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6C26" w:rsidRPr="000F3A2D" w:rsidRDefault="00516C26">
      <w:pPr>
        <w:pStyle w:val="graphic"/>
        <w:rPr>
          <w:lang w:val="en-GB"/>
        </w:rPr>
      </w:pPr>
      <w:r w:rsidRPr="000F3A2D">
        <w:rPr>
          <w:lang w:val="en-GB"/>
        </w:rPr>
        <w:fldChar w:fldCharType="begin"/>
      </w:r>
      <w:r w:rsidRPr="000F3A2D">
        <w:rPr>
          <w:lang w:val="en-GB"/>
        </w:rPr>
        <w:instrText xml:space="preserve">  </w:instrText>
      </w:r>
      <w:r w:rsidRPr="000F3A2D">
        <w:rPr>
          <w:lang w:val="en-GB"/>
        </w:rPr>
        <w:fldChar w:fldCharType="end"/>
      </w:r>
      <w:r w:rsidR="00304197">
        <w:rPr>
          <w:noProof/>
          <w:lang w:val="en-GB"/>
        </w:rPr>
        <w:drawing>
          <wp:inline distT="0" distB="0" distL="0" distR="0">
            <wp:extent cx="4297680" cy="2590800"/>
            <wp:effectExtent l="0" t="0" r="7620" b="0"/>
            <wp:docPr id="2"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rsidR="00516C26" w:rsidRPr="000F3A2D" w:rsidRDefault="00304197">
      <w:pPr>
        <w:pStyle w:val="DocumentTitle"/>
      </w:pPr>
      <w:r>
        <w:rPr>
          <w:noProof/>
        </w:rPr>
        <mc:AlternateContent>
          <mc:Choice Requires="wps">
            <w:drawing>
              <wp:anchor distT="0" distB="0" distL="114300" distR="114300" simplePos="0" relativeHeight="251657728"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CE0" w:rsidRDefault="00BA7CE0">
                            <w:pPr>
                              <w:pStyle w:val="ECSSsecretariat"/>
                              <w:spacing w:before="0"/>
                            </w:pPr>
                            <w:r>
                              <w:t>ECSS Secretariat</w:t>
                            </w:r>
                          </w:p>
                          <w:p w:rsidR="00BA7CE0" w:rsidRDefault="00BA7CE0">
                            <w:pPr>
                              <w:pStyle w:val="ECSSsecretariat"/>
                              <w:spacing w:before="0"/>
                            </w:pPr>
                            <w:r>
                              <w:t>ESA-ESTEC</w:t>
                            </w:r>
                          </w:p>
                          <w:p w:rsidR="00BA7CE0" w:rsidRDefault="00BA7CE0">
                            <w:pPr>
                              <w:pStyle w:val="ECSSsecretariat"/>
                              <w:spacing w:before="0"/>
                            </w:pPr>
                            <w:r>
                              <w:t>Requirements &amp; Standards Division</w:t>
                            </w:r>
                          </w:p>
                          <w:p w:rsidR="00BA7CE0" w:rsidRDefault="00BA7CE0">
                            <w:pPr>
                              <w:pStyle w:val="ECSSsecretariat"/>
                            </w:pPr>
                            <w:r>
                              <w:t xml:space="preserve">Noordwijk, The </w:t>
                            </w:r>
                            <w:smartTag w:uri="urn:schemas-microsoft-com:office:smarttags" w:element="place">
                              <w:smartTag w:uri="urn:schemas-microsoft-com:office:smarttags" w:element="country-region">
                                <w:r>
                                  <w:t>Netherlands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oiTugIAAME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" filled="f" stroked="f">
                <v:textbox>
                  <w:txbxContent>
                    <w:p w:rsidR="00BA7CE0" w:rsidRDefault="00BA7CE0">
                      <w:pPr>
                        <w:pStyle w:val="ECSSsecretariat"/>
                        <w:spacing w:before="0"/>
                      </w:pPr>
                      <w:r>
                        <w:t>ECSS Secretariat</w:t>
                      </w:r>
                      <w:r>
                        <w:rPr>
                          <w:rStyle w:val="CommentReference"/>
                          <w:rFonts w:ascii="Times New Roman" w:hAnsi="Times New Roman"/>
                          <w:b w:val="0"/>
                        </w:rPr>
                        <w:t/>
                      </w:r>
                    </w:p>
                    <w:p w:rsidR="00BA7CE0" w:rsidRDefault="00BA7CE0">
                      <w:pPr>
                        <w:pStyle w:val="ECSSsecretariat"/>
                        <w:spacing w:before="0"/>
                      </w:pPr>
                      <w:r>
                        <w:t>ESA-ESTEC</w:t>
                      </w:r>
                    </w:p>
                    <w:p w:rsidR="00BA7CE0" w:rsidRDefault="00BA7CE0">
                      <w:pPr>
                        <w:pStyle w:val="ECSSsecretariat"/>
                        <w:spacing w:before="0"/>
                      </w:pPr>
                      <w:r>
                        <w:t>Requirements &amp; Standards Division</w:t>
                      </w:r>
                    </w:p>
                    <w:p w:rsidR="00BA7CE0" w:rsidRDefault="00BA7CE0">
                      <w:pPr>
                        <w:pStyle w:val="ECSSsecretariat"/>
                      </w:pPr>
                      <w:r>
                        <w:t xml:space="preserve">Noordwijk, The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mc:Fallback>
        </mc:AlternateContent>
      </w:r>
      <w:fldSimple w:instr=" DOCPROPERTY  &quot;ECSS Discipline&quot;  \* MERGEFORMAT ">
        <w:r w:rsidR="00693E0C">
          <w:t>Space engineering</w:t>
        </w:r>
      </w:fldSimple>
    </w:p>
    <w:p w:rsidR="00516C26" w:rsidRPr="000F3A2D" w:rsidRDefault="00E8788A">
      <w:pPr>
        <w:pStyle w:val="Subtitle"/>
      </w:pPr>
      <w:fldSimple w:instr=" SUBJECT  \* FirstCap  \* MERGEFORMAT ">
        <w:r w:rsidR="00943F6E">
          <w:t>Methods for the calculation of radiation received and its effects, and a policy for design margins</w:t>
        </w:r>
      </w:fldSimple>
    </w:p>
    <w:p w:rsidR="00516C26" w:rsidRPr="000F3A2D" w:rsidRDefault="00693E0C">
      <w:pPr>
        <w:pStyle w:val="paragraph"/>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27940</wp:posOffset>
                </wp:positionV>
                <wp:extent cx="5898515" cy="2377440"/>
                <wp:effectExtent l="0" t="0" r="26035" b="22860"/>
                <wp:wrapNone/>
                <wp:docPr id="5" name="Text Box 5"/>
                <wp:cNvGraphicFramePr/>
                <a:graphic xmlns:a="http://schemas.openxmlformats.org/drawingml/2006/main">
                  <a:graphicData uri="http://schemas.microsoft.com/office/word/2010/wordprocessingShape">
                    <wps:wsp>
                      <wps:cNvSpPr txBox="1"/>
                      <wps:spPr>
                        <a:xfrm>
                          <a:off x="0" y="0"/>
                          <a:ext cx="5898515" cy="2377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3E0C" w:rsidRPr="00693E0C" w:rsidRDefault="00693E0C">
                            <w:pPr>
                              <w:rPr>
                                <w:b/>
                              </w:rPr>
                            </w:pPr>
                            <w:r w:rsidRPr="00693E0C">
                              <w:rPr>
                                <w:b/>
                              </w:rPr>
                              <w:t>Corrigendum 1</w:t>
                            </w:r>
                          </w:p>
                          <w:p w:rsidR="00693E0C" w:rsidRDefault="00693E0C"/>
                          <w:p w:rsidR="00693E0C" w:rsidRDefault="00693E0C" w:rsidP="00693E0C">
                            <w:r>
                              <w:t>The following typographical error was</w:t>
                            </w:r>
                            <w:r w:rsidR="00686B36">
                              <w:t xml:space="preserve"> </w:t>
                            </w:r>
                            <w:r>
                              <w:t xml:space="preserve">identified in the published version of this document. </w:t>
                            </w:r>
                          </w:p>
                          <w:p w:rsidR="00693E0C" w:rsidRDefault="00693E0C" w:rsidP="00693E0C">
                            <w:pPr>
                              <w:pStyle w:val="ListParagraph"/>
                              <w:numPr>
                                <w:ilvl w:val="0"/>
                                <w:numId w:val="82"/>
                              </w:numPr>
                            </w:pPr>
                            <w:r>
                              <w:t xml:space="preserve">Requirement </w:t>
                            </w:r>
                            <w:r w:rsidR="00E8788A">
                              <w:fldChar w:fldCharType="begin"/>
                            </w:r>
                            <w:r w:rsidR="00E8788A">
                              <w:instrText xml:space="preserve"> REF _Ref486251863 \w \h </w:instrText>
                            </w:r>
                            <w:r w:rsidR="00E8788A">
                              <w:fldChar w:fldCharType="separate"/>
                            </w:r>
                            <w:r w:rsidR="00E8788A">
                              <w:t>5.3c</w:t>
                            </w:r>
                            <w:r w:rsidR="00E8788A">
                              <w:fldChar w:fldCharType="end"/>
                            </w:r>
                            <w:r>
                              <w:t xml:space="preserve"> (page 37): </w:t>
                            </w:r>
                            <w:r>
                              <w:br/>
                              <w:t xml:space="preserve">The correct ECSS Standard called from requirement </w:t>
                            </w:r>
                            <w:r w:rsidR="00686B36">
                              <w:t xml:space="preserve">5.3c </w:t>
                            </w:r>
                            <w:r>
                              <w:t>is "ECSS-E-ST-10-04" and not as written "ECSS-E-ST-10-09".</w:t>
                            </w:r>
                          </w:p>
                          <w:p w:rsidR="00693E0C" w:rsidRDefault="00693E0C" w:rsidP="00693E0C"/>
                          <w:p w:rsidR="00693E0C" w:rsidRDefault="00693E0C" w:rsidP="00693E0C">
                            <w:r>
                              <w:t>NOTE:</w:t>
                            </w:r>
                          </w:p>
                          <w:p w:rsidR="00693E0C" w:rsidRDefault="00693E0C" w:rsidP="00693E0C">
                            <w:r>
                              <w:t xml:space="preserve">For this error an ECSS Change Request was registered. </w:t>
                            </w:r>
                          </w:p>
                          <w:p w:rsidR="00693E0C" w:rsidRDefault="00693E0C" w:rsidP="00693E0C">
                            <w:r>
                              <w:t>The document has not been upda</w:t>
                            </w:r>
                            <w:r w:rsidR="00686B36">
                              <w:t>ted and still contains the typo.</w:t>
                            </w:r>
                          </w:p>
                          <w:p w:rsidR="00693E0C" w:rsidRDefault="00693E0C" w:rsidP="00693E0C"/>
                          <w:p w:rsidR="00693E0C" w:rsidRDefault="00693E0C" w:rsidP="00693E0C"/>
                          <w:p w:rsidR="00693E0C" w:rsidRDefault="00693E0C" w:rsidP="00693E0C"/>
                          <w:p w:rsidR="00693E0C" w:rsidRDefault="00693E0C" w:rsidP="00693E0C">
                            <w:r>
                              <w:t>ECSS Executive Secretariat, 22 February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9pt;margin-top:2.2pt;width:464.45pt;height:18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" fillcolor="white [3201]" strokeweight=".5pt">
                <v:textbox>
                  <w:txbxContent>
                    <w:p w:rsidR="00693E0C" w:rsidRPr="00693E0C" w:rsidRDefault="00693E0C">
                      <w:pPr>
                        <w:rPr>
                          <w:b/>
                        </w:rPr>
                      </w:pPr>
                      <w:r w:rsidRPr="00693E0C">
                        <w:rPr>
                          <w:b/>
                        </w:rPr>
                        <w:t>Corrigendum 1</w:t>
                      </w:r>
                    </w:p>
                    <w:p w:rsidR="00693E0C" w:rsidRDefault="00693E0C"/>
                    <w:p w:rsidR="00693E0C" w:rsidRDefault="00693E0C" w:rsidP="00693E0C">
                      <w:r>
                        <w:t>The following typographical error was</w:t>
                      </w:r>
                      <w:r w:rsidR="00686B36">
                        <w:t xml:space="preserve"> </w:t>
                      </w:r>
                      <w:r>
                        <w:t xml:space="preserve">identified in the published version of this document. </w:t>
                      </w:r>
                    </w:p>
                    <w:p w:rsidR="00693E0C" w:rsidRDefault="00693E0C" w:rsidP="00693E0C">
                      <w:pPr>
                        <w:pStyle w:val="ListParagraph"/>
                        <w:numPr>
                          <w:ilvl w:val="0"/>
                          <w:numId w:val="82"/>
                        </w:numPr>
                      </w:pPr>
                      <w:r>
                        <w:t xml:space="preserve">Requirement </w:t>
                      </w:r>
                      <w:r w:rsidR="00E8788A">
                        <w:fldChar w:fldCharType="begin"/>
                      </w:r>
                      <w:r w:rsidR="00E8788A">
                        <w:instrText xml:space="preserve"> REF _Ref486251863 \w \h </w:instrText>
                      </w:r>
                      <w:r w:rsidR="00E8788A">
                        <w:fldChar w:fldCharType="separate"/>
                      </w:r>
                      <w:r w:rsidR="00E8788A">
                        <w:t>5.3c</w:t>
                      </w:r>
                      <w:r w:rsidR="00E8788A">
                        <w:fldChar w:fldCharType="end"/>
                      </w:r>
                      <w:r>
                        <w:t xml:space="preserve"> (page 37): </w:t>
                      </w:r>
                      <w:r>
                        <w:br/>
                        <w:t xml:space="preserve">The correct ECSS Standard called from requirement </w:t>
                      </w:r>
                      <w:r w:rsidR="00686B36">
                        <w:t xml:space="preserve">5.3c </w:t>
                      </w:r>
                      <w:r>
                        <w:t>is "ECSS-E-ST-10-04" and not as written "ECSS-E-ST-10-09".</w:t>
                      </w:r>
                    </w:p>
                    <w:p w:rsidR="00693E0C" w:rsidRDefault="00693E0C" w:rsidP="00693E0C"/>
                    <w:p w:rsidR="00693E0C" w:rsidRDefault="00693E0C" w:rsidP="00693E0C">
                      <w:r>
                        <w:t>NOTE:</w:t>
                      </w:r>
                    </w:p>
                    <w:p w:rsidR="00693E0C" w:rsidRDefault="00693E0C" w:rsidP="00693E0C">
                      <w:r>
                        <w:t xml:space="preserve">For this error an ECSS Change Request was registered. </w:t>
                      </w:r>
                    </w:p>
                    <w:p w:rsidR="00693E0C" w:rsidRDefault="00693E0C" w:rsidP="00693E0C">
                      <w:r>
                        <w:t>The document has not been upda</w:t>
                      </w:r>
                      <w:r w:rsidR="00686B36">
                        <w:t>ted and still contains the typo.</w:t>
                      </w:r>
                    </w:p>
                    <w:p w:rsidR="00693E0C" w:rsidRDefault="00693E0C" w:rsidP="00693E0C"/>
                    <w:p w:rsidR="00693E0C" w:rsidRDefault="00693E0C" w:rsidP="00693E0C"/>
                    <w:p w:rsidR="00693E0C" w:rsidRDefault="00693E0C" w:rsidP="00693E0C"/>
                    <w:p w:rsidR="00693E0C" w:rsidRDefault="00693E0C" w:rsidP="00693E0C">
                      <w:r>
                        <w:t>ECSS Executive Secretariat, 22 February 2017</w:t>
                      </w:r>
                    </w:p>
                  </w:txbxContent>
                </v:textbox>
              </v:shape>
            </w:pict>
          </mc:Fallback>
        </mc:AlternateContent>
      </w:r>
    </w:p>
    <w:p w:rsidR="00516C26" w:rsidRPr="000F3A2D" w:rsidRDefault="00516C26">
      <w:pPr>
        <w:pStyle w:val="paragraph"/>
        <w:pageBreakBefore/>
        <w:spacing w:before="1560"/>
        <w:ind w:left="0"/>
        <w:rPr>
          <w:rFonts w:ascii="Arial" w:hAnsi="Arial" w:cs="Arial"/>
          <w:b/>
        </w:rPr>
      </w:pPr>
      <w:r w:rsidRPr="000F3A2D">
        <w:rPr>
          <w:rFonts w:ascii="Arial" w:hAnsi="Arial" w:cs="Arial"/>
          <w:b/>
        </w:rPr>
        <w:lastRenderedPageBreak/>
        <w:t>Foreword</w:t>
      </w:r>
    </w:p>
    <w:p w:rsidR="00516C26" w:rsidRPr="000F3A2D" w:rsidRDefault="00516C26">
      <w:pPr>
        <w:pStyle w:val="paragraph"/>
        <w:ind w:left="0"/>
      </w:pPr>
      <w:r w:rsidRPr="000F3A2D">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516C26" w:rsidRPr="000F3A2D" w:rsidRDefault="00516C26">
      <w:pPr>
        <w:pStyle w:val="paragraph"/>
        <w:ind w:left="0"/>
      </w:pPr>
      <w:r w:rsidRPr="000F3A2D">
        <w:t xml:space="preserve">This Standard has been prepared by the </w:t>
      </w:r>
      <w:fldSimple w:instr=" DOCPROPERTY  &quot;ECSS Working Group&quot;  \* MERGEFORMAT ">
        <w:r w:rsidR="00943F6E">
          <w:t>ECSS-E-ST-10-12</w:t>
        </w:r>
      </w:fldSimple>
      <w:r w:rsidRPr="000F3A2D">
        <w:t xml:space="preserve"> Working Group, reviewed by the ECSS Executive Secretariat and approved by the ECSS Technical Authority.</w:t>
      </w:r>
    </w:p>
    <w:p w:rsidR="00516C26" w:rsidRPr="000F3A2D" w:rsidRDefault="00516C26">
      <w:pPr>
        <w:pStyle w:val="paragraph"/>
        <w:spacing w:before="2040"/>
        <w:ind w:left="0"/>
        <w:rPr>
          <w:rFonts w:ascii="Arial" w:hAnsi="Arial" w:cs="Arial"/>
          <w:b/>
        </w:rPr>
      </w:pPr>
      <w:r w:rsidRPr="000F3A2D">
        <w:rPr>
          <w:rFonts w:ascii="Arial" w:hAnsi="Arial" w:cs="Arial"/>
          <w:b/>
        </w:rPr>
        <w:t>Disclaimer</w:t>
      </w:r>
    </w:p>
    <w:p w:rsidR="00516C26" w:rsidRPr="000F3A2D" w:rsidRDefault="00516C26">
      <w:pPr>
        <w:pStyle w:val="paragraph"/>
        <w:ind w:left="0"/>
      </w:pPr>
      <w:r w:rsidRPr="000F3A2D">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516C26" w:rsidRPr="00320E1F" w:rsidRDefault="00516C26">
      <w:pPr>
        <w:pStyle w:val="Published"/>
        <w:spacing w:before="2040"/>
        <w:rPr>
          <w:sz w:val="20"/>
          <w:szCs w:val="20"/>
        </w:rPr>
      </w:pPr>
      <w:r w:rsidRPr="00320E1F">
        <w:rPr>
          <w:sz w:val="20"/>
          <w:szCs w:val="20"/>
        </w:rPr>
        <w:t xml:space="preserve">Published by: </w:t>
      </w:r>
      <w:r w:rsidRPr="00320E1F">
        <w:rPr>
          <w:sz w:val="20"/>
          <w:szCs w:val="20"/>
        </w:rPr>
        <w:tab/>
        <w:t>ESA Requirements and Standards Division</w:t>
      </w:r>
    </w:p>
    <w:p w:rsidR="00516C26" w:rsidRPr="00320E1F" w:rsidRDefault="00516C26">
      <w:pPr>
        <w:pStyle w:val="Published"/>
        <w:rPr>
          <w:rFonts w:ascii="TimesNewRomanPSMT" w:hAnsi="TimesNewRomanPSMT"/>
          <w:sz w:val="20"/>
          <w:szCs w:val="20"/>
          <w:lang w:val="nl-NL"/>
        </w:rPr>
      </w:pPr>
      <w:r w:rsidRPr="00320E1F">
        <w:rPr>
          <w:rFonts w:ascii="TimesNewRomanPSMT" w:hAnsi="TimesNewRomanPSMT"/>
          <w:sz w:val="20"/>
          <w:szCs w:val="20"/>
        </w:rPr>
        <w:tab/>
      </w:r>
      <w:r w:rsidRPr="00320E1F">
        <w:rPr>
          <w:rFonts w:ascii="TimesNewRomanPSMT" w:hAnsi="TimesNewRomanPSMT"/>
          <w:sz w:val="20"/>
          <w:szCs w:val="20"/>
          <w:lang w:val="nl-NL"/>
        </w:rPr>
        <w:t>ESTEC, P.O. Box 299,</w:t>
      </w:r>
    </w:p>
    <w:p w:rsidR="00516C26" w:rsidRPr="00320E1F" w:rsidRDefault="00516C26">
      <w:pPr>
        <w:pStyle w:val="Published"/>
        <w:rPr>
          <w:rFonts w:ascii="TimesNewRomanPSMT" w:hAnsi="TimesNewRomanPSMT"/>
          <w:sz w:val="20"/>
          <w:szCs w:val="20"/>
          <w:lang w:val="nl-NL"/>
        </w:rPr>
      </w:pPr>
      <w:r w:rsidRPr="00320E1F">
        <w:rPr>
          <w:rFonts w:ascii="TimesNewRomanPSMT" w:hAnsi="TimesNewRomanPSMT"/>
          <w:sz w:val="20"/>
          <w:szCs w:val="20"/>
          <w:lang w:val="nl-NL"/>
        </w:rPr>
        <w:tab/>
        <w:t>2200 AG Noordwijk</w:t>
      </w:r>
    </w:p>
    <w:p w:rsidR="00516C26" w:rsidRPr="00320E1F" w:rsidRDefault="00516C26">
      <w:pPr>
        <w:pStyle w:val="Published"/>
        <w:rPr>
          <w:rFonts w:ascii="TimesNewRomanPSMT" w:hAnsi="TimesNewRomanPSMT"/>
          <w:sz w:val="20"/>
          <w:szCs w:val="20"/>
        </w:rPr>
      </w:pPr>
      <w:r w:rsidRPr="00320E1F">
        <w:rPr>
          <w:rFonts w:ascii="TimesNewRomanPSMT" w:hAnsi="TimesNewRomanPSMT"/>
          <w:sz w:val="20"/>
          <w:szCs w:val="20"/>
          <w:lang w:val="nl-NL"/>
        </w:rPr>
        <w:tab/>
      </w:r>
      <w:r w:rsidRPr="00320E1F">
        <w:rPr>
          <w:rFonts w:ascii="TimesNewRomanPSMT" w:hAnsi="TimesNewRomanPSMT"/>
          <w:sz w:val="20"/>
          <w:szCs w:val="20"/>
        </w:rPr>
        <w:t>The Netherlands</w:t>
      </w:r>
    </w:p>
    <w:p w:rsidR="00516C26" w:rsidRPr="00320E1F" w:rsidRDefault="00516C26">
      <w:pPr>
        <w:pStyle w:val="Published"/>
        <w:rPr>
          <w:sz w:val="20"/>
          <w:szCs w:val="20"/>
        </w:rPr>
      </w:pPr>
      <w:r w:rsidRPr="00320E1F">
        <w:rPr>
          <w:rFonts w:ascii="TimesNewRomanPSMT" w:hAnsi="TimesNewRomanPSMT"/>
          <w:sz w:val="20"/>
          <w:szCs w:val="20"/>
        </w:rPr>
        <w:t xml:space="preserve">Copyright: </w:t>
      </w:r>
      <w:r w:rsidRPr="00320E1F">
        <w:rPr>
          <w:rFonts w:ascii="TimesNewRomanPSMT" w:hAnsi="TimesNewRomanPSMT"/>
          <w:sz w:val="20"/>
          <w:szCs w:val="20"/>
        </w:rPr>
        <w:tab/>
        <w:t>2008 © by the European Space Agency for the members of ECSS</w:t>
      </w:r>
    </w:p>
    <w:p w:rsidR="00516C26" w:rsidRPr="000F3A2D" w:rsidRDefault="00516C26">
      <w:pPr>
        <w:pStyle w:val="Heading0"/>
      </w:pPr>
      <w:bookmarkStart w:id="1" w:name="_Toc191723605"/>
      <w:bookmarkStart w:id="2" w:name="_Toc214273452"/>
      <w:r w:rsidRPr="000F3A2D">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6779"/>
      </w:tblGrid>
      <w:tr w:rsidR="00516C26" w:rsidRPr="000F3A2D">
        <w:tc>
          <w:tcPr>
            <w:tcW w:w="2361" w:type="dxa"/>
          </w:tcPr>
          <w:p w:rsidR="00516C26" w:rsidRPr="000F3A2D" w:rsidRDefault="00516C26">
            <w:pPr>
              <w:pStyle w:val="TablecellLEFT"/>
            </w:pPr>
            <w:r w:rsidRPr="000F3A2D">
              <w:t>ECSS-E-ST-10-12A</w:t>
            </w:r>
          </w:p>
        </w:tc>
        <w:tc>
          <w:tcPr>
            <w:tcW w:w="6779" w:type="dxa"/>
          </w:tcPr>
          <w:p w:rsidR="00516C26" w:rsidRPr="000F3A2D" w:rsidRDefault="00516C26">
            <w:pPr>
              <w:pStyle w:val="TablecellLEFT"/>
            </w:pPr>
            <w:r w:rsidRPr="000F3A2D">
              <w:t>Never issued</w:t>
            </w:r>
          </w:p>
        </w:tc>
      </w:tr>
      <w:tr w:rsidR="00516C26" w:rsidRPr="000F3A2D" w:rsidTr="00320E1F">
        <w:tc>
          <w:tcPr>
            <w:tcW w:w="2361" w:type="dxa"/>
            <w:tcBorders>
              <w:bottom w:val="single" w:sz="4" w:space="0" w:color="auto"/>
            </w:tcBorders>
          </w:tcPr>
          <w:p w:rsidR="00516C26" w:rsidRPr="000F3A2D" w:rsidRDefault="00516C26">
            <w:pPr>
              <w:pStyle w:val="TablecellLEFT"/>
            </w:pPr>
            <w:r w:rsidRPr="000F3A2D">
              <w:t>ECSS-E-ST-10-12B</w:t>
            </w:r>
          </w:p>
        </w:tc>
        <w:tc>
          <w:tcPr>
            <w:tcW w:w="6779" w:type="dxa"/>
          </w:tcPr>
          <w:p w:rsidR="00516C26" w:rsidRPr="000F3A2D" w:rsidRDefault="00516C26">
            <w:pPr>
              <w:pStyle w:val="TablecellLEFT"/>
            </w:pPr>
            <w:r w:rsidRPr="000F3A2D">
              <w:t>Never issued</w:t>
            </w:r>
          </w:p>
        </w:tc>
      </w:tr>
      <w:tr w:rsidR="00516C26" w:rsidRPr="000F3A2D" w:rsidTr="00320E1F">
        <w:tc>
          <w:tcPr>
            <w:tcW w:w="2361" w:type="dxa"/>
            <w:tcBorders>
              <w:bottom w:val="nil"/>
            </w:tcBorders>
          </w:tcPr>
          <w:p w:rsidR="00516C26" w:rsidRPr="000F3A2D" w:rsidRDefault="00E8788A">
            <w:pPr>
              <w:pStyle w:val="TablecellLEFT"/>
            </w:pPr>
            <w:fldSimple w:instr=" DOCPROPERTY  &quot;ECSS Standard Number&quot;  \* MERGEFORMAT ">
              <w:r w:rsidR="00943F6E">
                <w:t>ECSS-E-ST-10-12C</w:t>
              </w:r>
            </w:fldSimple>
          </w:p>
          <w:p w:rsidR="00516C26" w:rsidRPr="000F3A2D" w:rsidRDefault="00E8788A">
            <w:pPr>
              <w:pStyle w:val="TablecellLEFT"/>
            </w:pPr>
            <w:fldSimple w:instr=" DOCPROPERTY  &quot;ECSS Standard Issue Date&quot;  \* MERGEFORMAT ">
              <w:r w:rsidR="00943F6E">
                <w:t>15 November 2008</w:t>
              </w:r>
            </w:fldSimple>
          </w:p>
        </w:tc>
        <w:tc>
          <w:tcPr>
            <w:tcW w:w="6779" w:type="dxa"/>
          </w:tcPr>
          <w:p w:rsidR="00516C26" w:rsidRPr="000F3A2D" w:rsidRDefault="00516C26">
            <w:pPr>
              <w:pStyle w:val="TablecellLEFT"/>
            </w:pPr>
            <w:r w:rsidRPr="000F3A2D">
              <w:t>First issue</w:t>
            </w:r>
          </w:p>
        </w:tc>
      </w:tr>
      <w:tr w:rsidR="00320E1F" w:rsidRPr="000F3A2D" w:rsidTr="00320E1F">
        <w:tc>
          <w:tcPr>
            <w:tcW w:w="2361" w:type="dxa"/>
            <w:tcBorders>
              <w:top w:val="nil"/>
            </w:tcBorders>
          </w:tcPr>
          <w:p w:rsidR="00320E1F" w:rsidRPr="000F3A2D" w:rsidRDefault="00320E1F">
            <w:pPr>
              <w:pStyle w:val="TablecellLEFT"/>
            </w:pPr>
          </w:p>
        </w:tc>
        <w:tc>
          <w:tcPr>
            <w:tcW w:w="6779" w:type="dxa"/>
          </w:tcPr>
          <w:p w:rsidR="00320E1F" w:rsidRDefault="00320E1F">
            <w:pPr>
              <w:pStyle w:val="TablecellLEFT"/>
            </w:pPr>
            <w:r>
              <w:t xml:space="preserve">First issue + Corrigendum 1 </w:t>
            </w:r>
          </w:p>
          <w:p w:rsidR="00320E1F" w:rsidRDefault="00320E1F" w:rsidP="00320E1F">
            <w:pPr>
              <w:pStyle w:val="TablecellLEFT"/>
            </w:pPr>
            <w:r>
              <w:t xml:space="preserve">The correct ECSS Standard called from requirement </w:t>
            </w:r>
            <w:r w:rsidR="00E8788A">
              <w:fldChar w:fldCharType="begin"/>
            </w:r>
            <w:r w:rsidR="00E8788A">
              <w:instrText xml:space="preserve"> REF _Ref486251863 \w \h </w:instrText>
            </w:r>
            <w:r w:rsidR="00E8788A">
              <w:fldChar w:fldCharType="separate"/>
            </w:r>
            <w:r w:rsidR="00E8788A">
              <w:t>5.3c</w:t>
            </w:r>
            <w:r w:rsidR="00E8788A">
              <w:fldChar w:fldCharType="end"/>
            </w:r>
            <w:r>
              <w:t xml:space="preserve"> (page 37) is "ECSS-E-ST-10-04" and not as written "ECSS-E-ST-10-09".</w:t>
            </w:r>
          </w:p>
          <w:p w:rsidR="00320E1F" w:rsidRDefault="00320E1F" w:rsidP="00320E1F">
            <w:pPr>
              <w:pStyle w:val="TablecellLEFT"/>
            </w:pPr>
          </w:p>
          <w:p w:rsidR="00320E1F" w:rsidRDefault="00320E1F" w:rsidP="00320E1F">
            <w:pPr>
              <w:pStyle w:val="TablecellLEFT"/>
            </w:pPr>
            <w:r>
              <w:t xml:space="preserve">Corrected text of requirement </w:t>
            </w:r>
            <w:r w:rsidR="00E8788A">
              <w:fldChar w:fldCharType="begin"/>
            </w:r>
            <w:r w:rsidR="00E8788A">
              <w:instrText xml:space="preserve"> REF _Ref486251863 \w \h </w:instrText>
            </w:r>
            <w:r w:rsidR="00E8788A">
              <w:fldChar w:fldCharType="separate"/>
            </w:r>
            <w:r w:rsidR="00E8788A">
              <w:t>5.3c</w:t>
            </w:r>
            <w:r w:rsidR="00E8788A">
              <w:fldChar w:fldCharType="end"/>
            </w:r>
            <w:r w:rsidR="00B04B44">
              <w:t xml:space="preserve"> (page 37)</w:t>
            </w:r>
            <w:r>
              <w:t>:</w:t>
            </w:r>
          </w:p>
          <w:p w:rsidR="00320E1F" w:rsidRDefault="00320E1F" w:rsidP="00320E1F">
            <w:pPr>
              <w:pStyle w:val="TablecellLEFT"/>
            </w:pPr>
            <w:r>
              <w:t>"</w:t>
            </w:r>
            <w:r w:rsidRPr="00320E1F">
              <w:rPr>
                <w:i/>
              </w:rPr>
              <w:t>Where the radiation environment models are worst-case in the radiation environment specification, as specified in ECSS-E-ST-10-04 clause 9, no additional margin shall be applied.</w:t>
            </w:r>
            <w:r>
              <w:t>"</w:t>
            </w:r>
          </w:p>
          <w:p w:rsidR="00B04B44" w:rsidRDefault="00B04B44" w:rsidP="00B04B44">
            <w:pPr>
              <w:pStyle w:val="TablecellLEFT"/>
            </w:pPr>
          </w:p>
          <w:p w:rsidR="00B04B44" w:rsidRDefault="00B04B44" w:rsidP="00B04B44">
            <w:pPr>
              <w:pStyle w:val="TablecellLEFT"/>
            </w:pPr>
            <w:r>
              <w:t>This corrigendum was approved by the ECSS Technical Authority at TA#57 (22 February 2017).</w:t>
            </w:r>
          </w:p>
          <w:p w:rsidR="00320E1F" w:rsidRPr="000F3A2D" w:rsidRDefault="00320E1F">
            <w:pPr>
              <w:pStyle w:val="TablecellLEFT"/>
            </w:pPr>
          </w:p>
        </w:tc>
      </w:tr>
    </w:tbl>
    <w:p w:rsidR="00516C26" w:rsidRPr="000F3A2D" w:rsidRDefault="00516C26">
      <w:pPr>
        <w:pStyle w:val="Contents"/>
      </w:pPr>
      <w:bookmarkStart w:id="3" w:name="_Toc191723606"/>
      <w:r w:rsidRPr="000F3A2D">
        <w:lastRenderedPageBreak/>
        <w:t>Table of contents</w:t>
      </w:r>
      <w:bookmarkEnd w:id="3"/>
    </w:p>
    <w:p w:rsidR="00943F6E" w:rsidRDefault="00516C26">
      <w:pPr>
        <w:pStyle w:val="TOC1"/>
        <w:rPr>
          <w:rFonts w:ascii="Times New Roman" w:hAnsi="Times New Roman"/>
          <w:b w:val="0"/>
        </w:rPr>
      </w:pPr>
      <w:r w:rsidRPr="000F3A2D">
        <w:rPr>
          <w:b w:val="0"/>
          <w:noProof w:val="0"/>
        </w:rPr>
        <w:fldChar w:fldCharType="begin"/>
      </w:r>
      <w:r w:rsidRPr="000F3A2D">
        <w:rPr>
          <w:b w:val="0"/>
          <w:noProof w:val="0"/>
        </w:rPr>
        <w:instrText xml:space="preserve"> TOC \o "3-3" \h \z \t "Heading 1,1,Heading 2,2,Heading 0,1,Annex1,1,Annex2,2,Annex3,3" </w:instrText>
      </w:r>
      <w:r w:rsidRPr="000F3A2D">
        <w:rPr>
          <w:b w:val="0"/>
          <w:noProof w:val="0"/>
        </w:rPr>
        <w:fldChar w:fldCharType="separate"/>
      </w:r>
      <w:hyperlink w:anchor="_Toc214273452" w:history="1">
        <w:r w:rsidR="00943F6E" w:rsidRPr="00B07643">
          <w:rPr>
            <w:rStyle w:val="Hyperlink"/>
          </w:rPr>
          <w:t>Change log</w:t>
        </w:r>
        <w:r w:rsidR="00943F6E">
          <w:rPr>
            <w:webHidden/>
          </w:rPr>
          <w:tab/>
        </w:r>
        <w:r w:rsidR="00943F6E">
          <w:rPr>
            <w:webHidden/>
          </w:rPr>
          <w:fldChar w:fldCharType="begin"/>
        </w:r>
        <w:r w:rsidR="00943F6E">
          <w:rPr>
            <w:webHidden/>
          </w:rPr>
          <w:instrText xml:space="preserve"> PAGEREF _Toc214273452 \h </w:instrText>
        </w:r>
        <w:r w:rsidR="00943F6E">
          <w:rPr>
            <w:webHidden/>
          </w:rPr>
        </w:r>
        <w:r w:rsidR="00943F6E">
          <w:rPr>
            <w:webHidden/>
          </w:rPr>
          <w:fldChar w:fldCharType="separate"/>
        </w:r>
        <w:r w:rsidR="00943F6E">
          <w:rPr>
            <w:webHidden/>
          </w:rPr>
          <w:t>3</w:t>
        </w:r>
        <w:r w:rsidR="00943F6E">
          <w:rPr>
            <w:webHidden/>
          </w:rPr>
          <w:fldChar w:fldCharType="end"/>
        </w:r>
      </w:hyperlink>
    </w:p>
    <w:p w:rsidR="00943F6E" w:rsidRDefault="00B64953">
      <w:pPr>
        <w:pStyle w:val="TOC1"/>
        <w:rPr>
          <w:rFonts w:ascii="Times New Roman" w:hAnsi="Times New Roman"/>
          <w:b w:val="0"/>
        </w:rPr>
      </w:pPr>
      <w:hyperlink w:anchor="_Toc214273453" w:history="1">
        <w:r w:rsidR="00943F6E" w:rsidRPr="00B07643">
          <w:rPr>
            <w:rStyle w:val="Hyperlink"/>
          </w:rPr>
          <w:t>1 Scope</w:t>
        </w:r>
        <w:r w:rsidR="00943F6E">
          <w:rPr>
            <w:webHidden/>
          </w:rPr>
          <w:tab/>
        </w:r>
        <w:r w:rsidR="00943F6E">
          <w:rPr>
            <w:webHidden/>
          </w:rPr>
          <w:fldChar w:fldCharType="begin"/>
        </w:r>
        <w:r w:rsidR="00943F6E">
          <w:rPr>
            <w:webHidden/>
          </w:rPr>
          <w:instrText xml:space="preserve"> PAGEREF _Toc214273453 \h </w:instrText>
        </w:r>
        <w:r w:rsidR="00943F6E">
          <w:rPr>
            <w:webHidden/>
          </w:rPr>
        </w:r>
        <w:r w:rsidR="00943F6E">
          <w:rPr>
            <w:webHidden/>
          </w:rPr>
          <w:fldChar w:fldCharType="separate"/>
        </w:r>
        <w:r w:rsidR="00943F6E">
          <w:rPr>
            <w:webHidden/>
          </w:rPr>
          <w:t>8</w:t>
        </w:r>
        <w:r w:rsidR="00943F6E">
          <w:rPr>
            <w:webHidden/>
          </w:rPr>
          <w:fldChar w:fldCharType="end"/>
        </w:r>
      </w:hyperlink>
    </w:p>
    <w:p w:rsidR="00943F6E" w:rsidRDefault="00B64953">
      <w:pPr>
        <w:pStyle w:val="TOC1"/>
        <w:rPr>
          <w:rFonts w:ascii="Times New Roman" w:hAnsi="Times New Roman"/>
          <w:b w:val="0"/>
        </w:rPr>
      </w:pPr>
      <w:hyperlink w:anchor="_Toc214273454" w:history="1">
        <w:r w:rsidR="00943F6E" w:rsidRPr="00B07643">
          <w:rPr>
            <w:rStyle w:val="Hyperlink"/>
          </w:rPr>
          <w:t>2 Normative references</w:t>
        </w:r>
        <w:r w:rsidR="00943F6E">
          <w:rPr>
            <w:webHidden/>
          </w:rPr>
          <w:tab/>
        </w:r>
        <w:r w:rsidR="00943F6E">
          <w:rPr>
            <w:webHidden/>
          </w:rPr>
          <w:fldChar w:fldCharType="begin"/>
        </w:r>
        <w:r w:rsidR="00943F6E">
          <w:rPr>
            <w:webHidden/>
          </w:rPr>
          <w:instrText xml:space="preserve"> PAGEREF _Toc214273454 \h </w:instrText>
        </w:r>
        <w:r w:rsidR="00943F6E">
          <w:rPr>
            <w:webHidden/>
          </w:rPr>
        </w:r>
        <w:r w:rsidR="00943F6E">
          <w:rPr>
            <w:webHidden/>
          </w:rPr>
          <w:fldChar w:fldCharType="separate"/>
        </w:r>
        <w:r w:rsidR="00943F6E">
          <w:rPr>
            <w:webHidden/>
          </w:rPr>
          <w:t>9</w:t>
        </w:r>
        <w:r w:rsidR="00943F6E">
          <w:rPr>
            <w:webHidden/>
          </w:rPr>
          <w:fldChar w:fldCharType="end"/>
        </w:r>
      </w:hyperlink>
    </w:p>
    <w:p w:rsidR="00943F6E" w:rsidRDefault="00B64953">
      <w:pPr>
        <w:pStyle w:val="TOC1"/>
        <w:rPr>
          <w:rFonts w:ascii="Times New Roman" w:hAnsi="Times New Roman"/>
          <w:b w:val="0"/>
        </w:rPr>
      </w:pPr>
      <w:hyperlink w:anchor="_Toc214273455" w:history="1">
        <w:r w:rsidR="00943F6E" w:rsidRPr="00B07643">
          <w:rPr>
            <w:rStyle w:val="Hyperlink"/>
          </w:rPr>
          <w:t>3 Terms, definitions and abbreviated terms</w:t>
        </w:r>
        <w:r w:rsidR="00943F6E">
          <w:rPr>
            <w:webHidden/>
          </w:rPr>
          <w:tab/>
        </w:r>
        <w:r w:rsidR="00943F6E">
          <w:rPr>
            <w:webHidden/>
          </w:rPr>
          <w:fldChar w:fldCharType="begin"/>
        </w:r>
        <w:r w:rsidR="00943F6E">
          <w:rPr>
            <w:webHidden/>
          </w:rPr>
          <w:instrText xml:space="preserve"> PAGEREF _Toc214273455 \h </w:instrText>
        </w:r>
        <w:r w:rsidR="00943F6E">
          <w:rPr>
            <w:webHidden/>
          </w:rPr>
        </w:r>
        <w:r w:rsidR="00943F6E">
          <w:rPr>
            <w:webHidden/>
          </w:rPr>
          <w:fldChar w:fldCharType="separate"/>
        </w:r>
        <w:r w:rsidR="00943F6E">
          <w:rPr>
            <w:webHidden/>
          </w:rPr>
          <w:t>10</w:t>
        </w:r>
        <w:r w:rsidR="00943F6E">
          <w:rPr>
            <w:webHidden/>
          </w:rPr>
          <w:fldChar w:fldCharType="end"/>
        </w:r>
      </w:hyperlink>
    </w:p>
    <w:p w:rsidR="00943F6E" w:rsidRDefault="00B64953">
      <w:pPr>
        <w:pStyle w:val="TOC2"/>
        <w:rPr>
          <w:rFonts w:ascii="Times New Roman" w:hAnsi="Times New Roman"/>
          <w:sz w:val="24"/>
          <w:szCs w:val="24"/>
        </w:rPr>
      </w:pPr>
      <w:hyperlink w:anchor="_Toc214273456" w:history="1">
        <w:r w:rsidR="00943F6E" w:rsidRPr="00B07643">
          <w:rPr>
            <w:rStyle w:val="Hyperlink"/>
          </w:rPr>
          <w:t>3.1</w:t>
        </w:r>
        <w:r w:rsidR="00943F6E">
          <w:rPr>
            <w:rFonts w:ascii="Times New Roman" w:hAnsi="Times New Roman"/>
            <w:sz w:val="24"/>
            <w:szCs w:val="24"/>
          </w:rPr>
          <w:tab/>
        </w:r>
        <w:r w:rsidR="00943F6E" w:rsidRPr="00B07643">
          <w:rPr>
            <w:rStyle w:val="Hyperlink"/>
          </w:rPr>
          <w:t>Terms from other standards</w:t>
        </w:r>
        <w:r w:rsidR="00943F6E">
          <w:rPr>
            <w:webHidden/>
          </w:rPr>
          <w:tab/>
        </w:r>
        <w:r w:rsidR="00943F6E">
          <w:rPr>
            <w:webHidden/>
          </w:rPr>
          <w:fldChar w:fldCharType="begin"/>
        </w:r>
        <w:r w:rsidR="00943F6E">
          <w:rPr>
            <w:webHidden/>
          </w:rPr>
          <w:instrText xml:space="preserve"> PAGEREF _Toc214273456 \h </w:instrText>
        </w:r>
        <w:r w:rsidR="00943F6E">
          <w:rPr>
            <w:webHidden/>
          </w:rPr>
        </w:r>
        <w:r w:rsidR="00943F6E">
          <w:rPr>
            <w:webHidden/>
          </w:rPr>
          <w:fldChar w:fldCharType="separate"/>
        </w:r>
        <w:r w:rsidR="00943F6E">
          <w:rPr>
            <w:webHidden/>
          </w:rPr>
          <w:t>10</w:t>
        </w:r>
        <w:r w:rsidR="00943F6E">
          <w:rPr>
            <w:webHidden/>
          </w:rPr>
          <w:fldChar w:fldCharType="end"/>
        </w:r>
      </w:hyperlink>
    </w:p>
    <w:p w:rsidR="00943F6E" w:rsidRDefault="00B64953">
      <w:pPr>
        <w:pStyle w:val="TOC2"/>
        <w:rPr>
          <w:rFonts w:ascii="Times New Roman" w:hAnsi="Times New Roman"/>
          <w:sz w:val="24"/>
          <w:szCs w:val="24"/>
        </w:rPr>
      </w:pPr>
      <w:hyperlink w:anchor="_Toc214273457" w:history="1">
        <w:r w:rsidR="00943F6E" w:rsidRPr="00B07643">
          <w:rPr>
            <w:rStyle w:val="Hyperlink"/>
          </w:rPr>
          <w:t>3.2</w:t>
        </w:r>
        <w:r w:rsidR="00943F6E">
          <w:rPr>
            <w:rFonts w:ascii="Times New Roman" w:hAnsi="Times New Roman"/>
            <w:sz w:val="24"/>
            <w:szCs w:val="24"/>
          </w:rPr>
          <w:tab/>
        </w:r>
        <w:r w:rsidR="00943F6E" w:rsidRPr="00B07643">
          <w:rPr>
            <w:rStyle w:val="Hyperlink"/>
          </w:rPr>
          <w:t>Terms specific to the present standard</w:t>
        </w:r>
        <w:r w:rsidR="00943F6E">
          <w:rPr>
            <w:webHidden/>
          </w:rPr>
          <w:tab/>
        </w:r>
        <w:r w:rsidR="00943F6E">
          <w:rPr>
            <w:webHidden/>
          </w:rPr>
          <w:fldChar w:fldCharType="begin"/>
        </w:r>
        <w:r w:rsidR="00943F6E">
          <w:rPr>
            <w:webHidden/>
          </w:rPr>
          <w:instrText xml:space="preserve"> PAGEREF _Toc214273457 \h </w:instrText>
        </w:r>
        <w:r w:rsidR="00943F6E">
          <w:rPr>
            <w:webHidden/>
          </w:rPr>
        </w:r>
        <w:r w:rsidR="00943F6E">
          <w:rPr>
            <w:webHidden/>
          </w:rPr>
          <w:fldChar w:fldCharType="separate"/>
        </w:r>
        <w:r w:rsidR="00943F6E">
          <w:rPr>
            <w:webHidden/>
          </w:rPr>
          <w:t>10</w:t>
        </w:r>
        <w:r w:rsidR="00943F6E">
          <w:rPr>
            <w:webHidden/>
          </w:rPr>
          <w:fldChar w:fldCharType="end"/>
        </w:r>
      </w:hyperlink>
    </w:p>
    <w:p w:rsidR="00943F6E" w:rsidRDefault="00B64953">
      <w:pPr>
        <w:pStyle w:val="TOC2"/>
        <w:rPr>
          <w:rFonts w:ascii="Times New Roman" w:hAnsi="Times New Roman"/>
          <w:sz w:val="24"/>
          <w:szCs w:val="24"/>
        </w:rPr>
      </w:pPr>
      <w:hyperlink w:anchor="_Toc214273458" w:history="1">
        <w:r w:rsidR="00943F6E" w:rsidRPr="00B07643">
          <w:rPr>
            <w:rStyle w:val="Hyperlink"/>
          </w:rPr>
          <w:t>3.3</w:t>
        </w:r>
        <w:r w:rsidR="00943F6E">
          <w:rPr>
            <w:rFonts w:ascii="Times New Roman" w:hAnsi="Times New Roman"/>
            <w:sz w:val="24"/>
            <w:szCs w:val="24"/>
          </w:rPr>
          <w:tab/>
        </w:r>
        <w:r w:rsidR="00943F6E" w:rsidRPr="00B07643">
          <w:rPr>
            <w:rStyle w:val="Hyperlink"/>
          </w:rPr>
          <w:t>Abbreviated terms</w:t>
        </w:r>
        <w:r w:rsidR="00943F6E">
          <w:rPr>
            <w:webHidden/>
          </w:rPr>
          <w:tab/>
        </w:r>
        <w:r w:rsidR="00943F6E">
          <w:rPr>
            <w:webHidden/>
          </w:rPr>
          <w:fldChar w:fldCharType="begin"/>
        </w:r>
        <w:r w:rsidR="00943F6E">
          <w:rPr>
            <w:webHidden/>
          </w:rPr>
          <w:instrText xml:space="preserve"> PAGEREF _Toc214273458 \h </w:instrText>
        </w:r>
        <w:r w:rsidR="00943F6E">
          <w:rPr>
            <w:webHidden/>
          </w:rPr>
        </w:r>
        <w:r w:rsidR="00943F6E">
          <w:rPr>
            <w:webHidden/>
          </w:rPr>
          <w:fldChar w:fldCharType="separate"/>
        </w:r>
        <w:r w:rsidR="00943F6E">
          <w:rPr>
            <w:webHidden/>
          </w:rPr>
          <w:t>21</w:t>
        </w:r>
        <w:r w:rsidR="00943F6E">
          <w:rPr>
            <w:webHidden/>
          </w:rPr>
          <w:fldChar w:fldCharType="end"/>
        </w:r>
      </w:hyperlink>
    </w:p>
    <w:p w:rsidR="00943F6E" w:rsidRDefault="00B64953">
      <w:pPr>
        <w:pStyle w:val="TOC1"/>
        <w:rPr>
          <w:rFonts w:ascii="Times New Roman" w:hAnsi="Times New Roman"/>
          <w:b w:val="0"/>
        </w:rPr>
      </w:pPr>
      <w:hyperlink w:anchor="_Toc214273459" w:history="1">
        <w:r w:rsidR="00943F6E" w:rsidRPr="00B07643">
          <w:rPr>
            <w:rStyle w:val="Hyperlink"/>
          </w:rPr>
          <w:t>4 Principles</w:t>
        </w:r>
        <w:r w:rsidR="00943F6E">
          <w:rPr>
            <w:webHidden/>
          </w:rPr>
          <w:tab/>
        </w:r>
        <w:r w:rsidR="00943F6E">
          <w:rPr>
            <w:webHidden/>
          </w:rPr>
          <w:fldChar w:fldCharType="begin"/>
        </w:r>
        <w:r w:rsidR="00943F6E">
          <w:rPr>
            <w:webHidden/>
          </w:rPr>
          <w:instrText xml:space="preserve"> PAGEREF _Toc214273459 \h </w:instrText>
        </w:r>
        <w:r w:rsidR="00943F6E">
          <w:rPr>
            <w:webHidden/>
          </w:rPr>
        </w:r>
        <w:r w:rsidR="00943F6E">
          <w:rPr>
            <w:webHidden/>
          </w:rPr>
          <w:fldChar w:fldCharType="separate"/>
        </w:r>
        <w:r w:rsidR="00943F6E">
          <w:rPr>
            <w:webHidden/>
          </w:rPr>
          <w:t>27</w:t>
        </w:r>
        <w:r w:rsidR="00943F6E">
          <w:rPr>
            <w:webHidden/>
          </w:rPr>
          <w:fldChar w:fldCharType="end"/>
        </w:r>
      </w:hyperlink>
    </w:p>
    <w:p w:rsidR="00943F6E" w:rsidRDefault="00B64953">
      <w:pPr>
        <w:pStyle w:val="TOC2"/>
        <w:rPr>
          <w:rFonts w:ascii="Times New Roman" w:hAnsi="Times New Roman"/>
          <w:sz w:val="24"/>
          <w:szCs w:val="24"/>
        </w:rPr>
      </w:pPr>
      <w:hyperlink w:anchor="_Toc214273460" w:history="1">
        <w:r w:rsidR="00943F6E" w:rsidRPr="00B07643">
          <w:rPr>
            <w:rStyle w:val="Hyperlink"/>
          </w:rPr>
          <w:t>4.1</w:t>
        </w:r>
        <w:r w:rsidR="00943F6E">
          <w:rPr>
            <w:rFonts w:ascii="Times New Roman" w:hAnsi="Times New Roman"/>
            <w:sz w:val="24"/>
            <w:szCs w:val="24"/>
          </w:rPr>
          <w:tab/>
        </w:r>
        <w:r w:rsidR="00943F6E" w:rsidRPr="00B07643">
          <w:rPr>
            <w:rStyle w:val="Hyperlink"/>
          </w:rPr>
          <w:t>Radiation effects</w:t>
        </w:r>
        <w:r w:rsidR="00943F6E">
          <w:rPr>
            <w:webHidden/>
          </w:rPr>
          <w:tab/>
        </w:r>
        <w:r w:rsidR="00943F6E">
          <w:rPr>
            <w:webHidden/>
          </w:rPr>
          <w:fldChar w:fldCharType="begin"/>
        </w:r>
        <w:r w:rsidR="00943F6E">
          <w:rPr>
            <w:webHidden/>
          </w:rPr>
          <w:instrText xml:space="preserve"> PAGEREF _Toc214273460 \h </w:instrText>
        </w:r>
        <w:r w:rsidR="00943F6E">
          <w:rPr>
            <w:webHidden/>
          </w:rPr>
        </w:r>
        <w:r w:rsidR="00943F6E">
          <w:rPr>
            <w:webHidden/>
          </w:rPr>
          <w:fldChar w:fldCharType="separate"/>
        </w:r>
        <w:r w:rsidR="00943F6E">
          <w:rPr>
            <w:webHidden/>
          </w:rPr>
          <w:t>27</w:t>
        </w:r>
        <w:r w:rsidR="00943F6E">
          <w:rPr>
            <w:webHidden/>
          </w:rPr>
          <w:fldChar w:fldCharType="end"/>
        </w:r>
      </w:hyperlink>
    </w:p>
    <w:p w:rsidR="00943F6E" w:rsidRDefault="00B64953">
      <w:pPr>
        <w:pStyle w:val="TOC2"/>
        <w:rPr>
          <w:rFonts w:ascii="Times New Roman" w:hAnsi="Times New Roman"/>
          <w:sz w:val="24"/>
          <w:szCs w:val="24"/>
        </w:rPr>
      </w:pPr>
      <w:hyperlink w:anchor="_Toc214273461" w:history="1">
        <w:r w:rsidR="00943F6E" w:rsidRPr="00B07643">
          <w:rPr>
            <w:rStyle w:val="Hyperlink"/>
          </w:rPr>
          <w:t>4.2</w:t>
        </w:r>
        <w:r w:rsidR="00943F6E">
          <w:rPr>
            <w:rFonts w:ascii="Times New Roman" w:hAnsi="Times New Roman"/>
            <w:sz w:val="24"/>
            <w:szCs w:val="24"/>
          </w:rPr>
          <w:tab/>
        </w:r>
        <w:r w:rsidR="00943F6E" w:rsidRPr="00B07643">
          <w:rPr>
            <w:rStyle w:val="Hyperlink"/>
          </w:rPr>
          <w:t>Radiation effects evaluation activities</w:t>
        </w:r>
        <w:r w:rsidR="00943F6E">
          <w:rPr>
            <w:webHidden/>
          </w:rPr>
          <w:tab/>
        </w:r>
        <w:r w:rsidR="00943F6E">
          <w:rPr>
            <w:webHidden/>
          </w:rPr>
          <w:fldChar w:fldCharType="begin"/>
        </w:r>
        <w:r w:rsidR="00943F6E">
          <w:rPr>
            <w:webHidden/>
          </w:rPr>
          <w:instrText xml:space="preserve"> PAGEREF _Toc214273461 \h </w:instrText>
        </w:r>
        <w:r w:rsidR="00943F6E">
          <w:rPr>
            <w:webHidden/>
          </w:rPr>
        </w:r>
        <w:r w:rsidR="00943F6E">
          <w:rPr>
            <w:webHidden/>
          </w:rPr>
          <w:fldChar w:fldCharType="separate"/>
        </w:r>
        <w:r w:rsidR="00943F6E">
          <w:rPr>
            <w:webHidden/>
          </w:rPr>
          <w:t>28</w:t>
        </w:r>
        <w:r w:rsidR="00943F6E">
          <w:rPr>
            <w:webHidden/>
          </w:rPr>
          <w:fldChar w:fldCharType="end"/>
        </w:r>
      </w:hyperlink>
    </w:p>
    <w:p w:rsidR="00943F6E" w:rsidRDefault="00B64953">
      <w:pPr>
        <w:pStyle w:val="TOC2"/>
        <w:rPr>
          <w:rFonts w:ascii="Times New Roman" w:hAnsi="Times New Roman"/>
          <w:sz w:val="24"/>
          <w:szCs w:val="24"/>
        </w:rPr>
      </w:pPr>
      <w:hyperlink w:anchor="_Toc214273462" w:history="1">
        <w:r w:rsidR="00943F6E" w:rsidRPr="00B07643">
          <w:rPr>
            <w:rStyle w:val="Hyperlink"/>
          </w:rPr>
          <w:t>4.3</w:t>
        </w:r>
        <w:r w:rsidR="00943F6E">
          <w:rPr>
            <w:rFonts w:ascii="Times New Roman" w:hAnsi="Times New Roman"/>
            <w:sz w:val="24"/>
            <w:szCs w:val="24"/>
          </w:rPr>
          <w:tab/>
        </w:r>
        <w:r w:rsidR="00943F6E" w:rsidRPr="00B07643">
          <w:rPr>
            <w:rStyle w:val="Hyperlink"/>
          </w:rPr>
          <w:t>Relationship with other standards</w:t>
        </w:r>
        <w:r w:rsidR="00943F6E">
          <w:rPr>
            <w:webHidden/>
          </w:rPr>
          <w:tab/>
        </w:r>
        <w:r w:rsidR="00943F6E">
          <w:rPr>
            <w:webHidden/>
          </w:rPr>
          <w:fldChar w:fldCharType="begin"/>
        </w:r>
        <w:r w:rsidR="00943F6E">
          <w:rPr>
            <w:webHidden/>
          </w:rPr>
          <w:instrText xml:space="preserve"> PAGEREF _Toc214273462 \h </w:instrText>
        </w:r>
        <w:r w:rsidR="00943F6E">
          <w:rPr>
            <w:webHidden/>
          </w:rPr>
        </w:r>
        <w:r w:rsidR="00943F6E">
          <w:rPr>
            <w:webHidden/>
          </w:rPr>
          <w:fldChar w:fldCharType="separate"/>
        </w:r>
        <w:r w:rsidR="00943F6E">
          <w:rPr>
            <w:webHidden/>
          </w:rPr>
          <w:t>33</w:t>
        </w:r>
        <w:r w:rsidR="00943F6E">
          <w:rPr>
            <w:webHidden/>
          </w:rPr>
          <w:fldChar w:fldCharType="end"/>
        </w:r>
      </w:hyperlink>
    </w:p>
    <w:p w:rsidR="00943F6E" w:rsidRDefault="00B64953">
      <w:pPr>
        <w:pStyle w:val="TOC1"/>
        <w:rPr>
          <w:rFonts w:ascii="Times New Roman" w:hAnsi="Times New Roman"/>
          <w:b w:val="0"/>
        </w:rPr>
      </w:pPr>
      <w:hyperlink w:anchor="_Toc214273463" w:history="1">
        <w:r w:rsidR="00943F6E" w:rsidRPr="00B07643">
          <w:rPr>
            <w:rStyle w:val="Hyperlink"/>
          </w:rPr>
          <w:t>5 Radiation design margin</w:t>
        </w:r>
        <w:r w:rsidR="00943F6E">
          <w:rPr>
            <w:webHidden/>
          </w:rPr>
          <w:tab/>
        </w:r>
        <w:r w:rsidR="00943F6E">
          <w:rPr>
            <w:webHidden/>
          </w:rPr>
          <w:fldChar w:fldCharType="begin"/>
        </w:r>
        <w:r w:rsidR="00943F6E">
          <w:rPr>
            <w:webHidden/>
          </w:rPr>
          <w:instrText xml:space="preserve"> PAGEREF _Toc214273463 \h </w:instrText>
        </w:r>
        <w:r w:rsidR="00943F6E">
          <w:rPr>
            <w:webHidden/>
          </w:rPr>
        </w:r>
        <w:r w:rsidR="00943F6E">
          <w:rPr>
            <w:webHidden/>
          </w:rPr>
          <w:fldChar w:fldCharType="separate"/>
        </w:r>
        <w:r w:rsidR="00943F6E">
          <w:rPr>
            <w:webHidden/>
          </w:rPr>
          <w:t>34</w:t>
        </w:r>
        <w:r w:rsidR="00943F6E">
          <w:rPr>
            <w:webHidden/>
          </w:rPr>
          <w:fldChar w:fldCharType="end"/>
        </w:r>
      </w:hyperlink>
    </w:p>
    <w:p w:rsidR="00943F6E" w:rsidRDefault="00B64953">
      <w:pPr>
        <w:pStyle w:val="TOC2"/>
        <w:rPr>
          <w:rFonts w:ascii="Times New Roman" w:hAnsi="Times New Roman"/>
          <w:sz w:val="24"/>
          <w:szCs w:val="24"/>
        </w:rPr>
      </w:pPr>
      <w:hyperlink w:anchor="_Toc214273464" w:history="1">
        <w:r w:rsidR="00943F6E" w:rsidRPr="00B07643">
          <w:rPr>
            <w:rStyle w:val="Hyperlink"/>
          </w:rPr>
          <w:t>5.1</w:t>
        </w:r>
        <w:r w:rsidR="00943F6E">
          <w:rPr>
            <w:rFonts w:ascii="Times New Roman" w:hAnsi="Times New Roman"/>
            <w:sz w:val="24"/>
            <w:szCs w:val="24"/>
          </w:rPr>
          <w:tab/>
        </w:r>
        <w:r w:rsidR="00943F6E" w:rsidRPr="00B07643">
          <w:rPr>
            <w:rStyle w:val="Hyperlink"/>
          </w:rPr>
          <w:t>Overview</w:t>
        </w:r>
        <w:r w:rsidR="00943F6E">
          <w:rPr>
            <w:webHidden/>
          </w:rPr>
          <w:tab/>
        </w:r>
        <w:r w:rsidR="00943F6E">
          <w:rPr>
            <w:webHidden/>
          </w:rPr>
          <w:fldChar w:fldCharType="begin"/>
        </w:r>
        <w:r w:rsidR="00943F6E">
          <w:rPr>
            <w:webHidden/>
          </w:rPr>
          <w:instrText xml:space="preserve"> PAGEREF _Toc214273464 \h </w:instrText>
        </w:r>
        <w:r w:rsidR="00943F6E">
          <w:rPr>
            <w:webHidden/>
          </w:rPr>
        </w:r>
        <w:r w:rsidR="00943F6E">
          <w:rPr>
            <w:webHidden/>
          </w:rPr>
          <w:fldChar w:fldCharType="separate"/>
        </w:r>
        <w:r w:rsidR="00943F6E">
          <w:rPr>
            <w:webHidden/>
          </w:rPr>
          <w:t>34</w:t>
        </w:r>
        <w:r w:rsidR="00943F6E">
          <w:rPr>
            <w:webHidden/>
          </w:rPr>
          <w:fldChar w:fldCharType="end"/>
        </w:r>
      </w:hyperlink>
    </w:p>
    <w:p w:rsidR="00943F6E" w:rsidRDefault="00B64953">
      <w:pPr>
        <w:pStyle w:val="TOC3"/>
        <w:rPr>
          <w:rFonts w:ascii="Times New Roman" w:hAnsi="Times New Roman"/>
          <w:noProof/>
          <w:sz w:val="24"/>
        </w:rPr>
      </w:pPr>
      <w:hyperlink w:anchor="_Toc214273465" w:history="1">
        <w:r w:rsidR="00943F6E" w:rsidRPr="00B07643">
          <w:rPr>
            <w:rStyle w:val="Hyperlink"/>
            <w:noProof/>
          </w:rPr>
          <w:t>5.1.1</w:t>
        </w:r>
        <w:r w:rsidR="00943F6E">
          <w:rPr>
            <w:rFonts w:ascii="Times New Roman" w:hAnsi="Times New Roman"/>
            <w:noProof/>
            <w:sz w:val="24"/>
          </w:rPr>
          <w:tab/>
        </w:r>
        <w:r w:rsidR="00943F6E" w:rsidRPr="00B07643">
          <w:rPr>
            <w:rStyle w:val="Hyperlink"/>
            <w:noProof/>
          </w:rPr>
          <w:t>Radiation environment specification</w:t>
        </w:r>
        <w:r w:rsidR="00943F6E">
          <w:rPr>
            <w:noProof/>
            <w:webHidden/>
          </w:rPr>
          <w:tab/>
        </w:r>
        <w:r w:rsidR="00943F6E">
          <w:rPr>
            <w:noProof/>
            <w:webHidden/>
          </w:rPr>
          <w:fldChar w:fldCharType="begin"/>
        </w:r>
        <w:r w:rsidR="00943F6E">
          <w:rPr>
            <w:noProof/>
            <w:webHidden/>
          </w:rPr>
          <w:instrText xml:space="preserve"> PAGEREF _Toc214273465 \h </w:instrText>
        </w:r>
        <w:r w:rsidR="00943F6E">
          <w:rPr>
            <w:noProof/>
            <w:webHidden/>
          </w:rPr>
        </w:r>
        <w:r w:rsidR="00943F6E">
          <w:rPr>
            <w:noProof/>
            <w:webHidden/>
          </w:rPr>
          <w:fldChar w:fldCharType="separate"/>
        </w:r>
        <w:r w:rsidR="00943F6E">
          <w:rPr>
            <w:noProof/>
            <w:webHidden/>
          </w:rPr>
          <w:t>34</w:t>
        </w:r>
        <w:r w:rsidR="00943F6E">
          <w:rPr>
            <w:noProof/>
            <w:webHidden/>
          </w:rPr>
          <w:fldChar w:fldCharType="end"/>
        </w:r>
      </w:hyperlink>
    </w:p>
    <w:p w:rsidR="00943F6E" w:rsidRDefault="00B64953">
      <w:pPr>
        <w:pStyle w:val="TOC3"/>
        <w:rPr>
          <w:rFonts w:ascii="Times New Roman" w:hAnsi="Times New Roman"/>
          <w:noProof/>
          <w:sz w:val="24"/>
        </w:rPr>
      </w:pPr>
      <w:hyperlink w:anchor="_Toc214273466" w:history="1">
        <w:r w:rsidR="00943F6E" w:rsidRPr="00B07643">
          <w:rPr>
            <w:rStyle w:val="Hyperlink"/>
            <w:noProof/>
          </w:rPr>
          <w:t>5.1.2</w:t>
        </w:r>
        <w:r w:rsidR="00943F6E">
          <w:rPr>
            <w:rFonts w:ascii="Times New Roman" w:hAnsi="Times New Roman"/>
            <w:noProof/>
            <w:sz w:val="24"/>
          </w:rPr>
          <w:tab/>
        </w:r>
        <w:r w:rsidR="00943F6E" w:rsidRPr="00B07643">
          <w:rPr>
            <w:rStyle w:val="Hyperlink"/>
            <w:noProof/>
          </w:rPr>
          <w:t>Radiation margin in a general case</w:t>
        </w:r>
        <w:r w:rsidR="00943F6E">
          <w:rPr>
            <w:noProof/>
            <w:webHidden/>
          </w:rPr>
          <w:tab/>
        </w:r>
        <w:r w:rsidR="00943F6E">
          <w:rPr>
            <w:noProof/>
            <w:webHidden/>
          </w:rPr>
          <w:fldChar w:fldCharType="begin"/>
        </w:r>
        <w:r w:rsidR="00943F6E">
          <w:rPr>
            <w:noProof/>
            <w:webHidden/>
          </w:rPr>
          <w:instrText xml:space="preserve"> PAGEREF _Toc214273466 \h </w:instrText>
        </w:r>
        <w:r w:rsidR="00943F6E">
          <w:rPr>
            <w:noProof/>
            <w:webHidden/>
          </w:rPr>
        </w:r>
        <w:r w:rsidR="00943F6E">
          <w:rPr>
            <w:noProof/>
            <w:webHidden/>
          </w:rPr>
          <w:fldChar w:fldCharType="separate"/>
        </w:r>
        <w:r w:rsidR="00943F6E">
          <w:rPr>
            <w:noProof/>
            <w:webHidden/>
          </w:rPr>
          <w:t>34</w:t>
        </w:r>
        <w:r w:rsidR="00943F6E">
          <w:rPr>
            <w:noProof/>
            <w:webHidden/>
          </w:rPr>
          <w:fldChar w:fldCharType="end"/>
        </w:r>
      </w:hyperlink>
    </w:p>
    <w:p w:rsidR="00943F6E" w:rsidRDefault="00B64953">
      <w:pPr>
        <w:pStyle w:val="TOC3"/>
        <w:rPr>
          <w:rFonts w:ascii="Times New Roman" w:hAnsi="Times New Roman"/>
          <w:noProof/>
          <w:sz w:val="24"/>
        </w:rPr>
      </w:pPr>
      <w:hyperlink w:anchor="_Toc214273467" w:history="1">
        <w:r w:rsidR="00943F6E" w:rsidRPr="00B07643">
          <w:rPr>
            <w:rStyle w:val="Hyperlink"/>
            <w:noProof/>
          </w:rPr>
          <w:t>5.1.3</w:t>
        </w:r>
        <w:r w:rsidR="00943F6E">
          <w:rPr>
            <w:rFonts w:ascii="Times New Roman" w:hAnsi="Times New Roman"/>
            <w:noProof/>
            <w:sz w:val="24"/>
          </w:rPr>
          <w:tab/>
        </w:r>
        <w:r w:rsidR="00943F6E" w:rsidRPr="00B07643">
          <w:rPr>
            <w:rStyle w:val="Hyperlink"/>
            <w:noProof/>
          </w:rPr>
          <w:t>Radiation margin in the case of single events</w:t>
        </w:r>
        <w:r w:rsidR="00943F6E">
          <w:rPr>
            <w:noProof/>
            <w:webHidden/>
          </w:rPr>
          <w:tab/>
        </w:r>
        <w:r w:rsidR="00943F6E">
          <w:rPr>
            <w:noProof/>
            <w:webHidden/>
          </w:rPr>
          <w:fldChar w:fldCharType="begin"/>
        </w:r>
        <w:r w:rsidR="00943F6E">
          <w:rPr>
            <w:noProof/>
            <w:webHidden/>
          </w:rPr>
          <w:instrText xml:space="preserve"> PAGEREF _Toc214273467 \h </w:instrText>
        </w:r>
        <w:r w:rsidR="00943F6E">
          <w:rPr>
            <w:noProof/>
            <w:webHidden/>
          </w:rPr>
        </w:r>
        <w:r w:rsidR="00943F6E">
          <w:rPr>
            <w:noProof/>
            <w:webHidden/>
          </w:rPr>
          <w:fldChar w:fldCharType="separate"/>
        </w:r>
        <w:r w:rsidR="00943F6E">
          <w:rPr>
            <w:noProof/>
            <w:webHidden/>
          </w:rPr>
          <w:t>35</w:t>
        </w:r>
        <w:r w:rsidR="00943F6E">
          <w:rPr>
            <w:noProof/>
            <w:webHidden/>
          </w:rPr>
          <w:fldChar w:fldCharType="end"/>
        </w:r>
      </w:hyperlink>
    </w:p>
    <w:p w:rsidR="00943F6E" w:rsidRDefault="00B64953">
      <w:pPr>
        <w:pStyle w:val="TOC2"/>
        <w:rPr>
          <w:rFonts w:ascii="Times New Roman" w:hAnsi="Times New Roman"/>
          <w:sz w:val="24"/>
          <w:szCs w:val="24"/>
        </w:rPr>
      </w:pPr>
      <w:hyperlink w:anchor="_Toc214273468" w:history="1">
        <w:r w:rsidR="00943F6E" w:rsidRPr="00B07643">
          <w:rPr>
            <w:rStyle w:val="Hyperlink"/>
          </w:rPr>
          <w:t>5.2</w:t>
        </w:r>
        <w:r w:rsidR="00943F6E">
          <w:rPr>
            <w:rFonts w:ascii="Times New Roman" w:hAnsi="Times New Roman"/>
            <w:sz w:val="24"/>
            <w:szCs w:val="24"/>
          </w:rPr>
          <w:tab/>
        </w:r>
        <w:r w:rsidR="00943F6E" w:rsidRPr="00B07643">
          <w:rPr>
            <w:rStyle w:val="Hyperlink"/>
          </w:rPr>
          <w:t>Margin approach</w:t>
        </w:r>
        <w:r w:rsidR="00943F6E">
          <w:rPr>
            <w:webHidden/>
          </w:rPr>
          <w:tab/>
        </w:r>
        <w:r w:rsidR="00943F6E">
          <w:rPr>
            <w:webHidden/>
          </w:rPr>
          <w:fldChar w:fldCharType="begin"/>
        </w:r>
        <w:r w:rsidR="00943F6E">
          <w:rPr>
            <w:webHidden/>
          </w:rPr>
          <w:instrText xml:space="preserve"> PAGEREF _Toc214273468 \h </w:instrText>
        </w:r>
        <w:r w:rsidR="00943F6E">
          <w:rPr>
            <w:webHidden/>
          </w:rPr>
        </w:r>
        <w:r w:rsidR="00943F6E">
          <w:rPr>
            <w:webHidden/>
          </w:rPr>
          <w:fldChar w:fldCharType="separate"/>
        </w:r>
        <w:r w:rsidR="00943F6E">
          <w:rPr>
            <w:webHidden/>
          </w:rPr>
          <w:t>35</w:t>
        </w:r>
        <w:r w:rsidR="00943F6E">
          <w:rPr>
            <w:webHidden/>
          </w:rPr>
          <w:fldChar w:fldCharType="end"/>
        </w:r>
      </w:hyperlink>
    </w:p>
    <w:p w:rsidR="00943F6E" w:rsidRDefault="00B64953">
      <w:pPr>
        <w:pStyle w:val="TOC2"/>
        <w:rPr>
          <w:rFonts w:ascii="Times New Roman" w:hAnsi="Times New Roman"/>
          <w:sz w:val="24"/>
          <w:szCs w:val="24"/>
        </w:rPr>
      </w:pPr>
      <w:hyperlink w:anchor="_Toc214273469" w:history="1">
        <w:r w:rsidR="00943F6E" w:rsidRPr="00B07643">
          <w:rPr>
            <w:rStyle w:val="Hyperlink"/>
          </w:rPr>
          <w:t>5.3</w:t>
        </w:r>
        <w:r w:rsidR="00943F6E">
          <w:rPr>
            <w:rFonts w:ascii="Times New Roman" w:hAnsi="Times New Roman"/>
            <w:sz w:val="24"/>
            <w:szCs w:val="24"/>
          </w:rPr>
          <w:tab/>
        </w:r>
        <w:r w:rsidR="00943F6E" w:rsidRPr="00B07643">
          <w:rPr>
            <w:rStyle w:val="Hyperlink"/>
          </w:rPr>
          <w:t>Space radiation environment</w:t>
        </w:r>
        <w:r w:rsidR="00943F6E">
          <w:rPr>
            <w:webHidden/>
          </w:rPr>
          <w:tab/>
        </w:r>
        <w:r w:rsidR="00943F6E">
          <w:rPr>
            <w:webHidden/>
          </w:rPr>
          <w:fldChar w:fldCharType="begin"/>
        </w:r>
        <w:r w:rsidR="00943F6E">
          <w:rPr>
            <w:webHidden/>
          </w:rPr>
          <w:instrText xml:space="preserve"> PAGEREF _Toc214273469 \h </w:instrText>
        </w:r>
        <w:r w:rsidR="00943F6E">
          <w:rPr>
            <w:webHidden/>
          </w:rPr>
        </w:r>
        <w:r w:rsidR="00943F6E">
          <w:rPr>
            <w:webHidden/>
          </w:rPr>
          <w:fldChar w:fldCharType="separate"/>
        </w:r>
        <w:r w:rsidR="00943F6E">
          <w:rPr>
            <w:webHidden/>
          </w:rPr>
          <w:t>37</w:t>
        </w:r>
        <w:r w:rsidR="00943F6E">
          <w:rPr>
            <w:webHidden/>
          </w:rPr>
          <w:fldChar w:fldCharType="end"/>
        </w:r>
      </w:hyperlink>
    </w:p>
    <w:p w:rsidR="00943F6E" w:rsidRDefault="00B64953">
      <w:pPr>
        <w:pStyle w:val="TOC2"/>
        <w:rPr>
          <w:rFonts w:ascii="Times New Roman" w:hAnsi="Times New Roman"/>
          <w:sz w:val="24"/>
          <w:szCs w:val="24"/>
        </w:rPr>
      </w:pPr>
      <w:hyperlink w:anchor="_Toc214273470" w:history="1">
        <w:r w:rsidR="00943F6E" w:rsidRPr="00B07643">
          <w:rPr>
            <w:rStyle w:val="Hyperlink"/>
          </w:rPr>
          <w:t>5.4</w:t>
        </w:r>
        <w:r w:rsidR="00943F6E">
          <w:rPr>
            <w:rFonts w:ascii="Times New Roman" w:hAnsi="Times New Roman"/>
            <w:sz w:val="24"/>
            <w:szCs w:val="24"/>
          </w:rPr>
          <w:tab/>
        </w:r>
        <w:r w:rsidR="00943F6E" w:rsidRPr="00B07643">
          <w:rPr>
            <w:rStyle w:val="Hyperlink"/>
          </w:rPr>
          <w:t>Deposited dose calculations</w:t>
        </w:r>
        <w:r w:rsidR="00943F6E">
          <w:rPr>
            <w:webHidden/>
          </w:rPr>
          <w:tab/>
        </w:r>
        <w:r w:rsidR="00943F6E">
          <w:rPr>
            <w:webHidden/>
          </w:rPr>
          <w:fldChar w:fldCharType="begin"/>
        </w:r>
        <w:r w:rsidR="00943F6E">
          <w:rPr>
            <w:webHidden/>
          </w:rPr>
          <w:instrText xml:space="preserve"> PAGEREF _Toc214273470 \h </w:instrText>
        </w:r>
        <w:r w:rsidR="00943F6E">
          <w:rPr>
            <w:webHidden/>
          </w:rPr>
        </w:r>
        <w:r w:rsidR="00943F6E">
          <w:rPr>
            <w:webHidden/>
          </w:rPr>
          <w:fldChar w:fldCharType="separate"/>
        </w:r>
        <w:r w:rsidR="00943F6E">
          <w:rPr>
            <w:webHidden/>
          </w:rPr>
          <w:t>38</w:t>
        </w:r>
        <w:r w:rsidR="00943F6E">
          <w:rPr>
            <w:webHidden/>
          </w:rPr>
          <w:fldChar w:fldCharType="end"/>
        </w:r>
      </w:hyperlink>
    </w:p>
    <w:p w:rsidR="00943F6E" w:rsidRDefault="00B64953">
      <w:pPr>
        <w:pStyle w:val="TOC2"/>
        <w:rPr>
          <w:rFonts w:ascii="Times New Roman" w:hAnsi="Times New Roman"/>
          <w:sz w:val="24"/>
          <w:szCs w:val="24"/>
        </w:rPr>
      </w:pPr>
      <w:hyperlink w:anchor="_Toc214273471" w:history="1">
        <w:r w:rsidR="00943F6E" w:rsidRPr="00B07643">
          <w:rPr>
            <w:rStyle w:val="Hyperlink"/>
          </w:rPr>
          <w:t>5.5</w:t>
        </w:r>
        <w:r w:rsidR="00943F6E">
          <w:rPr>
            <w:rFonts w:ascii="Times New Roman" w:hAnsi="Times New Roman"/>
            <w:sz w:val="24"/>
            <w:szCs w:val="24"/>
          </w:rPr>
          <w:tab/>
        </w:r>
        <w:r w:rsidR="00943F6E" w:rsidRPr="00B07643">
          <w:rPr>
            <w:rStyle w:val="Hyperlink"/>
          </w:rPr>
          <w:t>Radiation effect behaviour</w:t>
        </w:r>
        <w:r w:rsidR="00943F6E">
          <w:rPr>
            <w:webHidden/>
          </w:rPr>
          <w:tab/>
        </w:r>
        <w:r w:rsidR="00943F6E">
          <w:rPr>
            <w:webHidden/>
          </w:rPr>
          <w:fldChar w:fldCharType="begin"/>
        </w:r>
        <w:r w:rsidR="00943F6E">
          <w:rPr>
            <w:webHidden/>
          </w:rPr>
          <w:instrText xml:space="preserve"> PAGEREF _Toc214273471 \h </w:instrText>
        </w:r>
        <w:r w:rsidR="00943F6E">
          <w:rPr>
            <w:webHidden/>
          </w:rPr>
        </w:r>
        <w:r w:rsidR="00943F6E">
          <w:rPr>
            <w:webHidden/>
          </w:rPr>
          <w:fldChar w:fldCharType="separate"/>
        </w:r>
        <w:r w:rsidR="00943F6E">
          <w:rPr>
            <w:webHidden/>
          </w:rPr>
          <w:t>38</w:t>
        </w:r>
        <w:r w:rsidR="00943F6E">
          <w:rPr>
            <w:webHidden/>
          </w:rPr>
          <w:fldChar w:fldCharType="end"/>
        </w:r>
      </w:hyperlink>
    </w:p>
    <w:p w:rsidR="00943F6E" w:rsidRDefault="00B64953">
      <w:pPr>
        <w:pStyle w:val="TOC3"/>
        <w:rPr>
          <w:rFonts w:ascii="Times New Roman" w:hAnsi="Times New Roman"/>
          <w:noProof/>
          <w:sz w:val="24"/>
        </w:rPr>
      </w:pPr>
      <w:hyperlink w:anchor="_Toc214273472" w:history="1">
        <w:r w:rsidR="00943F6E" w:rsidRPr="00B07643">
          <w:rPr>
            <w:rStyle w:val="Hyperlink"/>
            <w:noProof/>
          </w:rPr>
          <w:t>5.5.1</w:t>
        </w:r>
        <w:r w:rsidR="00943F6E">
          <w:rPr>
            <w:rFonts w:ascii="Times New Roman" w:hAnsi="Times New Roman"/>
            <w:noProof/>
            <w:sz w:val="24"/>
          </w:rPr>
          <w:tab/>
        </w:r>
        <w:r w:rsidR="00943F6E" w:rsidRPr="00B07643">
          <w:rPr>
            <w:rStyle w:val="Hyperlink"/>
            <w:noProof/>
          </w:rPr>
          <w:t>Uncertainties associated with EEE component radiation susceptibility data</w:t>
        </w:r>
        <w:r w:rsidR="00943F6E">
          <w:rPr>
            <w:noProof/>
            <w:webHidden/>
          </w:rPr>
          <w:tab/>
        </w:r>
        <w:r w:rsidR="00943F6E">
          <w:rPr>
            <w:noProof/>
            <w:webHidden/>
          </w:rPr>
          <w:fldChar w:fldCharType="begin"/>
        </w:r>
        <w:r w:rsidR="00943F6E">
          <w:rPr>
            <w:noProof/>
            <w:webHidden/>
          </w:rPr>
          <w:instrText xml:space="preserve"> PAGEREF _Toc214273472 \h </w:instrText>
        </w:r>
        <w:r w:rsidR="00943F6E">
          <w:rPr>
            <w:noProof/>
            <w:webHidden/>
          </w:rPr>
        </w:r>
        <w:r w:rsidR="00943F6E">
          <w:rPr>
            <w:noProof/>
            <w:webHidden/>
          </w:rPr>
          <w:fldChar w:fldCharType="separate"/>
        </w:r>
        <w:r w:rsidR="00943F6E">
          <w:rPr>
            <w:noProof/>
            <w:webHidden/>
          </w:rPr>
          <w:t>38</w:t>
        </w:r>
        <w:r w:rsidR="00943F6E">
          <w:rPr>
            <w:noProof/>
            <w:webHidden/>
          </w:rPr>
          <w:fldChar w:fldCharType="end"/>
        </w:r>
      </w:hyperlink>
    </w:p>
    <w:p w:rsidR="00943F6E" w:rsidRDefault="00B64953">
      <w:pPr>
        <w:pStyle w:val="TOC3"/>
        <w:rPr>
          <w:rFonts w:ascii="Times New Roman" w:hAnsi="Times New Roman"/>
          <w:noProof/>
          <w:sz w:val="24"/>
        </w:rPr>
      </w:pPr>
      <w:hyperlink w:anchor="_Toc214273473" w:history="1">
        <w:r w:rsidR="00943F6E" w:rsidRPr="00B07643">
          <w:rPr>
            <w:rStyle w:val="Hyperlink"/>
            <w:noProof/>
          </w:rPr>
          <w:t>5.5.2</w:t>
        </w:r>
        <w:r w:rsidR="00943F6E">
          <w:rPr>
            <w:rFonts w:ascii="Times New Roman" w:hAnsi="Times New Roman"/>
            <w:noProof/>
            <w:sz w:val="24"/>
          </w:rPr>
          <w:tab/>
        </w:r>
        <w:r w:rsidR="00943F6E" w:rsidRPr="00B07643">
          <w:rPr>
            <w:rStyle w:val="Hyperlink"/>
            <w:noProof/>
          </w:rPr>
          <w:t>Component dose effects</w:t>
        </w:r>
        <w:r w:rsidR="00943F6E">
          <w:rPr>
            <w:noProof/>
            <w:webHidden/>
          </w:rPr>
          <w:tab/>
        </w:r>
        <w:r w:rsidR="00943F6E">
          <w:rPr>
            <w:noProof/>
            <w:webHidden/>
          </w:rPr>
          <w:fldChar w:fldCharType="begin"/>
        </w:r>
        <w:r w:rsidR="00943F6E">
          <w:rPr>
            <w:noProof/>
            <w:webHidden/>
          </w:rPr>
          <w:instrText xml:space="preserve"> PAGEREF _Toc214273473 \h </w:instrText>
        </w:r>
        <w:r w:rsidR="00943F6E">
          <w:rPr>
            <w:noProof/>
            <w:webHidden/>
          </w:rPr>
        </w:r>
        <w:r w:rsidR="00943F6E">
          <w:rPr>
            <w:noProof/>
            <w:webHidden/>
          </w:rPr>
          <w:fldChar w:fldCharType="separate"/>
        </w:r>
        <w:r w:rsidR="00943F6E">
          <w:rPr>
            <w:noProof/>
            <w:webHidden/>
          </w:rPr>
          <w:t>39</w:t>
        </w:r>
        <w:r w:rsidR="00943F6E">
          <w:rPr>
            <w:noProof/>
            <w:webHidden/>
          </w:rPr>
          <w:fldChar w:fldCharType="end"/>
        </w:r>
      </w:hyperlink>
    </w:p>
    <w:p w:rsidR="00943F6E" w:rsidRDefault="00B64953">
      <w:pPr>
        <w:pStyle w:val="TOC3"/>
        <w:rPr>
          <w:rFonts w:ascii="Times New Roman" w:hAnsi="Times New Roman"/>
          <w:noProof/>
          <w:sz w:val="24"/>
        </w:rPr>
      </w:pPr>
      <w:hyperlink w:anchor="_Toc214273474" w:history="1">
        <w:r w:rsidR="00943F6E" w:rsidRPr="00B07643">
          <w:rPr>
            <w:rStyle w:val="Hyperlink"/>
            <w:noProof/>
          </w:rPr>
          <w:t>5.5.3</w:t>
        </w:r>
        <w:r w:rsidR="00943F6E">
          <w:rPr>
            <w:rFonts w:ascii="Times New Roman" w:hAnsi="Times New Roman"/>
            <w:noProof/>
            <w:sz w:val="24"/>
          </w:rPr>
          <w:tab/>
        </w:r>
        <w:r w:rsidR="00943F6E" w:rsidRPr="00B07643">
          <w:rPr>
            <w:rStyle w:val="Hyperlink"/>
            <w:noProof/>
          </w:rPr>
          <w:t>Single event effects</w:t>
        </w:r>
        <w:r w:rsidR="00943F6E">
          <w:rPr>
            <w:noProof/>
            <w:webHidden/>
          </w:rPr>
          <w:tab/>
        </w:r>
        <w:r w:rsidR="00943F6E">
          <w:rPr>
            <w:noProof/>
            <w:webHidden/>
          </w:rPr>
          <w:fldChar w:fldCharType="begin"/>
        </w:r>
        <w:r w:rsidR="00943F6E">
          <w:rPr>
            <w:noProof/>
            <w:webHidden/>
          </w:rPr>
          <w:instrText xml:space="preserve"> PAGEREF _Toc214273474 \h </w:instrText>
        </w:r>
        <w:r w:rsidR="00943F6E">
          <w:rPr>
            <w:noProof/>
            <w:webHidden/>
          </w:rPr>
        </w:r>
        <w:r w:rsidR="00943F6E">
          <w:rPr>
            <w:noProof/>
            <w:webHidden/>
          </w:rPr>
          <w:fldChar w:fldCharType="separate"/>
        </w:r>
        <w:r w:rsidR="00943F6E">
          <w:rPr>
            <w:noProof/>
            <w:webHidden/>
          </w:rPr>
          <w:t>40</w:t>
        </w:r>
        <w:r w:rsidR="00943F6E">
          <w:rPr>
            <w:noProof/>
            <w:webHidden/>
          </w:rPr>
          <w:fldChar w:fldCharType="end"/>
        </w:r>
      </w:hyperlink>
    </w:p>
    <w:p w:rsidR="00943F6E" w:rsidRDefault="00B64953">
      <w:pPr>
        <w:pStyle w:val="TOC3"/>
        <w:rPr>
          <w:rFonts w:ascii="Times New Roman" w:hAnsi="Times New Roman"/>
          <w:noProof/>
          <w:sz w:val="24"/>
        </w:rPr>
      </w:pPr>
      <w:hyperlink w:anchor="_Toc214273475" w:history="1">
        <w:r w:rsidR="00943F6E" w:rsidRPr="00B07643">
          <w:rPr>
            <w:rStyle w:val="Hyperlink"/>
            <w:noProof/>
          </w:rPr>
          <w:t>5.5.4</w:t>
        </w:r>
        <w:r w:rsidR="00943F6E">
          <w:rPr>
            <w:rFonts w:ascii="Times New Roman" w:hAnsi="Times New Roman"/>
            <w:noProof/>
            <w:sz w:val="24"/>
          </w:rPr>
          <w:tab/>
        </w:r>
        <w:r w:rsidR="00943F6E" w:rsidRPr="00B07643">
          <w:rPr>
            <w:rStyle w:val="Hyperlink"/>
            <w:noProof/>
          </w:rPr>
          <w:t>Radiation-induced sensor background</w:t>
        </w:r>
        <w:r w:rsidR="00943F6E">
          <w:rPr>
            <w:noProof/>
            <w:webHidden/>
          </w:rPr>
          <w:tab/>
        </w:r>
        <w:r w:rsidR="00943F6E">
          <w:rPr>
            <w:noProof/>
            <w:webHidden/>
          </w:rPr>
          <w:fldChar w:fldCharType="begin"/>
        </w:r>
        <w:r w:rsidR="00943F6E">
          <w:rPr>
            <w:noProof/>
            <w:webHidden/>
          </w:rPr>
          <w:instrText xml:space="preserve"> PAGEREF _Toc214273475 \h </w:instrText>
        </w:r>
        <w:r w:rsidR="00943F6E">
          <w:rPr>
            <w:noProof/>
            <w:webHidden/>
          </w:rPr>
        </w:r>
        <w:r w:rsidR="00943F6E">
          <w:rPr>
            <w:noProof/>
            <w:webHidden/>
          </w:rPr>
          <w:fldChar w:fldCharType="separate"/>
        </w:r>
        <w:r w:rsidR="00943F6E">
          <w:rPr>
            <w:noProof/>
            <w:webHidden/>
          </w:rPr>
          <w:t>41</w:t>
        </w:r>
        <w:r w:rsidR="00943F6E">
          <w:rPr>
            <w:noProof/>
            <w:webHidden/>
          </w:rPr>
          <w:fldChar w:fldCharType="end"/>
        </w:r>
      </w:hyperlink>
    </w:p>
    <w:p w:rsidR="00943F6E" w:rsidRDefault="00B64953">
      <w:pPr>
        <w:pStyle w:val="TOC3"/>
        <w:rPr>
          <w:rFonts w:ascii="Times New Roman" w:hAnsi="Times New Roman"/>
          <w:noProof/>
          <w:sz w:val="24"/>
        </w:rPr>
      </w:pPr>
      <w:hyperlink w:anchor="_Toc214273476" w:history="1">
        <w:r w:rsidR="00943F6E" w:rsidRPr="00B07643">
          <w:rPr>
            <w:rStyle w:val="Hyperlink"/>
            <w:noProof/>
          </w:rPr>
          <w:t>5.5.5</w:t>
        </w:r>
        <w:r w:rsidR="00943F6E">
          <w:rPr>
            <w:rFonts w:ascii="Times New Roman" w:hAnsi="Times New Roman"/>
            <w:noProof/>
            <w:sz w:val="24"/>
          </w:rPr>
          <w:tab/>
        </w:r>
        <w:r w:rsidR="00943F6E" w:rsidRPr="00B07643">
          <w:rPr>
            <w:rStyle w:val="Hyperlink"/>
            <w:noProof/>
          </w:rPr>
          <w:t>Biological effects</w:t>
        </w:r>
        <w:r w:rsidR="00943F6E">
          <w:rPr>
            <w:noProof/>
            <w:webHidden/>
          </w:rPr>
          <w:tab/>
        </w:r>
        <w:r w:rsidR="00943F6E">
          <w:rPr>
            <w:noProof/>
            <w:webHidden/>
          </w:rPr>
          <w:fldChar w:fldCharType="begin"/>
        </w:r>
        <w:r w:rsidR="00943F6E">
          <w:rPr>
            <w:noProof/>
            <w:webHidden/>
          </w:rPr>
          <w:instrText xml:space="preserve"> PAGEREF _Toc214273476 \h </w:instrText>
        </w:r>
        <w:r w:rsidR="00943F6E">
          <w:rPr>
            <w:noProof/>
            <w:webHidden/>
          </w:rPr>
        </w:r>
        <w:r w:rsidR="00943F6E">
          <w:rPr>
            <w:noProof/>
            <w:webHidden/>
          </w:rPr>
          <w:fldChar w:fldCharType="separate"/>
        </w:r>
        <w:r w:rsidR="00943F6E">
          <w:rPr>
            <w:noProof/>
            <w:webHidden/>
          </w:rPr>
          <w:t>41</w:t>
        </w:r>
        <w:r w:rsidR="00943F6E">
          <w:rPr>
            <w:noProof/>
            <w:webHidden/>
          </w:rPr>
          <w:fldChar w:fldCharType="end"/>
        </w:r>
      </w:hyperlink>
    </w:p>
    <w:p w:rsidR="00943F6E" w:rsidRDefault="00B64953">
      <w:pPr>
        <w:pStyle w:val="TOC2"/>
        <w:rPr>
          <w:rFonts w:ascii="Times New Roman" w:hAnsi="Times New Roman"/>
          <w:sz w:val="24"/>
          <w:szCs w:val="24"/>
        </w:rPr>
      </w:pPr>
      <w:hyperlink w:anchor="_Toc214273477" w:history="1">
        <w:r w:rsidR="00943F6E" w:rsidRPr="00B07643">
          <w:rPr>
            <w:rStyle w:val="Hyperlink"/>
          </w:rPr>
          <w:t>5.6</w:t>
        </w:r>
        <w:r w:rsidR="00943F6E">
          <w:rPr>
            <w:rFonts w:ascii="Times New Roman" w:hAnsi="Times New Roman"/>
            <w:sz w:val="24"/>
            <w:szCs w:val="24"/>
          </w:rPr>
          <w:tab/>
        </w:r>
        <w:r w:rsidR="00943F6E" w:rsidRPr="00B07643">
          <w:rPr>
            <w:rStyle w:val="Hyperlink"/>
          </w:rPr>
          <w:t>Establishment of margins at project phases</w:t>
        </w:r>
        <w:r w:rsidR="00943F6E">
          <w:rPr>
            <w:webHidden/>
          </w:rPr>
          <w:tab/>
        </w:r>
        <w:r w:rsidR="00943F6E">
          <w:rPr>
            <w:webHidden/>
          </w:rPr>
          <w:fldChar w:fldCharType="begin"/>
        </w:r>
        <w:r w:rsidR="00943F6E">
          <w:rPr>
            <w:webHidden/>
          </w:rPr>
          <w:instrText xml:space="preserve"> PAGEREF _Toc214273477 \h </w:instrText>
        </w:r>
        <w:r w:rsidR="00943F6E">
          <w:rPr>
            <w:webHidden/>
          </w:rPr>
        </w:r>
        <w:r w:rsidR="00943F6E">
          <w:rPr>
            <w:webHidden/>
          </w:rPr>
          <w:fldChar w:fldCharType="separate"/>
        </w:r>
        <w:r w:rsidR="00943F6E">
          <w:rPr>
            <w:webHidden/>
          </w:rPr>
          <w:t>42</w:t>
        </w:r>
        <w:r w:rsidR="00943F6E">
          <w:rPr>
            <w:webHidden/>
          </w:rPr>
          <w:fldChar w:fldCharType="end"/>
        </w:r>
      </w:hyperlink>
    </w:p>
    <w:p w:rsidR="00943F6E" w:rsidRDefault="00B64953">
      <w:pPr>
        <w:pStyle w:val="TOC3"/>
        <w:rPr>
          <w:rFonts w:ascii="Times New Roman" w:hAnsi="Times New Roman"/>
          <w:noProof/>
          <w:sz w:val="24"/>
        </w:rPr>
      </w:pPr>
      <w:hyperlink w:anchor="_Toc214273478" w:history="1">
        <w:r w:rsidR="00943F6E" w:rsidRPr="00B07643">
          <w:rPr>
            <w:rStyle w:val="Hyperlink"/>
            <w:noProof/>
          </w:rPr>
          <w:t>5.6.1</w:t>
        </w:r>
        <w:r w:rsidR="00943F6E">
          <w:rPr>
            <w:rFonts w:ascii="Times New Roman" w:hAnsi="Times New Roman"/>
            <w:noProof/>
            <w:sz w:val="24"/>
          </w:rPr>
          <w:tab/>
        </w:r>
        <w:r w:rsidR="00943F6E" w:rsidRPr="00B07643">
          <w:rPr>
            <w:rStyle w:val="Hyperlink"/>
            <w:noProof/>
          </w:rPr>
          <w:t>Mission margin requirement</w:t>
        </w:r>
        <w:r w:rsidR="00943F6E">
          <w:rPr>
            <w:noProof/>
            <w:webHidden/>
          </w:rPr>
          <w:tab/>
        </w:r>
        <w:r w:rsidR="00943F6E">
          <w:rPr>
            <w:noProof/>
            <w:webHidden/>
          </w:rPr>
          <w:fldChar w:fldCharType="begin"/>
        </w:r>
        <w:r w:rsidR="00943F6E">
          <w:rPr>
            <w:noProof/>
            <w:webHidden/>
          </w:rPr>
          <w:instrText xml:space="preserve"> PAGEREF _Toc214273478 \h </w:instrText>
        </w:r>
        <w:r w:rsidR="00943F6E">
          <w:rPr>
            <w:noProof/>
            <w:webHidden/>
          </w:rPr>
        </w:r>
        <w:r w:rsidR="00943F6E">
          <w:rPr>
            <w:noProof/>
            <w:webHidden/>
          </w:rPr>
          <w:fldChar w:fldCharType="separate"/>
        </w:r>
        <w:r w:rsidR="00943F6E">
          <w:rPr>
            <w:noProof/>
            <w:webHidden/>
          </w:rPr>
          <w:t>42</w:t>
        </w:r>
        <w:r w:rsidR="00943F6E">
          <w:rPr>
            <w:noProof/>
            <w:webHidden/>
          </w:rPr>
          <w:fldChar w:fldCharType="end"/>
        </w:r>
      </w:hyperlink>
    </w:p>
    <w:p w:rsidR="00943F6E" w:rsidRDefault="00B64953">
      <w:pPr>
        <w:pStyle w:val="TOC3"/>
        <w:rPr>
          <w:rFonts w:ascii="Times New Roman" w:hAnsi="Times New Roman"/>
          <w:noProof/>
          <w:sz w:val="24"/>
        </w:rPr>
      </w:pPr>
      <w:hyperlink w:anchor="_Toc214273479" w:history="1">
        <w:r w:rsidR="00943F6E" w:rsidRPr="00B07643">
          <w:rPr>
            <w:rStyle w:val="Hyperlink"/>
            <w:noProof/>
          </w:rPr>
          <w:t>5.6.2</w:t>
        </w:r>
        <w:r w:rsidR="00943F6E">
          <w:rPr>
            <w:rFonts w:ascii="Times New Roman" w:hAnsi="Times New Roman"/>
            <w:noProof/>
            <w:sz w:val="24"/>
          </w:rPr>
          <w:tab/>
        </w:r>
        <w:r w:rsidR="00943F6E" w:rsidRPr="00B07643">
          <w:rPr>
            <w:rStyle w:val="Hyperlink"/>
            <w:noProof/>
          </w:rPr>
          <w:t>Up to and including PDR</w:t>
        </w:r>
        <w:r w:rsidR="00943F6E">
          <w:rPr>
            <w:noProof/>
            <w:webHidden/>
          </w:rPr>
          <w:tab/>
        </w:r>
        <w:r w:rsidR="00943F6E">
          <w:rPr>
            <w:noProof/>
            <w:webHidden/>
          </w:rPr>
          <w:fldChar w:fldCharType="begin"/>
        </w:r>
        <w:r w:rsidR="00943F6E">
          <w:rPr>
            <w:noProof/>
            <w:webHidden/>
          </w:rPr>
          <w:instrText xml:space="preserve"> PAGEREF _Toc214273479 \h </w:instrText>
        </w:r>
        <w:r w:rsidR="00943F6E">
          <w:rPr>
            <w:noProof/>
            <w:webHidden/>
          </w:rPr>
        </w:r>
        <w:r w:rsidR="00943F6E">
          <w:rPr>
            <w:noProof/>
            <w:webHidden/>
          </w:rPr>
          <w:fldChar w:fldCharType="separate"/>
        </w:r>
        <w:r w:rsidR="00943F6E">
          <w:rPr>
            <w:noProof/>
            <w:webHidden/>
          </w:rPr>
          <w:t>42</w:t>
        </w:r>
        <w:r w:rsidR="00943F6E">
          <w:rPr>
            <w:noProof/>
            <w:webHidden/>
          </w:rPr>
          <w:fldChar w:fldCharType="end"/>
        </w:r>
      </w:hyperlink>
    </w:p>
    <w:p w:rsidR="00943F6E" w:rsidRDefault="00B64953">
      <w:pPr>
        <w:pStyle w:val="TOC3"/>
        <w:rPr>
          <w:rFonts w:ascii="Times New Roman" w:hAnsi="Times New Roman"/>
          <w:noProof/>
          <w:sz w:val="24"/>
        </w:rPr>
      </w:pPr>
      <w:hyperlink w:anchor="_Toc214273480" w:history="1">
        <w:r w:rsidR="00943F6E" w:rsidRPr="00B07643">
          <w:rPr>
            <w:rStyle w:val="Hyperlink"/>
            <w:noProof/>
          </w:rPr>
          <w:t>5.6.3</w:t>
        </w:r>
        <w:r w:rsidR="00943F6E">
          <w:rPr>
            <w:rFonts w:ascii="Times New Roman" w:hAnsi="Times New Roman"/>
            <w:noProof/>
            <w:sz w:val="24"/>
          </w:rPr>
          <w:tab/>
        </w:r>
        <w:r w:rsidR="00943F6E" w:rsidRPr="00B07643">
          <w:rPr>
            <w:rStyle w:val="Hyperlink"/>
            <w:noProof/>
          </w:rPr>
          <w:t>Between PDR and CDR</w:t>
        </w:r>
        <w:r w:rsidR="00943F6E">
          <w:rPr>
            <w:noProof/>
            <w:webHidden/>
          </w:rPr>
          <w:tab/>
        </w:r>
        <w:r w:rsidR="00943F6E">
          <w:rPr>
            <w:noProof/>
            <w:webHidden/>
          </w:rPr>
          <w:fldChar w:fldCharType="begin"/>
        </w:r>
        <w:r w:rsidR="00943F6E">
          <w:rPr>
            <w:noProof/>
            <w:webHidden/>
          </w:rPr>
          <w:instrText xml:space="preserve"> PAGEREF _Toc214273480 \h </w:instrText>
        </w:r>
        <w:r w:rsidR="00943F6E">
          <w:rPr>
            <w:noProof/>
            <w:webHidden/>
          </w:rPr>
        </w:r>
        <w:r w:rsidR="00943F6E">
          <w:rPr>
            <w:noProof/>
            <w:webHidden/>
          </w:rPr>
          <w:fldChar w:fldCharType="separate"/>
        </w:r>
        <w:r w:rsidR="00943F6E">
          <w:rPr>
            <w:noProof/>
            <w:webHidden/>
          </w:rPr>
          <w:t>43</w:t>
        </w:r>
        <w:r w:rsidR="00943F6E">
          <w:rPr>
            <w:noProof/>
            <w:webHidden/>
          </w:rPr>
          <w:fldChar w:fldCharType="end"/>
        </w:r>
      </w:hyperlink>
    </w:p>
    <w:p w:rsidR="00943F6E" w:rsidRDefault="00B64953">
      <w:pPr>
        <w:pStyle w:val="TOC3"/>
        <w:rPr>
          <w:rFonts w:ascii="Times New Roman" w:hAnsi="Times New Roman"/>
          <w:noProof/>
          <w:sz w:val="24"/>
        </w:rPr>
      </w:pPr>
      <w:hyperlink w:anchor="_Toc214273481" w:history="1">
        <w:r w:rsidR="00943F6E" w:rsidRPr="00B07643">
          <w:rPr>
            <w:rStyle w:val="Hyperlink"/>
            <w:noProof/>
          </w:rPr>
          <w:t>5.6.4</w:t>
        </w:r>
        <w:r w:rsidR="00943F6E">
          <w:rPr>
            <w:rFonts w:ascii="Times New Roman" w:hAnsi="Times New Roman"/>
            <w:noProof/>
            <w:sz w:val="24"/>
          </w:rPr>
          <w:tab/>
        </w:r>
        <w:r w:rsidR="00943F6E" w:rsidRPr="00B07643">
          <w:rPr>
            <w:rStyle w:val="Hyperlink"/>
            <w:noProof/>
          </w:rPr>
          <w:t>Hardness assurance post-CDR</w:t>
        </w:r>
        <w:r w:rsidR="00943F6E">
          <w:rPr>
            <w:noProof/>
            <w:webHidden/>
          </w:rPr>
          <w:tab/>
        </w:r>
        <w:r w:rsidR="00943F6E">
          <w:rPr>
            <w:noProof/>
            <w:webHidden/>
          </w:rPr>
          <w:fldChar w:fldCharType="begin"/>
        </w:r>
        <w:r w:rsidR="00943F6E">
          <w:rPr>
            <w:noProof/>
            <w:webHidden/>
          </w:rPr>
          <w:instrText xml:space="preserve"> PAGEREF _Toc214273481 \h </w:instrText>
        </w:r>
        <w:r w:rsidR="00943F6E">
          <w:rPr>
            <w:noProof/>
            <w:webHidden/>
          </w:rPr>
        </w:r>
        <w:r w:rsidR="00943F6E">
          <w:rPr>
            <w:noProof/>
            <w:webHidden/>
          </w:rPr>
          <w:fldChar w:fldCharType="separate"/>
        </w:r>
        <w:r w:rsidR="00943F6E">
          <w:rPr>
            <w:noProof/>
            <w:webHidden/>
          </w:rPr>
          <w:t>43</w:t>
        </w:r>
        <w:r w:rsidR="00943F6E">
          <w:rPr>
            <w:noProof/>
            <w:webHidden/>
          </w:rPr>
          <w:fldChar w:fldCharType="end"/>
        </w:r>
      </w:hyperlink>
    </w:p>
    <w:p w:rsidR="00943F6E" w:rsidRDefault="00B64953">
      <w:pPr>
        <w:pStyle w:val="TOC3"/>
        <w:rPr>
          <w:rFonts w:ascii="Times New Roman" w:hAnsi="Times New Roman"/>
          <w:noProof/>
          <w:sz w:val="24"/>
        </w:rPr>
      </w:pPr>
      <w:hyperlink w:anchor="_Toc214273482" w:history="1">
        <w:r w:rsidR="00943F6E" w:rsidRPr="00B07643">
          <w:rPr>
            <w:rStyle w:val="Hyperlink"/>
            <w:noProof/>
          </w:rPr>
          <w:t>5.6.5</w:t>
        </w:r>
        <w:r w:rsidR="00943F6E">
          <w:rPr>
            <w:rFonts w:ascii="Times New Roman" w:hAnsi="Times New Roman"/>
            <w:noProof/>
            <w:sz w:val="24"/>
          </w:rPr>
          <w:tab/>
        </w:r>
        <w:r w:rsidR="00943F6E" w:rsidRPr="00B07643">
          <w:rPr>
            <w:rStyle w:val="Hyperlink"/>
            <w:noProof/>
          </w:rPr>
          <w:t>Test methods</w:t>
        </w:r>
        <w:r w:rsidR="00943F6E">
          <w:rPr>
            <w:noProof/>
            <w:webHidden/>
          </w:rPr>
          <w:tab/>
        </w:r>
        <w:r w:rsidR="00943F6E">
          <w:rPr>
            <w:noProof/>
            <w:webHidden/>
          </w:rPr>
          <w:fldChar w:fldCharType="begin"/>
        </w:r>
        <w:r w:rsidR="00943F6E">
          <w:rPr>
            <w:noProof/>
            <w:webHidden/>
          </w:rPr>
          <w:instrText xml:space="preserve"> PAGEREF _Toc214273482 \h </w:instrText>
        </w:r>
        <w:r w:rsidR="00943F6E">
          <w:rPr>
            <w:noProof/>
            <w:webHidden/>
          </w:rPr>
        </w:r>
        <w:r w:rsidR="00943F6E">
          <w:rPr>
            <w:noProof/>
            <w:webHidden/>
          </w:rPr>
          <w:fldChar w:fldCharType="separate"/>
        </w:r>
        <w:r w:rsidR="00943F6E">
          <w:rPr>
            <w:noProof/>
            <w:webHidden/>
          </w:rPr>
          <w:t>44</w:t>
        </w:r>
        <w:r w:rsidR="00943F6E">
          <w:rPr>
            <w:noProof/>
            <w:webHidden/>
          </w:rPr>
          <w:fldChar w:fldCharType="end"/>
        </w:r>
      </w:hyperlink>
    </w:p>
    <w:p w:rsidR="00943F6E" w:rsidRDefault="00B64953">
      <w:pPr>
        <w:pStyle w:val="TOC1"/>
        <w:rPr>
          <w:rFonts w:ascii="Times New Roman" w:hAnsi="Times New Roman"/>
          <w:b w:val="0"/>
        </w:rPr>
      </w:pPr>
      <w:hyperlink w:anchor="_Toc214273483" w:history="1">
        <w:r w:rsidR="00943F6E" w:rsidRPr="00B07643">
          <w:rPr>
            <w:rStyle w:val="Hyperlink"/>
          </w:rPr>
          <w:t>6 Radiation shielding</w:t>
        </w:r>
        <w:r w:rsidR="00943F6E">
          <w:rPr>
            <w:webHidden/>
          </w:rPr>
          <w:tab/>
        </w:r>
        <w:r w:rsidR="00943F6E">
          <w:rPr>
            <w:webHidden/>
          </w:rPr>
          <w:fldChar w:fldCharType="begin"/>
        </w:r>
        <w:r w:rsidR="00943F6E">
          <w:rPr>
            <w:webHidden/>
          </w:rPr>
          <w:instrText xml:space="preserve"> PAGEREF _Toc214273483 \h </w:instrText>
        </w:r>
        <w:r w:rsidR="00943F6E">
          <w:rPr>
            <w:webHidden/>
          </w:rPr>
        </w:r>
        <w:r w:rsidR="00943F6E">
          <w:rPr>
            <w:webHidden/>
          </w:rPr>
          <w:fldChar w:fldCharType="separate"/>
        </w:r>
        <w:r w:rsidR="00943F6E">
          <w:rPr>
            <w:webHidden/>
          </w:rPr>
          <w:t>45</w:t>
        </w:r>
        <w:r w:rsidR="00943F6E">
          <w:rPr>
            <w:webHidden/>
          </w:rPr>
          <w:fldChar w:fldCharType="end"/>
        </w:r>
      </w:hyperlink>
    </w:p>
    <w:p w:rsidR="00943F6E" w:rsidRDefault="00B64953">
      <w:pPr>
        <w:pStyle w:val="TOC2"/>
        <w:rPr>
          <w:rFonts w:ascii="Times New Roman" w:hAnsi="Times New Roman"/>
          <w:sz w:val="24"/>
          <w:szCs w:val="24"/>
        </w:rPr>
      </w:pPr>
      <w:hyperlink w:anchor="_Toc214273484" w:history="1">
        <w:r w:rsidR="00943F6E" w:rsidRPr="00B07643">
          <w:rPr>
            <w:rStyle w:val="Hyperlink"/>
          </w:rPr>
          <w:t>6.1</w:t>
        </w:r>
        <w:r w:rsidR="00943F6E">
          <w:rPr>
            <w:rFonts w:ascii="Times New Roman" w:hAnsi="Times New Roman"/>
            <w:sz w:val="24"/>
            <w:szCs w:val="24"/>
          </w:rPr>
          <w:tab/>
        </w:r>
        <w:r w:rsidR="00943F6E" w:rsidRPr="00B07643">
          <w:rPr>
            <w:rStyle w:val="Hyperlink"/>
          </w:rPr>
          <w:t>Overview</w:t>
        </w:r>
        <w:r w:rsidR="00943F6E">
          <w:rPr>
            <w:webHidden/>
          </w:rPr>
          <w:tab/>
        </w:r>
        <w:r w:rsidR="00943F6E">
          <w:rPr>
            <w:webHidden/>
          </w:rPr>
          <w:fldChar w:fldCharType="begin"/>
        </w:r>
        <w:r w:rsidR="00943F6E">
          <w:rPr>
            <w:webHidden/>
          </w:rPr>
          <w:instrText xml:space="preserve"> PAGEREF _Toc214273484 \h </w:instrText>
        </w:r>
        <w:r w:rsidR="00943F6E">
          <w:rPr>
            <w:webHidden/>
          </w:rPr>
        </w:r>
        <w:r w:rsidR="00943F6E">
          <w:rPr>
            <w:webHidden/>
          </w:rPr>
          <w:fldChar w:fldCharType="separate"/>
        </w:r>
        <w:r w:rsidR="00943F6E">
          <w:rPr>
            <w:webHidden/>
          </w:rPr>
          <w:t>45</w:t>
        </w:r>
        <w:r w:rsidR="00943F6E">
          <w:rPr>
            <w:webHidden/>
          </w:rPr>
          <w:fldChar w:fldCharType="end"/>
        </w:r>
      </w:hyperlink>
    </w:p>
    <w:p w:rsidR="00943F6E" w:rsidRDefault="00B64953">
      <w:pPr>
        <w:pStyle w:val="TOC2"/>
        <w:rPr>
          <w:rFonts w:ascii="Times New Roman" w:hAnsi="Times New Roman"/>
          <w:sz w:val="24"/>
          <w:szCs w:val="24"/>
        </w:rPr>
      </w:pPr>
      <w:hyperlink w:anchor="_Toc214273485" w:history="1">
        <w:r w:rsidR="00943F6E" w:rsidRPr="00B07643">
          <w:rPr>
            <w:rStyle w:val="Hyperlink"/>
          </w:rPr>
          <w:t>6.2</w:t>
        </w:r>
        <w:r w:rsidR="00943F6E">
          <w:rPr>
            <w:rFonts w:ascii="Times New Roman" w:hAnsi="Times New Roman"/>
            <w:sz w:val="24"/>
            <w:szCs w:val="24"/>
          </w:rPr>
          <w:tab/>
        </w:r>
        <w:r w:rsidR="00943F6E" w:rsidRPr="00B07643">
          <w:rPr>
            <w:rStyle w:val="Hyperlink"/>
          </w:rPr>
          <w:t>Shielding calculation approach</w:t>
        </w:r>
        <w:r w:rsidR="00943F6E">
          <w:rPr>
            <w:webHidden/>
          </w:rPr>
          <w:tab/>
        </w:r>
        <w:r w:rsidR="00943F6E">
          <w:rPr>
            <w:webHidden/>
          </w:rPr>
          <w:fldChar w:fldCharType="begin"/>
        </w:r>
        <w:r w:rsidR="00943F6E">
          <w:rPr>
            <w:webHidden/>
          </w:rPr>
          <w:instrText xml:space="preserve"> PAGEREF _Toc214273485 \h </w:instrText>
        </w:r>
        <w:r w:rsidR="00943F6E">
          <w:rPr>
            <w:webHidden/>
          </w:rPr>
        </w:r>
        <w:r w:rsidR="00943F6E">
          <w:rPr>
            <w:webHidden/>
          </w:rPr>
          <w:fldChar w:fldCharType="separate"/>
        </w:r>
        <w:r w:rsidR="00943F6E">
          <w:rPr>
            <w:webHidden/>
          </w:rPr>
          <w:t>45</w:t>
        </w:r>
        <w:r w:rsidR="00943F6E">
          <w:rPr>
            <w:webHidden/>
          </w:rPr>
          <w:fldChar w:fldCharType="end"/>
        </w:r>
      </w:hyperlink>
    </w:p>
    <w:p w:rsidR="00943F6E" w:rsidRDefault="00B64953">
      <w:pPr>
        <w:pStyle w:val="TOC3"/>
        <w:rPr>
          <w:rFonts w:ascii="Times New Roman" w:hAnsi="Times New Roman"/>
          <w:noProof/>
          <w:sz w:val="24"/>
        </w:rPr>
      </w:pPr>
      <w:hyperlink w:anchor="_Toc214273486" w:history="1">
        <w:r w:rsidR="00943F6E" w:rsidRPr="00B07643">
          <w:rPr>
            <w:rStyle w:val="Hyperlink"/>
            <w:noProof/>
          </w:rPr>
          <w:t>6.2.1</w:t>
        </w:r>
        <w:r w:rsidR="00943F6E">
          <w:rPr>
            <w:rFonts w:ascii="Times New Roman" w:hAnsi="Times New Roman"/>
            <w:noProof/>
            <w:sz w:val="24"/>
          </w:rPr>
          <w:tab/>
        </w:r>
        <w:r w:rsidR="00943F6E" w:rsidRPr="00B07643">
          <w:rPr>
            <w:rStyle w:val="Hyperlink"/>
            <w:noProof/>
          </w:rPr>
          <w:t>General</w:t>
        </w:r>
        <w:r w:rsidR="00943F6E">
          <w:rPr>
            <w:noProof/>
            <w:webHidden/>
          </w:rPr>
          <w:tab/>
        </w:r>
        <w:r w:rsidR="00943F6E">
          <w:rPr>
            <w:noProof/>
            <w:webHidden/>
          </w:rPr>
          <w:fldChar w:fldCharType="begin"/>
        </w:r>
        <w:r w:rsidR="00943F6E">
          <w:rPr>
            <w:noProof/>
            <w:webHidden/>
          </w:rPr>
          <w:instrText xml:space="preserve"> PAGEREF _Toc214273486 \h </w:instrText>
        </w:r>
        <w:r w:rsidR="00943F6E">
          <w:rPr>
            <w:noProof/>
            <w:webHidden/>
          </w:rPr>
        </w:r>
        <w:r w:rsidR="00943F6E">
          <w:rPr>
            <w:noProof/>
            <w:webHidden/>
          </w:rPr>
          <w:fldChar w:fldCharType="separate"/>
        </w:r>
        <w:r w:rsidR="00943F6E">
          <w:rPr>
            <w:noProof/>
            <w:webHidden/>
          </w:rPr>
          <w:t>45</w:t>
        </w:r>
        <w:r w:rsidR="00943F6E">
          <w:rPr>
            <w:noProof/>
            <w:webHidden/>
          </w:rPr>
          <w:fldChar w:fldCharType="end"/>
        </w:r>
      </w:hyperlink>
    </w:p>
    <w:p w:rsidR="00943F6E" w:rsidRDefault="00B64953">
      <w:pPr>
        <w:pStyle w:val="TOC3"/>
        <w:rPr>
          <w:rFonts w:ascii="Times New Roman" w:hAnsi="Times New Roman"/>
          <w:noProof/>
          <w:sz w:val="24"/>
        </w:rPr>
      </w:pPr>
      <w:hyperlink w:anchor="_Toc214273487" w:history="1">
        <w:r w:rsidR="00943F6E" w:rsidRPr="00B07643">
          <w:rPr>
            <w:rStyle w:val="Hyperlink"/>
            <w:noProof/>
          </w:rPr>
          <w:t>6.2.2</w:t>
        </w:r>
        <w:r w:rsidR="00943F6E">
          <w:rPr>
            <w:rFonts w:ascii="Times New Roman" w:hAnsi="Times New Roman"/>
            <w:noProof/>
            <w:sz w:val="24"/>
          </w:rPr>
          <w:tab/>
        </w:r>
        <w:r w:rsidR="00943F6E" w:rsidRPr="00B07643">
          <w:rPr>
            <w:rStyle w:val="Hyperlink"/>
            <w:noProof/>
          </w:rPr>
          <w:t>Simplified approaches</w:t>
        </w:r>
        <w:r w:rsidR="00943F6E">
          <w:rPr>
            <w:noProof/>
            <w:webHidden/>
          </w:rPr>
          <w:tab/>
        </w:r>
        <w:r w:rsidR="00943F6E">
          <w:rPr>
            <w:noProof/>
            <w:webHidden/>
          </w:rPr>
          <w:fldChar w:fldCharType="begin"/>
        </w:r>
        <w:r w:rsidR="00943F6E">
          <w:rPr>
            <w:noProof/>
            <w:webHidden/>
          </w:rPr>
          <w:instrText xml:space="preserve"> PAGEREF _Toc214273487 \h </w:instrText>
        </w:r>
        <w:r w:rsidR="00943F6E">
          <w:rPr>
            <w:noProof/>
            <w:webHidden/>
          </w:rPr>
        </w:r>
        <w:r w:rsidR="00943F6E">
          <w:rPr>
            <w:noProof/>
            <w:webHidden/>
          </w:rPr>
          <w:fldChar w:fldCharType="separate"/>
        </w:r>
        <w:r w:rsidR="00943F6E">
          <w:rPr>
            <w:noProof/>
            <w:webHidden/>
          </w:rPr>
          <w:t>49</w:t>
        </w:r>
        <w:r w:rsidR="00943F6E">
          <w:rPr>
            <w:noProof/>
            <w:webHidden/>
          </w:rPr>
          <w:fldChar w:fldCharType="end"/>
        </w:r>
      </w:hyperlink>
    </w:p>
    <w:p w:rsidR="00943F6E" w:rsidRDefault="00B64953">
      <w:pPr>
        <w:pStyle w:val="TOC3"/>
        <w:rPr>
          <w:rFonts w:ascii="Times New Roman" w:hAnsi="Times New Roman"/>
          <w:noProof/>
          <w:sz w:val="24"/>
        </w:rPr>
      </w:pPr>
      <w:hyperlink w:anchor="_Toc214273488" w:history="1">
        <w:r w:rsidR="00943F6E" w:rsidRPr="00B07643">
          <w:rPr>
            <w:rStyle w:val="Hyperlink"/>
            <w:noProof/>
          </w:rPr>
          <w:t>6.2.3</w:t>
        </w:r>
        <w:r w:rsidR="00943F6E">
          <w:rPr>
            <w:rFonts w:ascii="Times New Roman" w:hAnsi="Times New Roman"/>
            <w:noProof/>
            <w:sz w:val="24"/>
          </w:rPr>
          <w:tab/>
        </w:r>
        <w:r w:rsidR="00943F6E" w:rsidRPr="00B07643">
          <w:rPr>
            <w:rStyle w:val="Hyperlink"/>
            <w:noProof/>
          </w:rPr>
          <w:t>Detailed sector shielding calculations</w:t>
        </w:r>
        <w:r w:rsidR="00943F6E">
          <w:rPr>
            <w:noProof/>
            <w:webHidden/>
          </w:rPr>
          <w:tab/>
        </w:r>
        <w:r w:rsidR="00943F6E">
          <w:rPr>
            <w:noProof/>
            <w:webHidden/>
          </w:rPr>
          <w:fldChar w:fldCharType="begin"/>
        </w:r>
        <w:r w:rsidR="00943F6E">
          <w:rPr>
            <w:noProof/>
            <w:webHidden/>
          </w:rPr>
          <w:instrText xml:space="preserve"> PAGEREF _Toc214273488 \h </w:instrText>
        </w:r>
        <w:r w:rsidR="00943F6E">
          <w:rPr>
            <w:noProof/>
            <w:webHidden/>
          </w:rPr>
        </w:r>
        <w:r w:rsidR="00943F6E">
          <w:rPr>
            <w:noProof/>
            <w:webHidden/>
          </w:rPr>
          <w:fldChar w:fldCharType="separate"/>
        </w:r>
        <w:r w:rsidR="00943F6E">
          <w:rPr>
            <w:noProof/>
            <w:webHidden/>
          </w:rPr>
          <w:t>51</w:t>
        </w:r>
        <w:r w:rsidR="00943F6E">
          <w:rPr>
            <w:noProof/>
            <w:webHidden/>
          </w:rPr>
          <w:fldChar w:fldCharType="end"/>
        </w:r>
      </w:hyperlink>
    </w:p>
    <w:p w:rsidR="00943F6E" w:rsidRDefault="00B64953">
      <w:pPr>
        <w:pStyle w:val="TOC3"/>
        <w:rPr>
          <w:rFonts w:ascii="Times New Roman" w:hAnsi="Times New Roman"/>
          <w:noProof/>
          <w:sz w:val="24"/>
        </w:rPr>
      </w:pPr>
      <w:hyperlink w:anchor="_Toc214273489" w:history="1">
        <w:r w:rsidR="00943F6E" w:rsidRPr="00B07643">
          <w:rPr>
            <w:rStyle w:val="Hyperlink"/>
            <w:noProof/>
          </w:rPr>
          <w:t>6.2.4</w:t>
        </w:r>
        <w:r w:rsidR="00943F6E">
          <w:rPr>
            <w:rFonts w:ascii="Times New Roman" w:hAnsi="Times New Roman"/>
            <w:noProof/>
            <w:sz w:val="24"/>
          </w:rPr>
          <w:tab/>
        </w:r>
        <w:r w:rsidR="00943F6E" w:rsidRPr="00B07643">
          <w:rPr>
            <w:rStyle w:val="Hyperlink"/>
            <w:noProof/>
          </w:rPr>
          <w:t>Detailed 1-D, 2-D or full 3-D radiation transport calculations</w:t>
        </w:r>
        <w:r w:rsidR="00943F6E">
          <w:rPr>
            <w:noProof/>
            <w:webHidden/>
          </w:rPr>
          <w:tab/>
        </w:r>
        <w:r w:rsidR="00943F6E">
          <w:rPr>
            <w:noProof/>
            <w:webHidden/>
          </w:rPr>
          <w:fldChar w:fldCharType="begin"/>
        </w:r>
        <w:r w:rsidR="00943F6E">
          <w:rPr>
            <w:noProof/>
            <w:webHidden/>
          </w:rPr>
          <w:instrText xml:space="preserve"> PAGEREF _Toc214273489 \h </w:instrText>
        </w:r>
        <w:r w:rsidR="00943F6E">
          <w:rPr>
            <w:noProof/>
            <w:webHidden/>
          </w:rPr>
        </w:r>
        <w:r w:rsidR="00943F6E">
          <w:rPr>
            <w:noProof/>
            <w:webHidden/>
          </w:rPr>
          <w:fldChar w:fldCharType="separate"/>
        </w:r>
        <w:r w:rsidR="00943F6E">
          <w:rPr>
            <w:noProof/>
            <w:webHidden/>
          </w:rPr>
          <w:t>52</w:t>
        </w:r>
        <w:r w:rsidR="00943F6E">
          <w:rPr>
            <w:noProof/>
            <w:webHidden/>
          </w:rPr>
          <w:fldChar w:fldCharType="end"/>
        </w:r>
      </w:hyperlink>
    </w:p>
    <w:p w:rsidR="00943F6E" w:rsidRDefault="00B64953">
      <w:pPr>
        <w:pStyle w:val="TOC2"/>
        <w:rPr>
          <w:rFonts w:ascii="Times New Roman" w:hAnsi="Times New Roman"/>
          <w:sz w:val="24"/>
          <w:szCs w:val="24"/>
        </w:rPr>
      </w:pPr>
      <w:hyperlink w:anchor="_Toc214273490" w:history="1">
        <w:r w:rsidR="00943F6E" w:rsidRPr="00B07643">
          <w:rPr>
            <w:rStyle w:val="Hyperlink"/>
          </w:rPr>
          <w:t>6.3</w:t>
        </w:r>
        <w:r w:rsidR="00943F6E">
          <w:rPr>
            <w:rFonts w:ascii="Times New Roman" w:hAnsi="Times New Roman"/>
            <w:sz w:val="24"/>
            <w:szCs w:val="24"/>
          </w:rPr>
          <w:tab/>
        </w:r>
        <w:r w:rsidR="00943F6E" w:rsidRPr="00B07643">
          <w:rPr>
            <w:rStyle w:val="Hyperlink"/>
          </w:rPr>
          <w:t>Geometry considerations for radiation shielding model</w:t>
        </w:r>
        <w:r w:rsidR="00943F6E">
          <w:rPr>
            <w:webHidden/>
          </w:rPr>
          <w:tab/>
        </w:r>
        <w:r w:rsidR="00943F6E">
          <w:rPr>
            <w:webHidden/>
          </w:rPr>
          <w:fldChar w:fldCharType="begin"/>
        </w:r>
        <w:r w:rsidR="00943F6E">
          <w:rPr>
            <w:webHidden/>
          </w:rPr>
          <w:instrText xml:space="preserve"> PAGEREF _Toc214273490 \h </w:instrText>
        </w:r>
        <w:r w:rsidR="00943F6E">
          <w:rPr>
            <w:webHidden/>
          </w:rPr>
        </w:r>
        <w:r w:rsidR="00943F6E">
          <w:rPr>
            <w:webHidden/>
          </w:rPr>
          <w:fldChar w:fldCharType="separate"/>
        </w:r>
        <w:r w:rsidR="00943F6E">
          <w:rPr>
            <w:webHidden/>
          </w:rPr>
          <w:t>53</w:t>
        </w:r>
        <w:r w:rsidR="00943F6E">
          <w:rPr>
            <w:webHidden/>
          </w:rPr>
          <w:fldChar w:fldCharType="end"/>
        </w:r>
      </w:hyperlink>
    </w:p>
    <w:p w:rsidR="00943F6E" w:rsidRDefault="00B64953">
      <w:pPr>
        <w:pStyle w:val="TOC3"/>
        <w:rPr>
          <w:rFonts w:ascii="Times New Roman" w:hAnsi="Times New Roman"/>
          <w:noProof/>
          <w:sz w:val="24"/>
        </w:rPr>
      </w:pPr>
      <w:hyperlink w:anchor="_Toc214273491" w:history="1">
        <w:r w:rsidR="00943F6E" w:rsidRPr="00B07643">
          <w:rPr>
            <w:rStyle w:val="Hyperlink"/>
            <w:noProof/>
          </w:rPr>
          <w:t>6.3.1</w:t>
        </w:r>
        <w:r w:rsidR="00943F6E">
          <w:rPr>
            <w:rFonts w:ascii="Times New Roman" w:hAnsi="Times New Roman"/>
            <w:noProof/>
            <w:sz w:val="24"/>
          </w:rPr>
          <w:tab/>
        </w:r>
        <w:r w:rsidR="00943F6E" w:rsidRPr="00B07643">
          <w:rPr>
            <w:rStyle w:val="Hyperlink"/>
            <w:noProof/>
          </w:rPr>
          <w:t>General</w:t>
        </w:r>
        <w:r w:rsidR="00943F6E">
          <w:rPr>
            <w:noProof/>
            <w:webHidden/>
          </w:rPr>
          <w:tab/>
        </w:r>
        <w:r w:rsidR="00943F6E">
          <w:rPr>
            <w:noProof/>
            <w:webHidden/>
          </w:rPr>
          <w:fldChar w:fldCharType="begin"/>
        </w:r>
        <w:r w:rsidR="00943F6E">
          <w:rPr>
            <w:noProof/>
            <w:webHidden/>
          </w:rPr>
          <w:instrText xml:space="preserve"> PAGEREF _Toc214273491 \h </w:instrText>
        </w:r>
        <w:r w:rsidR="00943F6E">
          <w:rPr>
            <w:noProof/>
            <w:webHidden/>
          </w:rPr>
        </w:r>
        <w:r w:rsidR="00943F6E">
          <w:rPr>
            <w:noProof/>
            <w:webHidden/>
          </w:rPr>
          <w:fldChar w:fldCharType="separate"/>
        </w:r>
        <w:r w:rsidR="00943F6E">
          <w:rPr>
            <w:noProof/>
            <w:webHidden/>
          </w:rPr>
          <w:t>53</w:t>
        </w:r>
        <w:r w:rsidR="00943F6E">
          <w:rPr>
            <w:noProof/>
            <w:webHidden/>
          </w:rPr>
          <w:fldChar w:fldCharType="end"/>
        </w:r>
      </w:hyperlink>
    </w:p>
    <w:p w:rsidR="00943F6E" w:rsidRDefault="00B64953">
      <w:pPr>
        <w:pStyle w:val="TOC3"/>
        <w:rPr>
          <w:rFonts w:ascii="Times New Roman" w:hAnsi="Times New Roman"/>
          <w:noProof/>
          <w:sz w:val="24"/>
        </w:rPr>
      </w:pPr>
      <w:hyperlink w:anchor="_Toc214273492" w:history="1">
        <w:r w:rsidR="00943F6E" w:rsidRPr="00B07643">
          <w:rPr>
            <w:rStyle w:val="Hyperlink"/>
            <w:noProof/>
          </w:rPr>
          <w:t>6.3.2</w:t>
        </w:r>
        <w:r w:rsidR="00943F6E">
          <w:rPr>
            <w:rFonts w:ascii="Times New Roman" w:hAnsi="Times New Roman"/>
            <w:noProof/>
            <w:sz w:val="24"/>
          </w:rPr>
          <w:tab/>
        </w:r>
        <w:r w:rsidR="00943F6E" w:rsidRPr="00B07643">
          <w:rPr>
            <w:rStyle w:val="Hyperlink"/>
            <w:noProof/>
          </w:rPr>
          <w:t>Geometry elements</w:t>
        </w:r>
        <w:r w:rsidR="00943F6E">
          <w:rPr>
            <w:noProof/>
            <w:webHidden/>
          </w:rPr>
          <w:tab/>
        </w:r>
        <w:r w:rsidR="00943F6E">
          <w:rPr>
            <w:noProof/>
            <w:webHidden/>
          </w:rPr>
          <w:fldChar w:fldCharType="begin"/>
        </w:r>
        <w:r w:rsidR="00943F6E">
          <w:rPr>
            <w:noProof/>
            <w:webHidden/>
          </w:rPr>
          <w:instrText xml:space="preserve"> PAGEREF _Toc214273492 \h </w:instrText>
        </w:r>
        <w:r w:rsidR="00943F6E">
          <w:rPr>
            <w:noProof/>
            <w:webHidden/>
          </w:rPr>
        </w:r>
        <w:r w:rsidR="00943F6E">
          <w:rPr>
            <w:noProof/>
            <w:webHidden/>
          </w:rPr>
          <w:fldChar w:fldCharType="separate"/>
        </w:r>
        <w:r w:rsidR="00943F6E">
          <w:rPr>
            <w:noProof/>
            <w:webHidden/>
          </w:rPr>
          <w:t>54</w:t>
        </w:r>
        <w:r w:rsidR="00943F6E">
          <w:rPr>
            <w:noProof/>
            <w:webHidden/>
          </w:rPr>
          <w:fldChar w:fldCharType="end"/>
        </w:r>
      </w:hyperlink>
    </w:p>
    <w:p w:rsidR="00943F6E" w:rsidRDefault="00B64953">
      <w:pPr>
        <w:pStyle w:val="TOC2"/>
        <w:rPr>
          <w:rFonts w:ascii="Times New Roman" w:hAnsi="Times New Roman"/>
          <w:sz w:val="24"/>
          <w:szCs w:val="24"/>
        </w:rPr>
      </w:pPr>
      <w:hyperlink w:anchor="_Toc214273493" w:history="1">
        <w:r w:rsidR="00943F6E" w:rsidRPr="00B07643">
          <w:rPr>
            <w:rStyle w:val="Hyperlink"/>
          </w:rPr>
          <w:t>6.4</w:t>
        </w:r>
        <w:r w:rsidR="00943F6E">
          <w:rPr>
            <w:rFonts w:ascii="Times New Roman" w:hAnsi="Times New Roman"/>
            <w:sz w:val="24"/>
            <w:szCs w:val="24"/>
          </w:rPr>
          <w:tab/>
        </w:r>
        <w:r w:rsidR="00943F6E" w:rsidRPr="00B07643">
          <w:rPr>
            <w:rStyle w:val="Hyperlink"/>
          </w:rPr>
          <w:t>Uncertainties</w:t>
        </w:r>
        <w:r w:rsidR="00943F6E">
          <w:rPr>
            <w:webHidden/>
          </w:rPr>
          <w:tab/>
        </w:r>
        <w:r w:rsidR="00943F6E">
          <w:rPr>
            <w:webHidden/>
          </w:rPr>
          <w:fldChar w:fldCharType="begin"/>
        </w:r>
        <w:r w:rsidR="00943F6E">
          <w:rPr>
            <w:webHidden/>
          </w:rPr>
          <w:instrText xml:space="preserve"> PAGEREF _Toc214273493 \h </w:instrText>
        </w:r>
        <w:r w:rsidR="00943F6E">
          <w:rPr>
            <w:webHidden/>
          </w:rPr>
        </w:r>
        <w:r w:rsidR="00943F6E">
          <w:rPr>
            <w:webHidden/>
          </w:rPr>
          <w:fldChar w:fldCharType="separate"/>
        </w:r>
        <w:r w:rsidR="00943F6E">
          <w:rPr>
            <w:webHidden/>
          </w:rPr>
          <w:t>56</w:t>
        </w:r>
        <w:r w:rsidR="00943F6E">
          <w:rPr>
            <w:webHidden/>
          </w:rPr>
          <w:fldChar w:fldCharType="end"/>
        </w:r>
      </w:hyperlink>
    </w:p>
    <w:p w:rsidR="00943F6E" w:rsidRDefault="00B64953">
      <w:pPr>
        <w:pStyle w:val="TOC1"/>
        <w:rPr>
          <w:rFonts w:ascii="Times New Roman" w:hAnsi="Times New Roman"/>
          <w:b w:val="0"/>
        </w:rPr>
      </w:pPr>
      <w:hyperlink w:anchor="_Toc214273494" w:history="1">
        <w:r w:rsidR="00943F6E" w:rsidRPr="00B07643">
          <w:rPr>
            <w:rStyle w:val="Hyperlink"/>
          </w:rPr>
          <w:t>7 Total ionising dose</w:t>
        </w:r>
        <w:r w:rsidR="00943F6E">
          <w:rPr>
            <w:webHidden/>
          </w:rPr>
          <w:tab/>
        </w:r>
        <w:r w:rsidR="00943F6E">
          <w:rPr>
            <w:webHidden/>
          </w:rPr>
          <w:fldChar w:fldCharType="begin"/>
        </w:r>
        <w:r w:rsidR="00943F6E">
          <w:rPr>
            <w:webHidden/>
          </w:rPr>
          <w:instrText xml:space="preserve"> PAGEREF _Toc214273494 \h </w:instrText>
        </w:r>
        <w:r w:rsidR="00943F6E">
          <w:rPr>
            <w:webHidden/>
          </w:rPr>
        </w:r>
        <w:r w:rsidR="00943F6E">
          <w:rPr>
            <w:webHidden/>
          </w:rPr>
          <w:fldChar w:fldCharType="separate"/>
        </w:r>
        <w:r w:rsidR="00943F6E">
          <w:rPr>
            <w:webHidden/>
          </w:rPr>
          <w:t>57</w:t>
        </w:r>
        <w:r w:rsidR="00943F6E">
          <w:rPr>
            <w:webHidden/>
          </w:rPr>
          <w:fldChar w:fldCharType="end"/>
        </w:r>
      </w:hyperlink>
    </w:p>
    <w:p w:rsidR="00943F6E" w:rsidRDefault="00B64953">
      <w:pPr>
        <w:pStyle w:val="TOC2"/>
        <w:rPr>
          <w:rFonts w:ascii="Times New Roman" w:hAnsi="Times New Roman"/>
          <w:sz w:val="24"/>
          <w:szCs w:val="24"/>
        </w:rPr>
      </w:pPr>
      <w:hyperlink w:anchor="_Toc214273495" w:history="1">
        <w:r w:rsidR="00943F6E" w:rsidRPr="00B07643">
          <w:rPr>
            <w:rStyle w:val="Hyperlink"/>
          </w:rPr>
          <w:t>7.1</w:t>
        </w:r>
        <w:r w:rsidR="00943F6E">
          <w:rPr>
            <w:rFonts w:ascii="Times New Roman" w:hAnsi="Times New Roman"/>
            <w:sz w:val="24"/>
            <w:szCs w:val="24"/>
          </w:rPr>
          <w:tab/>
        </w:r>
        <w:r w:rsidR="00943F6E" w:rsidRPr="00B07643">
          <w:rPr>
            <w:rStyle w:val="Hyperlink"/>
          </w:rPr>
          <w:t>Overview</w:t>
        </w:r>
        <w:r w:rsidR="00943F6E">
          <w:rPr>
            <w:webHidden/>
          </w:rPr>
          <w:tab/>
        </w:r>
        <w:r w:rsidR="00943F6E">
          <w:rPr>
            <w:webHidden/>
          </w:rPr>
          <w:fldChar w:fldCharType="begin"/>
        </w:r>
        <w:r w:rsidR="00943F6E">
          <w:rPr>
            <w:webHidden/>
          </w:rPr>
          <w:instrText xml:space="preserve"> PAGEREF _Toc214273495 \h </w:instrText>
        </w:r>
        <w:r w:rsidR="00943F6E">
          <w:rPr>
            <w:webHidden/>
          </w:rPr>
        </w:r>
        <w:r w:rsidR="00943F6E">
          <w:rPr>
            <w:webHidden/>
          </w:rPr>
          <w:fldChar w:fldCharType="separate"/>
        </w:r>
        <w:r w:rsidR="00943F6E">
          <w:rPr>
            <w:webHidden/>
          </w:rPr>
          <w:t>57</w:t>
        </w:r>
        <w:r w:rsidR="00943F6E">
          <w:rPr>
            <w:webHidden/>
          </w:rPr>
          <w:fldChar w:fldCharType="end"/>
        </w:r>
      </w:hyperlink>
    </w:p>
    <w:p w:rsidR="00943F6E" w:rsidRDefault="00B64953">
      <w:pPr>
        <w:pStyle w:val="TOC2"/>
        <w:rPr>
          <w:rFonts w:ascii="Times New Roman" w:hAnsi="Times New Roman"/>
          <w:sz w:val="24"/>
          <w:szCs w:val="24"/>
        </w:rPr>
      </w:pPr>
      <w:hyperlink w:anchor="_Toc214273496" w:history="1">
        <w:r w:rsidR="00943F6E" w:rsidRPr="00B07643">
          <w:rPr>
            <w:rStyle w:val="Hyperlink"/>
          </w:rPr>
          <w:t>7.2</w:t>
        </w:r>
        <w:r w:rsidR="00943F6E">
          <w:rPr>
            <w:rFonts w:ascii="Times New Roman" w:hAnsi="Times New Roman"/>
            <w:sz w:val="24"/>
            <w:szCs w:val="24"/>
          </w:rPr>
          <w:tab/>
        </w:r>
        <w:r w:rsidR="00943F6E" w:rsidRPr="00B07643">
          <w:rPr>
            <w:rStyle w:val="Hyperlink"/>
          </w:rPr>
          <w:t>General</w:t>
        </w:r>
        <w:r w:rsidR="00943F6E">
          <w:rPr>
            <w:webHidden/>
          </w:rPr>
          <w:tab/>
        </w:r>
        <w:r w:rsidR="00943F6E">
          <w:rPr>
            <w:webHidden/>
          </w:rPr>
          <w:fldChar w:fldCharType="begin"/>
        </w:r>
        <w:r w:rsidR="00943F6E">
          <w:rPr>
            <w:webHidden/>
          </w:rPr>
          <w:instrText xml:space="preserve"> PAGEREF _Toc214273496 \h </w:instrText>
        </w:r>
        <w:r w:rsidR="00943F6E">
          <w:rPr>
            <w:webHidden/>
          </w:rPr>
        </w:r>
        <w:r w:rsidR="00943F6E">
          <w:rPr>
            <w:webHidden/>
          </w:rPr>
          <w:fldChar w:fldCharType="separate"/>
        </w:r>
        <w:r w:rsidR="00943F6E">
          <w:rPr>
            <w:webHidden/>
          </w:rPr>
          <w:t>57</w:t>
        </w:r>
        <w:r w:rsidR="00943F6E">
          <w:rPr>
            <w:webHidden/>
          </w:rPr>
          <w:fldChar w:fldCharType="end"/>
        </w:r>
      </w:hyperlink>
    </w:p>
    <w:p w:rsidR="00943F6E" w:rsidRDefault="00B64953">
      <w:pPr>
        <w:pStyle w:val="TOC2"/>
        <w:rPr>
          <w:rFonts w:ascii="Times New Roman" w:hAnsi="Times New Roman"/>
          <w:sz w:val="24"/>
          <w:szCs w:val="24"/>
        </w:rPr>
      </w:pPr>
      <w:hyperlink w:anchor="_Toc214273497" w:history="1">
        <w:r w:rsidR="00943F6E" w:rsidRPr="00B07643">
          <w:rPr>
            <w:rStyle w:val="Hyperlink"/>
          </w:rPr>
          <w:t>7.3</w:t>
        </w:r>
        <w:r w:rsidR="00943F6E">
          <w:rPr>
            <w:rFonts w:ascii="Times New Roman" w:hAnsi="Times New Roman"/>
            <w:sz w:val="24"/>
            <w:szCs w:val="24"/>
          </w:rPr>
          <w:tab/>
        </w:r>
        <w:r w:rsidR="00943F6E" w:rsidRPr="00B07643">
          <w:rPr>
            <w:rStyle w:val="Hyperlink"/>
          </w:rPr>
          <w:t>Relevant environments</w:t>
        </w:r>
        <w:r w:rsidR="00943F6E">
          <w:rPr>
            <w:webHidden/>
          </w:rPr>
          <w:tab/>
        </w:r>
        <w:r w:rsidR="00943F6E">
          <w:rPr>
            <w:webHidden/>
          </w:rPr>
          <w:fldChar w:fldCharType="begin"/>
        </w:r>
        <w:r w:rsidR="00943F6E">
          <w:rPr>
            <w:webHidden/>
          </w:rPr>
          <w:instrText xml:space="preserve"> PAGEREF _Toc214273497 \h </w:instrText>
        </w:r>
        <w:r w:rsidR="00943F6E">
          <w:rPr>
            <w:webHidden/>
          </w:rPr>
        </w:r>
        <w:r w:rsidR="00943F6E">
          <w:rPr>
            <w:webHidden/>
          </w:rPr>
          <w:fldChar w:fldCharType="separate"/>
        </w:r>
        <w:r w:rsidR="00943F6E">
          <w:rPr>
            <w:webHidden/>
          </w:rPr>
          <w:t>57</w:t>
        </w:r>
        <w:r w:rsidR="00943F6E">
          <w:rPr>
            <w:webHidden/>
          </w:rPr>
          <w:fldChar w:fldCharType="end"/>
        </w:r>
      </w:hyperlink>
    </w:p>
    <w:p w:rsidR="00943F6E" w:rsidRDefault="00B64953">
      <w:pPr>
        <w:pStyle w:val="TOC2"/>
        <w:rPr>
          <w:rFonts w:ascii="Times New Roman" w:hAnsi="Times New Roman"/>
          <w:sz w:val="24"/>
          <w:szCs w:val="24"/>
        </w:rPr>
      </w:pPr>
      <w:hyperlink w:anchor="_Toc214273498" w:history="1">
        <w:r w:rsidR="00943F6E" w:rsidRPr="00B07643">
          <w:rPr>
            <w:rStyle w:val="Hyperlink"/>
          </w:rPr>
          <w:t>7.4</w:t>
        </w:r>
        <w:r w:rsidR="00943F6E">
          <w:rPr>
            <w:rFonts w:ascii="Times New Roman" w:hAnsi="Times New Roman"/>
            <w:sz w:val="24"/>
            <w:szCs w:val="24"/>
          </w:rPr>
          <w:tab/>
        </w:r>
        <w:r w:rsidR="00943F6E" w:rsidRPr="00B07643">
          <w:rPr>
            <w:rStyle w:val="Hyperlink"/>
          </w:rPr>
          <w:t>Technologies sensitive to total ionising dose</w:t>
        </w:r>
        <w:r w:rsidR="00943F6E">
          <w:rPr>
            <w:webHidden/>
          </w:rPr>
          <w:tab/>
        </w:r>
        <w:r w:rsidR="00943F6E">
          <w:rPr>
            <w:webHidden/>
          </w:rPr>
          <w:fldChar w:fldCharType="begin"/>
        </w:r>
        <w:r w:rsidR="00943F6E">
          <w:rPr>
            <w:webHidden/>
          </w:rPr>
          <w:instrText xml:space="preserve"> PAGEREF _Toc214273498 \h </w:instrText>
        </w:r>
        <w:r w:rsidR="00943F6E">
          <w:rPr>
            <w:webHidden/>
          </w:rPr>
        </w:r>
        <w:r w:rsidR="00943F6E">
          <w:rPr>
            <w:webHidden/>
          </w:rPr>
          <w:fldChar w:fldCharType="separate"/>
        </w:r>
        <w:r w:rsidR="00943F6E">
          <w:rPr>
            <w:webHidden/>
          </w:rPr>
          <w:t>58</w:t>
        </w:r>
        <w:r w:rsidR="00943F6E">
          <w:rPr>
            <w:webHidden/>
          </w:rPr>
          <w:fldChar w:fldCharType="end"/>
        </w:r>
      </w:hyperlink>
    </w:p>
    <w:p w:rsidR="00943F6E" w:rsidRDefault="00B64953">
      <w:pPr>
        <w:pStyle w:val="TOC2"/>
        <w:rPr>
          <w:rFonts w:ascii="Times New Roman" w:hAnsi="Times New Roman"/>
          <w:sz w:val="24"/>
          <w:szCs w:val="24"/>
        </w:rPr>
      </w:pPr>
      <w:hyperlink w:anchor="_Toc214273499" w:history="1">
        <w:r w:rsidR="00943F6E" w:rsidRPr="00B07643">
          <w:rPr>
            <w:rStyle w:val="Hyperlink"/>
          </w:rPr>
          <w:t>7.5</w:t>
        </w:r>
        <w:r w:rsidR="00943F6E">
          <w:rPr>
            <w:rFonts w:ascii="Times New Roman" w:hAnsi="Times New Roman"/>
            <w:sz w:val="24"/>
            <w:szCs w:val="24"/>
          </w:rPr>
          <w:tab/>
        </w:r>
        <w:r w:rsidR="00943F6E" w:rsidRPr="00B07643">
          <w:rPr>
            <w:rStyle w:val="Hyperlink"/>
          </w:rPr>
          <w:t>Radiation damage assessment</w:t>
        </w:r>
        <w:r w:rsidR="00943F6E">
          <w:rPr>
            <w:webHidden/>
          </w:rPr>
          <w:tab/>
        </w:r>
        <w:r w:rsidR="00943F6E">
          <w:rPr>
            <w:webHidden/>
          </w:rPr>
          <w:fldChar w:fldCharType="begin"/>
        </w:r>
        <w:r w:rsidR="00943F6E">
          <w:rPr>
            <w:webHidden/>
          </w:rPr>
          <w:instrText xml:space="preserve"> PAGEREF _Toc214273499 \h </w:instrText>
        </w:r>
        <w:r w:rsidR="00943F6E">
          <w:rPr>
            <w:webHidden/>
          </w:rPr>
        </w:r>
        <w:r w:rsidR="00943F6E">
          <w:rPr>
            <w:webHidden/>
          </w:rPr>
          <w:fldChar w:fldCharType="separate"/>
        </w:r>
        <w:r w:rsidR="00943F6E">
          <w:rPr>
            <w:webHidden/>
          </w:rPr>
          <w:t>60</w:t>
        </w:r>
        <w:r w:rsidR="00943F6E">
          <w:rPr>
            <w:webHidden/>
          </w:rPr>
          <w:fldChar w:fldCharType="end"/>
        </w:r>
      </w:hyperlink>
    </w:p>
    <w:p w:rsidR="00943F6E" w:rsidRDefault="00B64953">
      <w:pPr>
        <w:pStyle w:val="TOC3"/>
        <w:rPr>
          <w:rFonts w:ascii="Times New Roman" w:hAnsi="Times New Roman"/>
          <w:noProof/>
          <w:sz w:val="24"/>
        </w:rPr>
      </w:pPr>
      <w:hyperlink w:anchor="_Toc214273500" w:history="1">
        <w:r w:rsidR="00943F6E" w:rsidRPr="00B07643">
          <w:rPr>
            <w:rStyle w:val="Hyperlink"/>
            <w:noProof/>
          </w:rPr>
          <w:t>7.5.1</w:t>
        </w:r>
        <w:r w:rsidR="00943F6E">
          <w:rPr>
            <w:rFonts w:ascii="Times New Roman" w:hAnsi="Times New Roman"/>
            <w:noProof/>
            <w:sz w:val="24"/>
          </w:rPr>
          <w:tab/>
        </w:r>
        <w:r w:rsidR="00943F6E" w:rsidRPr="00B07643">
          <w:rPr>
            <w:rStyle w:val="Hyperlink"/>
            <w:noProof/>
          </w:rPr>
          <w:t>Calculation of radiation damage parameters</w:t>
        </w:r>
        <w:r w:rsidR="00943F6E">
          <w:rPr>
            <w:noProof/>
            <w:webHidden/>
          </w:rPr>
          <w:tab/>
        </w:r>
        <w:r w:rsidR="00943F6E">
          <w:rPr>
            <w:noProof/>
            <w:webHidden/>
          </w:rPr>
          <w:fldChar w:fldCharType="begin"/>
        </w:r>
        <w:r w:rsidR="00943F6E">
          <w:rPr>
            <w:noProof/>
            <w:webHidden/>
          </w:rPr>
          <w:instrText xml:space="preserve"> PAGEREF _Toc214273500 \h </w:instrText>
        </w:r>
        <w:r w:rsidR="00943F6E">
          <w:rPr>
            <w:noProof/>
            <w:webHidden/>
          </w:rPr>
        </w:r>
        <w:r w:rsidR="00943F6E">
          <w:rPr>
            <w:noProof/>
            <w:webHidden/>
          </w:rPr>
          <w:fldChar w:fldCharType="separate"/>
        </w:r>
        <w:r w:rsidR="00943F6E">
          <w:rPr>
            <w:noProof/>
            <w:webHidden/>
          </w:rPr>
          <w:t>60</w:t>
        </w:r>
        <w:r w:rsidR="00943F6E">
          <w:rPr>
            <w:noProof/>
            <w:webHidden/>
          </w:rPr>
          <w:fldChar w:fldCharType="end"/>
        </w:r>
      </w:hyperlink>
    </w:p>
    <w:p w:rsidR="00943F6E" w:rsidRDefault="00B64953">
      <w:pPr>
        <w:pStyle w:val="TOC3"/>
        <w:rPr>
          <w:rFonts w:ascii="Times New Roman" w:hAnsi="Times New Roman"/>
          <w:noProof/>
          <w:sz w:val="24"/>
        </w:rPr>
      </w:pPr>
      <w:hyperlink w:anchor="_Toc214273501" w:history="1">
        <w:r w:rsidR="00943F6E" w:rsidRPr="00B07643">
          <w:rPr>
            <w:rStyle w:val="Hyperlink"/>
            <w:noProof/>
          </w:rPr>
          <w:t>7.5.2</w:t>
        </w:r>
        <w:r w:rsidR="00943F6E">
          <w:rPr>
            <w:rFonts w:ascii="Times New Roman" w:hAnsi="Times New Roman"/>
            <w:noProof/>
            <w:sz w:val="24"/>
          </w:rPr>
          <w:tab/>
        </w:r>
        <w:r w:rsidR="00943F6E" w:rsidRPr="00B07643">
          <w:rPr>
            <w:rStyle w:val="Hyperlink"/>
            <w:noProof/>
          </w:rPr>
          <w:t>Calculation of the ionizing dose</w:t>
        </w:r>
        <w:r w:rsidR="00943F6E">
          <w:rPr>
            <w:noProof/>
            <w:webHidden/>
          </w:rPr>
          <w:tab/>
        </w:r>
        <w:r w:rsidR="00943F6E">
          <w:rPr>
            <w:noProof/>
            <w:webHidden/>
          </w:rPr>
          <w:fldChar w:fldCharType="begin"/>
        </w:r>
        <w:r w:rsidR="00943F6E">
          <w:rPr>
            <w:noProof/>
            <w:webHidden/>
          </w:rPr>
          <w:instrText xml:space="preserve"> PAGEREF _Toc214273501 \h </w:instrText>
        </w:r>
        <w:r w:rsidR="00943F6E">
          <w:rPr>
            <w:noProof/>
            <w:webHidden/>
          </w:rPr>
        </w:r>
        <w:r w:rsidR="00943F6E">
          <w:rPr>
            <w:noProof/>
            <w:webHidden/>
          </w:rPr>
          <w:fldChar w:fldCharType="separate"/>
        </w:r>
        <w:r w:rsidR="00943F6E">
          <w:rPr>
            <w:noProof/>
            <w:webHidden/>
          </w:rPr>
          <w:t>60</w:t>
        </w:r>
        <w:r w:rsidR="00943F6E">
          <w:rPr>
            <w:noProof/>
            <w:webHidden/>
          </w:rPr>
          <w:fldChar w:fldCharType="end"/>
        </w:r>
      </w:hyperlink>
    </w:p>
    <w:p w:rsidR="00943F6E" w:rsidRDefault="00B64953">
      <w:pPr>
        <w:pStyle w:val="TOC2"/>
        <w:rPr>
          <w:rFonts w:ascii="Times New Roman" w:hAnsi="Times New Roman"/>
          <w:sz w:val="24"/>
          <w:szCs w:val="24"/>
        </w:rPr>
      </w:pPr>
      <w:hyperlink w:anchor="_Toc214273502" w:history="1">
        <w:r w:rsidR="00943F6E" w:rsidRPr="00B07643">
          <w:rPr>
            <w:rStyle w:val="Hyperlink"/>
          </w:rPr>
          <w:t>7.6</w:t>
        </w:r>
        <w:r w:rsidR="00943F6E">
          <w:rPr>
            <w:rFonts w:ascii="Times New Roman" w:hAnsi="Times New Roman"/>
            <w:sz w:val="24"/>
            <w:szCs w:val="24"/>
          </w:rPr>
          <w:tab/>
        </w:r>
        <w:r w:rsidR="00943F6E" w:rsidRPr="00B07643">
          <w:rPr>
            <w:rStyle w:val="Hyperlink"/>
          </w:rPr>
          <w:t>Experimental data used to predict component degradation</w:t>
        </w:r>
        <w:r w:rsidR="00943F6E">
          <w:rPr>
            <w:webHidden/>
          </w:rPr>
          <w:tab/>
        </w:r>
        <w:r w:rsidR="00943F6E">
          <w:rPr>
            <w:webHidden/>
          </w:rPr>
          <w:fldChar w:fldCharType="begin"/>
        </w:r>
        <w:r w:rsidR="00943F6E">
          <w:rPr>
            <w:webHidden/>
          </w:rPr>
          <w:instrText xml:space="preserve"> PAGEREF _Toc214273502 \h </w:instrText>
        </w:r>
        <w:r w:rsidR="00943F6E">
          <w:rPr>
            <w:webHidden/>
          </w:rPr>
        </w:r>
        <w:r w:rsidR="00943F6E">
          <w:rPr>
            <w:webHidden/>
          </w:rPr>
          <w:fldChar w:fldCharType="separate"/>
        </w:r>
        <w:r w:rsidR="00943F6E">
          <w:rPr>
            <w:webHidden/>
          </w:rPr>
          <w:t>61</w:t>
        </w:r>
        <w:r w:rsidR="00943F6E">
          <w:rPr>
            <w:webHidden/>
          </w:rPr>
          <w:fldChar w:fldCharType="end"/>
        </w:r>
      </w:hyperlink>
    </w:p>
    <w:p w:rsidR="00943F6E" w:rsidRDefault="00B64953">
      <w:pPr>
        <w:pStyle w:val="TOC2"/>
        <w:rPr>
          <w:rFonts w:ascii="Times New Roman" w:hAnsi="Times New Roman"/>
          <w:sz w:val="24"/>
          <w:szCs w:val="24"/>
        </w:rPr>
      </w:pPr>
      <w:hyperlink w:anchor="_Toc214273503" w:history="1">
        <w:r w:rsidR="00943F6E" w:rsidRPr="00B07643">
          <w:rPr>
            <w:rStyle w:val="Hyperlink"/>
          </w:rPr>
          <w:t>7.7</w:t>
        </w:r>
        <w:r w:rsidR="00943F6E">
          <w:rPr>
            <w:rFonts w:ascii="Times New Roman" w:hAnsi="Times New Roman"/>
            <w:sz w:val="24"/>
            <w:szCs w:val="24"/>
          </w:rPr>
          <w:tab/>
        </w:r>
        <w:r w:rsidR="00943F6E" w:rsidRPr="00B07643">
          <w:rPr>
            <w:rStyle w:val="Hyperlink"/>
          </w:rPr>
          <w:t>Experimental data used to predict material degradation</w:t>
        </w:r>
        <w:r w:rsidR="00943F6E">
          <w:rPr>
            <w:webHidden/>
          </w:rPr>
          <w:tab/>
        </w:r>
        <w:r w:rsidR="00943F6E">
          <w:rPr>
            <w:webHidden/>
          </w:rPr>
          <w:fldChar w:fldCharType="begin"/>
        </w:r>
        <w:r w:rsidR="00943F6E">
          <w:rPr>
            <w:webHidden/>
          </w:rPr>
          <w:instrText xml:space="preserve"> PAGEREF _Toc214273503 \h </w:instrText>
        </w:r>
        <w:r w:rsidR="00943F6E">
          <w:rPr>
            <w:webHidden/>
          </w:rPr>
        </w:r>
        <w:r w:rsidR="00943F6E">
          <w:rPr>
            <w:webHidden/>
          </w:rPr>
          <w:fldChar w:fldCharType="separate"/>
        </w:r>
        <w:r w:rsidR="00943F6E">
          <w:rPr>
            <w:webHidden/>
          </w:rPr>
          <w:t>62</w:t>
        </w:r>
        <w:r w:rsidR="00943F6E">
          <w:rPr>
            <w:webHidden/>
          </w:rPr>
          <w:fldChar w:fldCharType="end"/>
        </w:r>
      </w:hyperlink>
    </w:p>
    <w:p w:rsidR="00943F6E" w:rsidRDefault="00B64953">
      <w:pPr>
        <w:pStyle w:val="TOC2"/>
        <w:rPr>
          <w:rFonts w:ascii="Times New Roman" w:hAnsi="Times New Roman"/>
          <w:sz w:val="24"/>
          <w:szCs w:val="24"/>
        </w:rPr>
      </w:pPr>
      <w:hyperlink w:anchor="_Toc214273504" w:history="1">
        <w:r w:rsidR="00943F6E" w:rsidRPr="00B07643">
          <w:rPr>
            <w:rStyle w:val="Hyperlink"/>
          </w:rPr>
          <w:t>7.8</w:t>
        </w:r>
        <w:r w:rsidR="00943F6E">
          <w:rPr>
            <w:rFonts w:ascii="Times New Roman" w:hAnsi="Times New Roman"/>
            <w:sz w:val="24"/>
            <w:szCs w:val="24"/>
          </w:rPr>
          <w:tab/>
        </w:r>
        <w:r w:rsidR="00943F6E" w:rsidRPr="00B07643">
          <w:rPr>
            <w:rStyle w:val="Hyperlink"/>
          </w:rPr>
          <w:t>Uncertainties</w:t>
        </w:r>
        <w:r w:rsidR="00943F6E">
          <w:rPr>
            <w:webHidden/>
          </w:rPr>
          <w:tab/>
        </w:r>
        <w:r w:rsidR="00943F6E">
          <w:rPr>
            <w:webHidden/>
          </w:rPr>
          <w:fldChar w:fldCharType="begin"/>
        </w:r>
        <w:r w:rsidR="00943F6E">
          <w:rPr>
            <w:webHidden/>
          </w:rPr>
          <w:instrText xml:space="preserve"> PAGEREF _Toc214273504 \h </w:instrText>
        </w:r>
        <w:r w:rsidR="00943F6E">
          <w:rPr>
            <w:webHidden/>
          </w:rPr>
        </w:r>
        <w:r w:rsidR="00943F6E">
          <w:rPr>
            <w:webHidden/>
          </w:rPr>
          <w:fldChar w:fldCharType="separate"/>
        </w:r>
        <w:r w:rsidR="00943F6E">
          <w:rPr>
            <w:webHidden/>
          </w:rPr>
          <w:t>62</w:t>
        </w:r>
        <w:r w:rsidR="00943F6E">
          <w:rPr>
            <w:webHidden/>
          </w:rPr>
          <w:fldChar w:fldCharType="end"/>
        </w:r>
      </w:hyperlink>
    </w:p>
    <w:p w:rsidR="00943F6E" w:rsidRDefault="00B64953">
      <w:pPr>
        <w:pStyle w:val="TOC1"/>
        <w:rPr>
          <w:rFonts w:ascii="Times New Roman" w:hAnsi="Times New Roman"/>
          <w:b w:val="0"/>
        </w:rPr>
      </w:pPr>
      <w:hyperlink w:anchor="_Toc214273505" w:history="1">
        <w:r w:rsidR="00943F6E" w:rsidRPr="00B07643">
          <w:rPr>
            <w:rStyle w:val="Hyperlink"/>
          </w:rPr>
          <w:t>8 Displacement damage</w:t>
        </w:r>
        <w:r w:rsidR="00943F6E">
          <w:rPr>
            <w:webHidden/>
          </w:rPr>
          <w:tab/>
        </w:r>
        <w:r w:rsidR="00943F6E">
          <w:rPr>
            <w:webHidden/>
          </w:rPr>
          <w:fldChar w:fldCharType="begin"/>
        </w:r>
        <w:r w:rsidR="00943F6E">
          <w:rPr>
            <w:webHidden/>
          </w:rPr>
          <w:instrText xml:space="preserve"> PAGEREF _Toc214273505 \h </w:instrText>
        </w:r>
        <w:r w:rsidR="00943F6E">
          <w:rPr>
            <w:webHidden/>
          </w:rPr>
        </w:r>
        <w:r w:rsidR="00943F6E">
          <w:rPr>
            <w:webHidden/>
          </w:rPr>
          <w:fldChar w:fldCharType="separate"/>
        </w:r>
        <w:r w:rsidR="00943F6E">
          <w:rPr>
            <w:webHidden/>
          </w:rPr>
          <w:t>63</w:t>
        </w:r>
        <w:r w:rsidR="00943F6E">
          <w:rPr>
            <w:webHidden/>
          </w:rPr>
          <w:fldChar w:fldCharType="end"/>
        </w:r>
      </w:hyperlink>
    </w:p>
    <w:p w:rsidR="00943F6E" w:rsidRDefault="00B64953">
      <w:pPr>
        <w:pStyle w:val="TOC2"/>
        <w:rPr>
          <w:rFonts w:ascii="Times New Roman" w:hAnsi="Times New Roman"/>
          <w:sz w:val="24"/>
          <w:szCs w:val="24"/>
        </w:rPr>
      </w:pPr>
      <w:hyperlink w:anchor="_Toc214273506" w:history="1">
        <w:r w:rsidR="00943F6E" w:rsidRPr="00B07643">
          <w:rPr>
            <w:rStyle w:val="Hyperlink"/>
          </w:rPr>
          <w:t>8.1</w:t>
        </w:r>
        <w:r w:rsidR="00943F6E">
          <w:rPr>
            <w:rFonts w:ascii="Times New Roman" w:hAnsi="Times New Roman"/>
            <w:sz w:val="24"/>
            <w:szCs w:val="24"/>
          </w:rPr>
          <w:tab/>
        </w:r>
        <w:r w:rsidR="00943F6E" w:rsidRPr="00B07643">
          <w:rPr>
            <w:rStyle w:val="Hyperlink"/>
          </w:rPr>
          <w:t>Overview</w:t>
        </w:r>
        <w:r w:rsidR="00943F6E">
          <w:rPr>
            <w:webHidden/>
          </w:rPr>
          <w:tab/>
        </w:r>
        <w:r w:rsidR="00943F6E">
          <w:rPr>
            <w:webHidden/>
          </w:rPr>
          <w:fldChar w:fldCharType="begin"/>
        </w:r>
        <w:r w:rsidR="00943F6E">
          <w:rPr>
            <w:webHidden/>
          </w:rPr>
          <w:instrText xml:space="preserve"> PAGEREF _Toc214273506 \h </w:instrText>
        </w:r>
        <w:r w:rsidR="00943F6E">
          <w:rPr>
            <w:webHidden/>
          </w:rPr>
        </w:r>
        <w:r w:rsidR="00943F6E">
          <w:rPr>
            <w:webHidden/>
          </w:rPr>
          <w:fldChar w:fldCharType="separate"/>
        </w:r>
        <w:r w:rsidR="00943F6E">
          <w:rPr>
            <w:webHidden/>
          </w:rPr>
          <w:t>63</w:t>
        </w:r>
        <w:r w:rsidR="00943F6E">
          <w:rPr>
            <w:webHidden/>
          </w:rPr>
          <w:fldChar w:fldCharType="end"/>
        </w:r>
      </w:hyperlink>
    </w:p>
    <w:p w:rsidR="00943F6E" w:rsidRDefault="00B64953">
      <w:pPr>
        <w:pStyle w:val="TOC2"/>
        <w:rPr>
          <w:rFonts w:ascii="Times New Roman" w:hAnsi="Times New Roman"/>
          <w:sz w:val="24"/>
          <w:szCs w:val="24"/>
        </w:rPr>
      </w:pPr>
      <w:hyperlink w:anchor="_Toc214273507" w:history="1">
        <w:r w:rsidR="00943F6E" w:rsidRPr="00B07643">
          <w:rPr>
            <w:rStyle w:val="Hyperlink"/>
          </w:rPr>
          <w:t>8.2</w:t>
        </w:r>
        <w:r w:rsidR="00943F6E">
          <w:rPr>
            <w:rFonts w:ascii="Times New Roman" w:hAnsi="Times New Roman"/>
            <w:sz w:val="24"/>
            <w:szCs w:val="24"/>
          </w:rPr>
          <w:tab/>
        </w:r>
        <w:r w:rsidR="00943F6E" w:rsidRPr="00B07643">
          <w:rPr>
            <w:rStyle w:val="Hyperlink"/>
          </w:rPr>
          <w:t>Displacement damage expression</w:t>
        </w:r>
        <w:r w:rsidR="00943F6E">
          <w:rPr>
            <w:webHidden/>
          </w:rPr>
          <w:tab/>
        </w:r>
        <w:r w:rsidR="00943F6E">
          <w:rPr>
            <w:webHidden/>
          </w:rPr>
          <w:fldChar w:fldCharType="begin"/>
        </w:r>
        <w:r w:rsidR="00943F6E">
          <w:rPr>
            <w:webHidden/>
          </w:rPr>
          <w:instrText xml:space="preserve"> PAGEREF _Toc214273507 \h </w:instrText>
        </w:r>
        <w:r w:rsidR="00943F6E">
          <w:rPr>
            <w:webHidden/>
          </w:rPr>
        </w:r>
        <w:r w:rsidR="00943F6E">
          <w:rPr>
            <w:webHidden/>
          </w:rPr>
          <w:fldChar w:fldCharType="separate"/>
        </w:r>
        <w:r w:rsidR="00943F6E">
          <w:rPr>
            <w:webHidden/>
          </w:rPr>
          <w:t>63</w:t>
        </w:r>
        <w:r w:rsidR="00943F6E">
          <w:rPr>
            <w:webHidden/>
          </w:rPr>
          <w:fldChar w:fldCharType="end"/>
        </w:r>
      </w:hyperlink>
    </w:p>
    <w:p w:rsidR="00943F6E" w:rsidRDefault="00B64953">
      <w:pPr>
        <w:pStyle w:val="TOC2"/>
        <w:rPr>
          <w:rFonts w:ascii="Times New Roman" w:hAnsi="Times New Roman"/>
          <w:sz w:val="24"/>
          <w:szCs w:val="24"/>
        </w:rPr>
      </w:pPr>
      <w:hyperlink w:anchor="_Toc214273508" w:history="1">
        <w:r w:rsidR="00943F6E" w:rsidRPr="00B07643">
          <w:rPr>
            <w:rStyle w:val="Hyperlink"/>
          </w:rPr>
          <w:t>8.3</w:t>
        </w:r>
        <w:r w:rsidR="00943F6E">
          <w:rPr>
            <w:rFonts w:ascii="Times New Roman" w:hAnsi="Times New Roman"/>
            <w:sz w:val="24"/>
            <w:szCs w:val="24"/>
          </w:rPr>
          <w:tab/>
        </w:r>
        <w:r w:rsidR="00943F6E" w:rsidRPr="00B07643">
          <w:rPr>
            <w:rStyle w:val="Hyperlink"/>
          </w:rPr>
          <w:t>Relevant environments</w:t>
        </w:r>
        <w:r w:rsidR="00943F6E">
          <w:rPr>
            <w:webHidden/>
          </w:rPr>
          <w:tab/>
        </w:r>
        <w:r w:rsidR="00943F6E">
          <w:rPr>
            <w:webHidden/>
          </w:rPr>
          <w:fldChar w:fldCharType="begin"/>
        </w:r>
        <w:r w:rsidR="00943F6E">
          <w:rPr>
            <w:webHidden/>
          </w:rPr>
          <w:instrText xml:space="preserve"> PAGEREF _Toc214273508 \h </w:instrText>
        </w:r>
        <w:r w:rsidR="00943F6E">
          <w:rPr>
            <w:webHidden/>
          </w:rPr>
        </w:r>
        <w:r w:rsidR="00943F6E">
          <w:rPr>
            <w:webHidden/>
          </w:rPr>
          <w:fldChar w:fldCharType="separate"/>
        </w:r>
        <w:r w:rsidR="00943F6E">
          <w:rPr>
            <w:webHidden/>
          </w:rPr>
          <w:t>64</w:t>
        </w:r>
        <w:r w:rsidR="00943F6E">
          <w:rPr>
            <w:webHidden/>
          </w:rPr>
          <w:fldChar w:fldCharType="end"/>
        </w:r>
      </w:hyperlink>
    </w:p>
    <w:p w:rsidR="00943F6E" w:rsidRDefault="00B64953">
      <w:pPr>
        <w:pStyle w:val="TOC2"/>
        <w:rPr>
          <w:rFonts w:ascii="Times New Roman" w:hAnsi="Times New Roman"/>
          <w:sz w:val="24"/>
          <w:szCs w:val="24"/>
        </w:rPr>
      </w:pPr>
      <w:hyperlink w:anchor="_Toc214273509" w:history="1">
        <w:r w:rsidR="00943F6E" w:rsidRPr="00B07643">
          <w:rPr>
            <w:rStyle w:val="Hyperlink"/>
          </w:rPr>
          <w:t>8.4</w:t>
        </w:r>
        <w:r w:rsidR="00943F6E">
          <w:rPr>
            <w:rFonts w:ascii="Times New Roman" w:hAnsi="Times New Roman"/>
            <w:sz w:val="24"/>
            <w:szCs w:val="24"/>
          </w:rPr>
          <w:tab/>
        </w:r>
        <w:r w:rsidR="00943F6E" w:rsidRPr="00B07643">
          <w:rPr>
            <w:rStyle w:val="Hyperlink"/>
          </w:rPr>
          <w:t>Technologies susceptible to displacement damage</w:t>
        </w:r>
        <w:r w:rsidR="00943F6E">
          <w:rPr>
            <w:webHidden/>
          </w:rPr>
          <w:tab/>
        </w:r>
        <w:r w:rsidR="00943F6E">
          <w:rPr>
            <w:webHidden/>
          </w:rPr>
          <w:fldChar w:fldCharType="begin"/>
        </w:r>
        <w:r w:rsidR="00943F6E">
          <w:rPr>
            <w:webHidden/>
          </w:rPr>
          <w:instrText xml:space="preserve"> PAGEREF _Toc214273509 \h </w:instrText>
        </w:r>
        <w:r w:rsidR="00943F6E">
          <w:rPr>
            <w:webHidden/>
          </w:rPr>
        </w:r>
        <w:r w:rsidR="00943F6E">
          <w:rPr>
            <w:webHidden/>
          </w:rPr>
          <w:fldChar w:fldCharType="separate"/>
        </w:r>
        <w:r w:rsidR="00943F6E">
          <w:rPr>
            <w:webHidden/>
          </w:rPr>
          <w:t>64</w:t>
        </w:r>
        <w:r w:rsidR="00943F6E">
          <w:rPr>
            <w:webHidden/>
          </w:rPr>
          <w:fldChar w:fldCharType="end"/>
        </w:r>
      </w:hyperlink>
    </w:p>
    <w:p w:rsidR="00943F6E" w:rsidRDefault="00B64953">
      <w:pPr>
        <w:pStyle w:val="TOC2"/>
        <w:rPr>
          <w:rFonts w:ascii="Times New Roman" w:hAnsi="Times New Roman"/>
          <w:sz w:val="24"/>
          <w:szCs w:val="24"/>
        </w:rPr>
      </w:pPr>
      <w:hyperlink w:anchor="_Toc214273510" w:history="1">
        <w:r w:rsidR="00943F6E" w:rsidRPr="00B07643">
          <w:rPr>
            <w:rStyle w:val="Hyperlink"/>
          </w:rPr>
          <w:t>8.5</w:t>
        </w:r>
        <w:r w:rsidR="00943F6E">
          <w:rPr>
            <w:rFonts w:ascii="Times New Roman" w:hAnsi="Times New Roman"/>
            <w:sz w:val="24"/>
            <w:szCs w:val="24"/>
          </w:rPr>
          <w:tab/>
        </w:r>
        <w:r w:rsidR="00943F6E" w:rsidRPr="00B07643">
          <w:rPr>
            <w:rStyle w:val="Hyperlink"/>
          </w:rPr>
          <w:t>Radiation damage assessment</w:t>
        </w:r>
        <w:r w:rsidR="00943F6E">
          <w:rPr>
            <w:webHidden/>
          </w:rPr>
          <w:tab/>
        </w:r>
        <w:r w:rsidR="00943F6E">
          <w:rPr>
            <w:webHidden/>
          </w:rPr>
          <w:fldChar w:fldCharType="begin"/>
        </w:r>
        <w:r w:rsidR="00943F6E">
          <w:rPr>
            <w:webHidden/>
          </w:rPr>
          <w:instrText xml:space="preserve"> PAGEREF _Toc214273510 \h </w:instrText>
        </w:r>
        <w:r w:rsidR="00943F6E">
          <w:rPr>
            <w:webHidden/>
          </w:rPr>
        </w:r>
        <w:r w:rsidR="00943F6E">
          <w:rPr>
            <w:webHidden/>
          </w:rPr>
          <w:fldChar w:fldCharType="separate"/>
        </w:r>
        <w:r w:rsidR="00943F6E">
          <w:rPr>
            <w:webHidden/>
          </w:rPr>
          <w:t>65</w:t>
        </w:r>
        <w:r w:rsidR="00943F6E">
          <w:rPr>
            <w:webHidden/>
          </w:rPr>
          <w:fldChar w:fldCharType="end"/>
        </w:r>
      </w:hyperlink>
    </w:p>
    <w:p w:rsidR="00943F6E" w:rsidRDefault="00B64953">
      <w:pPr>
        <w:pStyle w:val="TOC3"/>
        <w:rPr>
          <w:rFonts w:ascii="Times New Roman" w:hAnsi="Times New Roman"/>
          <w:noProof/>
          <w:sz w:val="24"/>
        </w:rPr>
      </w:pPr>
      <w:hyperlink w:anchor="_Toc214273511" w:history="1">
        <w:r w:rsidR="00943F6E" w:rsidRPr="00B07643">
          <w:rPr>
            <w:rStyle w:val="Hyperlink"/>
            <w:noProof/>
          </w:rPr>
          <w:t>8.5.1</w:t>
        </w:r>
        <w:r w:rsidR="00943F6E">
          <w:rPr>
            <w:rFonts w:ascii="Times New Roman" w:hAnsi="Times New Roman"/>
            <w:noProof/>
            <w:sz w:val="24"/>
          </w:rPr>
          <w:tab/>
        </w:r>
        <w:r w:rsidR="00943F6E" w:rsidRPr="00B07643">
          <w:rPr>
            <w:rStyle w:val="Hyperlink"/>
            <w:noProof/>
          </w:rPr>
          <w:t>Calculation of radiation damage parameters</w:t>
        </w:r>
        <w:r w:rsidR="00943F6E">
          <w:rPr>
            <w:noProof/>
            <w:webHidden/>
          </w:rPr>
          <w:tab/>
        </w:r>
        <w:r w:rsidR="00943F6E">
          <w:rPr>
            <w:noProof/>
            <w:webHidden/>
          </w:rPr>
          <w:fldChar w:fldCharType="begin"/>
        </w:r>
        <w:r w:rsidR="00943F6E">
          <w:rPr>
            <w:noProof/>
            <w:webHidden/>
          </w:rPr>
          <w:instrText xml:space="preserve"> PAGEREF _Toc214273511 \h </w:instrText>
        </w:r>
        <w:r w:rsidR="00943F6E">
          <w:rPr>
            <w:noProof/>
            <w:webHidden/>
          </w:rPr>
        </w:r>
        <w:r w:rsidR="00943F6E">
          <w:rPr>
            <w:noProof/>
            <w:webHidden/>
          </w:rPr>
          <w:fldChar w:fldCharType="separate"/>
        </w:r>
        <w:r w:rsidR="00943F6E">
          <w:rPr>
            <w:noProof/>
            <w:webHidden/>
          </w:rPr>
          <w:t>65</w:t>
        </w:r>
        <w:r w:rsidR="00943F6E">
          <w:rPr>
            <w:noProof/>
            <w:webHidden/>
          </w:rPr>
          <w:fldChar w:fldCharType="end"/>
        </w:r>
      </w:hyperlink>
    </w:p>
    <w:p w:rsidR="00943F6E" w:rsidRDefault="00B64953">
      <w:pPr>
        <w:pStyle w:val="TOC3"/>
        <w:rPr>
          <w:rFonts w:ascii="Times New Roman" w:hAnsi="Times New Roman"/>
          <w:noProof/>
          <w:sz w:val="24"/>
        </w:rPr>
      </w:pPr>
      <w:hyperlink w:anchor="_Toc214273512" w:history="1">
        <w:r w:rsidR="00943F6E" w:rsidRPr="00B07643">
          <w:rPr>
            <w:rStyle w:val="Hyperlink"/>
            <w:noProof/>
          </w:rPr>
          <w:t>8.5.2</w:t>
        </w:r>
        <w:r w:rsidR="00943F6E">
          <w:rPr>
            <w:rFonts w:ascii="Times New Roman" w:hAnsi="Times New Roman"/>
            <w:noProof/>
            <w:sz w:val="24"/>
          </w:rPr>
          <w:tab/>
        </w:r>
        <w:r w:rsidR="00943F6E" w:rsidRPr="00B07643">
          <w:rPr>
            <w:rStyle w:val="Hyperlink"/>
            <w:noProof/>
          </w:rPr>
          <w:t>Calculation of the DD dose</w:t>
        </w:r>
        <w:r w:rsidR="00943F6E">
          <w:rPr>
            <w:noProof/>
            <w:webHidden/>
          </w:rPr>
          <w:tab/>
        </w:r>
        <w:r w:rsidR="00943F6E">
          <w:rPr>
            <w:noProof/>
            <w:webHidden/>
          </w:rPr>
          <w:fldChar w:fldCharType="begin"/>
        </w:r>
        <w:r w:rsidR="00943F6E">
          <w:rPr>
            <w:noProof/>
            <w:webHidden/>
          </w:rPr>
          <w:instrText xml:space="preserve"> PAGEREF _Toc214273512 \h </w:instrText>
        </w:r>
        <w:r w:rsidR="00943F6E">
          <w:rPr>
            <w:noProof/>
            <w:webHidden/>
          </w:rPr>
        </w:r>
        <w:r w:rsidR="00943F6E">
          <w:rPr>
            <w:noProof/>
            <w:webHidden/>
          </w:rPr>
          <w:fldChar w:fldCharType="separate"/>
        </w:r>
        <w:r w:rsidR="00943F6E">
          <w:rPr>
            <w:noProof/>
            <w:webHidden/>
          </w:rPr>
          <w:t>65</w:t>
        </w:r>
        <w:r w:rsidR="00943F6E">
          <w:rPr>
            <w:noProof/>
            <w:webHidden/>
          </w:rPr>
          <w:fldChar w:fldCharType="end"/>
        </w:r>
      </w:hyperlink>
    </w:p>
    <w:p w:rsidR="00943F6E" w:rsidRDefault="00B64953">
      <w:pPr>
        <w:pStyle w:val="TOC2"/>
        <w:rPr>
          <w:rFonts w:ascii="Times New Roman" w:hAnsi="Times New Roman"/>
          <w:sz w:val="24"/>
          <w:szCs w:val="24"/>
        </w:rPr>
      </w:pPr>
      <w:hyperlink w:anchor="_Toc214273513" w:history="1">
        <w:r w:rsidR="00943F6E" w:rsidRPr="00B07643">
          <w:rPr>
            <w:rStyle w:val="Hyperlink"/>
          </w:rPr>
          <w:t>8.6</w:t>
        </w:r>
        <w:r w:rsidR="00943F6E">
          <w:rPr>
            <w:rFonts w:ascii="Times New Roman" w:hAnsi="Times New Roman"/>
            <w:sz w:val="24"/>
            <w:szCs w:val="24"/>
          </w:rPr>
          <w:tab/>
        </w:r>
        <w:r w:rsidR="00943F6E" w:rsidRPr="00B07643">
          <w:rPr>
            <w:rStyle w:val="Hyperlink"/>
          </w:rPr>
          <w:t>Prediction of component degradation</w:t>
        </w:r>
        <w:r w:rsidR="00943F6E">
          <w:rPr>
            <w:webHidden/>
          </w:rPr>
          <w:tab/>
        </w:r>
        <w:r w:rsidR="00943F6E">
          <w:rPr>
            <w:webHidden/>
          </w:rPr>
          <w:fldChar w:fldCharType="begin"/>
        </w:r>
        <w:r w:rsidR="00943F6E">
          <w:rPr>
            <w:webHidden/>
          </w:rPr>
          <w:instrText xml:space="preserve"> PAGEREF _Toc214273513 \h </w:instrText>
        </w:r>
        <w:r w:rsidR="00943F6E">
          <w:rPr>
            <w:webHidden/>
          </w:rPr>
        </w:r>
        <w:r w:rsidR="00943F6E">
          <w:rPr>
            <w:webHidden/>
          </w:rPr>
          <w:fldChar w:fldCharType="separate"/>
        </w:r>
        <w:r w:rsidR="00943F6E">
          <w:rPr>
            <w:webHidden/>
          </w:rPr>
          <w:t>69</w:t>
        </w:r>
        <w:r w:rsidR="00943F6E">
          <w:rPr>
            <w:webHidden/>
          </w:rPr>
          <w:fldChar w:fldCharType="end"/>
        </w:r>
      </w:hyperlink>
    </w:p>
    <w:p w:rsidR="00943F6E" w:rsidRDefault="00B64953">
      <w:pPr>
        <w:pStyle w:val="TOC2"/>
        <w:rPr>
          <w:rFonts w:ascii="Times New Roman" w:hAnsi="Times New Roman"/>
          <w:sz w:val="24"/>
          <w:szCs w:val="24"/>
        </w:rPr>
      </w:pPr>
      <w:hyperlink w:anchor="_Toc214273514" w:history="1">
        <w:r w:rsidR="00943F6E" w:rsidRPr="00B07643">
          <w:rPr>
            <w:rStyle w:val="Hyperlink"/>
          </w:rPr>
          <w:t>8.7</w:t>
        </w:r>
        <w:r w:rsidR="00943F6E">
          <w:rPr>
            <w:rFonts w:ascii="Times New Roman" w:hAnsi="Times New Roman"/>
            <w:sz w:val="24"/>
            <w:szCs w:val="24"/>
          </w:rPr>
          <w:tab/>
        </w:r>
        <w:r w:rsidR="00943F6E" w:rsidRPr="00B07643">
          <w:rPr>
            <w:rStyle w:val="Hyperlink"/>
          </w:rPr>
          <w:t>Uncertainties</w:t>
        </w:r>
        <w:r w:rsidR="00943F6E">
          <w:rPr>
            <w:webHidden/>
          </w:rPr>
          <w:tab/>
        </w:r>
        <w:r w:rsidR="00943F6E">
          <w:rPr>
            <w:webHidden/>
          </w:rPr>
          <w:fldChar w:fldCharType="begin"/>
        </w:r>
        <w:r w:rsidR="00943F6E">
          <w:rPr>
            <w:webHidden/>
          </w:rPr>
          <w:instrText xml:space="preserve"> PAGEREF _Toc214273514 \h </w:instrText>
        </w:r>
        <w:r w:rsidR="00943F6E">
          <w:rPr>
            <w:webHidden/>
          </w:rPr>
        </w:r>
        <w:r w:rsidR="00943F6E">
          <w:rPr>
            <w:webHidden/>
          </w:rPr>
          <w:fldChar w:fldCharType="separate"/>
        </w:r>
        <w:r w:rsidR="00943F6E">
          <w:rPr>
            <w:webHidden/>
          </w:rPr>
          <w:t>69</w:t>
        </w:r>
        <w:r w:rsidR="00943F6E">
          <w:rPr>
            <w:webHidden/>
          </w:rPr>
          <w:fldChar w:fldCharType="end"/>
        </w:r>
      </w:hyperlink>
    </w:p>
    <w:p w:rsidR="00943F6E" w:rsidRDefault="00B64953">
      <w:pPr>
        <w:pStyle w:val="TOC1"/>
        <w:rPr>
          <w:rFonts w:ascii="Times New Roman" w:hAnsi="Times New Roman"/>
          <w:b w:val="0"/>
        </w:rPr>
      </w:pPr>
      <w:hyperlink w:anchor="_Toc214273515" w:history="1">
        <w:r w:rsidR="00943F6E" w:rsidRPr="00B07643">
          <w:rPr>
            <w:rStyle w:val="Hyperlink"/>
          </w:rPr>
          <w:t>9 Single event effects</w:t>
        </w:r>
        <w:r w:rsidR="00943F6E">
          <w:rPr>
            <w:webHidden/>
          </w:rPr>
          <w:tab/>
        </w:r>
        <w:r w:rsidR="00943F6E">
          <w:rPr>
            <w:webHidden/>
          </w:rPr>
          <w:fldChar w:fldCharType="begin"/>
        </w:r>
        <w:r w:rsidR="00943F6E">
          <w:rPr>
            <w:webHidden/>
          </w:rPr>
          <w:instrText xml:space="preserve"> PAGEREF _Toc214273515 \h </w:instrText>
        </w:r>
        <w:r w:rsidR="00943F6E">
          <w:rPr>
            <w:webHidden/>
          </w:rPr>
        </w:r>
        <w:r w:rsidR="00943F6E">
          <w:rPr>
            <w:webHidden/>
          </w:rPr>
          <w:fldChar w:fldCharType="separate"/>
        </w:r>
        <w:r w:rsidR="00943F6E">
          <w:rPr>
            <w:webHidden/>
          </w:rPr>
          <w:t>70</w:t>
        </w:r>
        <w:r w:rsidR="00943F6E">
          <w:rPr>
            <w:webHidden/>
          </w:rPr>
          <w:fldChar w:fldCharType="end"/>
        </w:r>
      </w:hyperlink>
    </w:p>
    <w:p w:rsidR="00943F6E" w:rsidRDefault="00B64953">
      <w:pPr>
        <w:pStyle w:val="TOC2"/>
        <w:rPr>
          <w:rFonts w:ascii="Times New Roman" w:hAnsi="Times New Roman"/>
          <w:sz w:val="24"/>
          <w:szCs w:val="24"/>
        </w:rPr>
      </w:pPr>
      <w:hyperlink w:anchor="_Toc214273516" w:history="1">
        <w:r w:rsidR="00943F6E" w:rsidRPr="00B07643">
          <w:rPr>
            <w:rStyle w:val="Hyperlink"/>
          </w:rPr>
          <w:t>9.1</w:t>
        </w:r>
        <w:r w:rsidR="00943F6E">
          <w:rPr>
            <w:rFonts w:ascii="Times New Roman" w:hAnsi="Times New Roman"/>
            <w:sz w:val="24"/>
            <w:szCs w:val="24"/>
          </w:rPr>
          <w:tab/>
        </w:r>
        <w:r w:rsidR="00943F6E" w:rsidRPr="00B07643">
          <w:rPr>
            <w:rStyle w:val="Hyperlink"/>
          </w:rPr>
          <w:t>Overview</w:t>
        </w:r>
        <w:r w:rsidR="00943F6E">
          <w:rPr>
            <w:webHidden/>
          </w:rPr>
          <w:tab/>
        </w:r>
        <w:r w:rsidR="00943F6E">
          <w:rPr>
            <w:webHidden/>
          </w:rPr>
          <w:fldChar w:fldCharType="begin"/>
        </w:r>
        <w:r w:rsidR="00943F6E">
          <w:rPr>
            <w:webHidden/>
          </w:rPr>
          <w:instrText xml:space="preserve"> PAGEREF _Toc214273516 \h </w:instrText>
        </w:r>
        <w:r w:rsidR="00943F6E">
          <w:rPr>
            <w:webHidden/>
          </w:rPr>
        </w:r>
        <w:r w:rsidR="00943F6E">
          <w:rPr>
            <w:webHidden/>
          </w:rPr>
          <w:fldChar w:fldCharType="separate"/>
        </w:r>
        <w:r w:rsidR="00943F6E">
          <w:rPr>
            <w:webHidden/>
          </w:rPr>
          <w:t>70</w:t>
        </w:r>
        <w:r w:rsidR="00943F6E">
          <w:rPr>
            <w:webHidden/>
          </w:rPr>
          <w:fldChar w:fldCharType="end"/>
        </w:r>
      </w:hyperlink>
    </w:p>
    <w:p w:rsidR="00943F6E" w:rsidRDefault="00B64953">
      <w:pPr>
        <w:pStyle w:val="TOC2"/>
        <w:rPr>
          <w:rFonts w:ascii="Times New Roman" w:hAnsi="Times New Roman"/>
          <w:sz w:val="24"/>
          <w:szCs w:val="24"/>
        </w:rPr>
      </w:pPr>
      <w:hyperlink w:anchor="_Toc214273517" w:history="1">
        <w:r w:rsidR="00943F6E" w:rsidRPr="00B07643">
          <w:rPr>
            <w:rStyle w:val="Hyperlink"/>
          </w:rPr>
          <w:t>9.2</w:t>
        </w:r>
        <w:r w:rsidR="00943F6E">
          <w:rPr>
            <w:rFonts w:ascii="Times New Roman" w:hAnsi="Times New Roman"/>
            <w:sz w:val="24"/>
            <w:szCs w:val="24"/>
          </w:rPr>
          <w:tab/>
        </w:r>
        <w:r w:rsidR="00943F6E" w:rsidRPr="00B07643">
          <w:rPr>
            <w:rStyle w:val="Hyperlink"/>
          </w:rPr>
          <w:t>Relevant environments</w:t>
        </w:r>
        <w:r w:rsidR="00943F6E">
          <w:rPr>
            <w:webHidden/>
          </w:rPr>
          <w:tab/>
        </w:r>
        <w:r w:rsidR="00943F6E">
          <w:rPr>
            <w:webHidden/>
          </w:rPr>
          <w:fldChar w:fldCharType="begin"/>
        </w:r>
        <w:r w:rsidR="00943F6E">
          <w:rPr>
            <w:webHidden/>
          </w:rPr>
          <w:instrText xml:space="preserve"> PAGEREF _Toc214273517 \h </w:instrText>
        </w:r>
        <w:r w:rsidR="00943F6E">
          <w:rPr>
            <w:webHidden/>
          </w:rPr>
        </w:r>
        <w:r w:rsidR="00943F6E">
          <w:rPr>
            <w:webHidden/>
          </w:rPr>
          <w:fldChar w:fldCharType="separate"/>
        </w:r>
        <w:r w:rsidR="00943F6E">
          <w:rPr>
            <w:webHidden/>
          </w:rPr>
          <w:t>71</w:t>
        </w:r>
        <w:r w:rsidR="00943F6E">
          <w:rPr>
            <w:webHidden/>
          </w:rPr>
          <w:fldChar w:fldCharType="end"/>
        </w:r>
      </w:hyperlink>
    </w:p>
    <w:p w:rsidR="00943F6E" w:rsidRDefault="00B64953">
      <w:pPr>
        <w:pStyle w:val="TOC2"/>
        <w:rPr>
          <w:rFonts w:ascii="Times New Roman" w:hAnsi="Times New Roman"/>
          <w:sz w:val="24"/>
          <w:szCs w:val="24"/>
        </w:rPr>
      </w:pPr>
      <w:hyperlink w:anchor="_Toc214273518" w:history="1">
        <w:r w:rsidR="00943F6E" w:rsidRPr="00B07643">
          <w:rPr>
            <w:rStyle w:val="Hyperlink"/>
          </w:rPr>
          <w:t>9.3</w:t>
        </w:r>
        <w:r w:rsidR="00943F6E">
          <w:rPr>
            <w:rFonts w:ascii="Times New Roman" w:hAnsi="Times New Roman"/>
            <w:sz w:val="24"/>
            <w:szCs w:val="24"/>
          </w:rPr>
          <w:tab/>
        </w:r>
        <w:r w:rsidR="00943F6E" w:rsidRPr="00B07643">
          <w:rPr>
            <w:rStyle w:val="Hyperlink"/>
          </w:rPr>
          <w:t>Technologies susceptible to single event effects</w:t>
        </w:r>
        <w:r w:rsidR="00943F6E">
          <w:rPr>
            <w:webHidden/>
          </w:rPr>
          <w:tab/>
        </w:r>
        <w:r w:rsidR="00943F6E">
          <w:rPr>
            <w:webHidden/>
          </w:rPr>
          <w:fldChar w:fldCharType="begin"/>
        </w:r>
        <w:r w:rsidR="00943F6E">
          <w:rPr>
            <w:webHidden/>
          </w:rPr>
          <w:instrText xml:space="preserve"> PAGEREF _Toc214273518 \h </w:instrText>
        </w:r>
        <w:r w:rsidR="00943F6E">
          <w:rPr>
            <w:webHidden/>
          </w:rPr>
        </w:r>
        <w:r w:rsidR="00943F6E">
          <w:rPr>
            <w:webHidden/>
          </w:rPr>
          <w:fldChar w:fldCharType="separate"/>
        </w:r>
        <w:r w:rsidR="00943F6E">
          <w:rPr>
            <w:webHidden/>
          </w:rPr>
          <w:t>71</w:t>
        </w:r>
        <w:r w:rsidR="00943F6E">
          <w:rPr>
            <w:webHidden/>
          </w:rPr>
          <w:fldChar w:fldCharType="end"/>
        </w:r>
      </w:hyperlink>
    </w:p>
    <w:p w:rsidR="00943F6E" w:rsidRDefault="00B64953">
      <w:pPr>
        <w:pStyle w:val="TOC2"/>
        <w:rPr>
          <w:rFonts w:ascii="Times New Roman" w:hAnsi="Times New Roman"/>
          <w:sz w:val="24"/>
          <w:szCs w:val="24"/>
        </w:rPr>
      </w:pPr>
      <w:hyperlink w:anchor="_Toc214273519" w:history="1">
        <w:r w:rsidR="00943F6E" w:rsidRPr="00B07643">
          <w:rPr>
            <w:rStyle w:val="Hyperlink"/>
          </w:rPr>
          <w:t>9.4</w:t>
        </w:r>
        <w:r w:rsidR="00943F6E">
          <w:rPr>
            <w:rFonts w:ascii="Times New Roman" w:hAnsi="Times New Roman"/>
            <w:sz w:val="24"/>
            <w:szCs w:val="24"/>
          </w:rPr>
          <w:tab/>
        </w:r>
        <w:r w:rsidR="00943F6E" w:rsidRPr="00B07643">
          <w:rPr>
            <w:rStyle w:val="Hyperlink"/>
          </w:rPr>
          <w:t>Radiation damage assessment</w:t>
        </w:r>
        <w:r w:rsidR="00943F6E">
          <w:rPr>
            <w:webHidden/>
          </w:rPr>
          <w:tab/>
        </w:r>
        <w:r w:rsidR="00943F6E">
          <w:rPr>
            <w:webHidden/>
          </w:rPr>
          <w:fldChar w:fldCharType="begin"/>
        </w:r>
        <w:r w:rsidR="00943F6E">
          <w:rPr>
            <w:webHidden/>
          </w:rPr>
          <w:instrText xml:space="preserve"> PAGEREF _Toc214273519 \h </w:instrText>
        </w:r>
        <w:r w:rsidR="00943F6E">
          <w:rPr>
            <w:webHidden/>
          </w:rPr>
        </w:r>
        <w:r w:rsidR="00943F6E">
          <w:rPr>
            <w:webHidden/>
          </w:rPr>
          <w:fldChar w:fldCharType="separate"/>
        </w:r>
        <w:r w:rsidR="00943F6E">
          <w:rPr>
            <w:webHidden/>
          </w:rPr>
          <w:t>72</w:t>
        </w:r>
        <w:r w:rsidR="00943F6E">
          <w:rPr>
            <w:webHidden/>
          </w:rPr>
          <w:fldChar w:fldCharType="end"/>
        </w:r>
      </w:hyperlink>
    </w:p>
    <w:p w:rsidR="00943F6E" w:rsidRDefault="00B64953">
      <w:pPr>
        <w:pStyle w:val="TOC3"/>
        <w:rPr>
          <w:rFonts w:ascii="Times New Roman" w:hAnsi="Times New Roman"/>
          <w:noProof/>
          <w:sz w:val="24"/>
        </w:rPr>
      </w:pPr>
      <w:hyperlink w:anchor="_Toc214273520" w:history="1">
        <w:r w:rsidR="00943F6E" w:rsidRPr="00B07643">
          <w:rPr>
            <w:rStyle w:val="Hyperlink"/>
            <w:noProof/>
          </w:rPr>
          <w:t>9.4.1</w:t>
        </w:r>
        <w:r w:rsidR="00943F6E">
          <w:rPr>
            <w:rFonts w:ascii="Times New Roman" w:hAnsi="Times New Roman"/>
            <w:noProof/>
            <w:sz w:val="24"/>
          </w:rPr>
          <w:tab/>
        </w:r>
        <w:r w:rsidR="00943F6E" w:rsidRPr="00B07643">
          <w:rPr>
            <w:rStyle w:val="Hyperlink"/>
            <w:noProof/>
          </w:rPr>
          <w:t>Prediction of radiation damage parameters</w:t>
        </w:r>
        <w:r w:rsidR="00943F6E">
          <w:rPr>
            <w:noProof/>
            <w:webHidden/>
          </w:rPr>
          <w:tab/>
        </w:r>
        <w:r w:rsidR="00943F6E">
          <w:rPr>
            <w:noProof/>
            <w:webHidden/>
          </w:rPr>
          <w:fldChar w:fldCharType="begin"/>
        </w:r>
        <w:r w:rsidR="00943F6E">
          <w:rPr>
            <w:noProof/>
            <w:webHidden/>
          </w:rPr>
          <w:instrText xml:space="preserve"> PAGEREF _Toc214273520 \h </w:instrText>
        </w:r>
        <w:r w:rsidR="00943F6E">
          <w:rPr>
            <w:noProof/>
            <w:webHidden/>
          </w:rPr>
        </w:r>
        <w:r w:rsidR="00943F6E">
          <w:rPr>
            <w:noProof/>
            <w:webHidden/>
          </w:rPr>
          <w:fldChar w:fldCharType="separate"/>
        </w:r>
        <w:r w:rsidR="00943F6E">
          <w:rPr>
            <w:noProof/>
            <w:webHidden/>
          </w:rPr>
          <w:t>72</w:t>
        </w:r>
        <w:r w:rsidR="00943F6E">
          <w:rPr>
            <w:noProof/>
            <w:webHidden/>
          </w:rPr>
          <w:fldChar w:fldCharType="end"/>
        </w:r>
      </w:hyperlink>
    </w:p>
    <w:p w:rsidR="00943F6E" w:rsidRDefault="00B64953">
      <w:pPr>
        <w:pStyle w:val="TOC3"/>
        <w:rPr>
          <w:rFonts w:ascii="Times New Roman" w:hAnsi="Times New Roman"/>
          <w:noProof/>
          <w:sz w:val="24"/>
        </w:rPr>
      </w:pPr>
      <w:hyperlink w:anchor="_Toc214273521" w:history="1">
        <w:r w:rsidR="00943F6E" w:rsidRPr="00B07643">
          <w:rPr>
            <w:rStyle w:val="Hyperlink"/>
            <w:noProof/>
          </w:rPr>
          <w:t>9.4.2</w:t>
        </w:r>
        <w:r w:rsidR="00943F6E">
          <w:rPr>
            <w:rFonts w:ascii="Times New Roman" w:hAnsi="Times New Roman"/>
            <w:noProof/>
            <w:sz w:val="24"/>
          </w:rPr>
          <w:tab/>
        </w:r>
        <w:r w:rsidR="00943F6E" w:rsidRPr="00B07643">
          <w:rPr>
            <w:rStyle w:val="Hyperlink"/>
            <w:noProof/>
          </w:rPr>
          <w:t>Experimental data and prediction of component degradation</w:t>
        </w:r>
        <w:r w:rsidR="00943F6E">
          <w:rPr>
            <w:noProof/>
            <w:webHidden/>
          </w:rPr>
          <w:tab/>
        </w:r>
        <w:r w:rsidR="00943F6E">
          <w:rPr>
            <w:noProof/>
            <w:webHidden/>
          </w:rPr>
          <w:fldChar w:fldCharType="begin"/>
        </w:r>
        <w:r w:rsidR="00943F6E">
          <w:rPr>
            <w:noProof/>
            <w:webHidden/>
          </w:rPr>
          <w:instrText xml:space="preserve"> PAGEREF _Toc214273521 \h </w:instrText>
        </w:r>
        <w:r w:rsidR="00943F6E">
          <w:rPr>
            <w:noProof/>
            <w:webHidden/>
          </w:rPr>
        </w:r>
        <w:r w:rsidR="00943F6E">
          <w:rPr>
            <w:noProof/>
            <w:webHidden/>
          </w:rPr>
          <w:fldChar w:fldCharType="separate"/>
        </w:r>
        <w:r w:rsidR="00943F6E">
          <w:rPr>
            <w:noProof/>
            <w:webHidden/>
          </w:rPr>
          <w:t>77</w:t>
        </w:r>
        <w:r w:rsidR="00943F6E">
          <w:rPr>
            <w:noProof/>
            <w:webHidden/>
          </w:rPr>
          <w:fldChar w:fldCharType="end"/>
        </w:r>
      </w:hyperlink>
    </w:p>
    <w:p w:rsidR="00943F6E" w:rsidRDefault="00B64953">
      <w:pPr>
        <w:pStyle w:val="TOC2"/>
        <w:rPr>
          <w:rFonts w:ascii="Times New Roman" w:hAnsi="Times New Roman"/>
          <w:sz w:val="24"/>
          <w:szCs w:val="24"/>
        </w:rPr>
      </w:pPr>
      <w:hyperlink w:anchor="_Toc214273522" w:history="1">
        <w:r w:rsidR="00943F6E" w:rsidRPr="00B07643">
          <w:rPr>
            <w:rStyle w:val="Hyperlink"/>
          </w:rPr>
          <w:t>9.5</w:t>
        </w:r>
        <w:r w:rsidR="00943F6E">
          <w:rPr>
            <w:rFonts w:ascii="Times New Roman" w:hAnsi="Times New Roman"/>
            <w:sz w:val="24"/>
            <w:szCs w:val="24"/>
          </w:rPr>
          <w:tab/>
        </w:r>
        <w:r w:rsidR="00943F6E" w:rsidRPr="00B07643">
          <w:rPr>
            <w:rStyle w:val="Hyperlink"/>
          </w:rPr>
          <w:t>Hardness assurance</w:t>
        </w:r>
        <w:r w:rsidR="00943F6E">
          <w:rPr>
            <w:webHidden/>
          </w:rPr>
          <w:tab/>
        </w:r>
        <w:r w:rsidR="00943F6E">
          <w:rPr>
            <w:webHidden/>
          </w:rPr>
          <w:fldChar w:fldCharType="begin"/>
        </w:r>
        <w:r w:rsidR="00943F6E">
          <w:rPr>
            <w:webHidden/>
          </w:rPr>
          <w:instrText xml:space="preserve"> PAGEREF _Toc214273522 \h </w:instrText>
        </w:r>
        <w:r w:rsidR="00943F6E">
          <w:rPr>
            <w:webHidden/>
          </w:rPr>
        </w:r>
        <w:r w:rsidR="00943F6E">
          <w:rPr>
            <w:webHidden/>
          </w:rPr>
          <w:fldChar w:fldCharType="separate"/>
        </w:r>
        <w:r w:rsidR="00943F6E">
          <w:rPr>
            <w:webHidden/>
          </w:rPr>
          <w:t>79</w:t>
        </w:r>
        <w:r w:rsidR="00943F6E">
          <w:rPr>
            <w:webHidden/>
          </w:rPr>
          <w:fldChar w:fldCharType="end"/>
        </w:r>
      </w:hyperlink>
    </w:p>
    <w:p w:rsidR="00943F6E" w:rsidRDefault="00B64953">
      <w:pPr>
        <w:pStyle w:val="TOC3"/>
        <w:rPr>
          <w:rFonts w:ascii="Times New Roman" w:hAnsi="Times New Roman"/>
          <w:noProof/>
          <w:sz w:val="24"/>
        </w:rPr>
      </w:pPr>
      <w:hyperlink w:anchor="_Toc214273523" w:history="1">
        <w:r w:rsidR="00943F6E" w:rsidRPr="00B07643">
          <w:rPr>
            <w:rStyle w:val="Hyperlink"/>
            <w:noProof/>
          </w:rPr>
          <w:t>9.5.1</w:t>
        </w:r>
        <w:r w:rsidR="00943F6E">
          <w:rPr>
            <w:rFonts w:ascii="Times New Roman" w:hAnsi="Times New Roman"/>
            <w:noProof/>
            <w:sz w:val="24"/>
          </w:rPr>
          <w:tab/>
        </w:r>
        <w:r w:rsidR="00943F6E" w:rsidRPr="00B07643">
          <w:rPr>
            <w:rStyle w:val="Hyperlink"/>
            <w:noProof/>
          </w:rPr>
          <w:t>Calculation procedure flowchart</w:t>
        </w:r>
        <w:r w:rsidR="00943F6E">
          <w:rPr>
            <w:noProof/>
            <w:webHidden/>
          </w:rPr>
          <w:tab/>
        </w:r>
        <w:r w:rsidR="00943F6E">
          <w:rPr>
            <w:noProof/>
            <w:webHidden/>
          </w:rPr>
          <w:fldChar w:fldCharType="begin"/>
        </w:r>
        <w:r w:rsidR="00943F6E">
          <w:rPr>
            <w:noProof/>
            <w:webHidden/>
          </w:rPr>
          <w:instrText xml:space="preserve"> PAGEREF _Toc214273523 \h </w:instrText>
        </w:r>
        <w:r w:rsidR="00943F6E">
          <w:rPr>
            <w:noProof/>
            <w:webHidden/>
          </w:rPr>
        </w:r>
        <w:r w:rsidR="00943F6E">
          <w:rPr>
            <w:noProof/>
            <w:webHidden/>
          </w:rPr>
          <w:fldChar w:fldCharType="separate"/>
        </w:r>
        <w:r w:rsidR="00943F6E">
          <w:rPr>
            <w:noProof/>
            <w:webHidden/>
          </w:rPr>
          <w:t>79</w:t>
        </w:r>
        <w:r w:rsidR="00943F6E">
          <w:rPr>
            <w:noProof/>
            <w:webHidden/>
          </w:rPr>
          <w:fldChar w:fldCharType="end"/>
        </w:r>
      </w:hyperlink>
    </w:p>
    <w:p w:rsidR="00943F6E" w:rsidRDefault="00B64953">
      <w:pPr>
        <w:pStyle w:val="TOC3"/>
        <w:rPr>
          <w:rFonts w:ascii="Times New Roman" w:hAnsi="Times New Roman"/>
          <w:noProof/>
          <w:sz w:val="24"/>
        </w:rPr>
      </w:pPr>
      <w:hyperlink w:anchor="_Toc214273524" w:history="1">
        <w:r w:rsidR="00943F6E" w:rsidRPr="00B07643">
          <w:rPr>
            <w:rStyle w:val="Hyperlink"/>
            <w:noProof/>
          </w:rPr>
          <w:t>9.5.2</w:t>
        </w:r>
        <w:r w:rsidR="00943F6E">
          <w:rPr>
            <w:rFonts w:ascii="Times New Roman" w:hAnsi="Times New Roman"/>
            <w:noProof/>
            <w:sz w:val="24"/>
          </w:rPr>
          <w:tab/>
        </w:r>
        <w:r w:rsidR="00943F6E" w:rsidRPr="00B07643">
          <w:rPr>
            <w:rStyle w:val="Hyperlink"/>
            <w:noProof/>
          </w:rPr>
          <w:t>Predictions of SEE rates for ions</w:t>
        </w:r>
        <w:r w:rsidR="00943F6E">
          <w:rPr>
            <w:noProof/>
            <w:webHidden/>
          </w:rPr>
          <w:tab/>
        </w:r>
        <w:r w:rsidR="00943F6E">
          <w:rPr>
            <w:noProof/>
            <w:webHidden/>
          </w:rPr>
          <w:fldChar w:fldCharType="begin"/>
        </w:r>
        <w:r w:rsidR="00943F6E">
          <w:rPr>
            <w:noProof/>
            <w:webHidden/>
          </w:rPr>
          <w:instrText xml:space="preserve"> PAGEREF _Toc214273524 \h </w:instrText>
        </w:r>
        <w:r w:rsidR="00943F6E">
          <w:rPr>
            <w:noProof/>
            <w:webHidden/>
          </w:rPr>
        </w:r>
        <w:r w:rsidR="00943F6E">
          <w:rPr>
            <w:noProof/>
            <w:webHidden/>
          </w:rPr>
          <w:fldChar w:fldCharType="separate"/>
        </w:r>
        <w:r w:rsidR="00943F6E">
          <w:rPr>
            <w:noProof/>
            <w:webHidden/>
          </w:rPr>
          <w:t>79</w:t>
        </w:r>
        <w:r w:rsidR="00943F6E">
          <w:rPr>
            <w:noProof/>
            <w:webHidden/>
          </w:rPr>
          <w:fldChar w:fldCharType="end"/>
        </w:r>
      </w:hyperlink>
    </w:p>
    <w:p w:rsidR="00943F6E" w:rsidRDefault="00B64953">
      <w:pPr>
        <w:pStyle w:val="TOC3"/>
        <w:rPr>
          <w:rFonts w:ascii="Times New Roman" w:hAnsi="Times New Roman"/>
          <w:noProof/>
          <w:sz w:val="24"/>
        </w:rPr>
      </w:pPr>
      <w:hyperlink w:anchor="_Toc214273525" w:history="1">
        <w:r w:rsidR="00943F6E" w:rsidRPr="00B07643">
          <w:rPr>
            <w:rStyle w:val="Hyperlink"/>
            <w:noProof/>
          </w:rPr>
          <w:t>9.5.3</w:t>
        </w:r>
        <w:r w:rsidR="00943F6E">
          <w:rPr>
            <w:rFonts w:ascii="Times New Roman" w:hAnsi="Times New Roman"/>
            <w:noProof/>
            <w:sz w:val="24"/>
          </w:rPr>
          <w:tab/>
        </w:r>
        <w:r w:rsidR="00943F6E" w:rsidRPr="00B07643">
          <w:rPr>
            <w:rStyle w:val="Hyperlink"/>
            <w:noProof/>
          </w:rPr>
          <w:t>Prediction of SEE rates of protons and neutrons</w:t>
        </w:r>
        <w:r w:rsidR="00943F6E">
          <w:rPr>
            <w:noProof/>
            <w:webHidden/>
          </w:rPr>
          <w:tab/>
        </w:r>
        <w:r w:rsidR="00943F6E">
          <w:rPr>
            <w:noProof/>
            <w:webHidden/>
          </w:rPr>
          <w:fldChar w:fldCharType="begin"/>
        </w:r>
        <w:r w:rsidR="00943F6E">
          <w:rPr>
            <w:noProof/>
            <w:webHidden/>
          </w:rPr>
          <w:instrText xml:space="preserve"> PAGEREF _Toc214273525 \h </w:instrText>
        </w:r>
        <w:r w:rsidR="00943F6E">
          <w:rPr>
            <w:noProof/>
            <w:webHidden/>
          </w:rPr>
        </w:r>
        <w:r w:rsidR="00943F6E">
          <w:rPr>
            <w:noProof/>
            <w:webHidden/>
          </w:rPr>
          <w:fldChar w:fldCharType="separate"/>
        </w:r>
        <w:r w:rsidR="00943F6E">
          <w:rPr>
            <w:noProof/>
            <w:webHidden/>
          </w:rPr>
          <w:t>81</w:t>
        </w:r>
        <w:r w:rsidR="00943F6E">
          <w:rPr>
            <w:noProof/>
            <w:webHidden/>
          </w:rPr>
          <w:fldChar w:fldCharType="end"/>
        </w:r>
      </w:hyperlink>
    </w:p>
    <w:p w:rsidR="00943F6E" w:rsidRDefault="00B64953">
      <w:pPr>
        <w:pStyle w:val="TOC1"/>
        <w:rPr>
          <w:rFonts w:ascii="Times New Roman" w:hAnsi="Times New Roman"/>
          <w:b w:val="0"/>
        </w:rPr>
      </w:pPr>
      <w:hyperlink w:anchor="_Toc214273526" w:history="1">
        <w:r w:rsidR="00943F6E" w:rsidRPr="00B07643">
          <w:rPr>
            <w:rStyle w:val="Hyperlink"/>
          </w:rPr>
          <w:t>10 Radiation-induced sensor backgrounds</w:t>
        </w:r>
        <w:r w:rsidR="00943F6E">
          <w:rPr>
            <w:webHidden/>
          </w:rPr>
          <w:tab/>
        </w:r>
        <w:r w:rsidR="00943F6E">
          <w:rPr>
            <w:webHidden/>
          </w:rPr>
          <w:fldChar w:fldCharType="begin"/>
        </w:r>
        <w:r w:rsidR="00943F6E">
          <w:rPr>
            <w:webHidden/>
          </w:rPr>
          <w:instrText xml:space="preserve"> PAGEREF _Toc214273526 \h </w:instrText>
        </w:r>
        <w:r w:rsidR="00943F6E">
          <w:rPr>
            <w:webHidden/>
          </w:rPr>
        </w:r>
        <w:r w:rsidR="00943F6E">
          <w:rPr>
            <w:webHidden/>
          </w:rPr>
          <w:fldChar w:fldCharType="separate"/>
        </w:r>
        <w:r w:rsidR="00943F6E">
          <w:rPr>
            <w:webHidden/>
          </w:rPr>
          <w:t>84</w:t>
        </w:r>
        <w:r w:rsidR="00943F6E">
          <w:rPr>
            <w:webHidden/>
          </w:rPr>
          <w:fldChar w:fldCharType="end"/>
        </w:r>
      </w:hyperlink>
    </w:p>
    <w:p w:rsidR="00943F6E" w:rsidRDefault="00B64953">
      <w:pPr>
        <w:pStyle w:val="TOC2"/>
        <w:rPr>
          <w:rFonts w:ascii="Times New Roman" w:hAnsi="Times New Roman"/>
          <w:sz w:val="24"/>
          <w:szCs w:val="24"/>
        </w:rPr>
      </w:pPr>
      <w:hyperlink w:anchor="_Toc214273527" w:history="1">
        <w:r w:rsidR="00943F6E" w:rsidRPr="00B07643">
          <w:rPr>
            <w:rStyle w:val="Hyperlink"/>
          </w:rPr>
          <w:t>10.1</w:t>
        </w:r>
        <w:r w:rsidR="00943F6E">
          <w:rPr>
            <w:rFonts w:ascii="Times New Roman" w:hAnsi="Times New Roman"/>
            <w:sz w:val="24"/>
            <w:szCs w:val="24"/>
          </w:rPr>
          <w:tab/>
        </w:r>
        <w:r w:rsidR="00943F6E" w:rsidRPr="00B07643">
          <w:rPr>
            <w:rStyle w:val="Hyperlink"/>
          </w:rPr>
          <w:t>Overview</w:t>
        </w:r>
        <w:r w:rsidR="00943F6E">
          <w:rPr>
            <w:webHidden/>
          </w:rPr>
          <w:tab/>
        </w:r>
        <w:r w:rsidR="00943F6E">
          <w:rPr>
            <w:webHidden/>
          </w:rPr>
          <w:fldChar w:fldCharType="begin"/>
        </w:r>
        <w:r w:rsidR="00943F6E">
          <w:rPr>
            <w:webHidden/>
          </w:rPr>
          <w:instrText xml:space="preserve"> PAGEREF _Toc214273527 \h </w:instrText>
        </w:r>
        <w:r w:rsidR="00943F6E">
          <w:rPr>
            <w:webHidden/>
          </w:rPr>
        </w:r>
        <w:r w:rsidR="00943F6E">
          <w:rPr>
            <w:webHidden/>
          </w:rPr>
          <w:fldChar w:fldCharType="separate"/>
        </w:r>
        <w:r w:rsidR="00943F6E">
          <w:rPr>
            <w:webHidden/>
          </w:rPr>
          <w:t>84</w:t>
        </w:r>
        <w:r w:rsidR="00943F6E">
          <w:rPr>
            <w:webHidden/>
          </w:rPr>
          <w:fldChar w:fldCharType="end"/>
        </w:r>
      </w:hyperlink>
    </w:p>
    <w:p w:rsidR="00943F6E" w:rsidRDefault="00B64953">
      <w:pPr>
        <w:pStyle w:val="TOC2"/>
        <w:rPr>
          <w:rFonts w:ascii="Times New Roman" w:hAnsi="Times New Roman"/>
          <w:sz w:val="24"/>
          <w:szCs w:val="24"/>
        </w:rPr>
      </w:pPr>
      <w:hyperlink w:anchor="_Toc214273528" w:history="1">
        <w:r w:rsidR="00943F6E" w:rsidRPr="00B07643">
          <w:rPr>
            <w:rStyle w:val="Hyperlink"/>
          </w:rPr>
          <w:t>10.2</w:t>
        </w:r>
        <w:r w:rsidR="00943F6E">
          <w:rPr>
            <w:rFonts w:ascii="Times New Roman" w:hAnsi="Times New Roman"/>
            <w:sz w:val="24"/>
            <w:szCs w:val="24"/>
          </w:rPr>
          <w:tab/>
        </w:r>
        <w:r w:rsidR="00943F6E" w:rsidRPr="00B07643">
          <w:rPr>
            <w:rStyle w:val="Hyperlink"/>
          </w:rPr>
          <w:t>Relevant environments</w:t>
        </w:r>
        <w:r w:rsidR="00943F6E">
          <w:rPr>
            <w:webHidden/>
          </w:rPr>
          <w:tab/>
        </w:r>
        <w:r w:rsidR="00943F6E">
          <w:rPr>
            <w:webHidden/>
          </w:rPr>
          <w:fldChar w:fldCharType="begin"/>
        </w:r>
        <w:r w:rsidR="00943F6E">
          <w:rPr>
            <w:webHidden/>
          </w:rPr>
          <w:instrText xml:space="preserve"> PAGEREF _Toc214273528 \h </w:instrText>
        </w:r>
        <w:r w:rsidR="00943F6E">
          <w:rPr>
            <w:webHidden/>
          </w:rPr>
        </w:r>
        <w:r w:rsidR="00943F6E">
          <w:rPr>
            <w:webHidden/>
          </w:rPr>
          <w:fldChar w:fldCharType="separate"/>
        </w:r>
        <w:r w:rsidR="00943F6E">
          <w:rPr>
            <w:webHidden/>
          </w:rPr>
          <w:t>84</w:t>
        </w:r>
        <w:r w:rsidR="00943F6E">
          <w:rPr>
            <w:webHidden/>
          </w:rPr>
          <w:fldChar w:fldCharType="end"/>
        </w:r>
      </w:hyperlink>
    </w:p>
    <w:p w:rsidR="00943F6E" w:rsidRDefault="00B64953">
      <w:pPr>
        <w:pStyle w:val="TOC2"/>
        <w:rPr>
          <w:rFonts w:ascii="Times New Roman" w:hAnsi="Times New Roman"/>
          <w:sz w:val="24"/>
          <w:szCs w:val="24"/>
        </w:rPr>
      </w:pPr>
      <w:hyperlink w:anchor="_Toc214273529" w:history="1">
        <w:r w:rsidR="00943F6E" w:rsidRPr="00B07643">
          <w:rPr>
            <w:rStyle w:val="Hyperlink"/>
          </w:rPr>
          <w:t>10.3</w:t>
        </w:r>
        <w:r w:rsidR="00943F6E">
          <w:rPr>
            <w:rFonts w:ascii="Times New Roman" w:hAnsi="Times New Roman"/>
            <w:sz w:val="24"/>
            <w:szCs w:val="24"/>
          </w:rPr>
          <w:tab/>
        </w:r>
        <w:r w:rsidR="00943F6E" w:rsidRPr="00B07643">
          <w:rPr>
            <w:rStyle w:val="Hyperlink"/>
          </w:rPr>
          <w:t>Instrument technologies susceptible to radiation-induced backgrounds</w:t>
        </w:r>
        <w:r w:rsidR="00943F6E">
          <w:rPr>
            <w:webHidden/>
          </w:rPr>
          <w:tab/>
        </w:r>
        <w:r w:rsidR="00943F6E">
          <w:rPr>
            <w:webHidden/>
          </w:rPr>
          <w:fldChar w:fldCharType="begin"/>
        </w:r>
        <w:r w:rsidR="00943F6E">
          <w:rPr>
            <w:webHidden/>
          </w:rPr>
          <w:instrText xml:space="preserve"> PAGEREF _Toc214273529 \h </w:instrText>
        </w:r>
        <w:r w:rsidR="00943F6E">
          <w:rPr>
            <w:webHidden/>
          </w:rPr>
        </w:r>
        <w:r w:rsidR="00943F6E">
          <w:rPr>
            <w:webHidden/>
          </w:rPr>
          <w:fldChar w:fldCharType="separate"/>
        </w:r>
        <w:r w:rsidR="00943F6E">
          <w:rPr>
            <w:webHidden/>
          </w:rPr>
          <w:t>88</w:t>
        </w:r>
        <w:r w:rsidR="00943F6E">
          <w:rPr>
            <w:webHidden/>
          </w:rPr>
          <w:fldChar w:fldCharType="end"/>
        </w:r>
      </w:hyperlink>
    </w:p>
    <w:p w:rsidR="00943F6E" w:rsidRDefault="00B64953">
      <w:pPr>
        <w:pStyle w:val="TOC2"/>
        <w:rPr>
          <w:rFonts w:ascii="Times New Roman" w:hAnsi="Times New Roman"/>
          <w:sz w:val="24"/>
          <w:szCs w:val="24"/>
        </w:rPr>
      </w:pPr>
      <w:hyperlink w:anchor="_Toc214273530" w:history="1">
        <w:r w:rsidR="00943F6E" w:rsidRPr="00B07643">
          <w:rPr>
            <w:rStyle w:val="Hyperlink"/>
          </w:rPr>
          <w:t>10.4</w:t>
        </w:r>
        <w:r w:rsidR="00943F6E">
          <w:rPr>
            <w:rFonts w:ascii="Times New Roman" w:hAnsi="Times New Roman"/>
            <w:sz w:val="24"/>
            <w:szCs w:val="24"/>
          </w:rPr>
          <w:tab/>
        </w:r>
        <w:r w:rsidR="00943F6E" w:rsidRPr="00B07643">
          <w:rPr>
            <w:rStyle w:val="Hyperlink"/>
          </w:rPr>
          <w:t>Radiation background assessment</w:t>
        </w:r>
        <w:r w:rsidR="00943F6E">
          <w:rPr>
            <w:webHidden/>
          </w:rPr>
          <w:tab/>
        </w:r>
        <w:r w:rsidR="00943F6E">
          <w:rPr>
            <w:webHidden/>
          </w:rPr>
          <w:fldChar w:fldCharType="begin"/>
        </w:r>
        <w:r w:rsidR="00943F6E">
          <w:rPr>
            <w:webHidden/>
          </w:rPr>
          <w:instrText xml:space="preserve"> PAGEREF _Toc214273530 \h </w:instrText>
        </w:r>
        <w:r w:rsidR="00943F6E">
          <w:rPr>
            <w:webHidden/>
          </w:rPr>
        </w:r>
        <w:r w:rsidR="00943F6E">
          <w:rPr>
            <w:webHidden/>
          </w:rPr>
          <w:fldChar w:fldCharType="separate"/>
        </w:r>
        <w:r w:rsidR="00943F6E">
          <w:rPr>
            <w:webHidden/>
          </w:rPr>
          <w:t>88</w:t>
        </w:r>
        <w:r w:rsidR="00943F6E">
          <w:rPr>
            <w:webHidden/>
          </w:rPr>
          <w:fldChar w:fldCharType="end"/>
        </w:r>
      </w:hyperlink>
    </w:p>
    <w:p w:rsidR="00943F6E" w:rsidRDefault="00B64953">
      <w:pPr>
        <w:pStyle w:val="TOC3"/>
        <w:rPr>
          <w:rFonts w:ascii="Times New Roman" w:hAnsi="Times New Roman"/>
          <w:noProof/>
          <w:sz w:val="24"/>
        </w:rPr>
      </w:pPr>
      <w:hyperlink w:anchor="_Toc214273531" w:history="1">
        <w:r w:rsidR="00943F6E" w:rsidRPr="00B07643">
          <w:rPr>
            <w:rStyle w:val="Hyperlink"/>
            <w:noProof/>
          </w:rPr>
          <w:t>10.4.1</w:t>
        </w:r>
        <w:r w:rsidR="00943F6E">
          <w:rPr>
            <w:rFonts w:ascii="Times New Roman" w:hAnsi="Times New Roman"/>
            <w:noProof/>
            <w:sz w:val="24"/>
          </w:rPr>
          <w:tab/>
        </w:r>
        <w:r w:rsidR="00943F6E" w:rsidRPr="00B07643">
          <w:rPr>
            <w:rStyle w:val="Hyperlink"/>
            <w:noProof/>
          </w:rPr>
          <w:t>General</w:t>
        </w:r>
        <w:r w:rsidR="00943F6E">
          <w:rPr>
            <w:noProof/>
            <w:webHidden/>
          </w:rPr>
          <w:tab/>
        </w:r>
        <w:r w:rsidR="00943F6E">
          <w:rPr>
            <w:noProof/>
            <w:webHidden/>
          </w:rPr>
          <w:fldChar w:fldCharType="begin"/>
        </w:r>
        <w:r w:rsidR="00943F6E">
          <w:rPr>
            <w:noProof/>
            <w:webHidden/>
          </w:rPr>
          <w:instrText xml:space="preserve"> PAGEREF _Toc214273531 \h </w:instrText>
        </w:r>
        <w:r w:rsidR="00943F6E">
          <w:rPr>
            <w:noProof/>
            <w:webHidden/>
          </w:rPr>
        </w:r>
        <w:r w:rsidR="00943F6E">
          <w:rPr>
            <w:noProof/>
            <w:webHidden/>
          </w:rPr>
          <w:fldChar w:fldCharType="separate"/>
        </w:r>
        <w:r w:rsidR="00943F6E">
          <w:rPr>
            <w:noProof/>
            <w:webHidden/>
          </w:rPr>
          <w:t>88</w:t>
        </w:r>
        <w:r w:rsidR="00943F6E">
          <w:rPr>
            <w:noProof/>
            <w:webHidden/>
          </w:rPr>
          <w:fldChar w:fldCharType="end"/>
        </w:r>
      </w:hyperlink>
    </w:p>
    <w:p w:rsidR="00943F6E" w:rsidRDefault="00B64953">
      <w:pPr>
        <w:pStyle w:val="TOC3"/>
        <w:rPr>
          <w:rFonts w:ascii="Times New Roman" w:hAnsi="Times New Roman"/>
          <w:noProof/>
          <w:sz w:val="24"/>
        </w:rPr>
      </w:pPr>
      <w:hyperlink w:anchor="_Toc214273532" w:history="1">
        <w:r w:rsidR="00943F6E" w:rsidRPr="00B07643">
          <w:rPr>
            <w:rStyle w:val="Hyperlink"/>
            <w:noProof/>
          </w:rPr>
          <w:t>10.4.2</w:t>
        </w:r>
        <w:r w:rsidR="00943F6E">
          <w:rPr>
            <w:rFonts w:ascii="Times New Roman" w:hAnsi="Times New Roman"/>
            <w:noProof/>
            <w:sz w:val="24"/>
          </w:rPr>
          <w:tab/>
        </w:r>
        <w:r w:rsidR="00943F6E" w:rsidRPr="00B07643">
          <w:rPr>
            <w:rStyle w:val="Hyperlink"/>
            <w:noProof/>
          </w:rPr>
          <w:t>Prediction of effects from direct ionisation by charged particles</w:t>
        </w:r>
        <w:r w:rsidR="00943F6E">
          <w:rPr>
            <w:noProof/>
            <w:webHidden/>
          </w:rPr>
          <w:tab/>
        </w:r>
        <w:r w:rsidR="00943F6E">
          <w:rPr>
            <w:noProof/>
            <w:webHidden/>
          </w:rPr>
          <w:fldChar w:fldCharType="begin"/>
        </w:r>
        <w:r w:rsidR="00943F6E">
          <w:rPr>
            <w:noProof/>
            <w:webHidden/>
          </w:rPr>
          <w:instrText xml:space="preserve"> PAGEREF _Toc214273532 \h </w:instrText>
        </w:r>
        <w:r w:rsidR="00943F6E">
          <w:rPr>
            <w:noProof/>
            <w:webHidden/>
          </w:rPr>
        </w:r>
        <w:r w:rsidR="00943F6E">
          <w:rPr>
            <w:noProof/>
            <w:webHidden/>
          </w:rPr>
          <w:fldChar w:fldCharType="separate"/>
        </w:r>
        <w:r w:rsidR="00943F6E">
          <w:rPr>
            <w:noProof/>
            <w:webHidden/>
          </w:rPr>
          <w:t>89</w:t>
        </w:r>
        <w:r w:rsidR="00943F6E">
          <w:rPr>
            <w:noProof/>
            <w:webHidden/>
          </w:rPr>
          <w:fldChar w:fldCharType="end"/>
        </w:r>
      </w:hyperlink>
    </w:p>
    <w:p w:rsidR="00943F6E" w:rsidRDefault="00B64953">
      <w:pPr>
        <w:pStyle w:val="TOC3"/>
        <w:rPr>
          <w:rFonts w:ascii="Times New Roman" w:hAnsi="Times New Roman"/>
          <w:noProof/>
          <w:sz w:val="24"/>
        </w:rPr>
      </w:pPr>
      <w:hyperlink w:anchor="_Toc214273533" w:history="1">
        <w:r w:rsidR="00943F6E" w:rsidRPr="00B07643">
          <w:rPr>
            <w:rStyle w:val="Hyperlink"/>
            <w:noProof/>
          </w:rPr>
          <w:t>10.4.3</w:t>
        </w:r>
        <w:r w:rsidR="00943F6E">
          <w:rPr>
            <w:rFonts w:ascii="Times New Roman" w:hAnsi="Times New Roman"/>
            <w:noProof/>
            <w:sz w:val="24"/>
          </w:rPr>
          <w:tab/>
        </w:r>
        <w:r w:rsidR="00943F6E" w:rsidRPr="00B07643">
          <w:rPr>
            <w:rStyle w:val="Hyperlink"/>
            <w:noProof/>
          </w:rPr>
          <w:t>Prediction of effects from ionisation by nuclear interactions</w:t>
        </w:r>
        <w:r w:rsidR="00943F6E">
          <w:rPr>
            <w:noProof/>
            <w:webHidden/>
          </w:rPr>
          <w:tab/>
        </w:r>
        <w:r w:rsidR="00943F6E">
          <w:rPr>
            <w:noProof/>
            <w:webHidden/>
          </w:rPr>
          <w:fldChar w:fldCharType="begin"/>
        </w:r>
        <w:r w:rsidR="00943F6E">
          <w:rPr>
            <w:noProof/>
            <w:webHidden/>
          </w:rPr>
          <w:instrText xml:space="preserve"> PAGEREF _Toc214273533 \h </w:instrText>
        </w:r>
        <w:r w:rsidR="00943F6E">
          <w:rPr>
            <w:noProof/>
            <w:webHidden/>
          </w:rPr>
        </w:r>
        <w:r w:rsidR="00943F6E">
          <w:rPr>
            <w:noProof/>
            <w:webHidden/>
          </w:rPr>
          <w:fldChar w:fldCharType="separate"/>
        </w:r>
        <w:r w:rsidR="00943F6E">
          <w:rPr>
            <w:noProof/>
            <w:webHidden/>
          </w:rPr>
          <w:t>89</w:t>
        </w:r>
        <w:r w:rsidR="00943F6E">
          <w:rPr>
            <w:noProof/>
            <w:webHidden/>
          </w:rPr>
          <w:fldChar w:fldCharType="end"/>
        </w:r>
      </w:hyperlink>
    </w:p>
    <w:p w:rsidR="00943F6E" w:rsidRDefault="00B64953">
      <w:pPr>
        <w:pStyle w:val="TOC3"/>
        <w:rPr>
          <w:rFonts w:ascii="Times New Roman" w:hAnsi="Times New Roman"/>
          <w:noProof/>
          <w:sz w:val="24"/>
        </w:rPr>
      </w:pPr>
      <w:hyperlink w:anchor="_Toc214273534" w:history="1">
        <w:r w:rsidR="00943F6E" w:rsidRPr="00B07643">
          <w:rPr>
            <w:rStyle w:val="Hyperlink"/>
            <w:noProof/>
          </w:rPr>
          <w:t>10.4.4</w:t>
        </w:r>
        <w:r w:rsidR="00943F6E">
          <w:rPr>
            <w:rFonts w:ascii="Times New Roman" w:hAnsi="Times New Roman"/>
            <w:noProof/>
            <w:sz w:val="24"/>
          </w:rPr>
          <w:tab/>
        </w:r>
        <w:r w:rsidR="00943F6E" w:rsidRPr="00B07643">
          <w:rPr>
            <w:rStyle w:val="Hyperlink"/>
            <w:noProof/>
          </w:rPr>
          <w:t>Prediction of effects from induced radioactive decay</w:t>
        </w:r>
        <w:r w:rsidR="00943F6E">
          <w:rPr>
            <w:noProof/>
            <w:webHidden/>
          </w:rPr>
          <w:tab/>
        </w:r>
        <w:r w:rsidR="00943F6E">
          <w:rPr>
            <w:noProof/>
            <w:webHidden/>
          </w:rPr>
          <w:fldChar w:fldCharType="begin"/>
        </w:r>
        <w:r w:rsidR="00943F6E">
          <w:rPr>
            <w:noProof/>
            <w:webHidden/>
          </w:rPr>
          <w:instrText xml:space="preserve"> PAGEREF _Toc214273534 \h </w:instrText>
        </w:r>
        <w:r w:rsidR="00943F6E">
          <w:rPr>
            <w:noProof/>
            <w:webHidden/>
          </w:rPr>
        </w:r>
        <w:r w:rsidR="00943F6E">
          <w:rPr>
            <w:noProof/>
            <w:webHidden/>
          </w:rPr>
          <w:fldChar w:fldCharType="separate"/>
        </w:r>
        <w:r w:rsidR="00943F6E">
          <w:rPr>
            <w:noProof/>
            <w:webHidden/>
          </w:rPr>
          <w:t>90</w:t>
        </w:r>
        <w:r w:rsidR="00943F6E">
          <w:rPr>
            <w:noProof/>
            <w:webHidden/>
          </w:rPr>
          <w:fldChar w:fldCharType="end"/>
        </w:r>
      </w:hyperlink>
    </w:p>
    <w:p w:rsidR="00943F6E" w:rsidRDefault="00B64953">
      <w:pPr>
        <w:pStyle w:val="TOC3"/>
        <w:rPr>
          <w:rFonts w:ascii="Times New Roman" w:hAnsi="Times New Roman"/>
          <w:noProof/>
          <w:sz w:val="24"/>
        </w:rPr>
      </w:pPr>
      <w:hyperlink w:anchor="_Toc214273535" w:history="1">
        <w:r w:rsidR="00943F6E" w:rsidRPr="00B07643">
          <w:rPr>
            <w:rStyle w:val="Hyperlink"/>
            <w:noProof/>
          </w:rPr>
          <w:t>10.4.5</w:t>
        </w:r>
        <w:r w:rsidR="00943F6E">
          <w:rPr>
            <w:rFonts w:ascii="Times New Roman" w:hAnsi="Times New Roman"/>
            <w:noProof/>
            <w:sz w:val="24"/>
          </w:rPr>
          <w:tab/>
        </w:r>
        <w:r w:rsidR="00943F6E" w:rsidRPr="00B07643">
          <w:rPr>
            <w:rStyle w:val="Hyperlink"/>
            <w:noProof/>
          </w:rPr>
          <w:t>Prediction of fluorescent X-ray interactions</w:t>
        </w:r>
        <w:r w:rsidR="00943F6E">
          <w:rPr>
            <w:noProof/>
            <w:webHidden/>
          </w:rPr>
          <w:tab/>
        </w:r>
        <w:r w:rsidR="00943F6E">
          <w:rPr>
            <w:noProof/>
            <w:webHidden/>
          </w:rPr>
          <w:fldChar w:fldCharType="begin"/>
        </w:r>
        <w:r w:rsidR="00943F6E">
          <w:rPr>
            <w:noProof/>
            <w:webHidden/>
          </w:rPr>
          <w:instrText xml:space="preserve"> PAGEREF _Toc214273535 \h </w:instrText>
        </w:r>
        <w:r w:rsidR="00943F6E">
          <w:rPr>
            <w:noProof/>
            <w:webHidden/>
          </w:rPr>
        </w:r>
        <w:r w:rsidR="00943F6E">
          <w:rPr>
            <w:noProof/>
            <w:webHidden/>
          </w:rPr>
          <w:fldChar w:fldCharType="separate"/>
        </w:r>
        <w:r w:rsidR="00943F6E">
          <w:rPr>
            <w:noProof/>
            <w:webHidden/>
          </w:rPr>
          <w:t>90</w:t>
        </w:r>
        <w:r w:rsidR="00943F6E">
          <w:rPr>
            <w:noProof/>
            <w:webHidden/>
          </w:rPr>
          <w:fldChar w:fldCharType="end"/>
        </w:r>
      </w:hyperlink>
    </w:p>
    <w:p w:rsidR="00943F6E" w:rsidRDefault="00B64953">
      <w:pPr>
        <w:pStyle w:val="TOC3"/>
        <w:rPr>
          <w:rFonts w:ascii="Times New Roman" w:hAnsi="Times New Roman"/>
          <w:noProof/>
          <w:sz w:val="24"/>
        </w:rPr>
      </w:pPr>
      <w:hyperlink w:anchor="_Toc214273536" w:history="1">
        <w:r w:rsidR="00943F6E" w:rsidRPr="00B07643">
          <w:rPr>
            <w:rStyle w:val="Hyperlink"/>
            <w:noProof/>
          </w:rPr>
          <w:t>10.4.6</w:t>
        </w:r>
        <w:r w:rsidR="00943F6E">
          <w:rPr>
            <w:rFonts w:ascii="Times New Roman" w:hAnsi="Times New Roman"/>
            <w:noProof/>
            <w:sz w:val="24"/>
          </w:rPr>
          <w:tab/>
        </w:r>
        <w:r w:rsidR="00943F6E" w:rsidRPr="00B07643">
          <w:rPr>
            <w:rStyle w:val="Hyperlink"/>
            <w:noProof/>
          </w:rPr>
          <w:t>Prediction of effects from induced scintillation or Cerenkov radiation in PMTs and MCPs</w:t>
        </w:r>
        <w:r w:rsidR="00943F6E">
          <w:rPr>
            <w:noProof/>
            <w:webHidden/>
          </w:rPr>
          <w:tab/>
        </w:r>
        <w:r w:rsidR="00943F6E">
          <w:rPr>
            <w:noProof/>
            <w:webHidden/>
          </w:rPr>
          <w:fldChar w:fldCharType="begin"/>
        </w:r>
        <w:r w:rsidR="00943F6E">
          <w:rPr>
            <w:noProof/>
            <w:webHidden/>
          </w:rPr>
          <w:instrText xml:space="preserve"> PAGEREF _Toc214273536 \h </w:instrText>
        </w:r>
        <w:r w:rsidR="00943F6E">
          <w:rPr>
            <w:noProof/>
            <w:webHidden/>
          </w:rPr>
        </w:r>
        <w:r w:rsidR="00943F6E">
          <w:rPr>
            <w:noProof/>
            <w:webHidden/>
          </w:rPr>
          <w:fldChar w:fldCharType="separate"/>
        </w:r>
        <w:r w:rsidR="00943F6E">
          <w:rPr>
            <w:noProof/>
            <w:webHidden/>
          </w:rPr>
          <w:t>91</w:t>
        </w:r>
        <w:r w:rsidR="00943F6E">
          <w:rPr>
            <w:noProof/>
            <w:webHidden/>
          </w:rPr>
          <w:fldChar w:fldCharType="end"/>
        </w:r>
      </w:hyperlink>
    </w:p>
    <w:p w:rsidR="00943F6E" w:rsidRDefault="00B64953">
      <w:pPr>
        <w:pStyle w:val="TOC3"/>
        <w:rPr>
          <w:rFonts w:ascii="Times New Roman" w:hAnsi="Times New Roman"/>
          <w:noProof/>
          <w:sz w:val="24"/>
        </w:rPr>
      </w:pPr>
      <w:hyperlink w:anchor="_Toc214273537" w:history="1">
        <w:r w:rsidR="00943F6E" w:rsidRPr="00B07643">
          <w:rPr>
            <w:rStyle w:val="Hyperlink"/>
            <w:noProof/>
          </w:rPr>
          <w:t>10.4.7</w:t>
        </w:r>
        <w:r w:rsidR="00943F6E">
          <w:rPr>
            <w:rFonts w:ascii="Times New Roman" w:hAnsi="Times New Roman"/>
            <w:noProof/>
            <w:sz w:val="24"/>
          </w:rPr>
          <w:tab/>
        </w:r>
        <w:r w:rsidR="00943F6E" w:rsidRPr="00B07643">
          <w:rPr>
            <w:rStyle w:val="Hyperlink"/>
            <w:noProof/>
          </w:rPr>
          <w:t>Prediction of radiation-induced noise in gravity-wave detectors</w:t>
        </w:r>
        <w:r w:rsidR="00943F6E">
          <w:rPr>
            <w:noProof/>
            <w:webHidden/>
          </w:rPr>
          <w:tab/>
        </w:r>
        <w:r w:rsidR="00943F6E">
          <w:rPr>
            <w:noProof/>
            <w:webHidden/>
          </w:rPr>
          <w:fldChar w:fldCharType="begin"/>
        </w:r>
        <w:r w:rsidR="00943F6E">
          <w:rPr>
            <w:noProof/>
            <w:webHidden/>
          </w:rPr>
          <w:instrText xml:space="preserve"> PAGEREF _Toc214273537 \h </w:instrText>
        </w:r>
        <w:r w:rsidR="00943F6E">
          <w:rPr>
            <w:noProof/>
            <w:webHidden/>
          </w:rPr>
        </w:r>
        <w:r w:rsidR="00943F6E">
          <w:rPr>
            <w:noProof/>
            <w:webHidden/>
          </w:rPr>
          <w:fldChar w:fldCharType="separate"/>
        </w:r>
        <w:r w:rsidR="00943F6E">
          <w:rPr>
            <w:noProof/>
            <w:webHidden/>
          </w:rPr>
          <w:t>91</w:t>
        </w:r>
        <w:r w:rsidR="00943F6E">
          <w:rPr>
            <w:noProof/>
            <w:webHidden/>
          </w:rPr>
          <w:fldChar w:fldCharType="end"/>
        </w:r>
      </w:hyperlink>
    </w:p>
    <w:p w:rsidR="00943F6E" w:rsidRDefault="00B64953">
      <w:pPr>
        <w:pStyle w:val="TOC3"/>
        <w:rPr>
          <w:rFonts w:ascii="Times New Roman" w:hAnsi="Times New Roman"/>
          <w:noProof/>
          <w:sz w:val="24"/>
        </w:rPr>
      </w:pPr>
      <w:hyperlink w:anchor="_Toc214273538" w:history="1">
        <w:r w:rsidR="00943F6E" w:rsidRPr="00B07643">
          <w:rPr>
            <w:rStyle w:val="Hyperlink"/>
            <w:noProof/>
          </w:rPr>
          <w:t>10.4.8</w:t>
        </w:r>
        <w:r w:rsidR="00943F6E">
          <w:rPr>
            <w:rFonts w:ascii="Times New Roman" w:hAnsi="Times New Roman"/>
            <w:noProof/>
            <w:sz w:val="24"/>
          </w:rPr>
          <w:tab/>
        </w:r>
        <w:r w:rsidR="00943F6E" w:rsidRPr="00B07643">
          <w:rPr>
            <w:rStyle w:val="Hyperlink"/>
            <w:noProof/>
          </w:rPr>
          <w:t>Use of experimental data from irradiations</w:t>
        </w:r>
        <w:r w:rsidR="00943F6E">
          <w:rPr>
            <w:noProof/>
            <w:webHidden/>
          </w:rPr>
          <w:tab/>
        </w:r>
        <w:r w:rsidR="00943F6E">
          <w:rPr>
            <w:noProof/>
            <w:webHidden/>
          </w:rPr>
          <w:fldChar w:fldCharType="begin"/>
        </w:r>
        <w:r w:rsidR="00943F6E">
          <w:rPr>
            <w:noProof/>
            <w:webHidden/>
          </w:rPr>
          <w:instrText xml:space="preserve"> PAGEREF _Toc214273538 \h </w:instrText>
        </w:r>
        <w:r w:rsidR="00943F6E">
          <w:rPr>
            <w:noProof/>
            <w:webHidden/>
          </w:rPr>
        </w:r>
        <w:r w:rsidR="00943F6E">
          <w:rPr>
            <w:noProof/>
            <w:webHidden/>
          </w:rPr>
          <w:fldChar w:fldCharType="separate"/>
        </w:r>
        <w:r w:rsidR="00943F6E">
          <w:rPr>
            <w:noProof/>
            <w:webHidden/>
          </w:rPr>
          <w:t>92</w:t>
        </w:r>
        <w:r w:rsidR="00943F6E">
          <w:rPr>
            <w:noProof/>
            <w:webHidden/>
          </w:rPr>
          <w:fldChar w:fldCharType="end"/>
        </w:r>
      </w:hyperlink>
    </w:p>
    <w:p w:rsidR="00943F6E" w:rsidRDefault="00B64953">
      <w:pPr>
        <w:pStyle w:val="TOC3"/>
        <w:rPr>
          <w:rFonts w:ascii="Times New Roman" w:hAnsi="Times New Roman"/>
          <w:noProof/>
          <w:sz w:val="24"/>
        </w:rPr>
      </w:pPr>
      <w:hyperlink w:anchor="_Toc214273539" w:history="1">
        <w:r w:rsidR="00943F6E" w:rsidRPr="00B07643">
          <w:rPr>
            <w:rStyle w:val="Hyperlink"/>
            <w:noProof/>
          </w:rPr>
          <w:t>10.4.9</w:t>
        </w:r>
        <w:r w:rsidR="00943F6E">
          <w:rPr>
            <w:rFonts w:ascii="Times New Roman" w:hAnsi="Times New Roman"/>
            <w:noProof/>
            <w:sz w:val="24"/>
          </w:rPr>
          <w:tab/>
        </w:r>
        <w:r w:rsidR="00943F6E" w:rsidRPr="00B07643">
          <w:rPr>
            <w:rStyle w:val="Hyperlink"/>
            <w:noProof/>
          </w:rPr>
          <w:t>Radiation background calculations</w:t>
        </w:r>
        <w:r w:rsidR="00943F6E">
          <w:rPr>
            <w:noProof/>
            <w:webHidden/>
          </w:rPr>
          <w:tab/>
        </w:r>
        <w:r w:rsidR="00943F6E">
          <w:rPr>
            <w:noProof/>
            <w:webHidden/>
          </w:rPr>
          <w:fldChar w:fldCharType="begin"/>
        </w:r>
        <w:r w:rsidR="00943F6E">
          <w:rPr>
            <w:noProof/>
            <w:webHidden/>
          </w:rPr>
          <w:instrText xml:space="preserve"> PAGEREF _Toc214273539 \h </w:instrText>
        </w:r>
        <w:r w:rsidR="00943F6E">
          <w:rPr>
            <w:noProof/>
            <w:webHidden/>
          </w:rPr>
        </w:r>
        <w:r w:rsidR="00943F6E">
          <w:rPr>
            <w:noProof/>
            <w:webHidden/>
          </w:rPr>
          <w:fldChar w:fldCharType="separate"/>
        </w:r>
        <w:r w:rsidR="00943F6E">
          <w:rPr>
            <w:noProof/>
            <w:webHidden/>
          </w:rPr>
          <w:t>92</w:t>
        </w:r>
        <w:r w:rsidR="00943F6E">
          <w:rPr>
            <w:noProof/>
            <w:webHidden/>
          </w:rPr>
          <w:fldChar w:fldCharType="end"/>
        </w:r>
      </w:hyperlink>
    </w:p>
    <w:p w:rsidR="00943F6E" w:rsidRDefault="00B64953">
      <w:pPr>
        <w:pStyle w:val="TOC1"/>
        <w:rPr>
          <w:rFonts w:ascii="Times New Roman" w:hAnsi="Times New Roman"/>
          <w:b w:val="0"/>
        </w:rPr>
      </w:pPr>
      <w:hyperlink w:anchor="_Toc214273540" w:history="1">
        <w:r w:rsidR="00943F6E" w:rsidRPr="00B07643">
          <w:rPr>
            <w:rStyle w:val="Hyperlink"/>
          </w:rPr>
          <w:t>11 Effects in biological material</w:t>
        </w:r>
        <w:r w:rsidR="00943F6E">
          <w:rPr>
            <w:webHidden/>
          </w:rPr>
          <w:tab/>
        </w:r>
        <w:r w:rsidR="00943F6E">
          <w:rPr>
            <w:webHidden/>
          </w:rPr>
          <w:fldChar w:fldCharType="begin"/>
        </w:r>
        <w:r w:rsidR="00943F6E">
          <w:rPr>
            <w:webHidden/>
          </w:rPr>
          <w:instrText xml:space="preserve"> PAGEREF _Toc214273540 \h </w:instrText>
        </w:r>
        <w:r w:rsidR="00943F6E">
          <w:rPr>
            <w:webHidden/>
          </w:rPr>
        </w:r>
        <w:r w:rsidR="00943F6E">
          <w:rPr>
            <w:webHidden/>
          </w:rPr>
          <w:fldChar w:fldCharType="separate"/>
        </w:r>
        <w:r w:rsidR="00943F6E">
          <w:rPr>
            <w:webHidden/>
          </w:rPr>
          <w:t>95</w:t>
        </w:r>
        <w:r w:rsidR="00943F6E">
          <w:rPr>
            <w:webHidden/>
          </w:rPr>
          <w:fldChar w:fldCharType="end"/>
        </w:r>
      </w:hyperlink>
    </w:p>
    <w:p w:rsidR="00943F6E" w:rsidRDefault="00B64953">
      <w:pPr>
        <w:pStyle w:val="TOC2"/>
        <w:rPr>
          <w:rFonts w:ascii="Times New Roman" w:hAnsi="Times New Roman"/>
          <w:sz w:val="24"/>
          <w:szCs w:val="24"/>
        </w:rPr>
      </w:pPr>
      <w:hyperlink w:anchor="_Toc214273541" w:history="1">
        <w:r w:rsidR="00943F6E" w:rsidRPr="00B07643">
          <w:rPr>
            <w:rStyle w:val="Hyperlink"/>
          </w:rPr>
          <w:t>11.1</w:t>
        </w:r>
        <w:r w:rsidR="00943F6E">
          <w:rPr>
            <w:rFonts w:ascii="Times New Roman" w:hAnsi="Times New Roman"/>
            <w:sz w:val="24"/>
            <w:szCs w:val="24"/>
          </w:rPr>
          <w:tab/>
        </w:r>
        <w:r w:rsidR="00943F6E" w:rsidRPr="00B07643">
          <w:rPr>
            <w:rStyle w:val="Hyperlink"/>
          </w:rPr>
          <w:t>Overview</w:t>
        </w:r>
        <w:r w:rsidR="00943F6E">
          <w:rPr>
            <w:webHidden/>
          </w:rPr>
          <w:tab/>
        </w:r>
        <w:r w:rsidR="00943F6E">
          <w:rPr>
            <w:webHidden/>
          </w:rPr>
          <w:fldChar w:fldCharType="begin"/>
        </w:r>
        <w:r w:rsidR="00943F6E">
          <w:rPr>
            <w:webHidden/>
          </w:rPr>
          <w:instrText xml:space="preserve"> PAGEREF _Toc214273541 \h </w:instrText>
        </w:r>
        <w:r w:rsidR="00943F6E">
          <w:rPr>
            <w:webHidden/>
          </w:rPr>
        </w:r>
        <w:r w:rsidR="00943F6E">
          <w:rPr>
            <w:webHidden/>
          </w:rPr>
          <w:fldChar w:fldCharType="separate"/>
        </w:r>
        <w:r w:rsidR="00943F6E">
          <w:rPr>
            <w:webHidden/>
          </w:rPr>
          <w:t>95</w:t>
        </w:r>
        <w:r w:rsidR="00943F6E">
          <w:rPr>
            <w:webHidden/>
          </w:rPr>
          <w:fldChar w:fldCharType="end"/>
        </w:r>
      </w:hyperlink>
    </w:p>
    <w:p w:rsidR="00943F6E" w:rsidRDefault="00B64953">
      <w:pPr>
        <w:pStyle w:val="TOC2"/>
        <w:rPr>
          <w:rFonts w:ascii="Times New Roman" w:hAnsi="Times New Roman"/>
          <w:sz w:val="24"/>
          <w:szCs w:val="24"/>
        </w:rPr>
      </w:pPr>
      <w:hyperlink w:anchor="_Toc214273542" w:history="1">
        <w:r w:rsidR="00943F6E" w:rsidRPr="00B07643">
          <w:rPr>
            <w:rStyle w:val="Hyperlink"/>
          </w:rPr>
          <w:t>11.2</w:t>
        </w:r>
        <w:r w:rsidR="00943F6E">
          <w:rPr>
            <w:rFonts w:ascii="Times New Roman" w:hAnsi="Times New Roman"/>
            <w:sz w:val="24"/>
            <w:szCs w:val="24"/>
          </w:rPr>
          <w:tab/>
        </w:r>
        <w:r w:rsidR="00943F6E" w:rsidRPr="00B07643">
          <w:rPr>
            <w:rStyle w:val="Hyperlink"/>
          </w:rPr>
          <w:t>Parameters used to measure radiation</w:t>
        </w:r>
        <w:r w:rsidR="00943F6E">
          <w:rPr>
            <w:webHidden/>
          </w:rPr>
          <w:tab/>
        </w:r>
        <w:r w:rsidR="00943F6E">
          <w:rPr>
            <w:webHidden/>
          </w:rPr>
          <w:fldChar w:fldCharType="begin"/>
        </w:r>
        <w:r w:rsidR="00943F6E">
          <w:rPr>
            <w:webHidden/>
          </w:rPr>
          <w:instrText xml:space="preserve"> PAGEREF _Toc214273542 \h </w:instrText>
        </w:r>
        <w:r w:rsidR="00943F6E">
          <w:rPr>
            <w:webHidden/>
          </w:rPr>
        </w:r>
        <w:r w:rsidR="00943F6E">
          <w:rPr>
            <w:webHidden/>
          </w:rPr>
          <w:fldChar w:fldCharType="separate"/>
        </w:r>
        <w:r w:rsidR="00943F6E">
          <w:rPr>
            <w:webHidden/>
          </w:rPr>
          <w:t>95</w:t>
        </w:r>
        <w:r w:rsidR="00943F6E">
          <w:rPr>
            <w:webHidden/>
          </w:rPr>
          <w:fldChar w:fldCharType="end"/>
        </w:r>
      </w:hyperlink>
    </w:p>
    <w:p w:rsidR="00943F6E" w:rsidRDefault="00B64953">
      <w:pPr>
        <w:pStyle w:val="TOC3"/>
        <w:rPr>
          <w:rFonts w:ascii="Times New Roman" w:hAnsi="Times New Roman"/>
          <w:noProof/>
          <w:sz w:val="24"/>
        </w:rPr>
      </w:pPr>
      <w:hyperlink w:anchor="_Toc214273543" w:history="1">
        <w:r w:rsidR="00943F6E" w:rsidRPr="00B07643">
          <w:rPr>
            <w:rStyle w:val="Hyperlink"/>
            <w:noProof/>
          </w:rPr>
          <w:t>11.2.1</w:t>
        </w:r>
        <w:r w:rsidR="00943F6E">
          <w:rPr>
            <w:rFonts w:ascii="Times New Roman" w:hAnsi="Times New Roman"/>
            <w:noProof/>
            <w:sz w:val="24"/>
          </w:rPr>
          <w:tab/>
        </w:r>
        <w:r w:rsidR="00943F6E" w:rsidRPr="00B07643">
          <w:rPr>
            <w:rStyle w:val="Hyperlink"/>
            <w:noProof/>
          </w:rPr>
          <w:t>Basic physical parameters</w:t>
        </w:r>
        <w:r w:rsidR="00943F6E">
          <w:rPr>
            <w:noProof/>
            <w:webHidden/>
          </w:rPr>
          <w:tab/>
        </w:r>
        <w:r w:rsidR="00943F6E">
          <w:rPr>
            <w:noProof/>
            <w:webHidden/>
          </w:rPr>
          <w:fldChar w:fldCharType="begin"/>
        </w:r>
        <w:r w:rsidR="00943F6E">
          <w:rPr>
            <w:noProof/>
            <w:webHidden/>
          </w:rPr>
          <w:instrText xml:space="preserve"> PAGEREF _Toc214273543 \h </w:instrText>
        </w:r>
        <w:r w:rsidR="00943F6E">
          <w:rPr>
            <w:noProof/>
            <w:webHidden/>
          </w:rPr>
        </w:r>
        <w:r w:rsidR="00943F6E">
          <w:rPr>
            <w:noProof/>
            <w:webHidden/>
          </w:rPr>
          <w:fldChar w:fldCharType="separate"/>
        </w:r>
        <w:r w:rsidR="00943F6E">
          <w:rPr>
            <w:noProof/>
            <w:webHidden/>
          </w:rPr>
          <w:t>95</w:t>
        </w:r>
        <w:r w:rsidR="00943F6E">
          <w:rPr>
            <w:noProof/>
            <w:webHidden/>
          </w:rPr>
          <w:fldChar w:fldCharType="end"/>
        </w:r>
      </w:hyperlink>
    </w:p>
    <w:p w:rsidR="00943F6E" w:rsidRDefault="00B64953">
      <w:pPr>
        <w:pStyle w:val="TOC3"/>
        <w:rPr>
          <w:rFonts w:ascii="Times New Roman" w:hAnsi="Times New Roman"/>
          <w:noProof/>
          <w:sz w:val="24"/>
        </w:rPr>
      </w:pPr>
      <w:hyperlink w:anchor="_Toc214273544" w:history="1">
        <w:r w:rsidR="00943F6E" w:rsidRPr="00B07643">
          <w:rPr>
            <w:rStyle w:val="Hyperlink"/>
            <w:noProof/>
          </w:rPr>
          <w:t>11.2.2</w:t>
        </w:r>
        <w:r w:rsidR="00943F6E">
          <w:rPr>
            <w:rFonts w:ascii="Times New Roman" w:hAnsi="Times New Roman"/>
            <w:noProof/>
            <w:sz w:val="24"/>
          </w:rPr>
          <w:tab/>
        </w:r>
        <w:r w:rsidR="00943F6E" w:rsidRPr="00B07643">
          <w:rPr>
            <w:rStyle w:val="Hyperlink"/>
            <w:noProof/>
          </w:rPr>
          <w:t>Protection quantities</w:t>
        </w:r>
        <w:r w:rsidR="00943F6E">
          <w:rPr>
            <w:noProof/>
            <w:webHidden/>
          </w:rPr>
          <w:tab/>
        </w:r>
        <w:r w:rsidR="00943F6E">
          <w:rPr>
            <w:noProof/>
            <w:webHidden/>
          </w:rPr>
          <w:fldChar w:fldCharType="begin"/>
        </w:r>
        <w:r w:rsidR="00943F6E">
          <w:rPr>
            <w:noProof/>
            <w:webHidden/>
          </w:rPr>
          <w:instrText xml:space="preserve"> PAGEREF _Toc214273544 \h </w:instrText>
        </w:r>
        <w:r w:rsidR="00943F6E">
          <w:rPr>
            <w:noProof/>
            <w:webHidden/>
          </w:rPr>
        </w:r>
        <w:r w:rsidR="00943F6E">
          <w:rPr>
            <w:noProof/>
            <w:webHidden/>
          </w:rPr>
          <w:fldChar w:fldCharType="separate"/>
        </w:r>
        <w:r w:rsidR="00943F6E">
          <w:rPr>
            <w:noProof/>
            <w:webHidden/>
          </w:rPr>
          <w:t>96</w:t>
        </w:r>
        <w:r w:rsidR="00943F6E">
          <w:rPr>
            <w:noProof/>
            <w:webHidden/>
          </w:rPr>
          <w:fldChar w:fldCharType="end"/>
        </w:r>
      </w:hyperlink>
    </w:p>
    <w:p w:rsidR="00943F6E" w:rsidRDefault="00B64953">
      <w:pPr>
        <w:pStyle w:val="TOC3"/>
        <w:rPr>
          <w:rFonts w:ascii="Times New Roman" w:hAnsi="Times New Roman"/>
          <w:noProof/>
          <w:sz w:val="24"/>
        </w:rPr>
      </w:pPr>
      <w:hyperlink w:anchor="_Toc214273545" w:history="1">
        <w:r w:rsidR="00943F6E" w:rsidRPr="00B07643">
          <w:rPr>
            <w:rStyle w:val="Hyperlink"/>
            <w:noProof/>
          </w:rPr>
          <w:t>11.2.3</w:t>
        </w:r>
        <w:r w:rsidR="00943F6E">
          <w:rPr>
            <w:rFonts w:ascii="Times New Roman" w:hAnsi="Times New Roman"/>
            <w:noProof/>
            <w:sz w:val="24"/>
          </w:rPr>
          <w:tab/>
        </w:r>
        <w:r w:rsidR="00943F6E" w:rsidRPr="00B07643">
          <w:rPr>
            <w:rStyle w:val="Hyperlink"/>
            <w:noProof/>
          </w:rPr>
          <w:t>Operational quantities</w:t>
        </w:r>
        <w:r w:rsidR="00943F6E">
          <w:rPr>
            <w:noProof/>
            <w:webHidden/>
          </w:rPr>
          <w:tab/>
        </w:r>
        <w:r w:rsidR="00943F6E">
          <w:rPr>
            <w:noProof/>
            <w:webHidden/>
          </w:rPr>
          <w:fldChar w:fldCharType="begin"/>
        </w:r>
        <w:r w:rsidR="00943F6E">
          <w:rPr>
            <w:noProof/>
            <w:webHidden/>
          </w:rPr>
          <w:instrText xml:space="preserve"> PAGEREF _Toc214273545 \h </w:instrText>
        </w:r>
        <w:r w:rsidR="00943F6E">
          <w:rPr>
            <w:noProof/>
            <w:webHidden/>
          </w:rPr>
        </w:r>
        <w:r w:rsidR="00943F6E">
          <w:rPr>
            <w:noProof/>
            <w:webHidden/>
          </w:rPr>
          <w:fldChar w:fldCharType="separate"/>
        </w:r>
        <w:r w:rsidR="00943F6E">
          <w:rPr>
            <w:noProof/>
            <w:webHidden/>
          </w:rPr>
          <w:t>98</w:t>
        </w:r>
        <w:r w:rsidR="00943F6E">
          <w:rPr>
            <w:noProof/>
            <w:webHidden/>
          </w:rPr>
          <w:fldChar w:fldCharType="end"/>
        </w:r>
      </w:hyperlink>
    </w:p>
    <w:p w:rsidR="00943F6E" w:rsidRDefault="00B64953">
      <w:pPr>
        <w:pStyle w:val="TOC2"/>
        <w:rPr>
          <w:rFonts w:ascii="Times New Roman" w:hAnsi="Times New Roman"/>
          <w:sz w:val="24"/>
          <w:szCs w:val="24"/>
        </w:rPr>
      </w:pPr>
      <w:hyperlink w:anchor="_Toc214273546" w:history="1">
        <w:r w:rsidR="00943F6E" w:rsidRPr="00B07643">
          <w:rPr>
            <w:rStyle w:val="Hyperlink"/>
          </w:rPr>
          <w:t>11.3</w:t>
        </w:r>
        <w:r w:rsidR="00943F6E">
          <w:rPr>
            <w:rFonts w:ascii="Times New Roman" w:hAnsi="Times New Roman"/>
            <w:sz w:val="24"/>
            <w:szCs w:val="24"/>
          </w:rPr>
          <w:tab/>
        </w:r>
        <w:r w:rsidR="00943F6E" w:rsidRPr="00B07643">
          <w:rPr>
            <w:rStyle w:val="Hyperlink"/>
          </w:rPr>
          <w:t>Relevant environments</w:t>
        </w:r>
        <w:r w:rsidR="00943F6E">
          <w:rPr>
            <w:webHidden/>
          </w:rPr>
          <w:tab/>
        </w:r>
        <w:r w:rsidR="00943F6E">
          <w:rPr>
            <w:webHidden/>
          </w:rPr>
          <w:fldChar w:fldCharType="begin"/>
        </w:r>
        <w:r w:rsidR="00943F6E">
          <w:rPr>
            <w:webHidden/>
          </w:rPr>
          <w:instrText xml:space="preserve"> PAGEREF _Toc214273546 \h </w:instrText>
        </w:r>
        <w:r w:rsidR="00943F6E">
          <w:rPr>
            <w:webHidden/>
          </w:rPr>
        </w:r>
        <w:r w:rsidR="00943F6E">
          <w:rPr>
            <w:webHidden/>
          </w:rPr>
          <w:fldChar w:fldCharType="separate"/>
        </w:r>
        <w:r w:rsidR="00943F6E">
          <w:rPr>
            <w:webHidden/>
          </w:rPr>
          <w:t>98</w:t>
        </w:r>
        <w:r w:rsidR="00943F6E">
          <w:rPr>
            <w:webHidden/>
          </w:rPr>
          <w:fldChar w:fldCharType="end"/>
        </w:r>
      </w:hyperlink>
    </w:p>
    <w:p w:rsidR="00943F6E" w:rsidRDefault="00B64953">
      <w:pPr>
        <w:pStyle w:val="TOC2"/>
        <w:rPr>
          <w:rFonts w:ascii="Times New Roman" w:hAnsi="Times New Roman"/>
          <w:sz w:val="24"/>
          <w:szCs w:val="24"/>
        </w:rPr>
      </w:pPr>
      <w:hyperlink w:anchor="_Toc214273547" w:history="1">
        <w:r w:rsidR="00943F6E" w:rsidRPr="00B07643">
          <w:rPr>
            <w:rStyle w:val="Hyperlink"/>
          </w:rPr>
          <w:t>11.4</w:t>
        </w:r>
        <w:r w:rsidR="00943F6E">
          <w:rPr>
            <w:rFonts w:ascii="Times New Roman" w:hAnsi="Times New Roman"/>
            <w:sz w:val="24"/>
            <w:szCs w:val="24"/>
          </w:rPr>
          <w:tab/>
        </w:r>
        <w:r w:rsidR="00943F6E" w:rsidRPr="00B07643">
          <w:rPr>
            <w:rStyle w:val="Hyperlink"/>
          </w:rPr>
          <w:t>Establishment of radiation protection limits</w:t>
        </w:r>
        <w:r w:rsidR="00943F6E">
          <w:rPr>
            <w:webHidden/>
          </w:rPr>
          <w:tab/>
        </w:r>
        <w:r w:rsidR="00943F6E">
          <w:rPr>
            <w:webHidden/>
          </w:rPr>
          <w:fldChar w:fldCharType="begin"/>
        </w:r>
        <w:r w:rsidR="00943F6E">
          <w:rPr>
            <w:webHidden/>
          </w:rPr>
          <w:instrText xml:space="preserve"> PAGEREF _Toc214273547 \h </w:instrText>
        </w:r>
        <w:r w:rsidR="00943F6E">
          <w:rPr>
            <w:webHidden/>
          </w:rPr>
        </w:r>
        <w:r w:rsidR="00943F6E">
          <w:rPr>
            <w:webHidden/>
          </w:rPr>
          <w:fldChar w:fldCharType="separate"/>
        </w:r>
        <w:r w:rsidR="00943F6E">
          <w:rPr>
            <w:webHidden/>
          </w:rPr>
          <w:t>99</w:t>
        </w:r>
        <w:r w:rsidR="00943F6E">
          <w:rPr>
            <w:webHidden/>
          </w:rPr>
          <w:fldChar w:fldCharType="end"/>
        </w:r>
      </w:hyperlink>
    </w:p>
    <w:p w:rsidR="00943F6E" w:rsidRDefault="00B64953">
      <w:pPr>
        <w:pStyle w:val="TOC2"/>
        <w:rPr>
          <w:rFonts w:ascii="Times New Roman" w:hAnsi="Times New Roman"/>
          <w:sz w:val="24"/>
          <w:szCs w:val="24"/>
        </w:rPr>
      </w:pPr>
      <w:hyperlink w:anchor="_Toc214273548" w:history="1">
        <w:r w:rsidR="00943F6E" w:rsidRPr="00B07643">
          <w:rPr>
            <w:rStyle w:val="Hyperlink"/>
          </w:rPr>
          <w:t>11.5</w:t>
        </w:r>
        <w:r w:rsidR="00943F6E">
          <w:rPr>
            <w:rFonts w:ascii="Times New Roman" w:hAnsi="Times New Roman"/>
            <w:sz w:val="24"/>
            <w:szCs w:val="24"/>
          </w:rPr>
          <w:tab/>
        </w:r>
        <w:r w:rsidR="00943F6E" w:rsidRPr="00B07643">
          <w:rPr>
            <w:rStyle w:val="Hyperlink"/>
          </w:rPr>
          <w:t>Radiobiological risk assessment</w:t>
        </w:r>
        <w:r w:rsidR="00943F6E">
          <w:rPr>
            <w:webHidden/>
          </w:rPr>
          <w:tab/>
        </w:r>
        <w:r w:rsidR="00943F6E">
          <w:rPr>
            <w:webHidden/>
          </w:rPr>
          <w:fldChar w:fldCharType="begin"/>
        </w:r>
        <w:r w:rsidR="00943F6E">
          <w:rPr>
            <w:webHidden/>
          </w:rPr>
          <w:instrText xml:space="preserve"> PAGEREF _Toc214273548 \h </w:instrText>
        </w:r>
        <w:r w:rsidR="00943F6E">
          <w:rPr>
            <w:webHidden/>
          </w:rPr>
        </w:r>
        <w:r w:rsidR="00943F6E">
          <w:rPr>
            <w:webHidden/>
          </w:rPr>
          <w:fldChar w:fldCharType="separate"/>
        </w:r>
        <w:r w:rsidR="00943F6E">
          <w:rPr>
            <w:webHidden/>
          </w:rPr>
          <w:t>100</w:t>
        </w:r>
        <w:r w:rsidR="00943F6E">
          <w:rPr>
            <w:webHidden/>
          </w:rPr>
          <w:fldChar w:fldCharType="end"/>
        </w:r>
      </w:hyperlink>
    </w:p>
    <w:p w:rsidR="00943F6E" w:rsidRDefault="00B64953">
      <w:pPr>
        <w:pStyle w:val="TOC2"/>
        <w:rPr>
          <w:rFonts w:ascii="Times New Roman" w:hAnsi="Times New Roman"/>
          <w:sz w:val="24"/>
          <w:szCs w:val="24"/>
        </w:rPr>
      </w:pPr>
      <w:hyperlink w:anchor="_Toc214273549" w:history="1">
        <w:r w:rsidR="00943F6E" w:rsidRPr="00B07643">
          <w:rPr>
            <w:rStyle w:val="Hyperlink"/>
          </w:rPr>
          <w:t>11.6</w:t>
        </w:r>
        <w:r w:rsidR="00943F6E">
          <w:rPr>
            <w:rFonts w:ascii="Times New Roman" w:hAnsi="Times New Roman"/>
            <w:sz w:val="24"/>
            <w:szCs w:val="24"/>
          </w:rPr>
          <w:tab/>
        </w:r>
        <w:r w:rsidR="00943F6E" w:rsidRPr="00B07643">
          <w:rPr>
            <w:rStyle w:val="Hyperlink"/>
          </w:rPr>
          <w:t>Uncertainties</w:t>
        </w:r>
        <w:r w:rsidR="00943F6E">
          <w:rPr>
            <w:webHidden/>
          </w:rPr>
          <w:tab/>
        </w:r>
        <w:r w:rsidR="00943F6E">
          <w:rPr>
            <w:webHidden/>
          </w:rPr>
          <w:fldChar w:fldCharType="begin"/>
        </w:r>
        <w:r w:rsidR="00943F6E">
          <w:rPr>
            <w:webHidden/>
          </w:rPr>
          <w:instrText xml:space="preserve"> PAGEREF _Toc214273549 \h </w:instrText>
        </w:r>
        <w:r w:rsidR="00943F6E">
          <w:rPr>
            <w:webHidden/>
          </w:rPr>
        </w:r>
        <w:r w:rsidR="00943F6E">
          <w:rPr>
            <w:webHidden/>
          </w:rPr>
          <w:fldChar w:fldCharType="separate"/>
        </w:r>
        <w:r w:rsidR="00943F6E">
          <w:rPr>
            <w:webHidden/>
          </w:rPr>
          <w:t>101</w:t>
        </w:r>
        <w:r w:rsidR="00943F6E">
          <w:rPr>
            <w:webHidden/>
          </w:rPr>
          <w:fldChar w:fldCharType="end"/>
        </w:r>
      </w:hyperlink>
    </w:p>
    <w:p w:rsidR="00943F6E" w:rsidRDefault="00B64953">
      <w:pPr>
        <w:pStyle w:val="TOC1"/>
        <w:rPr>
          <w:rFonts w:ascii="Times New Roman" w:hAnsi="Times New Roman"/>
          <w:b w:val="0"/>
        </w:rPr>
      </w:pPr>
      <w:hyperlink w:anchor="_Toc214273550" w:history="1">
        <w:r w:rsidR="00943F6E" w:rsidRPr="00B07643">
          <w:rPr>
            <w:rStyle w:val="Hyperlink"/>
          </w:rPr>
          <w:t>Bibliography</w:t>
        </w:r>
        <w:r w:rsidR="00943F6E">
          <w:rPr>
            <w:webHidden/>
          </w:rPr>
          <w:tab/>
        </w:r>
        <w:r w:rsidR="00943F6E">
          <w:rPr>
            <w:webHidden/>
          </w:rPr>
          <w:fldChar w:fldCharType="begin"/>
        </w:r>
        <w:r w:rsidR="00943F6E">
          <w:rPr>
            <w:webHidden/>
          </w:rPr>
          <w:instrText xml:space="preserve"> PAGEREF _Toc214273550 \h </w:instrText>
        </w:r>
        <w:r w:rsidR="00943F6E">
          <w:rPr>
            <w:webHidden/>
          </w:rPr>
        </w:r>
        <w:r w:rsidR="00943F6E">
          <w:rPr>
            <w:webHidden/>
          </w:rPr>
          <w:fldChar w:fldCharType="separate"/>
        </w:r>
        <w:r w:rsidR="00943F6E">
          <w:rPr>
            <w:webHidden/>
          </w:rPr>
          <w:t>105</w:t>
        </w:r>
        <w:r w:rsidR="00943F6E">
          <w:rPr>
            <w:webHidden/>
          </w:rPr>
          <w:fldChar w:fldCharType="end"/>
        </w:r>
      </w:hyperlink>
    </w:p>
    <w:p w:rsidR="00516C26" w:rsidRPr="000F3A2D" w:rsidRDefault="00516C26" w:rsidP="009827BA">
      <w:pPr>
        <w:pStyle w:val="paragraph"/>
      </w:pPr>
      <w:r w:rsidRPr="000F3A2D">
        <w:rPr>
          <w:b/>
          <w:szCs w:val="24"/>
        </w:rPr>
        <w:lastRenderedPageBreak/>
        <w:fldChar w:fldCharType="end"/>
      </w:r>
    </w:p>
    <w:p w:rsidR="00516C26" w:rsidRPr="000F3A2D" w:rsidRDefault="00516C26">
      <w:pPr>
        <w:pStyle w:val="paragraph"/>
        <w:ind w:left="0"/>
        <w:rPr>
          <w:rFonts w:ascii="Arial" w:hAnsi="Arial"/>
          <w:b/>
          <w:sz w:val="24"/>
        </w:rPr>
      </w:pPr>
      <w:r w:rsidRPr="000F3A2D">
        <w:rPr>
          <w:rFonts w:ascii="Arial" w:hAnsi="Arial"/>
          <w:b/>
          <w:sz w:val="24"/>
        </w:rPr>
        <w:t>Figures</w:t>
      </w:r>
    </w:p>
    <w:p w:rsidR="00943F6E" w:rsidRDefault="00516C26">
      <w:pPr>
        <w:pStyle w:val="TableofFigures"/>
        <w:rPr>
          <w:rFonts w:ascii="Times New Roman" w:hAnsi="Times New Roman"/>
          <w:noProof/>
          <w:sz w:val="24"/>
          <w:szCs w:val="24"/>
        </w:rPr>
      </w:pPr>
      <w:r w:rsidRPr="000F3A2D">
        <w:rPr>
          <w:sz w:val="24"/>
        </w:rPr>
        <w:fldChar w:fldCharType="begin"/>
      </w:r>
      <w:r w:rsidRPr="000F3A2D">
        <w:rPr>
          <w:sz w:val="24"/>
        </w:rPr>
        <w:instrText xml:space="preserve"> TOC \h \z \c "Figure" </w:instrText>
      </w:r>
      <w:r w:rsidRPr="000F3A2D">
        <w:rPr>
          <w:sz w:val="24"/>
        </w:rPr>
        <w:fldChar w:fldCharType="separate"/>
      </w:r>
      <w:hyperlink w:anchor="_Toc214273551" w:history="1">
        <w:r w:rsidR="00943F6E" w:rsidRPr="00B9067D">
          <w:rPr>
            <w:rStyle w:val="Hyperlink"/>
            <w:noProof/>
          </w:rPr>
          <w:t>Figure 9</w:t>
        </w:r>
        <w:r w:rsidR="00943F6E" w:rsidRPr="00B9067D">
          <w:rPr>
            <w:rStyle w:val="Hyperlink"/>
            <w:noProof/>
          </w:rPr>
          <w:noBreakHyphen/>
          <w:t>1: Procedure flowchart for hardness assurance for single event effects.</w:t>
        </w:r>
        <w:r w:rsidR="00943F6E">
          <w:rPr>
            <w:noProof/>
            <w:webHidden/>
          </w:rPr>
          <w:tab/>
        </w:r>
        <w:r w:rsidR="00943F6E">
          <w:rPr>
            <w:noProof/>
            <w:webHidden/>
          </w:rPr>
          <w:fldChar w:fldCharType="begin"/>
        </w:r>
        <w:r w:rsidR="00943F6E">
          <w:rPr>
            <w:noProof/>
            <w:webHidden/>
          </w:rPr>
          <w:instrText xml:space="preserve"> PAGEREF _Toc214273551 \h </w:instrText>
        </w:r>
        <w:r w:rsidR="00943F6E">
          <w:rPr>
            <w:noProof/>
            <w:webHidden/>
          </w:rPr>
        </w:r>
        <w:r w:rsidR="00943F6E">
          <w:rPr>
            <w:noProof/>
            <w:webHidden/>
          </w:rPr>
          <w:fldChar w:fldCharType="separate"/>
        </w:r>
        <w:r w:rsidR="00943F6E">
          <w:rPr>
            <w:noProof/>
            <w:webHidden/>
          </w:rPr>
          <w:t>80</w:t>
        </w:r>
        <w:r w:rsidR="00943F6E">
          <w:rPr>
            <w:noProof/>
            <w:webHidden/>
          </w:rPr>
          <w:fldChar w:fldCharType="end"/>
        </w:r>
      </w:hyperlink>
    </w:p>
    <w:p w:rsidR="00516C26" w:rsidRPr="000F3A2D" w:rsidRDefault="00516C26" w:rsidP="009827BA">
      <w:pPr>
        <w:pStyle w:val="paragraph"/>
      </w:pPr>
      <w:r w:rsidRPr="000F3A2D">
        <w:fldChar w:fldCharType="end"/>
      </w:r>
    </w:p>
    <w:p w:rsidR="00516C26" w:rsidRPr="000F3A2D" w:rsidRDefault="00516C26">
      <w:pPr>
        <w:pStyle w:val="paragraph"/>
        <w:ind w:left="0"/>
        <w:rPr>
          <w:rFonts w:ascii="Arial" w:hAnsi="Arial"/>
          <w:b/>
          <w:sz w:val="24"/>
        </w:rPr>
      </w:pPr>
      <w:r w:rsidRPr="000F3A2D">
        <w:rPr>
          <w:rFonts w:ascii="Arial" w:hAnsi="Arial"/>
          <w:b/>
          <w:sz w:val="24"/>
        </w:rPr>
        <w:t>Tables</w:t>
      </w:r>
    </w:p>
    <w:p w:rsidR="00943F6E" w:rsidRDefault="00516C26">
      <w:pPr>
        <w:pStyle w:val="TableofFigures"/>
        <w:rPr>
          <w:rFonts w:ascii="Times New Roman" w:hAnsi="Times New Roman"/>
          <w:noProof/>
          <w:sz w:val="24"/>
          <w:szCs w:val="24"/>
        </w:rPr>
      </w:pPr>
      <w:r w:rsidRPr="000F3A2D">
        <w:rPr>
          <w:sz w:val="24"/>
        </w:rPr>
        <w:fldChar w:fldCharType="begin"/>
      </w:r>
      <w:r w:rsidRPr="000F3A2D">
        <w:rPr>
          <w:sz w:val="24"/>
        </w:rPr>
        <w:instrText xml:space="preserve"> TOC \h \z \c "Table" </w:instrText>
      </w:r>
      <w:r w:rsidRPr="000F3A2D">
        <w:rPr>
          <w:sz w:val="24"/>
        </w:rPr>
        <w:fldChar w:fldCharType="separate"/>
      </w:r>
      <w:hyperlink w:anchor="_Toc214273552" w:history="1">
        <w:r w:rsidR="00943F6E" w:rsidRPr="007E23AD">
          <w:rPr>
            <w:rStyle w:val="Hyperlink"/>
            <w:noProof/>
          </w:rPr>
          <w:t>Table 4</w:t>
        </w:r>
        <w:r w:rsidR="00943F6E" w:rsidRPr="007E23AD">
          <w:rPr>
            <w:rStyle w:val="Hyperlink"/>
            <w:noProof/>
          </w:rPr>
          <w:noBreakHyphen/>
          <w:t>1: Stages of a project and radiation effects analyses performed</w:t>
        </w:r>
        <w:r w:rsidR="00943F6E">
          <w:rPr>
            <w:noProof/>
            <w:webHidden/>
          </w:rPr>
          <w:tab/>
        </w:r>
        <w:r w:rsidR="00943F6E">
          <w:rPr>
            <w:noProof/>
            <w:webHidden/>
          </w:rPr>
          <w:fldChar w:fldCharType="begin"/>
        </w:r>
        <w:r w:rsidR="00943F6E">
          <w:rPr>
            <w:noProof/>
            <w:webHidden/>
          </w:rPr>
          <w:instrText xml:space="preserve"> PAGEREF _Toc214273552 \h </w:instrText>
        </w:r>
        <w:r w:rsidR="00943F6E">
          <w:rPr>
            <w:noProof/>
            <w:webHidden/>
          </w:rPr>
        </w:r>
        <w:r w:rsidR="00943F6E">
          <w:rPr>
            <w:noProof/>
            <w:webHidden/>
          </w:rPr>
          <w:fldChar w:fldCharType="separate"/>
        </w:r>
        <w:r w:rsidR="00943F6E">
          <w:rPr>
            <w:noProof/>
            <w:webHidden/>
          </w:rPr>
          <w:t>29</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53" w:history="1">
        <w:r w:rsidR="00943F6E" w:rsidRPr="007E23AD">
          <w:rPr>
            <w:rStyle w:val="Hyperlink"/>
            <w:noProof/>
          </w:rPr>
          <w:t>Table 4</w:t>
        </w:r>
        <w:r w:rsidR="00943F6E" w:rsidRPr="007E23AD">
          <w:rPr>
            <w:rStyle w:val="Hyperlink"/>
            <w:noProof/>
          </w:rPr>
          <w:noBreakHyphen/>
          <w:t>2: Summary of radiation effects parameters, units and examples</w:t>
        </w:r>
        <w:r w:rsidR="00943F6E">
          <w:rPr>
            <w:noProof/>
            <w:webHidden/>
          </w:rPr>
          <w:tab/>
        </w:r>
        <w:r w:rsidR="00943F6E">
          <w:rPr>
            <w:noProof/>
            <w:webHidden/>
          </w:rPr>
          <w:fldChar w:fldCharType="begin"/>
        </w:r>
        <w:r w:rsidR="00943F6E">
          <w:rPr>
            <w:noProof/>
            <w:webHidden/>
          </w:rPr>
          <w:instrText xml:space="preserve"> PAGEREF _Toc214273553 \h </w:instrText>
        </w:r>
        <w:r w:rsidR="00943F6E">
          <w:rPr>
            <w:noProof/>
            <w:webHidden/>
          </w:rPr>
        </w:r>
        <w:r w:rsidR="00943F6E">
          <w:rPr>
            <w:noProof/>
            <w:webHidden/>
          </w:rPr>
          <w:fldChar w:fldCharType="separate"/>
        </w:r>
        <w:r w:rsidR="00943F6E">
          <w:rPr>
            <w:noProof/>
            <w:webHidden/>
          </w:rPr>
          <w:t>30</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54" w:history="1">
        <w:r w:rsidR="00943F6E" w:rsidRPr="007E23AD">
          <w:rPr>
            <w:rStyle w:val="Hyperlink"/>
            <w:noProof/>
          </w:rPr>
          <w:t>Table 4</w:t>
        </w:r>
        <w:r w:rsidR="00943F6E" w:rsidRPr="007E23AD">
          <w:rPr>
            <w:rStyle w:val="Hyperlink"/>
            <w:noProof/>
          </w:rPr>
          <w:noBreakHyphen/>
          <w:t>3: Summary of radiation effects and cross-references to other chapters</w:t>
        </w:r>
        <w:r w:rsidR="00943F6E">
          <w:rPr>
            <w:noProof/>
            <w:webHidden/>
          </w:rPr>
          <w:tab/>
        </w:r>
        <w:r w:rsidR="00943F6E">
          <w:rPr>
            <w:noProof/>
            <w:webHidden/>
          </w:rPr>
          <w:fldChar w:fldCharType="begin"/>
        </w:r>
        <w:r w:rsidR="00943F6E">
          <w:rPr>
            <w:noProof/>
            <w:webHidden/>
          </w:rPr>
          <w:instrText xml:space="preserve"> PAGEREF _Toc214273554 \h </w:instrText>
        </w:r>
        <w:r w:rsidR="00943F6E">
          <w:rPr>
            <w:noProof/>
            <w:webHidden/>
          </w:rPr>
        </w:r>
        <w:r w:rsidR="00943F6E">
          <w:rPr>
            <w:noProof/>
            <w:webHidden/>
          </w:rPr>
          <w:fldChar w:fldCharType="separate"/>
        </w:r>
        <w:r w:rsidR="00943F6E">
          <w:rPr>
            <w:noProof/>
            <w:webHidden/>
          </w:rPr>
          <w:t>31</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55" w:history="1">
        <w:r w:rsidR="00943F6E" w:rsidRPr="007E23AD">
          <w:rPr>
            <w:rStyle w:val="Hyperlink"/>
            <w:noProof/>
          </w:rPr>
          <w:t>Table 6</w:t>
        </w:r>
        <w:r w:rsidR="00943F6E" w:rsidRPr="007E23AD">
          <w:rPr>
            <w:rStyle w:val="Hyperlink"/>
            <w:noProof/>
          </w:rPr>
          <w:noBreakHyphen/>
          <w:t>1: Summary table of relevant primary and secondary radiations to be quantified by shielding model as a function of radiation effect and mission type</w:t>
        </w:r>
        <w:r w:rsidR="00943F6E">
          <w:rPr>
            <w:noProof/>
            <w:webHidden/>
          </w:rPr>
          <w:tab/>
        </w:r>
        <w:r w:rsidR="00943F6E">
          <w:rPr>
            <w:noProof/>
            <w:webHidden/>
          </w:rPr>
          <w:fldChar w:fldCharType="begin"/>
        </w:r>
        <w:r w:rsidR="00943F6E">
          <w:rPr>
            <w:noProof/>
            <w:webHidden/>
          </w:rPr>
          <w:instrText xml:space="preserve"> PAGEREF _Toc214273555 \h </w:instrText>
        </w:r>
        <w:r w:rsidR="00943F6E">
          <w:rPr>
            <w:noProof/>
            <w:webHidden/>
          </w:rPr>
        </w:r>
        <w:r w:rsidR="00943F6E">
          <w:rPr>
            <w:noProof/>
            <w:webHidden/>
          </w:rPr>
          <w:fldChar w:fldCharType="separate"/>
        </w:r>
        <w:r w:rsidR="00943F6E">
          <w:rPr>
            <w:noProof/>
            <w:webHidden/>
          </w:rPr>
          <w:t>47</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56" w:history="1">
        <w:r w:rsidR="00943F6E" w:rsidRPr="007E23AD">
          <w:rPr>
            <w:rStyle w:val="Hyperlink"/>
            <w:noProof/>
          </w:rPr>
          <w:t>Table 6</w:t>
        </w:r>
        <w:r w:rsidR="00943F6E" w:rsidRPr="007E23AD">
          <w:rPr>
            <w:rStyle w:val="Hyperlink"/>
            <w:noProof/>
          </w:rPr>
          <w:noBreakHyphen/>
          <w:t>2: Description of different dose-depth methods and their applications</w:t>
        </w:r>
        <w:r w:rsidR="00943F6E">
          <w:rPr>
            <w:noProof/>
            <w:webHidden/>
          </w:rPr>
          <w:tab/>
        </w:r>
        <w:r w:rsidR="00943F6E">
          <w:rPr>
            <w:noProof/>
            <w:webHidden/>
          </w:rPr>
          <w:fldChar w:fldCharType="begin"/>
        </w:r>
        <w:r w:rsidR="00943F6E">
          <w:rPr>
            <w:noProof/>
            <w:webHidden/>
          </w:rPr>
          <w:instrText xml:space="preserve"> PAGEREF _Toc214273556 \h </w:instrText>
        </w:r>
        <w:r w:rsidR="00943F6E">
          <w:rPr>
            <w:noProof/>
            <w:webHidden/>
          </w:rPr>
        </w:r>
        <w:r w:rsidR="00943F6E">
          <w:rPr>
            <w:noProof/>
            <w:webHidden/>
          </w:rPr>
          <w:fldChar w:fldCharType="separate"/>
        </w:r>
        <w:r w:rsidR="00943F6E">
          <w:rPr>
            <w:noProof/>
            <w:webHidden/>
          </w:rPr>
          <w:t>49</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57" w:history="1">
        <w:r w:rsidR="00943F6E" w:rsidRPr="007E23AD">
          <w:rPr>
            <w:rStyle w:val="Hyperlink"/>
            <w:noProof/>
          </w:rPr>
          <w:t>Table 7</w:t>
        </w:r>
        <w:r w:rsidR="00943F6E" w:rsidRPr="007E23AD">
          <w:rPr>
            <w:rStyle w:val="Hyperlink"/>
            <w:noProof/>
          </w:rPr>
          <w:noBreakHyphen/>
          <w:t>1: Technologies susceptible to total ionising dose effects</w:t>
        </w:r>
        <w:r w:rsidR="00943F6E">
          <w:rPr>
            <w:noProof/>
            <w:webHidden/>
          </w:rPr>
          <w:tab/>
        </w:r>
        <w:r w:rsidR="00943F6E">
          <w:rPr>
            <w:noProof/>
            <w:webHidden/>
          </w:rPr>
          <w:fldChar w:fldCharType="begin"/>
        </w:r>
        <w:r w:rsidR="00943F6E">
          <w:rPr>
            <w:noProof/>
            <w:webHidden/>
          </w:rPr>
          <w:instrText xml:space="preserve"> PAGEREF _Toc214273557 \h </w:instrText>
        </w:r>
        <w:r w:rsidR="00943F6E">
          <w:rPr>
            <w:noProof/>
            <w:webHidden/>
          </w:rPr>
        </w:r>
        <w:r w:rsidR="00943F6E">
          <w:rPr>
            <w:noProof/>
            <w:webHidden/>
          </w:rPr>
          <w:fldChar w:fldCharType="separate"/>
        </w:r>
        <w:r w:rsidR="00943F6E">
          <w:rPr>
            <w:noProof/>
            <w:webHidden/>
          </w:rPr>
          <w:t>59</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58" w:history="1">
        <w:r w:rsidR="00943F6E" w:rsidRPr="007E23AD">
          <w:rPr>
            <w:rStyle w:val="Hyperlink"/>
            <w:noProof/>
          </w:rPr>
          <w:t>Table 8</w:t>
        </w:r>
        <w:r w:rsidR="00943F6E" w:rsidRPr="007E23AD">
          <w:rPr>
            <w:rStyle w:val="Hyperlink"/>
            <w:noProof/>
          </w:rPr>
          <w:noBreakHyphen/>
          <w:t>1: Summary of displacement damage effects observed in components as a function of component technology</w:t>
        </w:r>
        <w:r w:rsidR="00943F6E">
          <w:rPr>
            <w:noProof/>
            <w:webHidden/>
          </w:rPr>
          <w:tab/>
        </w:r>
        <w:r w:rsidR="00943F6E">
          <w:rPr>
            <w:noProof/>
            <w:webHidden/>
          </w:rPr>
          <w:fldChar w:fldCharType="begin"/>
        </w:r>
        <w:r w:rsidR="00943F6E">
          <w:rPr>
            <w:noProof/>
            <w:webHidden/>
          </w:rPr>
          <w:instrText xml:space="preserve"> PAGEREF _Toc214273558 \h </w:instrText>
        </w:r>
        <w:r w:rsidR="00943F6E">
          <w:rPr>
            <w:noProof/>
            <w:webHidden/>
          </w:rPr>
        </w:r>
        <w:r w:rsidR="00943F6E">
          <w:rPr>
            <w:noProof/>
            <w:webHidden/>
          </w:rPr>
          <w:fldChar w:fldCharType="separate"/>
        </w:r>
        <w:r w:rsidR="00943F6E">
          <w:rPr>
            <w:noProof/>
            <w:webHidden/>
          </w:rPr>
          <w:t>67</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59" w:history="1">
        <w:r w:rsidR="00943F6E" w:rsidRPr="007E23AD">
          <w:rPr>
            <w:rStyle w:val="Hyperlink"/>
            <w:noProof/>
          </w:rPr>
          <w:t>Table 8</w:t>
        </w:r>
        <w:r w:rsidR="00943F6E" w:rsidRPr="007E23AD">
          <w:rPr>
            <w:rStyle w:val="Hyperlink"/>
            <w:noProof/>
          </w:rPr>
          <w:noBreakHyphen/>
          <w:t>2: Definition of displacement damage effects</w:t>
        </w:r>
        <w:r w:rsidR="00943F6E">
          <w:rPr>
            <w:noProof/>
            <w:webHidden/>
          </w:rPr>
          <w:tab/>
        </w:r>
        <w:r w:rsidR="00943F6E">
          <w:rPr>
            <w:noProof/>
            <w:webHidden/>
          </w:rPr>
          <w:fldChar w:fldCharType="begin"/>
        </w:r>
        <w:r w:rsidR="00943F6E">
          <w:rPr>
            <w:noProof/>
            <w:webHidden/>
          </w:rPr>
          <w:instrText xml:space="preserve"> PAGEREF _Toc214273559 \h </w:instrText>
        </w:r>
        <w:r w:rsidR="00943F6E">
          <w:rPr>
            <w:noProof/>
            <w:webHidden/>
          </w:rPr>
        </w:r>
        <w:r w:rsidR="00943F6E">
          <w:rPr>
            <w:noProof/>
            <w:webHidden/>
          </w:rPr>
          <w:fldChar w:fldCharType="separate"/>
        </w:r>
        <w:r w:rsidR="00943F6E">
          <w:rPr>
            <w:noProof/>
            <w:webHidden/>
          </w:rPr>
          <w:t>68</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60" w:history="1">
        <w:r w:rsidR="00943F6E" w:rsidRPr="007E23AD">
          <w:rPr>
            <w:rStyle w:val="Hyperlink"/>
            <w:noProof/>
          </w:rPr>
          <w:t>Table 9</w:t>
        </w:r>
        <w:r w:rsidR="00943F6E" w:rsidRPr="007E23AD">
          <w:rPr>
            <w:rStyle w:val="Hyperlink"/>
            <w:noProof/>
          </w:rPr>
          <w:noBreakHyphen/>
          <w:t>1: Possible single event effects as a function of component technology and family.</w:t>
        </w:r>
        <w:r w:rsidR="00943F6E">
          <w:rPr>
            <w:noProof/>
            <w:webHidden/>
          </w:rPr>
          <w:tab/>
        </w:r>
        <w:r w:rsidR="00943F6E">
          <w:rPr>
            <w:noProof/>
            <w:webHidden/>
          </w:rPr>
          <w:fldChar w:fldCharType="begin"/>
        </w:r>
        <w:r w:rsidR="00943F6E">
          <w:rPr>
            <w:noProof/>
            <w:webHidden/>
          </w:rPr>
          <w:instrText xml:space="preserve"> PAGEREF _Toc214273560 \h </w:instrText>
        </w:r>
        <w:r w:rsidR="00943F6E">
          <w:rPr>
            <w:noProof/>
            <w:webHidden/>
          </w:rPr>
        </w:r>
        <w:r w:rsidR="00943F6E">
          <w:rPr>
            <w:noProof/>
            <w:webHidden/>
          </w:rPr>
          <w:fldChar w:fldCharType="separate"/>
        </w:r>
        <w:r w:rsidR="00943F6E">
          <w:rPr>
            <w:noProof/>
            <w:webHidden/>
          </w:rPr>
          <w:t>72</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61" w:history="1">
        <w:r w:rsidR="00943F6E" w:rsidRPr="007E23AD">
          <w:rPr>
            <w:rStyle w:val="Hyperlink"/>
            <w:noProof/>
          </w:rPr>
          <w:t>Table 10</w:t>
        </w:r>
        <w:r w:rsidR="00943F6E" w:rsidRPr="007E23AD">
          <w:rPr>
            <w:rStyle w:val="Hyperlink"/>
            <w:noProof/>
          </w:rPr>
          <w:noBreakHyphen/>
          <w:t>1: Summary of possible radiation-induced background effects as a function of instrument technology</w:t>
        </w:r>
        <w:r w:rsidR="00943F6E">
          <w:rPr>
            <w:noProof/>
            <w:webHidden/>
          </w:rPr>
          <w:tab/>
        </w:r>
        <w:r w:rsidR="00943F6E">
          <w:rPr>
            <w:noProof/>
            <w:webHidden/>
          </w:rPr>
          <w:fldChar w:fldCharType="begin"/>
        </w:r>
        <w:r w:rsidR="00943F6E">
          <w:rPr>
            <w:noProof/>
            <w:webHidden/>
          </w:rPr>
          <w:instrText xml:space="preserve"> PAGEREF _Toc214273561 \h </w:instrText>
        </w:r>
        <w:r w:rsidR="00943F6E">
          <w:rPr>
            <w:noProof/>
            <w:webHidden/>
          </w:rPr>
        </w:r>
        <w:r w:rsidR="00943F6E">
          <w:rPr>
            <w:noProof/>
            <w:webHidden/>
          </w:rPr>
          <w:fldChar w:fldCharType="separate"/>
        </w:r>
        <w:r w:rsidR="00943F6E">
          <w:rPr>
            <w:noProof/>
            <w:webHidden/>
          </w:rPr>
          <w:t>85</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62" w:history="1">
        <w:r w:rsidR="00943F6E" w:rsidRPr="007E23AD">
          <w:rPr>
            <w:rStyle w:val="Hyperlink"/>
            <w:noProof/>
          </w:rPr>
          <w:t>Table 11</w:t>
        </w:r>
        <w:r w:rsidR="00943F6E" w:rsidRPr="007E23AD">
          <w:rPr>
            <w:rStyle w:val="Hyperlink"/>
            <w:noProof/>
          </w:rPr>
          <w:noBreakHyphen/>
          <w:t>1: Radiation weighting factors</w:t>
        </w:r>
        <w:r w:rsidR="00943F6E">
          <w:rPr>
            <w:noProof/>
            <w:webHidden/>
          </w:rPr>
          <w:tab/>
        </w:r>
        <w:r w:rsidR="00943F6E">
          <w:rPr>
            <w:noProof/>
            <w:webHidden/>
          </w:rPr>
          <w:fldChar w:fldCharType="begin"/>
        </w:r>
        <w:r w:rsidR="00943F6E">
          <w:rPr>
            <w:noProof/>
            <w:webHidden/>
          </w:rPr>
          <w:instrText xml:space="preserve"> PAGEREF _Toc214273562 \h </w:instrText>
        </w:r>
        <w:r w:rsidR="00943F6E">
          <w:rPr>
            <w:noProof/>
            <w:webHidden/>
          </w:rPr>
        </w:r>
        <w:r w:rsidR="00943F6E">
          <w:rPr>
            <w:noProof/>
            <w:webHidden/>
          </w:rPr>
          <w:fldChar w:fldCharType="separate"/>
        </w:r>
        <w:r w:rsidR="00943F6E">
          <w:rPr>
            <w:noProof/>
            <w:webHidden/>
          </w:rPr>
          <w:t>97</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63" w:history="1">
        <w:r w:rsidR="00943F6E" w:rsidRPr="007E23AD">
          <w:rPr>
            <w:rStyle w:val="Hyperlink"/>
            <w:noProof/>
          </w:rPr>
          <w:t>Table 11</w:t>
        </w:r>
        <w:r w:rsidR="00943F6E" w:rsidRPr="007E23AD">
          <w:rPr>
            <w:rStyle w:val="Hyperlink"/>
            <w:noProof/>
          </w:rPr>
          <w:noBreakHyphen/>
          <w:t>2: Tissue weighting factors for various organs and tissue (male and female)</w:t>
        </w:r>
        <w:r w:rsidR="00943F6E">
          <w:rPr>
            <w:noProof/>
            <w:webHidden/>
          </w:rPr>
          <w:tab/>
        </w:r>
        <w:r w:rsidR="00943F6E">
          <w:rPr>
            <w:noProof/>
            <w:webHidden/>
          </w:rPr>
          <w:fldChar w:fldCharType="begin"/>
        </w:r>
        <w:r w:rsidR="00943F6E">
          <w:rPr>
            <w:noProof/>
            <w:webHidden/>
          </w:rPr>
          <w:instrText xml:space="preserve"> PAGEREF _Toc214273563 \h </w:instrText>
        </w:r>
        <w:r w:rsidR="00943F6E">
          <w:rPr>
            <w:noProof/>
            <w:webHidden/>
          </w:rPr>
        </w:r>
        <w:r w:rsidR="00943F6E">
          <w:rPr>
            <w:noProof/>
            <w:webHidden/>
          </w:rPr>
          <w:fldChar w:fldCharType="separate"/>
        </w:r>
        <w:r w:rsidR="00943F6E">
          <w:rPr>
            <w:noProof/>
            <w:webHidden/>
          </w:rPr>
          <w:t>97</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64" w:history="1">
        <w:r w:rsidR="00943F6E" w:rsidRPr="007E23AD">
          <w:rPr>
            <w:rStyle w:val="Hyperlink"/>
            <w:noProof/>
          </w:rPr>
          <w:t>Table 11</w:t>
        </w:r>
        <w:r w:rsidR="00943F6E" w:rsidRPr="007E23AD">
          <w:rPr>
            <w:rStyle w:val="Hyperlink"/>
            <w:noProof/>
          </w:rPr>
          <w:noBreakHyphen/>
          <w:t>3: Sources of uncertainties for risk estimation from atomic bomb data</w:t>
        </w:r>
        <w:r w:rsidR="00943F6E">
          <w:rPr>
            <w:noProof/>
            <w:webHidden/>
          </w:rPr>
          <w:tab/>
        </w:r>
        <w:r w:rsidR="00943F6E">
          <w:rPr>
            <w:noProof/>
            <w:webHidden/>
          </w:rPr>
          <w:fldChar w:fldCharType="begin"/>
        </w:r>
        <w:r w:rsidR="00943F6E">
          <w:rPr>
            <w:noProof/>
            <w:webHidden/>
          </w:rPr>
          <w:instrText xml:space="preserve"> PAGEREF _Toc214273564 \h </w:instrText>
        </w:r>
        <w:r w:rsidR="00943F6E">
          <w:rPr>
            <w:noProof/>
            <w:webHidden/>
          </w:rPr>
        </w:r>
        <w:r w:rsidR="00943F6E">
          <w:rPr>
            <w:noProof/>
            <w:webHidden/>
          </w:rPr>
          <w:fldChar w:fldCharType="separate"/>
        </w:r>
        <w:r w:rsidR="00943F6E">
          <w:rPr>
            <w:noProof/>
            <w:webHidden/>
          </w:rPr>
          <w:t>102</w:t>
        </w:r>
        <w:r w:rsidR="00943F6E">
          <w:rPr>
            <w:noProof/>
            <w:webHidden/>
          </w:rPr>
          <w:fldChar w:fldCharType="end"/>
        </w:r>
      </w:hyperlink>
    </w:p>
    <w:p w:rsidR="00943F6E" w:rsidRDefault="00B64953">
      <w:pPr>
        <w:pStyle w:val="TableofFigures"/>
        <w:rPr>
          <w:rFonts w:ascii="Times New Roman" w:hAnsi="Times New Roman"/>
          <w:noProof/>
          <w:sz w:val="24"/>
          <w:szCs w:val="24"/>
        </w:rPr>
      </w:pPr>
      <w:hyperlink w:anchor="_Toc214273565" w:history="1">
        <w:r w:rsidR="00943F6E" w:rsidRPr="007E23AD">
          <w:rPr>
            <w:rStyle w:val="Hyperlink"/>
            <w:noProof/>
          </w:rPr>
          <w:t>Table 11</w:t>
        </w:r>
        <w:r w:rsidR="00943F6E" w:rsidRPr="007E23AD">
          <w:rPr>
            <w:rStyle w:val="Hyperlink"/>
            <w:noProof/>
          </w:rPr>
          <w:noBreakHyphen/>
          <w:t>4: Uncertainties of risk estimation from the space radiation field</w:t>
        </w:r>
        <w:r w:rsidR="00943F6E">
          <w:rPr>
            <w:noProof/>
            <w:webHidden/>
          </w:rPr>
          <w:tab/>
        </w:r>
        <w:r w:rsidR="00943F6E">
          <w:rPr>
            <w:noProof/>
            <w:webHidden/>
          </w:rPr>
          <w:fldChar w:fldCharType="begin"/>
        </w:r>
        <w:r w:rsidR="00943F6E">
          <w:rPr>
            <w:noProof/>
            <w:webHidden/>
          </w:rPr>
          <w:instrText xml:space="preserve"> PAGEREF _Toc214273565 \h </w:instrText>
        </w:r>
        <w:r w:rsidR="00943F6E">
          <w:rPr>
            <w:noProof/>
            <w:webHidden/>
          </w:rPr>
        </w:r>
        <w:r w:rsidR="00943F6E">
          <w:rPr>
            <w:noProof/>
            <w:webHidden/>
          </w:rPr>
          <w:fldChar w:fldCharType="separate"/>
        </w:r>
        <w:r w:rsidR="00943F6E">
          <w:rPr>
            <w:noProof/>
            <w:webHidden/>
          </w:rPr>
          <w:t>102</w:t>
        </w:r>
        <w:r w:rsidR="00943F6E">
          <w:rPr>
            <w:noProof/>
            <w:webHidden/>
          </w:rPr>
          <w:fldChar w:fldCharType="end"/>
        </w:r>
      </w:hyperlink>
    </w:p>
    <w:p w:rsidR="00516C26" w:rsidRPr="000F3A2D" w:rsidRDefault="00516C26">
      <w:pPr>
        <w:pStyle w:val="paragraph"/>
      </w:pPr>
      <w:r w:rsidRPr="000F3A2D">
        <w:rPr>
          <w:sz w:val="24"/>
        </w:rPr>
        <w:fldChar w:fldCharType="end"/>
      </w:r>
    </w:p>
    <w:p w:rsidR="00516C26" w:rsidRPr="000F3A2D" w:rsidRDefault="00516C26">
      <w:pPr>
        <w:pStyle w:val="Heading1"/>
      </w:pPr>
      <w:r w:rsidRPr="000F3A2D">
        <w:lastRenderedPageBreak/>
        <w:br/>
      </w:r>
      <w:bookmarkStart w:id="4" w:name="_Toc210120541"/>
      <w:bookmarkStart w:id="5" w:name="_Toc214273453"/>
      <w:r w:rsidRPr="000F3A2D">
        <w:t>Scope</w:t>
      </w:r>
      <w:bookmarkEnd w:id="4"/>
      <w:bookmarkEnd w:id="5"/>
    </w:p>
    <w:p w:rsidR="00516C26" w:rsidRPr="000F3A2D" w:rsidRDefault="00516C26">
      <w:pPr>
        <w:pStyle w:val="paragraph"/>
      </w:pPr>
      <w:r w:rsidRPr="000F3A2D">
        <w:t>This standard is a part of the System Engineering branch of the ECSS engineering standards and covers the methods for the calculation of radiation received and its effects, and a policy for design margins. Both natural and man-made sources of radiation (</w:t>
      </w:r>
      <w:r w:rsidRPr="000F3A2D">
        <w:rPr>
          <w:i/>
        </w:rPr>
        <w:t>e.g.</w:t>
      </w:r>
      <w:r w:rsidRPr="000F3A2D">
        <w:t xml:space="preserve"> radioisotope thermoelectric generators, or RTGs) are considered in the standard.</w:t>
      </w:r>
    </w:p>
    <w:p w:rsidR="00516C26" w:rsidRPr="000F3A2D" w:rsidRDefault="00516C26">
      <w:pPr>
        <w:pStyle w:val="paragraph"/>
      </w:pPr>
      <w:r w:rsidRPr="000F3A2D">
        <w:t xml:space="preserve">This standard applies to the evaluation of radiation effects on all space systems. </w:t>
      </w:r>
    </w:p>
    <w:p w:rsidR="00516C26" w:rsidRPr="000F3A2D" w:rsidRDefault="00516C26">
      <w:pPr>
        <w:pStyle w:val="paragraph"/>
      </w:pPr>
      <w:r w:rsidRPr="000F3A2D">
        <w:t xml:space="preserve">This standard applies to all product types which exist or operate in space, as well as to crews of manned space missions. The standard aims to implement a space system engineering process that ensures common understanding by participants in the development and operation process (including Agencies, customers, suppliers, and developers) and use of common methods in evaluation of radiation effects. </w:t>
      </w:r>
    </w:p>
    <w:p w:rsidR="00516C26" w:rsidRPr="000F3A2D" w:rsidRDefault="00516C26">
      <w:pPr>
        <w:pStyle w:val="paragraph"/>
      </w:pPr>
      <w:r w:rsidRPr="000F3A2D">
        <w:t>This standard is complemented by ECSS-E-HB-10-12 “Radiation received and its effects and margin policy handbook”.</w:t>
      </w:r>
    </w:p>
    <w:p w:rsidR="00516C26" w:rsidRPr="000F3A2D" w:rsidRDefault="00516C26">
      <w:pPr>
        <w:pStyle w:val="paragraph"/>
      </w:pPr>
      <w:r w:rsidRPr="000F3A2D">
        <w:t>This standard may be tailored for the specific characteristic and constrains of a space project in conformance with ECSS-S-ST-00.</w:t>
      </w:r>
    </w:p>
    <w:p w:rsidR="00516C26" w:rsidRPr="000F3A2D" w:rsidRDefault="00516C26">
      <w:pPr>
        <w:pStyle w:val="paragraph"/>
      </w:pPr>
    </w:p>
    <w:p w:rsidR="00516C26" w:rsidRPr="000F3A2D" w:rsidRDefault="00516C26">
      <w:pPr>
        <w:pStyle w:val="Heading1"/>
      </w:pPr>
      <w:bookmarkStart w:id="6" w:name="_Toc173569816"/>
      <w:bookmarkStart w:id="7" w:name="_Toc173645407"/>
      <w:bookmarkStart w:id="8" w:name="_Toc173744879"/>
      <w:bookmarkStart w:id="9" w:name="_Toc173827270"/>
      <w:bookmarkStart w:id="10" w:name="_Toc173569822"/>
      <w:bookmarkStart w:id="11" w:name="_Toc173645413"/>
      <w:bookmarkStart w:id="12" w:name="_Toc173744885"/>
      <w:bookmarkStart w:id="13" w:name="_Toc173827276"/>
      <w:bookmarkStart w:id="14" w:name="_Ref45965453"/>
      <w:bookmarkEnd w:id="6"/>
      <w:bookmarkEnd w:id="7"/>
      <w:bookmarkEnd w:id="8"/>
      <w:bookmarkEnd w:id="9"/>
      <w:bookmarkEnd w:id="10"/>
      <w:bookmarkEnd w:id="11"/>
      <w:bookmarkEnd w:id="12"/>
      <w:bookmarkEnd w:id="13"/>
      <w:r w:rsidRPr="000F3A2D">
        <w:lastRenderedPageBreak/>
        <w:br/>
      </w:r>
      <w:bookmarkStart w:id="15" w:name="_Toc210120542"/>
      <w:bookmarkStart w:id="16" w:name="_Toc214273454"/>
      <w:r w:rsidRPr="000F3A2D">
        <w:t>Normative references</w:t>
      </w:r>
      <w:bookmarkEnd w:id="14"/>
      <w:bookmarkEnd w:id="15"/>
      <w:bookmarkEnd w:id="16"/>
    </w:p>
    <w:p w:rsidR="00516C26" w:rsidRPr="000F3A2D" w:rsidRDefault="00516C26">
      <w:pPr>
        <w:pStyle w:val="paragraph"/>
      </w:pPr>
      <w:r w:rsidRPr="000F3A2D">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516C26" w:rsidRPr="000F3A2D" w:rsidRDefault="00516C26">
      <w:pPr>
        <w:pStyle w:val="paragraph"/>
      </w:pPr>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6"/>
        <w:gridCol w:w="5067"/>
      </w:tblGrid>
      <w:tr w:rsidR="008C507D" w:rsidRPr="008C507D" w:rsidTr="008C507D">
        <w:tc>
          <w:tcPr>
            <w:tcW w:w="2126" w:type="dxa"/>
          </w:tcPr>
          <w:p w:rsidR="008C507D" w:rsidRPr="008C507D" w:rsidRDefault="008C507D" w:rsidP="00F3788C">
            <w:pPr>
              <w:pStyle w:val="paragraph"/>
              <w:ind w:left="0"/>
            </w:pPr>
            <w:bookmarkStart w:id="17" w:name="_Ref163285514"/>
            <w:r w:rsidRPr="008C507D">
              <w:t>ECSS-S-ST-00-01</w:t>
            </w:r>
            <w:bookmarkEnd w:id="17"/>
          </w:p>
        </w:tc>
        <w:tc>
          <w:tcPr>
            <w:tcW w:w="5067" w:type="dxa"/>
          </w:tcPr>
          <w:p w:rsidR="008C507D" w:rsidRPr="008C507D" w:rsidRDefault="008C507D" w:rsidP="00F3788C">
            <w:pPr>
              <w:pStyle w:val="paragraph"/>
              <w:ind w:left="0"/>
            </w:pPr>
            <w:r w:rsidRPr="008C507D">
              <w:t>ECSS system – Glossary of terms</w:t>
            </w:r>
          </w:p>
        </w:tc>
      </w:tr>
      <w:tr w:rsidR="008C507D" w:rsidRPr="008C507D" w:rsidTr="008C507D">
        <w:tc>
          <w:tcPr>
            <w:tcW w:w="2126" w:type="dxa"/>
          </w:tcPr>
          <w:p w:rsidR="008C507D" w:rsidRPr="008C507D" w:rsidRDefault="008C507D" w:rsidP="00F3788C">
            <w:pPr>
              <w:pStyle w:val="paragraph"/>
              <w:ind w:left="0"/>
            </w:pPr>
            <w:bookmarkStart w:id="18" w:name="_Ref163285527"/>
            <w:r w:rsidRPr="008C507D">
              <w:t>ECSS-E-ST-10-04</w:t>
            </w:r>
          </w:p>
        </w:tc>
        <w:tc>
          <w:tcPr>
            <w:tcW w:w="5067" w:type="dxa"/>
          </w:tcPr>
          <w:p w:rsidR="008C507D" w:rsidRPr="008C507D" w:rsidRDefault="008C507D" w:rsidP="00F3788C">
            <w:pPr>
              <w:pStyle w:val="paragraph"/>
              <w:ind w:left="0"/>
            </w:pPr>
            <w:r w:rsidRPr="008C507D">
              <w:t>Space engineering – Space environment</w:t>
            </w:r>
            <w:bookmarkEnd w:id="18"/>
          </w:p>
        </w:tc>
      </w:tr>
      <w:tr w:rsidR="008C507D" w:rsidRPr="008C507D" w:rsidTr="008C507D">
        <w:tc>
          <w:tcPr>
            <w:tcW w:w="2126" w:type="dxa"/>
          </w:tcPr>
          <w:p w:rsidR="008C507D" w:rsidRPr="008C507D" w:rsidRDefault="008C507D" w:rsidP="00F3788C">
            <w:pPr>
              <w:pStyle w:val="paragraph"/>
              <w:ind w:left="0"/>
            </w:pPr>
            <w:r w:rsidRPr="008C507D">
              <w:t>ECSS-E-ST-10-0</w:t>
            </w:r>
            <w:r>
              <w:t>9</w:t>
            </w:r>
          </w:p>
        </w:tc>
        <w:tc>
          <w:tcPr>
            <w:tcW w:w="5067" w:type="dxa"/>
          </w:tcPr>
          <w:p w:rsidR="008C507D" w:rsidRPr="008C507D" w:rsidRDefault="008C507D" w:rsidP="00F3788C">
            <w:pPr>
              <w:pStyle w:val="paragraph"/>
              <w:ind w:left="0"/>
            </w:pPr>
            <w:r w:rsidRPr="008C507D">
              <w:t xml:space="preserve">Space engineering – </w:t>
            </w:r>
            <w:r>
              <w:t>Reference coordinate system</w:t>
            </w:r>
          </w:p>
        </w:tc>
      </w:tr>
      <w:tr w:rsidR="008C507D" w:rsidRPr="008C507D" w:rsidTr="008C507D">
        <w:tc>
          <w:tcPr>
            <w:tcW w:w="2126" w:type="dxa"/>
          </w:tcPr>
          <w:p w:rsidR="008C507D" w:rsidRPr="008C507D" w:rsidRDefault="008C507D" w:rsidP="00F3788C">
            <w:pPr>
              <w:pStyle w:val="paragraph"/>
              <w:ind w:left="0"/>
            </w:pPr>
            <w:bookmarkStart w:id="19" w:name="_Ref163453821"/>
            <w:bookmarkStart w:id="20" w:name="_Ref163300278"/>
            <w:r w:rsidRPr="008C507D">
              <w:t>ECSS-Q-ST-30</w:t>
            </w:r>
          </w:p>
        </w:tc>
        <w:tc>
          <w:tcPr>
            <w:tcW w:w="5067" w:type="dxa"/>
          </w:tcPr>
          <w:p w:rsidR="008C507D" w:rsidRPr="008C507D" w:rsidRDefault="008C507D" w:rsidP="00F3788C">
            <w:pPr>
              <w:pStyle w:val="paragraph"/>
              <w:ind w:left="0"/>
            </w:pPr>
            <w:r w:rsidRPr="008C507D">
              <w:t>Space product assurance – Dependability</w:t>
            </w:r>
          </w:p>
        </w:tc>
      </w:tr>
      <w:bookmarkEnd w:id="19"/>
      <w:bookmarkEnd w:id="20"/>
      <w:tr w:rsidR="008C507D" w:rsidRPr="000F3A2D" w:rsidTr="008C507D">
        <w:tc>
          <w:tcPr>
            <w:tcW w:w="2126" w:type="dxa"/>
          </w:tcPr>
          <w:p w:rsidR="008C507D" w:rsidRPr="008C507D" w:rsidRDefault="008C507D" w:rsidP="00F3788C">
            <w:pPr>
              <w:pStyle w:val="paragraph"/>
              <w:ind w:left="0"/>
            </w:pPr>
            <w:r w:rsidRPr="008C507D">
              <w:t xml:space="preserve">ECSS-Q-ST-60 </w:t>
            </w:r>
          </w:p>
        </w:tc>
        <w:tc>
          <w:tcPr>
            <w:tcW w:w="5067" w:type="dxa"/>
          </w:tcPr>
          <w:p w:rsidR="008C507D" w:rsidRPr="000F3A2D" w:rsidRDefault="008C507D" w:rsidP="00F3788C">
            <w:pPr>
              <w:pStyle w:val="paragraph"/>
              <w:ind w:left="0"/>
            </w:pPr>
            <w:r w:rsidRPr="008C507D">
              <w:t>Space product assurance – Electrical, electronic and electromechanical (EEE) components</w:t>
            </w:r>
          </w:p>
        </w:tc>
      </w:tr>
    </w:tbl>
    <w:p w:rsidR="00516C26" w:rsidRPr="000F3A2D" w:rsidRDefault="00516C26">
      <w:pPr>
        <w:pStyle w:val="paragraph"/>
      </w:pPr>
    </w:p>
    <w:p w:rsidR="00516C26" w:rsidRPr="000F3A2D" w:rsidRDefault="00516C26">
      <w:pPr>
        <w:pStyle w:val="Heading1"/>
      </w:pPr>
      <w:bookmarkStart w:id="21" w:name="_Ref45965466"/>
      <w:r w:rsidRPr="000F3A2D">
        <w:lastRenderedPageBreak/>
        <w:br/>
      </w:r>
      <w:bookmarkStart w:id="22" w:name="_Toc210120543"/>
      <w:bookmarkStart w:id="23" w:name="_Toc214273455"/>
      <w:r w:rsidRPr="000F3A2D">
        <w:t>Terms, definitions</w:t>
      </w:r>
      <w:bookmarkEnd w:id="21"/>
      <w:r w:rsidRPr="000F3A2D">
        <w:t xml:space="preserve"> and abbreviated terms</w:t>
      </w:r>
      <w:bookmarkEnd w:id="22"/>
      <w:bookmarkEnd w:id="23"/>
    </w:p>
    <w:p w:rsidR="00516C26" w:rsidRPr="000F3A2D" w:rsidRDefault="00516C26">
      <w:pPr>
        <w:pStyle w:val="Heading2"/>
      </w:pPr>
      <w:bookmarkStart w:id="24" w:name="_Toc210120544"/>
      <w:bookmarkStart w:id="25" w:name="_Toc214273456"/>
      <w:r w:rsidRPr="000F3A2D">
        <w:t>Terms from other standards</w:t>
      </w:r>
      <w:bookmarkEnd w:id="24"/>
      <w:bookmarkEnd w:id="25"/>
    </w:p>
    <w:p w:rsidR="00516C26" w:rsidRPr="000F3A2D" w:rsidRDefault="00AE0929" w:rsidP="00AE0929">
      <w:pPr>
        <w:pStyle w:val="paragraph"/>
      </w:pPr>
      <w:r w:rsidRPr="000F3A2D">
        <w:t>For the purpose of this Standard, the terms and definitions from ECSS</w:t>
      </w:r>
      <w:r w:rsidR="005204EE" w:rsidRPr="000F3A2D">
        <w:t>-</w:t>
      </w:r>
      <w:r w:rsidRPr="000F3A2D">
        <w:t>ST</w:t>
      </w:r>
      <w:r w:rsidR="005204EE" w:rsidRPr="000F3A2D">
        <w:t>-</w:t>
      </w:r>
      <w:r w:rsidRPr="000F3A2D">
        <w:t>00</w:t>
      </w:r>
      <w:r w:rsidR="005204EE" w:rsidRPr="000F3A2D">
        <w:t>-</w:t>
      </w:r>
      <w:r w:rsidRPr="000F3A2D">
        <w:t>01 apply, in particular for the following terms:</w:t>
      </w:r>
    </w:p>
    <w:p w:rsidR="00516C26" w:rsidRPr="000F3A2D" w:rsidRDefault="00AE0929">
      <w:pPr>
        <w:pStyle w:val="paragraph"/>
        <w:ind w:left="2552"/>
        <w:rPr>
          <w:b/>
        </w:rPr>
      </w:pPr>
      <w:r w:rsidRPr="000F3A2D">
        <w:rPr>
          <w:b/>
        </w:rPr>
        <w:t>d</w:t>
      </w:r>
      <w:r w:rsidR="00516C26" w:rsidRPr="000F3A2D">
        <w:rPr>
          <w:b/>
        </w:rPr>
        <w:t>erating</w:t>
      </w:r>
    </w:p>
    <w:p w:rsidR="00516C26" w:rsidRPr="000F3A2D" w:rsidRDefault="00AE0929">
      <w:pPr>
        <w:pStyle w:val="paragraph"/>
        <w:ind w:left="2552"/>
        <w:rPr>
          <w:b/>
        </w:rPr>
      </w:pPr>
      <w:r w:rsidRPr="000F3A2D">
        <w:rPr>
          <w:b/>
        </w:rPr>
        <w:t>s</w:t>
      </w:r>
      <w:r w:rsidR="00516C26" w:rsidRPr="000F3A2D">
        <w:rPr>
          <w:b/>
        </w:rPr>
        <w:t>ubsystem</w:t>
      </w:r>
    </w:p>
    <w:p w:rsidR="00516C26" w:rsidRPr="000F3A2D" w:rsidRDefault="00516C26">
      <w:pPr>
        <w:pStyle w:val="Heading2"/>
      </w:pPr>
      <w:bookmarkStart w:id="26" w:name="_Toc210120545"/>
      <w:bookmarkStart w:id="27" w:name="_Toc214273457"/>
      <w:r w:rsidRPr="000F3A2D">
        <w:t xml:space="preserve">Terms </w:t>
      </w:r>
      <w:r w:rsidR="00AE0929" w:rsidRPr="000F3A2D">
        <w:t>specific to the present s</w:t>
      </w:r>
      <w:r w:rsidRPr="000F3A2D">
        <w:t>tandard</w:t>
      </w:r>
      <w:bookmarkEnd w:id="26"/>
      <w:bookmarkEnd w:id="27"/>
    </w:p>
    <w:p w:rsidR="00516C26" w:rsidRPr="000F3A2D" w:rsidRDefault="00516C26">
      <w:pPr>
        <w:pStyle w:val="Definition1"/>
      </w:pPr>
      <w:r w:rsidRPr="000F3A2D">
        <w:t>absorbed dose</w:t>
      </w:r>
    </w:p>
    <w:p w:rsidR="00516C26" w:rsidRPr="000F3A2D" w:rsidRDefault="00516C26">
      <w:pPr>
        <w:pStyle w:val="paragraph"/>
      </w:pPr>
      <w:r w:rsidRPr="000F3A2D">
        <w:t>energy absorbed locally per unit mass as a result of radiation exposure which is transferred through ionisation, displacement damage and excitation and is the sum of the ionising dose and no</w:t>
      </w:r>
      <w:r w:rsidR="007103C5" w:rsidRPr="000F3A2D">
        <w:t>n-ionising dose</w:t>
      </w:r>
    </w:p>
    <w:p w:rsidR="00516C26" w:rsidRPr="000F3A2D" w:rsidRDefault="00516C26" w:rsidP="008544D8">
      <w:pPr>
        <w:pStyle w:val="NOTEnumbered"/>
        <w:rPr>
          <w:lang w:val="en-GB"/>
        </w:rPr>
      </w:pPr>
      <w:r w:rsidRPr="000F3A2D">
        <w:rPr>
          <w:lang w:val="en-GB"/>
        </w:rPr>
        <w:t>1</w:t>
      </w:r>
      <w:r w:rsidRPr="000F3A2D">
        <w:rPr>
          <w:lang w:val="en-GB"/>
        </w:rPr>
        <w:tab/>
        <w:t xml:space="preserve">It is normally represented by D, and in accordance with the definition, it can be calculated as the quotient of the energy imparted due to radiation in the matter in a volume element and the mass of the matter in that volume element. It is measured in units of </w:t>
      </w:r>
      <w:proofErr w:type="spellStart"/>
      <w:r w:rsidRPr="000F3A2D">
        <w:rPr>
          <w:lang w:val="en-GB"/>
        </w:rPr>
        <w:t>gray</w:t>
      </w:r>
      <w:proofErr w:type="spellEnd"/>
      <w:r w:rsidRPr="000F3A2D">
        <w:rPr>
          <w:lang w:val="en-GB"/>
        </w:rPr>
        <w:t xml:space="preserve">, </w:t>
      </w:r>
      <w:proofErr w:type="spellStart"/>
      <w:r w:rsidRPr="000F3A2D">
        <w:rPr>
          <w:lang w:val="en-GB"/>
        </w:rPr>
        <w:t>Gy</w:t>
      </w:r>
      <w:proofErr w:type="spellEnd"/>
      <w:r w:rsidRPr="000F3A2D">
        <w:rPr>
          <w:lang w:val="en-GB"/>
        </w:rPr>
        <w:t xml:space="preserve"> (1 </w:t>
      </w:r>
      <w:proofErr w:type="spellStart"/>
      <w:r w:rsidRPr="000F3A2D">
        <w:rPr>
          <w:lang w:val="en-GB"/>
        </w:rPr>
        <w:t>Gy</w:t>
      </w:r>
      <w:proofErr w:type="spellEnd"/>
      <w:r w:rsidRPr="000F3A2D">
        <w:rPr>
          <w:lang w:val="en-GB"/>
        </w:rPr>
        <w:t xml:space="preserve"> = 1 J kg</w:t>
      </w:r>
      <w:r w:rsidRPr="000F3A2D">
        <w:rPr>
          <w:vertAlign w:val="superscript"/>
          <w:lang w:val="en-GB"/>
        </w:rPr>
        <w:t>-1</w:t>
      </w:r>
      <w:r w:rsidRPr="000F3A2D">
        <w:rPr>
          <w:lang w:val="en-GB"/>
        </w:rPr>
        <w:t xml:space="preserve"> (= 100 rad)).</w:t>
      </w:r>
    </w:p>
    <w:p w:rsidR="00516C26" w:rsidRPr="000F3A2D" w:rsidRDefault="00516C26" w:rsidP="008544D8">
      <w:pPr>
        <w:pStyle w:val="NOTEnumbered"/>
        <w:rPr>
          <w:lang w:val="en-GB"/>
        </w:rPr>
      </w:pPr>
      <w:r w:rsidRPr="000F3A2D">
        <w:rPr>
          <w:lang w:val="en-GB"/>
        </w:rPr>
        <w:t>2</w:t>
      </w:r>
      <w:r w:rsidRPr="000F3A2D">
        <w:rPr>
          <w:lang w:val="en-GB"/>
        </w:rPr>
        <w:tab/>
        <w:t>The absorbed dose is the basic physical quantity that measures radiation exposure.</w:t>
      </w:r>
    </w:p>
    <w:p w:rsidR="00516C26" w:rsidRPr="000F3A2D" w:rsidRDefault="00516C26">
      <w:pPr>
        <w:pStyle w:val="Definition1"/>
      </w:pPr>
      <w:r w:rsidRPr="000F3A2D">
        <w:t xml:space="preserve">air </w:t>
      </w:r>
      <w:proofErr w:type="spellStart"/>
      <w:r w:rsidRPr="000F3A2D">
        <w:t>kerma</w:t>
      </w:r>
      <w:proofErr w:type="spellEnd"/>
    </w:p>
    <w:p w:rsidR="00516C26" w:rsidRPr="000F3A2D" w:rsidRDefault="00516C26">
      <w:pPr>
        <w:pStyle w:val="paragraph"/>
      </w:pPr>
      <w:r w:rsidRPr="000F3A2D">
        <w:t>energy of charged particles released by photons per unit mass of dry air</w:t>
      </w:r>
    </w:p>
    <w:p w:rsidR="00516C26" w:rsidRPr="000F3A2D" w:rsidRDefault="00516C26" w:rsidP="007422C6">
      <w:pPr>
        <w:pStyle w:val="NOTE"/>
      </w:pPr>
      <w:r w:rsidRPr="000F3A2D">
        <w:t>It is normally represented by K.</w:t>
      </w:r>
    </w:p>
    <w:p w:rsidR="00516C26" w:rsidRPr="00204F81" w:rsidRDefault="00516C26">
      <w:pPr>
        <w:pStyle w:val="Definition1"/>
        <w:rPr>
          <w:lang w:val="fr-FR"/>
        </w:rPr>
      </w:pPr>
      <w:r w:rsidRPr="00204F81">
        <w:rPr>
          <w:lang w:val="fr-FR"/>
        </w:rPr>
        <w:t xml:space="preserve">ambient dose </w:t>
      </w:r>
      <w:proofErr w:type="spellStart"/>
      <w:r w:rsidRPr="00204F81">
        <w:rPr>
          <w:lang w:val="fr-FR"/>
        </w:rPr>
        <w:t>equivalent</w:t>
      </w:r>
      <w:proofErr w:type="spellEnd"/>
      <w:r w:rsidRPr="00204F81">
        <w:rPr>
          <w:lang w:val="fr-FR"/>
        </w:rPr>
        <w:t>, H*(d)</w:t>
      </w:r>
    </w:p>
    <w:p w:rsidR="00516C26" w:rsidRPr="000F3A2D" w:rsidRDefault="00516C26">
      <w:pPr>
        <w:pStyle w:val="paragraph"/>
      </w:pPr>
      <w:r w:rsidRPr="000F3A2D">
        <w:t>dose at a point equivalent to the one produced by the corresponding expanded and aligned radiation field in the ICRU sphere at a specific depth on the radius opposing the direction of the aligned field</w:t>
      </w:r>
    </w:p>
    <w:p w:rsidR="00516C26" w:rsidRPr="000F3A2D" w:rsidRDefault="00516C26" w:rsidP="008544D8">
      <w:pPr>
        <w:pStyle w:val="NOTEnumbered"/>
        <w:rPr>
          <w:lang w:val="en-GB"/>
        </w:rPr>
      </w:pPr>
      <w:r w:rsidRPr="000F3A2D">
        <w:rPr>
          <w:lang w:val="en-GB"/>
        </w:rPr>
        <w:t>1</w:t>
      </w:r>
      <w:r w:rsidRPr="000F3A2D">
        <w:rPr>
          <w:lang w:val="en-GB"/>
        </w:rPr>
        <w:tab/>
        <w:t>It is normally represented by H*(d), where d is the specific depth used in its definition, in mm.</w:t>
      </w:r>
    </w:p>
    <w:p w:rsidR="00516C26" w:rsidRPr="000F3A2D" w:rsidRDefault="00516C26" w:rsidP="008544D8">
      <w:pPr>
        <w:pStyle w:val="NOTEnumbered"/>
        <w:rPr>
          <w:lang w:val="en-GB"/>
        </w:rPr>
      </w:pPr>
      <w:r w:rsidRPr="000F3A2D">
        <w:rPr>
          <w:iCs/>
          <w:lang w:val="en-GB"/>
        </w:rPr>
        <w:t>2</w:t>
      </w:r>
      <w:r w:rsidRPr="000F3A2D">
        <w:rPr>
          <w:iCs/>
          <w:lang w:val="en-GB"/>
        </w:rPr>
        <w:tab/>
        <w:t>H</w:t>
      </w:r>
      <w:r w:rsidRPr="000F3A2D">
        <w:rPr>
          <w:lang w:val="en-GB"/>
        </w:rPr>
        <w:t>*(</w:t>
      </w:r>
      <w:r w:rsidRPr="000F3A2D">
        <w:rPr>
          <w:iCs/>
          <w:lang w:val="en-GB"/>
        </w:rPr>
        <w:t>d</w:t>
      </w:r>
      <w:r w:rsidRPr="000F3A2D">
        <w:rPr>
          <w:lang w:val="en-GB"/>
        </w:rPr>
        <w:t xml:space="preserve">) is relevant to strongly penetrating radiation. The value normally used is 10 mm, </w:t>
      </w:r>
      <w:r w:rsidRPr="000F3A2D">
        <w:rPr>
          <w:lang w:val="en-GB"/>
        </w:rPr>
        <w:lastRenderedPageBreak/>
        <w:t>but dose equivalent at other depths can be used when the dose equivalent at 10 mm provides an unacceptable underestimate of the effective dose.</w:t>
      </w:r>
    </w:p>
    <w:p w:rsidR="00516C26" w:rsidRPr="000F3A2D" w:rsidRDefault="00516C26">
      <w:pPr>
        <w:pStyle w:val="Definition1"/>
      </w:pPr>
      <w:r w:rsidRPr="000F3A2D">
        <w:t>bremsstrahlung</w:t>
      </w:r>
    </w:p>
    <w:p w:rsidR="00516C26" w:rsidRPr="000F3A2D" w:rsidRDefault="00516C26">
      <w:pPr>
        <w:pStyle w:val="paragraph"/>
      </w:pPr>
      <w:r w:rsidRPr="000F3A2D">
        <w:t>high energy electromagnetic radiation in the X-ray energy range emitted by charged particles slowing down by scattering off atomic nuclei</w:t>
      </w:r>
    </w:p>
    <w:p w:rsidR="00516C26" w:rsidRPr="000F3A2D" w:rsidRDefault="00516C26" w:rsidP="007422C6">
      <w:pPr>
        <w:pStyle w:val="NOTE"/>
      </w:pPr>
      <w:r w:rsidRPr="000F3A2D">
        <w:t>The primary particle is ultimately absorbed while the bremsstrahlung can be highly penetrating. In space the most common source of bremsstrahlung is electron scattering.</w:t>
      </w:r>
    </w:p>
    <w:p w:rsidR="00516C26" w:rsidRPr="000F3A2D" w:rsidRDefault="00516C26">
      <w:pPr>
        <w:pStyle w:val="Definition1"/>
      </w:pPr>
      <w:r w:rsidRPr="000F3A2D">
        <w:t>component</w:t>
      </w:r>
    </w:p>
    <w:p w:rsidR="00516C26" w:rsidRPr="000F3A2D" w:rsidRDefault="00516C26">
      <w:pPr>
        <w:pStyle w:val="paragraph"/>
      </w:pPr>
      <w:r w:rsidRPr="000F3A2D">
        <w:t>device that performs a function and consists of one or more elements joined together and which cannot be disassembled without destruction</w:t>
      </w:r>
    </w:p>
    <w:p w:rsidR="00516C26" w:rsidRPr="000F3A2D" w:rsidRDefault="00516C26">
      <w:pPr>
        <w:pStyle w:val="Definition1"/>
      </w:pPr>
      <w:r w:rsidRPr="000F3A2D">
        <w:t>continuous slowing down approximation range (CSDA)</w:t>
      </w:r>
    </w:p>
    <w:p w:rsidR="00516C26" w:rsidRPr="000F3A2D" w:rsidRDefault="00516C26">
      <w:pPr>
        <w:pStyle w:val="paragraph"/>
      </w:pPr>
      <w:r w:rsidRPr="000F3A2D">
        <w:t xml:space="preserve">integral </w:t>
      </w:r>
      <w:proofErr w:type="spellStart"/>
      <w:r w:rsidRPr="000F3A2D">
        <w:t>pathlength</w:t>
      </w:r>
      <w:proofErr w:type="spellEnd"/>
      <w:r w:rsidRPr="000F3A2D">
        <w:t xml:space="preserve"> travelled by charged particles in a material assuming no stochastic variations between different particles of the same energy, and no angular deflections of the particles</w:t>
      </w:r>
    </w:p>
    <w:p w:rsidR="00516C26" w:rsidRPr="000F3A2D" w:rsidRDefault="00516C26">
      <w:pPr>
        <w:pStyle w:val="Definition1"/>
        <w:tabs>
          <w:tab w:val="clear" w:pos="0"/>
        </w:tabs>
        <w:ind w:left="3119" w:hanging="1134"/>
      </w:pPr>
      <w:r w:rsidRPr="000F3A2D">
        <w:t>COTS</w:t>
      </w:r>
    </w:p>
    <w:p w:rsidR="00516C26" w:rsidRPr="000F3A2D" w:rsidRDefault="00516C26" w:rsidP="009827BA">
      <w:pPr>
        <w:pStyle w:val="paragraph"/>
      </w:pPr>
      <w:r w:rsidRPr="000F3A2D">
        <w:t>commercial electronic component readily available off-the-shelf, and not manufactured, inspected or tested in accordance with military or space standards</w:t>
      </w:r>
    </w:p>
    <w:p w:rsidR="00516C26" w:rsidRPr="000F3A2D" w:rsidRDefault="00516C26">
      <w:pPr>
        <w:pStyle w:val="Definition1"/>
        <w:tabs>
          <w:tab w:val="clear" w:pos="0"/>
        </w:tabs>
        <w:ind w:left="3119" w:hanging="1134"/>
      </w:pPr>
      <w:r w:rsidRPr="000F3A2D">
        <w:t>critical charge</w:t>
      </w:r>
    </w:p>
    <w:p w:rsidR="00516C26" w:rsidRPr="000F3A2D" w:rsidRDefault="00516C26">
      <w:pPr>
        <w:pStyle w:val="paragraph"/>
      </w:pPr>
      <w:r w:rsidRPr="000F3A2D">
        <w:t>minimum amount of charge collected at a sensitive node due to a charged particle strike that results in a SEE</w:t>
      </w:r>
    </w:p>
    <w:p w:rsidR="00516C26" w:rsidRPr="000F3A2D" w:rsidRDefault="00516C26">
      <w:pPr>
        <w:pStyle w:val="Definition1"/>
        <w:tabs>
          <w:tab w:val="clear" w:pos="0"/>
        </w:tabs>
        <w:ind w:left="3119" w:hanging="1134"/>
      </w:pPr>
      <w:r w:rsidRPr="000F3A2D">
        <w:t>cross-section</w:t>
      </w:r>
    </w:p>
    <w:p w:rsidR="00516C26" w:rsidRPr="000F3A2D" w:rsidRDefault="00516C26">
      <w:pPr>
        <w:pStyle w:val="paragraph"/>
      </w:pPr>
      <w:r w:rsidRPr="000F3A2D">
        <w:t>&lt;single event phenomena&gt;</w:t>
      </w:r>
      <w:r w:rsidR="00AE0929" w:rsidRPr="000F3A2D">
        <w:t xml:space="preserve"> </w:t>
      </w:r>
      <w:r w:rsidRPr="000F3A2D">
        <w:t xml:space="preserve">probability of a single event effect occurring per unit incident particle </w:t>
      </w:r>
      <w:proofErr w:type="spellStart"/>
      <w:r w:rsidRPr="000F3A2D">
        <w:t>fluence</w:t>
      </w:r>
      <w:proofErr w:type="spellEnd"/>
    </w:p>
    <w:p w:rsidR="00516C26" w:rsidRPr="000F3A2D" w:rsidRDefault="00516C26" w:rsidP="007422C6">
      <w:pPr>
        <w:pStyle w:val="NOTE"/>
      </w:pPr>
      <w:r w:rsidRPr="000F3A2D">
        <w:t xml:space="preserve">This is experimentally measured as the number of events recorded per unit </w:t>
      </w:r>
      <w:proofErr w:type="spellStart"/>
      <w:r w:rsidRPr="000F3A2D">
        <w:t>fluence</w:t>
      </w:r>
      <w:proofErr w:type="spellEnd"/>
      <w:r w:rsidRPr="000F3A2D">
        <w:t>.</w:t>
      </w:r>
    </w:p>
    <w:p w:rsidR="00AE0929" w:rsidRPr="000F3A2D" w:rsidRDefault="00AE0929" w:rsidP="00AE0929">
      <w:pPr>
        <w:pStyle w:val="Definition1"/>
      </w:pPr>
      <w:r w:rsidRPr="000F3A2D">
        <w:t>cross-section</w:t>
      </w:r>
    </w:p>
    <w:p w:rsidR="00516C26" w:rsidRPr="000F3A2D" w:rsidRDefault="00516C26">
      <w:pPr>
        <w:pStyle w:val="paragraph"/>
      </w:pPr>
      <w:r w:rsidRPr="000F3A2D">
        <w:t>&lt;nuclear or electromagnetic physics&gt;</w:t>
      </w:r>
      <w:r w:rsidR="00AE0929" w:rsidRPr="000F3A2D">
        <w:t xml:space="preserve"> </w:t>
      </w:r>
      <w:r w:rsidRPr="000F3A2D">
        <w:t xml:space="preserve">probability of a particle interaction per unit incident particle </w:t>
      </w:r>
      <w:proofErr w:type="spellStart"/>
      <w:r w:rsidRPr="000F3A2D">
        <w:t>fluence</w:t>
      </w:r>
      <w:proofErr w:type="spellEnd"/>
    </w:p>
    <w:p w:rsidR="00516C26" w:rsidRPr="000F3A2D" w:rsidRDefault="00516C26" w:rsidP="007422C6">
      <w:pPr>
        <w:pStyle w:val="NOTE"/>
      </w:pPr>
      <w:r w:rsidRPr="000F3A2D">
        <w:t xml:space="preserve">It is sometimes referred to as the </w:t>
      </w:r>
      <w:r w:rsidRPr="000F3A2D">
        <w:rPr>
          <w:i/>
        </w:rPr>
        <w:t>microscopic cross-section</w:t>
      </w:r>
      <w:r w:rsidRPr="000F3A2D">
        <w:t>. Other related definition is the macroscopic cross section, defines as the probability of an interaction per unit path-length of the particle in a material.</w:t>
      </w:r>
    </w:p>
    <w:p w:rsidR="00516C26" w:rsidRPr="000F3A2D" w:rsidRDefault="00516C26">
      <w:pPr>
        <w:pStyle w:val="Definition1"/>
        <w:tabs>
          <w:tab w:val="clear" w:pos="0"/>
        </w:tabs>
        <w:ind w:left="3119" w:hanging="1134"/>
      </w:pPr>
      <w:r w:rsidRPr="000F3A2D">
        <w:lastRenderedPageBreak/>
        <w:t xml:space="preserve">directional dose equivalent </w:t>
      </w:r>
    </w:p>
    <w:p w:rsidR="00516C26" w:rsidRPr="000F3A2D" w:rsidRDefault="00516C26">
      <w:pPr>
        <w:pStyle w:val="paragraph"/>
      </w:pPr>
      <w:r w:rsidRPr="000F3A2D">
        <w:t>dose at a point equivalent to the one produced by the corresponding expanded radiation field in the ICRU sphere at a specific depth d on a radius on a specified direction</w:t>
      </w:r>
    </w:p>
    <w:p w:rsidR="00516C26" w:rsidRPr="000F3A2D" w:rsidRDefault="00516C26" w:rsidP="008544D8">
      <w:pPr>
        <w:pStyle w:val="NOTEnumbered"/>
        <w:rPr>
          <w:lang w:val="en-GB"/>
        </w:rPr>
      </w:pPr>
      <w:r w:rsidRPr="000F3A2D">
        <w:rPr>
          <w:lang w:val="en-GB"/>
        </w:rPr>
        <w:t>1</w:t>
      </w:r>
      <w:r w:rsidRPr="000F3A2D">
        <w:rPr>
          <w:lang w:val="en-GB"/>
        </w:rPr>
        <w:tab/>
        <w:t xml:space="preserve">It is normally expressed as </w:t>
      </w:r>
      <w:r w:rsidRPr="000F3A2D">
        <w:rPr>
          <w:iCs/>
          <w:lang w:val="en-GB"/>
        </w:rPr>
        <w:t>H</w:t>
      </w:r>
      <w:r w:rsidRPr="000F3A2D">
        <w:rPr>
          <w:lang w:val="en-GB"/>
        </w:rPr>
        <w:sym w:font="Symbol" w:char="F0A2"/>
      </w:r>
      <w:r w:rsidRPr="000F3A2D">
        <w:rPr>
          <w:lang w:val="en-GB"/>
        </w:rPr>
        <w:t>(</w:t>
      </w:r>
      <w:r w:rsidRPr="000F3A2D">
        <w:rPr>
          <w:iCs/>
          <w:lang w:val="en-GB"/>
        </w:rPr>
        <w:t>d</w:t>
      </w:r>
      <w:r w:rsidRPr="000F3A2D">
        <w:rPr>
          <w:lang w:val="en-GB"/>
        </w:rPr>
        <w:t>, </w:t>
      </w:r>
      <w:r w:rsidRPr="000F3A2D">
        <w:rPr>
          <w:iCs/>
          <w:lang w:val="en-GB"/>
        </w:rPr>
        <w:t>Ω</w:t>
      </w:r>
      <w:r w:rsidRPr="000F3A2D">
        <w:rPr>
          <w:lang w:val="en-GB"/>
        </w:rPr>
        <w:t xml:space="preserve">), where d is the specific depth used in its definition, in mm, and </w:t>
      </w:r>
      <w:r w:rsidRPr="000F3A2D">
        <w:rPr>
          <w:iCs/>
          <w:lang w:val="en-GB"/>
        </w:rPr>
        <w:t>Ω</w:t>
      </w:r>
      <w:r w:rsidRPr="000F3A2D">
        <w:rPr>
          <w:lang w:val="en-GB"/>
        </w:rPr>
        <w:t xml:space="preserve"> is the direction. </w:t>
      </w:r>
    </w:p>
    <w:p w:rsidR="00516C26" w:rsidRPr="000F3A2D" w:rsidRDefault="00516C26" w:rsidP="008544D8">
      <w:pPr>
        <w:pStyle w:val="NOTEnumbered"/>
        <w:rPr>
          <w:lang w:val="en-GB"/>
        </w:rPr>
      </w:pPr>
      <w:r w:rsidRPr="000F3A2D">
        <w:rPr>
          <w:iCs/>
          <w:lang w:val="en-GB"/>
        </w:rPr>
        <w:t>2</w:t>
      </w:r>
      <w:r w:rsidRPr="000F3A2D">
        <w:rPr>
          <w:iCs/>
          <w:lang w:val="en-GB"/>
        </w:rPr>
        <w:tab/>
        <w:t>H</w:t>
      </w:r>
      <w:r w:rsidRPr="000F3A2D">
        <w:rPr>
          <w:lang w:val="en-GB"/>
        </w:rPr>
        <w:sym w:font="Symbol" w:char="F0A2"/>
      </w:r>
      <w:r w:rsidRPr="000F3A2D">
        <w:rPr>
          <w:lang w:val="en-GB"/>
        </w:rPr>
        <w:t>(</w:t>
      </w:r>
      <w:proofErr w:type="spellStart"/>
      <w:r w:rsidRPr="000F3A2D">
        <w:rPr>
          <w:iCs/>
          <w:lang w:val="en-GB"/>
        </w:rPr>
        <w:t>d</w:t>
      </w:r>
      <w:r w:rsidRPr="000F3A2D">
        <w:rPr>
          <w:lang w:val="en-GB"/>
        </w:rPr>
        <w:t>,Ω</w:t>
      </w:r>
      <w:proofErr w:type="spellEnd"/>
      <w:r w:rsidRPr="000F3A2D">
        <w:rPr>
          <w:lang w:val="en-GB"/>
        </w:rPr>
        <w:t xml:space="preserve">), is relevant to weakly-penetrating radiation  where a reference depth of 0,07 mm is usually used and the quantity denoted </w:t>
      </w:r>
      <w:r w:rsidRPr="000F3A2D">
        <w:rPr>
          <w:iCs/>
          <w:lang w:val="en-GB"/>
        </w:rPr>
        <w:t>H</w:t>
      </w:r>
      <w:r w:rsidRPr="000F3A2D">
        <w:rPr>
          <w:lang w:val="en-GB"/>
        </w:rPr>
        <w:sym w:font="Symbol" w:char="F0A2"/>
      </w:r>
      <w:r w:rsidRPr="000F3A2D">
        <w:rPr>
          <w:lang w:val="en-GB"/>
        </w:rPr>
        <w:t>(0,07, Ω).</w:t>
      </w:r>
    </w:p>
    <w:p w:rsidR="00516C26" w:rsidRPr="000F3A2D" w:rsidRDefault="00516C26">
      <w:pPr>
        <w:pStyle w:val="Definition1"/>
        <w:tabs>
          <w:tab w:val="clear" w:pos="0"/>
        </w:tabs>
        <w:ind w:left="3119" w:hanging="1134"/>
      </w:pPr>
      <w:r w:rsidRPr="000F3A2D">
        <w:t>displacement damage</w:t>
      </w:r>
    </w:p>
    <w:p w:rsidR="00516C26" w:rsidRPr="000F3A2D" w:rsidRDefault="00516C26">
      <w:pPr>
        <w:pStyle w:val="paragraph"/>
      </w:pPr>
      <w:r w:rsidRPr="000F3A2D">
        <w:t>crystal structure damage caused when particles lose energy by elastic or inelastic collisions in a material</w:t>
      </w:r>
    </w:p>
    <w:p w:rsidR="00516C26" w:rsidRPr="000F3A2D" w:rsidRDefault="00516C26">
      <w:pPr>
        <w:pStyle w:val="Definition1"/>
        <w:tabs>
          <w:tab w:val="clear" w:pos="0"/>
        </w:tabs>
        <w:ind w:left="3119" w:hanging="1134"/>
      </w:pPr>
      <w:r w:rsidRPr="000F3A2D">
        <w:t>dose</w:t>
      </w:r>
    </w:p>
    <w:p w:rsidR="00516C26" w:rsidRPr="000F3A2D" w:rsidRDefault="00516C26">
      <w:pPr>
        <w:pStyle w:val="paragraph"/>
      </w:pPr>
      <w:r w:rsidRPr="000F3A2D">
        <w:t xml:space="preserve">quantity of radiation delivered at a </w:t>
      </w:r>
      <w:r w:rsidR="00F35D19" w:rsidRPr="000F3A2D">
        <w:t>position</w:t>
      </w:r>
    </w:p>
    <w:p w:rsidR="00516C26" w:rsidRPr="000F3A2D" w:rsidRDefault="00516C26" w:rsidP="008544D8">
      <w:pPr>
        <w:pStyle w:val="NOTEnumbered"/>
        <w:rPr>
          <w:lang w:val="en-GB"/>
        </w:rPr>
      </w:pPr>
      <w:r w:rsidRPr="000F3A2D">
        <w:rPr>
          <w:lang w:val="en-GB"/>
        </w:rPr>
        <w:t>1</w:t>
      </w:r>
      <w:r w:rsidRPr="000F3A2D">
        <w:rPr>
          <w:lang w:val="en-GB"/>
        </w:rPr>
        <w:tab/>
        <w:t>In its broadest sense this can include the flux of particles, but in the context of space energetic particle radiation effects, it usually refers to the energy absorbed locally per unit mass as a result of radiation exposure.</w:t>
      </w:r>
    </w:p>
    <w:p w:rsidR="00516C26" w:rsidRPr="000F3A2D" w:rsidRDefault="00516C26" w:rsidP="008544D8">
      <w:pPr>
        <w:pStyle w:val="NOTEnumbered"/>
        <w:rPr>
          <w:lang w:val="en-GB"/>
        </w:rPr>
      </w:pPr>
      <w:r w:rsidRPr="000F3A2D">
        <w:rPr>
          <w:lang w:val="en-GB"/>
        </w:rPr>
        <w:t>2</w:t>
      </w:r>
      <w:r w:rsidRPr="000F3A2D">
        <w:rPr>
          <w:lang w:val="en-GB"/>
        </w:rPr>
        <w:tab/>
        <w:t xml:space="preserve">If “dose” is used unqualified, it refers to both ionising and non-ionising dose. Non-ionising dose can be quantified either through energy deposition via displacement damage or damage-equivalent </w:t>
      </w:r>
      <w:proofErr w:type="spellStart"/>
      <w:r w:rsidRPr="000F3A2D">
        <w:rPr>
          <w:lang w:val="en-GB"/>
        </w:rPr>
        <w:t>fluence</w:t>
      </w:r>
      <w:proofErr w:type="spellEnd"/>
      <w:r w:rsidRPr="000F3A2D">
        <w:rPr>
          <w:lang w:val="en-GB"/>
        </w:rPr>
        <w:t xml:space="preserve"> (see Clause </w:t>
      </w:r>
      <w:r w:rsidRPr="000F3A2D">
        <w:rPr>
          <w:lang w:val="en-GB"/>
        </w:rPr>
        <w:fldChar w:fldCharType="begin"/>
      </w:r>
      <w:r w:rsidRPr="000F3A2D">
        <w:rPr>
          <w:lang w:val="en-GB"/>
        </w:rPr>
        <w:instrText xml:space="preserve"> REF _Ref173659937 \n \h </w:instrText>
      </w:r>
      <w:r w:rsidRPr="000F3A2D">
        <w:rPr>
          <w:lang w:val="en-GB"/>
        </w:rPr>
      </w:r>
      <w:r w:rsidRPr="000F3A2D">
        <w:rPr>
          <w:lang w:val="en-GB"/>
        </w:rPr>
        <w:fldChar w:fldCharType="separate"/>
      </w:r>
      <w:r w:rsidR="00943F6E">
        <w:rPr>
          <w:lang w:val="en-GB"/>
        </w:rPr>
        <w:t>8</w:t>
      </w:r>
      <w:r w:rsidRPr="000F3A2D">
        <w:rPr>
          <w:lang w:val="en-GB"/>
        </w:rPr>
        <w:fldChar w:fldCharType="end"/>
      </w:r>
      <w:r w:rsidRPr="000F3A2D">
        <w:rPr>
          <w:lang w:val="en-GB"/>
        </w:rPr>
        <w:t>).</w:t>
      </w:r>
    </w:p>
    <w:p w:rsidR="00516C26" w:rsidRPr="000F3A2D" w:rsidRDefault="00516C26">
      <w:pPr>
        <w:pStyle w:val="Definition1"/>
        <w:tabs>
          <w:tab w:val="clear" w:pos="0"/>
        </w:tabs>
        <w:ind w:left="3119" w:hanging="1134"/>
      </w:pPr>
      <w:r w:rsidRPr="000F3A2D">
        <w:t>dose equivalent</w:t>
      </w:r>
    </w:p>
    <w:p w:rsidR="00516C26" w:rsidRPr="000F3A2D" w:rsidRDefault="00516C26">
      <w:pPr>
        <w:pStyle w:val="paragraph"/>
      </w:pPr>
      <w:r w:rsidRPr="000F3A2D">
        <w:t>absorbed dose at a point in tissue which is weighted by quality factors which are related to the LET distribution of the radiation at that point</w:t>
      </w:r>
    </w:p>
    <w:p w:rsidR="00516C26" w:rsidRPr="000F3A2D" w:rsidRDefault="00516C26">
      <w:pPr>
        <w:pStyle w:val="Definition1"/>
        <w:tabs>
          <w:tab w:val="clear" w:pos="0"/>
        </w:tabs>
        <w:ind w:left="3119" w:hanging="1134"/>
      </w:pPr>
      <w:r w:rsidRPr="000F3A2D">
        <w:t>dose rate</w:t>
      </w:r>
    </w:p>
    <w:p w:rsidR="00516C26" w:rsidRPr="000F3A2D" w:rsidRDefault="00516C26">
      <w:pPr>
        <w:pStyle w:val="paragraph"/>
      </w:pPr>
      <w:r w:rsidRPr="000F3A2D">
        <w:t>rate at which radiation is delivered per unit time</w:t>
      </w:r>
    </w:p>
    <w:p w:rsidR="00516C26" w:rsidRPr="000F3A2D" w:rsidRDefault="00516C26">
      <w:pPr>
        <w:pStyle w:val="Definition1"/>
        <w:tabs>
          <w:tab w:val="clear" w:pos="0"/>
        </w:tabs>
        <w:ind w:left="3119" w:hanging="1134"/>
      </w:pPr>
      <w:r w:rsidRPr="000F3A2D">
        <w:t>effective dose</w:t>
      </w:r>
    </w:p>
    <w:p w:rsidR="00516C26" w:rsidRPr="000F3A2D" w:rsidRDefault="00516C26">
      <w:pPr>
        <w:pStyle w:val="paragraph"/>
      </w:pPr>
      <w:r w:rsidRPr="000F3A2D">
        <w:t>sum of the equivalent doses for all irradiated tissues or organs, each weighted by its own v</w:t>
      </w:r>
      <w:r w:rsidR="007103C5" w:rsidRPr="000F3A2D">
        <w:t>alue of tissue weighting factor</w:t>
      </w:r>
    </w:p>
    <w:p w:rsidR="00516C26" w:rsidRPr="000F3A2D" w:rsidRDefault="00516C26" w:rsidP="008544D8">
      <w:pPr>
        <w:pStyle w:val="NOTEnumbered"/>
        <w:rPr>
          <w:lang w:val="en-GB"/>
        </w:rPr>
      </w:pPr>
      <w:r w:rsidRPr="000F3A2D">
        <w:rPr>
          <w:lang w:val="en-GB"/>
        </w:rPr>
        <w:t>1</w:t>
      </w:r>
      <w:r w:rsidRPr="000F3A2D">
        <w:rPr>
          <w:lang w:val="en-GB"/>
        </w:rPr>
        <w:tab/>
        <w:t xml:space="preserve">It is normally represented by E, and in accordance with the definition it is calculated with the equation below, and the </w:t>
      </w:r>
      <w:proofErr w:type="spellStart"/>
      <w:r w:rsidRPr="000F3A2D">
        <w:rPr>
          <w:lang w:val="en-GB"/>
        </w:rPr>
        <w:t>w</w:t>
      </w:r>
      <w:r w:rsidRPr="000F3A2D">
        <w:rPr>
          <w:vertAlign w:val="subscript"/>
          <w:lang w:val="en-GB"/>
        </w:rPr>
        <w:t>T</w:t>
      </w:r>
      <w:proofErr w:type="spellEnd"/>
      <w:r w:rsidRPr="000F3A2D">
        <w:rPr>
          <w:vertAlign w:val="subscript"/>
          <w:lang w:val="en-GB"/>
        </w:rPr>
        <w:t xml:space="preserve"> </w:t>
      </w:r>
      <w:r w:rsidRPr="000F3A2D">
        <w:rPr>
          <w:lang w:val="en-GB"/>
        </w:rPr>
        <w:t>is specified in the ICRP-92 standard [RDH.22]</w:t>
      </w:r>
      <w:r w:rsidR="00D625D5">
        <w:rPr>
          <w:lang w:val="en-GB"/>
        </w:rPr>
        <w:t>:</w:t>
      </w:r>
    </w:p>
    <w:p w:rsidR="00516C26" w:rsidRPr="000F3A2D" w:rsidRDefault="00516C26" w:rsidP="00BA7CE0">
      <w:pPr>
        <w:pStyle w:val="NOTEcont"/>
      </w:pPr>
      <w:r w:rsidRPr="000F3A2D">
        <w:rPr>
          <w:position w:val="-14"/>
        </w:rPr>
        <w:object w:dxaOrig="1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19.8pt" o:ole="" fillcolor="window">
            <v:imagedata r:id="rId9" o:title=""/>
          </v:shape>
          <o:OLEObject Type="Embed" ProgID="Equation.3" ShapeID="_x0000_i1025" DrawAspect="Content" ObjectID="_1560841484" r:id="rId10"/>
        </w:object>
      </w:r>
      <w:r w:rsidRPr="000F3A2D">
        <w:t xml:space="preserve"> </w:t>
      </w:r>
      <w:bookmarkStart w:id="28" w:name="_Ref173833833"/>
      <w:r w:rsidRPr="000F3A2D">
        <w:tab/>
        <w:t>(</w:t>
      </w:r>
      <w:r w:rsidR="00B64953">
        <w:fldChar w:fldCharType="begin"/>
      </w:r>
      <w:r w:rsidR="00B64953">
        <w:instrText xml:space="preserve"> SEQ Equation \* ARABIC </w:instrText>
      </w:r>
      <w:r w:rsidR="00B64953">
        <w:fldChar w:fldCharType="separate"/>
      </w:r>
      <w:r w:rsidR="00943F6E">
        <w:rPr>
          <w:noProof/>
        </w:rPr>
        <w:t>1</w:t>
      </w:r>
      <w:r w:rsidR="00B64953">
        <w:rPr>
          <w:noProof/>
        </w:rPr>
        <w:fldChar w:fldCharType="end"/>
      </w:r>
      <w:bookmarkEnd w:id="28"/>
      <w:r w:rsidRPr="000F3A2D">
        <w:t>)</w:t>
      </w:r>
    </w:p>
    <w:p w:rsidR="00516C26" w:rsidRPr="000F3A2D" w:rsidRDefault="00516C26" w:rsidP="00C113BB">
      <w:pPr>
        <w:pStyle w:val="NOTEcont"/>
      </w:pPr>
      <w:r w:rsidRPr="000F3A2D">
        <w:t xml:space="preserve">For further discussion on </w:t>
      </w:r>
      <w:r w:rsidRPr="000F3A2D">
        <w:rPr>
          <w:i/>
        </w:rPr>
        <w:t>E</w:t>
      </w:r>
      <w:r w:rsidRPr="000F3A2D">
        <w:t xml:space="preserve">, see ECSS-E-HB-10-12 Section </w:t>
      </w:r>
      <w:r w:rsidR="00026FB4" w:rsidRPr="000F3A2D">
        <w:t>10.2.2</w:t>
      </w:r>
      <w:r w:rsidRPr="000F3A2D">
        <w:t>.</w:t>
      </w:r>
    </w:p>
    <w:p w:rsidR="00516C26" w:rsidRPr="000F3A2D" w:rsidRDefault="00516C26" w:rsidP="008544D8">
      <w:pPr>
        <w:pStyle w:val="NOTEnumbered"/>
        <w:rPr>
          <w:lang w:val="en-GB"/>
        </w:rPr>
      </w:pPr>
      <w:r w:rsidRPr="000F3A2D">
        <w:rPr>
          <w:lang w:val="en-GB"/>
        </w:rPr>
        <w:lastRenderedPageBreak/>
        <w:t>2</w:t>
      </w:r>
      <w:r w:rsidRPr="000F3A2D">
        <w:rPr>
          <w:lang w:val="en-GB"/>
        </w:rPr>
        <w:tab/>
        <w:t xml:space="preserve">Effective dose, like organ equivalent dose, is measured in units of </w:t>
      </w:r>
      <w:proofErr w:type="spellStart"/>
      <w:r w:rsidRPr="000F3A2D">
        <w:rPr>
          <w:lang w:val="en-GB"/>
        </w:rPr>
        <w:t>sievert</w:t>
      </w:r>
      <w:proofErr w:type="spellEnd"/>
      <w:r w:rsidRPr="000F3A2D">
        <w:rPr>
          <w:lang w:val="en-GB"/>
        </w:rPr>
        <w:t xml:space="preserve">, </w:t>
      </w:r>
      <w:proofErr w:type="spellStart"/>
      <w:r w:rsidRPr="000F3A2D">
        <w:rPr>
          <w:lang w:val="en-GB"/>
        </w:rPr>
        <w:t>Sv</w:t>
      </w:r>
      <w:proofErr w:type="spellEnd"/>
      <w:r w:rsidRPr="000F3A2D">
        <w:rPr>
          <w:lang w:val="en-GB"/>
        </w:rPr>
        <w:t>. Occasionally this use of the same unit for different quantities can give rise to confusion.</w:t>
      </w:r>
    </w:p>
    <w:p w:rsidR="00516C26" w:rsidRPr="000F3A2D" w:rsidRDefault="00516C26">
      <w:pPr>
        <w:pStyle w:val="Definition1"/>
        <w:tabs>
          <w:tab w:val="clear" w:pos="0"/>
        </w:tabs>
        <w:ind w:left="3119" w:hanging="1134"/>
      </w:pPr>
      <w:r w:rsidRPr="000F3A2D">
        <w:t>energetic particle</w:t>
      </w:r>
    </w:p>
    <w:p w:rsidR="00516C26" w:rsidRPr="000F3A2D" w:rsidRDefault="00516C26">
      <w:pPr>
        <w:pStyle w:val="paragraph"/>
      </w:pPr>
      <w:r w:rsidRPr="000F3A2D">
        <w:t>particle which, in the context of space systems radiation effects, can penetrate outer sur</w:t>
      </w:r>
      <w:r w:rsidR="007103C5" w:rsidRPr="000F3A2D">
        <w:t>faces of spacecraft</w:t>
      </w:r>
    </w:p>
    <w:p w:rsidR="00516C26" w:rsidRPr="000F3A2D" w:rsidRDefault="00516C26">
      <w:pPr>
        <w:pStyle w:val="Definition1"/>
        <w:tabs>
          <w:tab w:val="clear" w:pos="0"/>
        </w:tabs>
        <w:ind w:left="3119" w:hanging="1134"/>
      </w:pPr>
      <w:r w:rsidRPr="000F3A2D">
        <w:t>equivalent dose</w:t>
      </w:r>
    </w:p>
    <w:p w:rsidR="00516C26" w:rsidRPr="000F3A2D" w:rsidRDefault="00516C26">
      <w:pPr>
        <w:pStyle w:val="paragraph"/>
      </w:pPr>
      <w:r w:rsidRPr="000F3A2D">
        <w:t xml:space="preserve">See </w:t>
      </w:r>
      <w:r w:rsidRPr="000F3A2D">
        <w:fldChar w:fldCharType="begin"/>
      </w:r>
      <w:r w:rsidRPr="000F3A2D">
        <w:instrText xml:space="preserve"> REF _Ref174177859 \n \h </w:instrText>
      </w:r>
      <w:r w:rsidRPr="000F3A2D">
        <w:fldChar w:fldCharType="separate"/>
      </w:r>
      <w:r w:rsidR="00943F6E">
        <w:t>3.2.41</w:t>
      </w:r>
      <w:r w:rsidRPr="000F3A2D">
        <w:fldChar w:fldCharType="end"/>
      </w:r>
      <w:r w:rsidRPr="000F3A2D">
        <w:t xml:space="preserve"> (</w:t>
      </w:r>
      <w:r w:rsidRPr="000F3A2D">
        <w:fldChar w:fldCharType="begin"/>
      </w:r>
      <w:r w:rsidRPr="000F3A2D">
        <w:instrText xml:space="preserve"> REF _Ref173558678 \h </w:instrText>
      </w:r>
      <w:r w:rsidRPr="000F3A2D">
        <w:fldChar w:fldCharType="separate"/>
      </w:r>
      <w:r w:rsidR="00943F6E" w:rsidRPr="000F3A2D">
        <w:t>organ equivalent dose</w:t>
      </w:r>
      <w:r w:rsidRPr="000F3A2D">
        <w:fldChar w:fldCharType="end"/>
      </w:r>
      <w:r w:rsidRPr="000F3A2D">
        <w:t>)</w:t>
      </w:r>
    </w:p>
    <w:p w:rsidR="00516C26" w:rsidRPr="000F3A2D" w:rsidRDefault="00516C26">
      <w:pPr>
        <w:pStyle w:val="Definition1"/>
        <w:tabs>
          <w:tab w:val="clear" w:pos="0"/>
        </w:tabs>
        <w:ind w:left="3119" w:hanging="1134"/>
      </w:pPr>
      <w:r w:rsidRPr="000F3A2D">
        <w:t xml:space="preserve">equivalent </w:t>
      </w:r>
      <w:proofErr w:type="spellStart"/>
      <w:r w:rsidRPr="000F3A2D">
        <w:t>fluence</w:t>
      </w:r>
      <w:proofErr w:type="spellEnd"/>
    </w:p>
    <w:p w:rsidR="00516C26" w:rsidRPr="000F3A2D" w:rsidRDefault="00516C26">
      <w:pPr>
        <w:pStyle w:val="paragraph"/>
      </w:pPr>
      <w:r w:rsidRPr="000F3A2D">
        <w:t xml:space="preserve">quantity which represents the damage at different energies and from different species by a </w:t>
      </w:r>
      <w:proofErr w:type="spellStart"/>
      <w:r w:rsidRPr="000F3A2D">
        <w:t>fluence</w:t>
      </w:r>
      <w:proofErr w:type="spellEnd"/>
      <w:r w:rsidRPr="000F3A2D">
        <w:t xml:space="preserve"> of </w:t>
      </w:r>
      <w:proofErr w:type="spellStart"/>
      <w:r w:rsidRPr="000F3A2D">
        <w:t>monoenergeti</w:t>
      </w:r>
      <w:r w:rsidR="007103C5" w:rsidRPr="000F3A2D">
        <w:t>c</w:t>
      </w:r>
      <w:proofErr w:type="spellEnd"/>
      <w:r w:rsidR="007103C5" w:rsidRPr="000F3A2D">
        <w:t xml:space="preserve"> particles of a single species</w:t>
      </w:r>
    </w:p>
    <w:p w:rsidR="00516C26" w:rsidRPr="000F3A2D" w:rsidRDefault="00516C26" w:rsidP="008544D8">
      <w:pPr>
        <w:pStyle w:val="NOTEnumbered"/>
        <w:rPr>
          <w:lang w:val="en-GB"/>
        </w:rPr>
      </w:pPr>
      <w:r w:rsidRPr="000F3A2D">
        <w:rPr>
          <w:lang w:val="en-GB"/>
        </w:rPr>
        <w:t>1</w:t>
      </w:r>
      <w:r w:rsidRPr="000F3A2D">
        <w:rPr>
          <w:lang w:val="en-GB"/>
        </w:rPr>
        <w:tab/>
        <w:t>These are usually derived through testing.</w:t>
      </w:r>
    </w:p>
    <w:p w:rsidR="00516C26" w:rsidRPr="000F3A2D" w:rsidRDefault="00516C26" w:rsidP="008544D8">
      <w:pPr>
        <w:pStyle w:val="NOTEnumbered"/>
        <w:rPr>
          <w:lang w:val="en-GB"/>
        </w:rPr>
      </w:pPr>
      <w:r w:rsidRPr="000F3A2D">
        <w:rPr>
          <w:lang w:val="en-GB"/>
        </w:rPr>
        <w:t>2</w:t>
      </w:r>
      <w:r w:rsidRPr="000F3A2D">
        <w:rPr>
          <w:lang w:val="en-GB"/>
        </w:rPr>
        <w:tab/>
        <w:t>Damage coefficients are used to scale the effect caused by particles to the damage caused by a standard particle and energy.</w:t>
      </w:r>
    </w:p>
    <w:p w:rsidR="00516C26" w:rsidRPr="000F3A2D" w:rsidRDefault="00516C26">
      <w:pPr>
        <w:pStyle w:val="Definition1"/>
        <w:tabs>
          <w:tab w:val="clear" w:pos="0"/>
        </w:tabs>
        <w:ind w:left="3119" w:hanging="1134"/>
      </w:pPr>
      <w:r w:rsidRPr="000F3A2D">
        <w:t>extrapolated range</w:t>
      </w:r>
    </w:p>
    <w:p w:rsidR="00516C26" w:rsidRPr="000F3A2D" w:rsidRDefault="00516C26">
      <w:pPr>
        <w:pStyle w:val="paragraph"/>
      </w:pPr>
      <w:r w:rsidRPr="000F3A2D">
        <w:t xml:space="preserve">range determined by extrapolating the line of maximum gradient in the intensity curve </w:t>
      </w:r>
      <w:r w:rsidR="007103C5" w:rsidRPr="000F3A2D">
        <w:t>until it reaches zero intensity</w:t>
      </w:r>
    </w:p>
    <w:p w:rsidR="00516C26" w:rsidRPr="000F3A2D" w:rsidRDefault="00516C26">
      <w:pPr>
        <w:pStyle w:val="Definition1"/>
        <w:tabs>
          <w:tab w:val="clear" w:pos="0"/>
        </w:tabs>
        <w:ind w:left="3119" w:hanging="1134"/>
      </w:pPr>
      <w:proofErr w:type="spellStart"/>
      <w:r w:rsidRPr="000F3A2D">
        <w:t>Firsov</w:t>
      </w:r>
      <w:proofErr w:type="spellEnd"/>
      <w:r w:rsidRPr="000F3A2D">
        <w:t xml:space="preserve"> scattering</w:t>
      </w:r>
    </w:p>
    <w:p w:rsidR="007103C5" w:rsidRPr="000F3A2D" w:rsidRDefault="007103C5">
      <w:pPr>
        <w:pStyle w:val="paragraph"/>
      </w:pPr>
      <w:r w:rsidRPr="000F3A2D">
        <w:t>t</w:t>
      </w:r>
      <w:r w:rsidR="00516C26" w:rsidRPr="000F3A2D">
        <w:t>he reflection of fast ions from a dense medium at glancing angles</w:t>
      </w:r>
    </w:p>
    <w:p w:rsidR="00516C26" w:rsidRPr="000F3A2D" w:rsidRDefault="007103C5" w:rsidP="007422C6">
      <w:pPr>
        <w:pStyle w:val="NOTE"/>
      </w:pPr>
      <w:r w:rsidRPr="000F3A2D">
        <w:t>See references</w:t>
      </w:r>
      <w:r w:rsidR="00516C26" w:rsidRPr="000F3A2D">
        <w:t xml:space="preserve"> </w:t>
      </w:r>
      <w:r w:rsidR="00516C26" w:rsidRPr="000F3A2D">
        <w:fldChar w:fldCharType="begin"/>
      </w:r>
      <w:r w:rsidR="00516C26" w:rsidRPr="000F3A2D">
        <w:instrText xml:space="preserve"> REF _Ref207535794 \r \h </w:instrText>
      </w:r>
      <w:r w:rsidR="00516C26" w:rsidRPr="000F3A2D">
        <w:fldChar w:fldCharType="separate"/>
      </w:r>
      <w:r w:rsidR="00943F6E">
        <w:t>[2]</w:t>
      </w:r>
      <w:r w:rsidR="00516C26" w:rsidRPr="000F3A2D">
        <w:fldChar w:fldCharType="end"/>
      </w:r>
      <w:r w:rsidRPr="000F3A2D">
        <w:t>.</w:t>
      </w:r>
    </w:p>
    <w:p w:rsidR="00516C26" w:rsidRPr="000F3A2D" w:rsidRDefault="00516C26">
      <w:pPr>
        <w:pStyle w:val="Definition1"/>
        <w:tabs>
          <w:tab w:val="clear" w:pos="0"/>
        </w:tabs>
        <w:ind w:left="3119" w:hanging="1134"/>
      </w:pPr>
      <w:proofErr w:type="spellStart"/>
      <w:r w:rsidRPr="000F3A2D">
        <w:t>fluence</w:t>
      </w:r>
      <w:proofErr w:type="spellEnd"/>
    </w:p>
    <w:p w:rsidR="00516C26" w:rsidRPr="000F3A2D" w:rsidRDefault="00516C26">
      <w:pPr>
        <w:pStyle w:val="paragraph"/>
      </w:pPr>
      <w:r w:rsidRPr="000F3A2D">
        <w:t>time-integration of flux</w:t>
      </w:r>
    </w:p>
    <w:p w:rsidR="00516C26" w:rsidRPr="000F3A2D" w:rsidRDefault="00516C26" w:rsidP="007422C6">
      <w:pPr>
        <w:pStyle w:val="NOTE"/>
      </w:pPr>
      <w:r w:rsidRPr="000F3A2D">
        <w:t xml:space="preserve">It is normally represented by </w:t>
      </w:r>
      <w:r w:rsidRPr="000F3A2D">
        <w:rPr>
          <w:i/>
          <w:iCs/>
        </w:rPr>
        <w:t>Φ.</w:t>
      </w:r>
    </w:p>
    <w:p w:rsidR="00516C26" w:rsidRPr="000F3A2D" w:rsidRDefault="00516C26">
      <w:pPr>
        <w:pStyle w:val="Definition1"/>
        <w:tabs>
          <w:tab w:val="clear" w:pos="0"/>
        </w:tabs>
        <w:ind w:left="3119" w:hanging="1134"/>
      </w:pPr>
      <w:r w:rsidRPr="000F3A2D">
        <w:t>flux</w:t>
      </w:r>
    </w:p>
    <w:p w:rsidR="00516C26" w:rsidRPr="000F3A2D" w:rsidRDefault="00516C26">
      <w:pPr>
        <w:pStyle w:val="paragraph"/>
      </w:pPr>
      <w:r w:rsidRPr="000F3A2D">
        <w:t>&lt;unidirectional incident particles&gt;</w:t>
      </w:r>
      <w:r w:rsidR="007103C5" w:rsidRPr="000F3A2D">
        <w:t xml:space="preserve"> </w:t>
      </w:r>
      <w:r w:rsidRPr="000F3A2D">
        <w:t>number of particles crossing a surface at right angles to the particle direction, per unit area per unit time</w:t>
      </w:r>
    </w:p>
    <w:p w:rsidR="007103C5" w:rsidRPr="000F3A2D" w:rsidRDefault="007103C5" w:rsidP="007103C5">
      <w:pPr>
        <w:pStyle w:val="Definition1"/>
      </w:pPr>
      <w:r w:rsidRPr="000F3A2D">
        <w:t>flux</w:t>
      </w:r>
    </w:p>
    <w:p w:rsidR="00516C26" w:rsidRPr="000F3A2D" w:rsidRDefault="00516C26">
      <w:pPr>
        <w:pStyle w:val="paragraph"/>
      </w:pPr>
      <w:r w:rsidRPr="000F3A2D">
        <w:t>&lt;arbitrary angular distributions&gt;</w:t>
      </w:r>
      <w:r w:rsidR="007103C5" w:rsidRPr="000F3A2D">
        <w:t xml:space="preserve"> </w:t>
      </w:r>
      <w:r w:rsidRPr="000F3A2D">
        <w:t>number of particles crossing a sphere of unit cross-sectional area (</w:t>
      </w:r>
      <w:r w:rsidR="008544D8" w:rsidRPr="000F3A2D">
        <w:rPr>
          <w:iCs/>
        </w:rPr>
        <w:t>i.e.</w:t>
      </w:r>
      <w:r w:rsidRPr="000F3A2D">
        <w:t xml:space="preserve"> of radius 1/</w:t>
      </w:r>
      <w:r w:rsidRPr="000F3A2D">
        <w:rPr>
          <w:position w:val="-8"/>
        </w:rPr>
        <w:object w:dxaOrig="420" w:dyaOrig="360">
          <v:shape id="_x0000_i1026" type="#_x0000_t75" style="width:16.2pt;height:15pt" o:ole="" fillcolor="window">
            <v:imagedata r:id="rId11" o:title=""/>
          </v:shape>
          <o:OLEObject Type="Embed" ProgID="Equation.3" ShapeID="_x0000_i1026" DrawAspect="Content" ObjectID="_1560841485" r:id="rId12"/>
        </w:object>
      </w:r>
      <w:r w:rsidR="007103C5" w:rsidRPr="000F3A2D">
        <w:t>) per unit time</w:t>
      </w:r>
    </w:p>
    <w:p w:rsidR="00516C26" w:rsidRPr="000F3A2D" w:rsidRDefault="00516C26" w:rsidP="008544D8">
      <w:pPr>
        <w:pStyle w:val="NOTEnumbered"/>
        <w:rPr>
          <w:lang w:val="en-GB"/>
        </w:rPr>
      </w:pPr>
      <w:r w:rsidRPr="000F3A2D">
        <w:rPr>
          <w:lang w:val="en-GB"/>
        </w:rPr>
        <w:t>1</w:t>
      </w:r>
      <w:r w:rsidRPr="000F3A2D">
        <w:rPr>
          <w:lang w:val="en-GB"/>
        </w:rPr>
        <w:tab/>
        <w:t>For arbitrary angular distributions, it is normally known as omnidirectional flux.</w:t>
      </w:r>
    </w:p>
    <w:p w:rsidR="00516C26" w:rsidRPr="000F3A2D" w:rsidRDefault="00516C26" w:rsidP="008544D8">
      <w:pPr>
        <w:pStyle w:val="NOTEnumbered"/>
        <w:rPr>
          <w:lang w:val="en-GB"/>
        </w:rPr>
      </w:pPr>
      <w:r w:rsidRPr="000F3A2D">
        <w:rPr>
          <w:lang w:val="en-GB"/>
        </w:rPr>
        <w:t>2</w:t>
      </w:r>
      <w:r w:rsidRPr="000F3A2D">
        <w:rPr>
          <w:lang w:val="en-GB"/>
        </w:rPr>
        <w:tab/>
        <w:t>Flux is often expressed in “integral form” as particles per unit time (e.g. electrons cm</w:t>
      </w:r>
      <w:r w:rsidRPr="000F3A2D">
        <w:rPr>
          <w:vertAlign w:val="superscript"/>
          <w:lang w:val="en-GB"/>
        </w:rPr>
        <w:t>-2</w:t>
      </w:r>
      <w:r w:rsidRPr="000F3A2D">
        <w:rPr>
          <w:lang w:val="en-GB"/>
        </w:rPr>
        <w:t xml:space="preserve"> s</w:t>
      </w:r>
      <w:r w:rsidRPr="000F3A2D">
        <w:rPr>
          <w:vertAlign w:val="superscript"/>
          <w:lang w:val="en-GB"/>
        </w:rPr>
        <w:t>-1</w:t>
      </w:r>
      <w:r w:rsidRPr="000F3A2D">
        <w:rPr>
          <w:lang w:val="en-GB"/>
        </w:rPr>
        <w:t>) above a certain energy threshold.</w:t>
      </w:r>
    </w:p>
    <w:p w:rsidR="00516C26" w:rsidRPr="000F3A2D" w:rsidRDefault="00516C26" w:rsidP="008544D8">
      <w:pPr>
        <w:pStyle w:val="NOTEnumbered"/>
        <w:rPr>
          <w:lang w:val="en-GB"/>
        </w:rPr>
      </w:pPr>
      <w:r w:rsidRPr="000F3A2D">
        <w:rPr>
          <w:lang w:val="en-GB"/>
        </w:rPr>
        <w:t>3</w:t>
      </w:r>
      <w:r w:rsidRPr="000F3A2D">
        <w:rPr>
          <w:lang w:val="en-GB"/>
        </w:rPr>
        <w:tab/>
        <w:t>The directional flux is the differential with respect to solid angle (e.g. particles-cm</w:t>
      </w:r>
      <w:r w:rsidRPr="000F3A2D">
        <w:rPr>
          <w:vertAlign w:val="superscript"/>
          <w:lang w:val="en-GB"/>
        </w:rPr>
        <w:t>-2</w:t>
      </w:r>
      <w:r w:rsidRPr="000F3A2D">
        <w:rPr>
          <w:lang w:val="en-GB"/>
        </w:rPr>
        <w:t>steradian</w:t>
      </w:r>
      <w:r w:rsidRPr="000F3A2D">
        <w:rPr>
          <w:vertAlign w:val="superscript"/>
          <w:lang w:val="en-GB"/>
        </w:rPr>
        <w:t>-1</w:t>
      </w:r>
      <w:r w:rsidRPr="000F3A2D">
        <w:rPr>
          <w:lang w:val="en-GB"/>
        </w:rPr>
        <w:t>s</w:t>
      </w:r>
      <w:r w:rsidRPr="000F3A2D">
        <w:rPr>
          <w:vertAlign w:val="superscript"/>
          <w:lang w:val="en-GB"/>
        </w:rPr>
        <w:t>-1</w:t>
      </w:r>
      <w:r w:rsidRPr="000F3A2D">
        <w:rPr>
          <w:lang w:val="en-GB"/>
        </w:rPr>
        <w:t xml:space="preserve">) while the “differential” flux is </w:t>
      </w:r>
      <w:r w:rsidRPr="000F3A2D">
        <w:rPr>
          <w:lang w:val="en-GB"/>
        </w:rPr>
        <w:lastRenderedPageBreak/>
        <w:t>differential with respect to energy (</w:t>
      </w:r>
      <w:r w:rsidRPr="000F3A2D">
        <w:rPr>
          <w:iCs/>
          <w:lang w:val="en-GB"/>
        </w:rPr>
        <w:t>e.g.</w:t>
      </w:r>
      <w:r w:rsidRPr="000F3A2D">
        <w:rPr>
          <w:lang w:val="en-GB"/>
        </w:rPr>
        <w:t xml:space="preserve"> particles-cm</w:t>
      </w:r>
      <w:r w:rsidRPr="000F3A2D">
        <w:rPr>
          <w:vertAlign w:val="superscript"/>
          <w:lang w:val="en-GB"/>
        </w:rPr>
        <w:t>-2</w:t>
      </w:r>
      <w:r w:rsidRPr="000F3A2D">
        <w:rPr>
          <w:lang w:val="en-GB"/>
        </w:rPr>
        <w:t>MeV</w:t>
      </w:r>
      <w:r w:rsidRPr="000F3A2D">
        <w:rPr>
          <w:vertAlign w:val="superscript"/>
          <w:lang w:val="en-GB"/>
        </w:rPr>
        <w:t>-1</w:t>
      </w:r>
      <w:r w:rsidRPr="000F3A2D">
        <w:rPr>
          <w:lang w:val="en-GB"/>
        </w:rPr>
        <w:t>s</w:t>
      </w:r>
      <w:r w:rsidRPr="000F3A2D">
        <w:rPr>
          <w:vertAlign w:val="superscript"/>
          <w:lang w:val="en-GB"/>
        </w:rPr>
        <w:t>-1</w:t>
      </w:r>
      <w:r w:rsidRPr="000F3A2D">
        <w:rPr>
          <w:lang w:val="en-GB"/>
        </w:rPr>
        <w:t>). In some cases fluxes are treated as a differential with respect to linear energy transfer rather than energy.</w:t>
      </w:r>
    </w:p>
    <w:p w:rsidR="00516C26" w:rsidRPr="000F3A2D" w:rsidRDefault="00516C26">
      <w:pPr>
        <w:pStyle w:val="Definition1"/>
        <w:tabs>
          <w:tab w:val="clear" w:pos="0"/>
        </w:tabs>
        <w:ind w:left="3119" w:hanging="1134"/>
      </w:pPr>
      <w:r w:rsidRPr="000F3A2D">
        <w:t>ICRU sphere</w:t>
      </w:r>
    </w:p>
    <w:p w:rsidR="00516C26" w:rsidRPr="000F3A2D" w:rsidRDefault="00516C26">
      <w:pPr>
        <w:pStyle w:val="paragraph"/>
      </w:pPr>
      <w:r w:rsidRPr="000F3A2D">
        <w:t>sphere of 30 cm di</w:t>
      </w:r>
      <w:r w:rsidR="007103C5" w:rsidRPr="000F3A2D">
        <w:t>ameter made of ICRU soft tissue</w:t>
      </w:r>
    </w:p>
    <w:p w:rsidR="00516C26" w:rsidRPr="000F3A2D" w:rsidRDefault="00516C26" w:rsidP="007422C6">
      <w:pPr>
        <w:pStyle w:val="NOTE"/>
      </w:pPr>
      <w:r w:rsidRPr="000F3A2D">
        <w:t>This definition is provided by the International Commis</w:t>
      </w:r>
      <w:r w:rsidR="00CB7212">
        <w:t>s</w:t>
      </w:r>
      <w:r w:rsidRPr="000F3A2D">
        <w:t xml:space="preserve">ion of Radiation Units and Measurements Report 33 </w:t>
      </w:r>
      <w:r w:rsidRPr="000F3A2D">
        <w:fldChar w:fldCharType="begin"/>
      </w:r>
      <w:r w:rsidRPr="000F3A2D">
        <w:instrText xml:space="preserve"> REF _Ref207690879 \r \h </w:instrText>
      </w:r>
      <w:r w:rsidRPr="000F3A2D">
        <w:fldChar w:fldCharType="separate"/>
      </w:r>
      <w:r w:rsidR="00943F6E">
        <w:t>[12]</w:t>
      </w:r>
      <w:r w:rsidRPr="000F3A2D">
        <w:fldChar w:fldCharType="end"/>
      </w:r>
      <w:r w:rsidRPr="000F3A2D">
        <w:t>.</w:t>
      </w:r>
    </w:p>
    <w:p w:rsidR="00516C26" w:rsidRPr="000F3A2D" w:rsidRDefault="00516C26">
      <w:pPr>
        <w:pStyle w:val="Definition1"/>
        <w:tabs>
          <w:tab w:val="clear" w:pos="0"/>
        </w:tabs>
        <w:ind w:left="3119" w:hanging="1134"/>
      </w:pPr>
      <w:r w:rsidRPr="000F3A2D">
        <w:t>ICRU Soft Tissue</w:t>
      </w:r>
    </w:p>
    <w:p w:rsidR="00516C26" w:rsidRPr="000F3A2D" w:rsidRDefault="00516C26">
      <w:pPr>
        <w:pStyle w:val="paragraph"/>
      </w:pPr>
      <w:r w:rsidRPr="000F3A2D">
        <w:t>tissue equivalent material with a density of 1 g/cm</w:t>
      </w:r>
      <w:r w:rsidRPr="000F3A2D">
        <w:rPr>
          <w:vertAlign w:val="superscript"/>
        </w:rPr>
        <w:t>3</w:t>
      </w:r>
      <w:r w:rsidRPr="000F3A2D">
        <w:t xml:space="preserve"> and a mass composition of 76,2 % oxygen, 11,1 % carbon, 10,1 % hydrogen and 2,6 % nitrogen.</w:t>
      </w:r>
    </w:p>
    <w:p w:rsidR="00516C26" w:rsidRPr="000F3A2D" w:rsidRDefault="00516C26" w:rsidP="007422C6">
      <w:pPr>
        <w:pStyle w:val="NOTE"/>
      </w:pPr>
      <w:r w:rsidRPr="000F3A2D">
        <w:t xml:space="preserve">This definition is provided in the ICRU Report 33 </w:t>
      </w:r>
      <w:r w:rsidRPr="000F3A2D">
        <w:fldChar w:fldCharType="begin"/>
      </w:r>
      <w:r w:rsidRPr="000F3A2D">
        <w:instrText xml:space="preserve"> REF _Ref207690879 \r \h </w:instrText>
      </w:r>
      <w:r w:rsidRPr="000F3A2D">
        <w:fldChar w:fldCharType="separate"/>
      </w:r>
      <w:r w:rsidR="00943F6E">
        <w:t>[12]</w:t>
      </w:r>
      <w:r w:rsidRPr="000F3A2D">
        <w:fldChar w:fldCharType="end"/>
      </w:r>
      <w:r w:rsidRPr="000F3A2D">
        <w:t xml:space="preserve">. </w:t>
      </w:r>
    </w:p>
    <w:p w:rsidR="00516C26" w:rsidRPr="000F3A2D" w:rsidRDefault="00516C26">
      <w:pPr>
        <w:pStyle w:val="Definition1"/>
        <w:tabs>
          <w:tab w:val="clear" w:pos="0"/>
        </w:tabs>
        <w:ind w:left="3119" w:hanging="1134"/>
      </w:pPr>
      <w:r w:rsidRPr="000F3A2D">
        <w:t>ionising dose</w:t>
      </w:r>
    </w:p>
    <w:p w:rsidR="00516C26" w:rsidRPr="000F3A2D" w:rsidRDefault="00516C26">
      <w:pPr>
        <w:pStyle w:val="paragraph"/>
      </w:pPr>
      <w:r w:rsidRPr="000F3A2D">
        <w:t>amount of energy per unit mass transferred by particles to a target material in the form of ionisation and excitation</w:t>
      </w:r>
    </w:p>
    <w:p w:rsidR="00516C26" w:rsidRPr="000F3A2D" w:rsidRDefault="00516C26">
      <w:pPr>
        <w:pStyle w:val="Definition1"/>
        <w:tabs>
          <w:tab w:val="clear" w:pos="0"/>
        </w:tabs>
        <w:ind w:left="3119" w:hanging="1134"/>
      </w:pPr>
      <w:r w:rsidRPr="000F3A2D">
        <w:t>ionising radiation</w:t>
      </w:r>
    </w:p>
    <w:p w:rsidR="00516C26" w:rsidRPr="000F3A2D" w:rsidRDefault="00516C26">
      <w:pPr>
        <w:pStyle w:val="paragraph"/>
      </w:pPr>
      <w:r w:rsidRPr="000F3A2D">
        <w:t>transfer of energy by means of particles where the particle has sufficient energy to remove electrons, or undergo elastic or inelastic interactions with nuclei (including displacement of atoms), and in the context of this standard includes photons in the X-ray energy band and above</w:t>
      </w:r>
    </w:p>
    <w:p w:rsidR="00516C26" w:rsidRPr="000F3A2D" w:rsidRDefault="00516C26">
      <w:pPr>
        <w:pStyle w:val="Definition1"/>
        <w:tabs>
          <w:tab w:val="clear" w:pos="0"/>
        </w:tabs>
        <w:ind w:left="3119" w:hanging="1134"/>
      </w:pPr>
      <w:r w:rsidRPr="000F3A2D">
        <w:t>isotropic</w:t>
      </w:r>
    </w:p>
    <w:p w:rsidR="00516C26" w:rsidRPr="000F3A2D" w:rsidRDefault="00516C26">
      <w:pPr>
        <w:pStyle w:val="paragraph"/>
      </w:pPr>
      <w:r w:rsidRPr="000F3A2D">
        <w:t>property of a distribution of particles where the flux is constant over all directions</w:t>
      </w:r>
    </w:p>
    <w:p w:rsidR="00516C26" w:rsidRPr="000F3A2D" w:rsidRDefault="00516C26">
      <w:pPr>
        <w:pStyle w:val="Definition1"/>
        <w:tabs>
          <w:tab w:val="clear" w:pos="0"/>
        </w:tabs>
        <w:ind w:left="3119" w:hanging="1134"/>
      </w:pPr>
      <w:r w:rsidRPr="000F3A2D">
        <w:t>L or L-shell</w:t>
      </w:r>
    </w:p>
    <w:p w:rsidR="00516C26" w:rsidRPr="000F3A2D" w:rsidRDefault="00516C26">
      <w:pPr>
        <w:pStyle w:val="paragraph"/>
      </w:pPr>
      <w:r w:rsidRPr="000F3A2D">
        <w:t>parameter of the geomagnetic field often used to describe positions in near-Earth space</w:t>
      </w:r>
    </w:p>
    <w:p w:rsidR="00516C26" w:rsidRPr="000F3A2D" w:rsidRDefault="00516C26" w:rsidP="007422C6">
      <w:pPr>
        <w:pStyle w:val="NOTE"/>
      </w:pPr>
      <w:r w:rsidRPr="000F3A2D">
        <w:t>L or L-shell has a complicated derivation based on an invariant of the motion of charged particles in the terrestrial magnetic field. However it is useful in defining plasma regimes within the magnetosphere because, for a dipole magnetic field, it is equal to the geocentric altitude in Earth-radii of the local magnetic field line where it crosses the equator.</w:t>
      </w:r>
    </w:p>
    <w:p w:rsidR="00516C26" w:rsidRPr="000F3A2D" w:rsidRDefault="00516C26">
      <w:pPr>
        <w:pStyle w:val="Definition1"/>
        <w:tabs>
          <w:tab w:val="clear" w:pos="0"/>
        </w:tabs>
        <w:ind w:left="3119" w:hanging="1134"/>
      </w:pPr>
      <w:r w:rsidRPr="000F3A2D">
        <w:t>linear energy transfer (LET)</w:t>
      </w:r>
    </w:p>
    <w:p w:rsidR="00516C26" w:rsidRPr="000F3A2D" w:rsidRDefault="00516C26">
      <w:pPr>
        <w:pStyle w:val="paragraph"/>
      </w:pPr>
      <w:r w:rsidRPr="000F3A2D">
        <w:t>rate of energy deposited through ionisation from a slowing energetic particle with distance travelled in matter, the energy being imparted to the material</w:t>
      </w:r>
    </w:p>
    <w:p w:rsidR="00516C26" w:rsidRPr="000F3A2D" w:rsidRDefault="00516C26" w:rsidP="008544D8">
      <w:pPr>
        <w:pStyle w:val="NOTEnumbered"/>
        <w:rPr>
          <w:lang w:val="en-GB"/>
        </w:rPr>
      </w:pPr>
      <w:r w:rsidRPr="000F3A2D">
        <w:rPr>
          <w:lang w:val="en-GB"/>
        </w:rPr>
        <w:t>1</w:t>
      </w:r>
      <w:r w:rsidRPr="000F3A2D">
        <w:rPr>
          <w:lang w:val="en-GB"/>
        </w:rPr>
        <w:tab/>
        <w:t xml:space="preserve">LET is normally used to describe the ionisation track caused due to the passage of an ion. LET </w:t>
      </w:r>
      <w:r w:rsidRPr="000F3A2D">
        <w:rPr>
          <w:lang w:val="en-GB"/>
        </w:rPr>
        <w:lastRenderedPageBreak/>
        <w:t>is material dependent and is also a function of particle energy and charge. For ions involved in space radiation effects, it increases with decreasing energy (it also increases at high energies, beyond the minimum ionising energy). LET allows different ions to be considered together by simply representing the ion environment as the summation of the fluxes of all ions as functions of their LETs. This simplifies single-event upset calculation. The rate of energy loss of a particle, which also includes emitted secondary radiations, is the stopping power.</w:t>
      </w:r>
    </w:p>
    <w:p w:rsidR="00516C26" w:rsidRPr="000F3A2D" w:rsidRDefault="00516C26" w:rsidP="008544D8">
      <w:pPr>
        <w:pStyle w:val="NOTEnumbered"/>
        <w:rPr>
          <w:lang w:val="en-GB"/>
        </w:rPr>
      </w:pPr>
      <w:r w:rsidRPr="000F3A2D">
        <w:rPr>
          <w:lang w:val="en-GB"/>
        </w:rPr>
        <w:t>2</w:t>
      </w:r>
      <w:r w:rsidRPr="000F3A2D">
        <w:rPr>
          <w:lang w:val="en-GB"/>
        </w:rPr>
        <w:tab/>
        <w:t xml:space="preserve">LET is not equal to (but is often approximated to) particle electronic stopping power, which is the energy loss due to ionisation and excitation per unit </w:t>
      </w:r>
      <w:proofErr w:type="spellStart"/>
      <w:r w:rsidRPr="000F3A2D">
        <w:rPr>
          <w:lang w:val="en-GB"/>
        </w:rPr>
        <w:t>pathlength</w:t>
      </w:r>
      <w:proofErr w:type="spellEnd"/>
      <w:r w:rsidRPr="000F3A2D">
        <w:rPr>
          <w:lang w:val="en-GB"/>
        </w:rPr>
        <w:t>.</w:t>
      </w:r>
    </w:p>
    <w:p w:rsidR="00516C26" w:rsidRPr="000F3A2D" w:rsidRDefault="00516C26">
      <w:pPr>
        <w:pStyle w:val="Definition1"/>
        <w:tabs>
          <w:tab w:val="clear" w:pos="0"/>
        </w:tabs>
        <w:ind w:left="3119" w:hanging="1134"/>
      </w:pPr>
      <w:r w:rsidRPr="000F3A2D">
        <w:t>LET Threshold</w:t>
      </w:r>
    </w:p>
    <w:p w:rsidR="00516C26" w:rsidRPr="000F3A2D" w:rsidRDefault="007103C5">
      <w:pPr>
        <w:pStyle w:val="paragraph"/>
      </w:pPr>
      <w:r w:rsidRPr="000F3A2D">
        <w:t>m</w:t>
      </w:r>
      <w:r w:rsidR="00516C26" w:rsidRPr="000F3A2D">
        <w:t>inimum LET that a particle should have to cause a SEE in a circuit when going through a device sensiti</w:t>
      </w:r>
      <w:r w:rsidRPr="000F3A2D">
        <w:t>ve volume</w:t>
      </w:r>
    </w:p>
    <w:p w:rsidR="00516C26" w:rsidRPr="000F3A2D" w:rsidRDefault="00516C26">
      <w:pPr>
        <w:pStyle w:val="Definition1"/>
        <w:tabs>
          <w:tab w:val="clear" w:pos="0"/>
        </w:tabs>
        <w:ind w:left="3119" w:hanging="1134"/>
      </w:pPr>
      <w:r w:rsidRPr="000F3A2D">
        <w:t>margin</w:t>
      </w:r>
    </w:p>
    <w:p w:rsidR="00516C26" w:rsidRPr="000F3A2D" w:rsidRDefault="00516C26">
      <w:pPr>
        <w:pStyle w:val="paragraph"/>
      </w:pPr>
      <w:r w:rsidRPr="000F3A2D">
        <w:t>factor or difference between the design environment specification for a device or product and the environment at which unacceptable behaviour occurs</w:t>
      </w:r>
    </w:p>
    <w:p w:rsidR="00516C26" w:rsidRPr="000F3A2D" w:rsidRDefault="00516C26">
      <w:pPr>
        <w:pStyle w:val="Definition1"/>
        <w:tabs>
          <w:tab w:val="clear" w:pos="0"/>
        </w:tabs>
        <w:ind w:left="3119" w:hanging="1134"/>
      </w:pPr>
      <w:bookmarkStart w:id="29" w:name="_Ref173559610"/>
      <w:r w:rsidRPr="000F3A2D">
        <w:t>mean organ absorbed dose</w:t>
      </w:r>
      <w:bookmarkEnd w:id="29"/>
    </w:p>
    <w:p w:rsidR="00516C26" w:rsidRPr="000F3A2D" w:rsidRDefault="00516C26">
      <w:pPr>
        <w:pStyle w:val="paragraph"/>
      </w:pPr>
      <w:r w:rsidRPr="000F3A2D">
        <w:t>energy absorbed by an organ due to ionising radiation divided by its mass</w:t>
      </w:r>
    </w:p>
    <w:p w:rsidR="00516C26" w:rsidRPr="000F3A2D" w:rsidRDefault="00516C26" w:rsidP="007422C6">
      <w:pPr>
        <w:pStyle w:val="NOTE"/>
      </w:pPr>
      <w:r w:rsidRPr="000F3A2D">
        <w:t>It is normally represented by DT, and in accordance with the definition, it is calculated with the equation (35) in ECSS</w:t>
      </w:r>
      <w:r w:rsidR="005204EE" w:rsidRPr="000F3A2D">
        <w:t>-</w:t>
      </w:r>
      <w:r w:rsidRPr="000F3A2D">
        <w:t>E</w:t>
      </w:r>
      <w:r w:rsidR="005204EE" w:rsidRPr="000F3A2D">
        <w:t>-</w:t>
      </w:r>
      <w:r w:rsidRPr="000F3A2D">
        <w:t>HB</w:t>
      </w:r>
      <w:r w:rsidR="005204EE" w:rsidRPr="000F3A2D">
        <w:t>-</w:t>
      </w:r>
      <w:r w:rsidRPr="000F3A2D">
        <w:t xml:space="preserve">10-12 Section </w:t>
      </w:r>
      <w:r w:rsidR="00026FB4" w:rsidRPr="000F3A2D">
        <w:t>10.2.2</w:t>
      </w:r>
      <w:r w:rsidRPr="000F3A2D">
        <w:t xml:space="preserve">. The unit is the </w:t>
      </w:r>
      <w:proofErr w:type="spellStart"/>
      <w:r w:rsidRPr="000F3A2D">
        <w:t>gray</w:t>
      </w:r>
      <w:proofErr w:type="spellEnd"/>
      <w:r w:rsidRPr="000F3A2D">
        <w:t xml:space="preserve"> (</w:t>
      </w:r>
      <w:proofErr w:type="spellStart"/>
      <w:r w:rsidRPr="000F3A2D">
        <w:t>Gy</w:t>
      </w:r>
      <w:proofErr w:type="spellEnd"/>
      <w:r w:rsidRPr="000F3A2D">
        <w:t>), being 1 </w:t>
      </w:r>
      <w:proofErr w:type="spellStart"/>
      <w:r w:rsidRPr="000F3A2D">
        <w:t>Gy</w:t>
      </w:r>
      <w:proofErr w:type="spellEnd"/>
      <w:r w:rsidRPr="000F3A2D">
        <w:t> = 1 joule / kg.</w:t>
      </w:r>
    </w:p>
    <w:p w:rsidR="00516C26" w:rsidRPr="000F3A2D" w:rsidRDefault="00516C26">
      <w:pPr>
        <w:pStyle w:val="Definition1"/>
        <w:tabs>
          <w:tab w:val="clear" w:pos="0"/>
        </w:tabs>
        <w:ind w:left="3119" w:hanging="1134"/>
      </w:pPr>
      <w:r w:rsidRPr="000F3A2D">
        <w:t>mean range</w:t>
      </w:r>
    </w:p>
    <w:p w:rsidR="00516C26" w:rsidRPr="000F3A2D" w:rsidRDefault="00516C26">
      <w:pPr>
        <w:pStyle w:val="paragraph"/>
      </w:pPr>
      <w:r w:rsidRPr="000F3A2D">
        <w:t xml:space="preserve">integral </w:t>
      </w:r>
      <w:proofErr w:type="spellStart"/>
      <w:r w:rsidRPr="000F3A2D">
        <w:t>pathlength</w:t>
      </w:r>
      <w:proofErr w:type="spellEnd"/>
      <w:r w:rsidRPr="000F3A2D">
        <w:t xml:space="preserve"> travelled by particles in a material after which the intensity is reduced by a factor of </w:t>
      </w:r>
      <w:r w:rsidRPr="000F3A2D">
        <w:rPr>
          <w:i/>
        </w:rPr>
        <w:t>e</w:t>
      </w:r>
      <w:r w:rsidR="007103C5" w:rsidRPr="000F3A2D">
        <w:t xml:space="preserve"> ≈ 2,7183</w:t>
      </w:r>
    </w:p>
    <w:p w:rsidR="00516C26" w:rsidRPr="000F3A2D" w:rsidRDefault="00516C26" w:rsidP="007422C6">
      <w:pPr>
        <w:pStyle w:val="NOTE"/>
      </w:pPr>
      <w:r w:rsidRPr="000F3A2D">
        <w:t>In accordance with the above definition,</w:t>
      </w:r>
      <w:r w:rsidRPr="000F3A2D">
        <w:rPr>
          <w:i/>
        </w:rPr>
        <w:t xml:space="preserve"> </w:t>
      </w:r>
      <w:r w:rsidRPr="000F3A2D">
        <w:t>it is not the range at which all particles are stopped.</w:t>
      </w:r>
    </w:p>
    <w:p w:rsidR="00516C26" w:rsidRPr="000F3A2D" w:rsidRDefault="00516C26">
      <w:pPr>
        <w:pStyle w:val="Definition1"/>
        <w:tabs>
          <w:tab w:val="clear" w:pos="0"/>
        </w:tabs>
        <w:ind w:left="3119" w:hanging="1134"/>
      </w:pPr>
      <w:r w:rsidRPr="000F3A2D">
        <w:t>multiple bit upset (MBU)</w:t>
      </w:r>
    </w:p>
    <w:p w:rsidR="00516C26" w:rsidRPr="000F3A2D" w:rsidRDefault="00516C26">
      <w:pPr>
        <w:pStyle w:val="paragraph"/>
      </w:pPr>
      <w:r w:rsidRPr="000F3A2D">
        <w:t xml:space="preserve">set of bits corrupted in a digital element that have been caused by direct ionisation from a single traversing particle or by recoiling nuclei and/or secondary products from a nuclear interaction </w:t>
      </w:r>
    </w:p>
    <w:p w:rsidR="00516C26" w:rsidRPr="000F3A2D" w:rsidRDefault="00516C26" w:rsidP="007422C6">
      <w:pPr>
        <w:pStyle w:val="NOTE"/>
      </w:pPr>
      <w:r w:rsidRPr="000F3A2D">
        <w:t>MCU and SMU are special cases of MBU.</w:t>
      </w:r>
    </w:p>
    <w:p w:rsidR="00516C26" w:rsidRPr="000F3A2D" w:rsidRDefault="00516C26">
      <w:pPr>
        <w:pStyle w:val="Definition1"/>
        <w:tabs>
          <w:tab w:val="clear" w:pos="0"/>
        </w:tabs>
        <w:ind w:left="3119" w:hanging="1134"/>
      </w:pPr>
      <w:r w:rsidRPr="000F3A2D">
        <w:lastRenderedPageBreak/>
        <w:t>multiple cell upset (MCU)</w:t>
      </w:r>
    </w:p>
    <w:p w:rsidR="00516C26" w:rsidRPr="000F3A2D" w:rsidRDefault="00516C26">
      <w:pPr>
        <w:pStyle w:val="paragraph"/>
      </w:pPr>
      <w:r w:rsidRPr="000F3A2D">
        <w:t>set of physically adjacent bits corrupted in a digital element that have been caused by direct ionisation from a single traversing particle or by recoiling nuclei from a nuclear interaction</w:t>
      </w:r>
    </w:p>
    <w:p w:rsidR="00516C26" w:rsidRPr="000F3A2D" w:rsidRDefault="00516C26">
      <w:pPr>
        <w:pStyle w:val="Definition1"/>
        <w:tabs>
          <w:tab w:val="clear" w:pos="0"/>
        </w:tabs>
        <w:ind w:left="3119" w:hanging="1134"/>
      </w:pPr>
      <w:r w:rsidRPr="000F3A2D">
        <w:t>(total) non-ionising dose, (T)NID, or non-ionising energy loss (NIEL) dose</w:t>
      </w:r>
    </w:p>
    <w:p w:rsidR="00516C26" w:rsidRPr="000F3A2D" w:rsidRDefault="00516C26">
      <w:pPr>
        <w:pStyle w:val="paragraph"/>
      </w:pPr>
      <w:r w:rsidRPr="000F3A2D">
        <w:t>energy absorption per unit mass of material which results in damage to the lattice structure of solids through displacement of atoms</w:t>
      </w:r>
    </w:p>
    <w:p w:rsidR="00516C26" w:rsidRPr="000F3A2D" w:rsidRDefault="00516C26" w:rsidP="007422C6">
      <w:pPr>
        <w:pStyle w:val="NOTE"/>
      </w:pPr>
      <w:r w:rsidRPr="000F3A2D">
        <w:t xml:space="preserve">Although the SI unit of TNID or NIEL dose is the </w:t>
      </w:r>
      <w:proofErr w:type="spellStart"/>
      <w:r w:rsidRPr="000F3A2D">
        <w:t>gray</w:t>
      </w:r>
      <w:proofErr w:type="spellEnd"/>
      <w:r w:rsidRPr="000F3A2D">
        <w:t xml:space="preserve"> (see </w:t>
      </w:r>
      <w:r w:rsidR="001079BE" w:rsidRPr="000F3A2D">
        <w:t xml:space="preserve">definition </w:t>
      </w:r>
      <w:r w:rsidRPr="000F3A2D">
        <w:fldChar w:fldCharType="begin"/>
      </w:r>
      <w:r w:rsidRPr="000F3A2D">
        <w:instrText xml:space="preserve"> REF _Ref173559610 \n \h </w:instrText>
      </w:r>
      <w:r w:rsidRPr="000F3A2D">
        <w:fldChar w:fldCharType="separate"/>
      </w:r>
      <w:r w:rsidR="00943F6E">
        <w:t>3.2.34</w:t>
      </w:r>
      <w:r w:rsidRPr="000F3A2D">
        <w:fldChar w:fldCharType="end"/>
      </w:r>
      <w:r w:rsidRPr="000F3A2D">
        <w:t xml:space="preserve">), for spacecraft radiation effects, MeV/g(material) is more commonly used in order to avoid confusion with ionising energy deposition, </w:t>
      </w:r>
      <w:r w:rsidRPr="000F3A2D">
        <w:rPr>
          <w:i/>
        </w:rPr>
        <w:t>e.g.</w:t>
      </w:r>
      <w:r w:rsidRPr="000F3A2D">
        <w:t xml:space="preserve"> MeV/g(Si) for TNID in silicon.</w:t>
      </w:r>
    </w:p>
    <w:p w:rsidR="00516C26" w:rsidRPr="000F3A2D" w:rsidRDefault="00516C26">
      <w:pPr>
        <w:pStyle w:val="Definition1"/>
        <w:tabs>
          <w:tab w:val="clear" w:pos="0"/>
        </w:tabs>
        <w:ind w:left="3119" w:hanging="1134"/>
      </w:pPr>
      <w:r w:rsidRPr="000F3A2D">
        <w:t>NIEL or NIEL rate or NIEL coefficient</w:t>
      </w:r>
    </w:p>
    <w:p w:rsidR="00516C26" w:rsidRPr="000F3A2D" w:rsidRDefault="00516C26">
      <w:pPr>
        <w:pStyle w:val="paragraph"/>
      </w:pPr>
      <w:r w:rsidRPr="000F3A2D">
        <w:t xml:space="preserve">rate of energy loss in a material by a particle due to displacement damage per unit </w:t>
      </w:r>
      <w:proofErr w:type="spellStart"/>
      <w:r w:rsidRPr="000F3A2D">
        <w:t>pathlength</w:t>
      </w:r>
      <w:proofErr w:type="spellEnd"/>
    </w:p>
    <w:p w:rsidR="00516C26" w:rsidRPr="000F3A2D" w:rsidRDefault="00516C26">
      <w:pPr>
        <w:pStyle w:val="Definition1"/>
        <w:tabs>
          <w:tab w:val="clear" w:pos="0"/>
        </w:tabs>
        <w:ind w:left="3119" w:hanging="1134"/>
      </w:pPr>
      <w:r w:rsidRPr="000F3A2D">
        <w:t>omnidirectional flux</w:t>
      </w:r>
    </w:p>
    <w:p w:rsidR="00516C26" w:rsidRPr="000F3A2D" w:rsidRDefault="00516C26">
      <w:pPr>
        <w:pStyle w:val="paragraph"/>
      </w:pPr>
      <w:r w:rsidRPr="000F3A2D">
        <w:t>scalar integral of the flux over all directions</w:t>
      </w:r>
    </w:p>
    <w:p w:rsidR="00516C26" w:rsidRPr="000F3A2D" w:rsidRDefault="00516C26" w:rsidP="007422C6">
      <w:pPr>
        <w:pStyle w:val="NOTE"/>
      </w:pPr>
      <w:r w:rsidRPr="000F3A2D">
        <w:t>This implies that no consideration is taken of the directional distribution of the particles which can be non-isotropic. The flux at a point is the number of particles crossing a sphere of unit cross-sectional surface area (</w:t>
      </w:r>
      <w:r w:rsidR="008544D8" w:rsidRPr="000F3A2D">
        <w:rPr>
          <w:iCs/>
        </w:rPr>
        <w:t>i.e.</w:t>
      </w:r>
      <w:r w:rsidRPr="000F3A2D">
        <w:t xml:space="preserve"> of radius 1/</w:t>
      </w:r>
      <w:r w:rsidR="00304197">
        <w:rPr>
          <w:noProof/>
          <w:position w:val="-8"/>
        </w:rPr>
        <w:drawing>
          <wp:inline distT="0" distB="0" distL="0" distR="0">
            <wp:extent cx="205740" cy="1905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 cy="190500"/>
                    </a:xfrm>
                    <a:prstGeom prst="rect">
                      <a:avLst/>
                    </a:prstGeom>
                    <a:noFill/>
                    <a:ln>
                      <a:noFill/>
                    </a:ln>
                  </pic:spPr>
                </pic:pic>
              </a:graphicData>
            </a:graphic>
          </wp:inline>
        </w:drawing>
      </w:r>
      <w:r w:rsidRPr="000F3A2D">
        <w:t>) per unit time. An omnidirectional flux is not to be confused with an isotropic flux.</w:t>
      </w:r>
    </w:p>
    <w:p w:rsidR="00516C26" w:rsidRPr="000F3A2D" w:rsidRDefault="00516C26">
      <w:pPr>
        <w:pStyle w:val="Definition1"/>
        <w:tabs>
          <w:tab w:val="clear" w:pos="0"/>
        </w:tabs>
        <w:ind w:left="3119" w:hanging="1134"/>
      </w:pPr>
      <w:bookmarkStart w:id="30" w:name="_Ref173558678"/>
      <w:bookmarkStart w:id="31" w:name="_Ref174177859"/>
      <w:r w:rsidRPr="000F3A2D">
        <w:t>organ equivalent dose</w:t>
      </w:r>
      <w:bookmarkEnd w:id="30"/>
      <w:bookmarkEnd w:id="31"/>
    </w:p>
    <w:p w:rsidR="00516C26" w:rsidRPr="000F3A2D" w:rsidRDefault="00516C26">
      <w:pPr>
        <w:pStyle w:val="paragraph"/>
      </w:pPr>
      <w:r w:rsidRPr="000F3A2D">
        <w:t xml:space="preserve">sum of each contribution of the absorbed dose by a tissue or an organ exposed to several radiation types, weighted by the each </w:t>
      </w:r>
      <w:r w:rsidRPr="000F3A2D">
        <w:rPr>
          <w:rStyle w:val="PageNumber"/>
        </w:rPr>
        <w:t>radiation</w:t>
      </w:r>
      <w:r w:rsidRPr="000F3A2D">
        <w:t xml:space="preserve"> weighting factor for the radiatio</w:t>
      </w:r>
      <w:r w:rsidR="007103C5" w:rsidRPr="000F3A2D">
        <w:t>ns impinging on the body</w:t>
      </w:r>
    </w:p>
    <w:p w:rsidR="00516C26" w:rsidRDefault="00516C26" w:rsidP="008544D8">
      <w:pPr>
        <w:pStyle w:val="NOTEnumbered"/>
        <w:rPr>
          <w:lang w:val="en-GB"/>
        </w:rPr>
      </w:pPr>
      <w:r w:rsidRPr="000F3A2D">
        <w:rPr>
          <w:lang w:val="en-GB"/>
        </w:rPr>
        <w:t>1</w:t>
      </w:r>
      <w:r w:rsidRPr="000F3A2D">
        <w:rPr>
          <w:lang w:val="en-GB"/>
        </w:rPr>
        <w:tab/>
        <w:t xml:space="preserve">The organ equivalent dose, an ICRP-60 </w:t>
      </w:r>
      <w:r w:rsidRPr="000F3A2D">
        <w:rPr>
          <w:lang w:val="en-GB"/>
        </w:rPr>
        <w:fldChar w:fldCharType="begin"/>
      </w:r>
      <w:r w:rsidRPr="000F3A2D">
        <w:rPr>
          <w:lang w:val="en-GB"/>
        </w:rPr>
        <w:instrText xml:space="preserve"> REF _Ref207685897 \r \h </w:instrText>
      </w:r>
      <w:r w:rsidRPr="000F3A2D">
        <w:rPr>
          <w:lang w:val="en-GB"/>
        </w:rPr>
      </w:r>
      <w:r w:rsidRPr="000F3A2D">
        <w:rPr>
          <w:lang w:val="en-GB"/>
        </w:rPr>
        <w:fldChar w:fldCharType="separate"/>
      </w:r>
      <w:r w:rsidR="00943F6E">
        <w:rPr>
          <w:lang w:val="en-GB"/>
        </w:rPr>
        <w:t>[11]</w:t>
      </w:r>
      <w:r w:rsidRPr="000F3A2D">
        <w:rPr>
          <w:lang w:val="en-GB"/>
        </w:rPr>
        <w:fldChar w:fldCharType="end"/>
      </w:r>
      <w:r w:rsidRPr="000F3A2D">
        <w:rPr>
          <w:lang w:val="en-GB"/>
        </w:rPr>
        <w:t xml:space="preserve"> defined quantity, is normally represented by H</w:t>
      </w:r>
      <w:r w:rsidRPr="000F3A2D">
        <w:rPr>
          <w:vertAlign w:val="subscript"/>
          <w:lang w:val="en-GB"/>
        </w:rPr>
        <w:t>T</w:t>
      </w:r>
      <w:r w:rsidRPr="000F3A2D">
        <w:rPr>
          <w:lang w:val="en-GB"/>
        </w:rPr>
        <w:t xml:space="preserve">, and usually shortened to </w:t>
      </w:r>
      <w:r w:rsidRPr="000F3A2D">
        <w:rPr>
          <w:b/>
          <w:lang w:val="en-GB"/>
        </w:rPr>
        <w:t>equivalent dose.</w:t>
      </w:r>
      <w:r w:rsidRPr="000F3A2D">
        <w:rPr>
          <w:lang w:val="en-GB"/>
        </w:rPr>
        <w:t xml:space="preserve"> In accordance with the definition, it is calculated with the equation below (for further discussion, see ECSS-E-HB-10-12 Section </w:t>
      </w:r>
      <w:r w:rsidR="00026FB4" w:rsidRPr="000F3A2D">
        <w:rPr>
          <w:lang w:val="en-GB"/>
        </w:rPr>
        <w:t>10.2.2</w:t>
      </w:r>
      <w:r w:rsidRPr="000F3A2D">
        <w:rPr>
          <w:lang w:val="en-GB"/>
        </w:rPr>
        <w:t>):</w:t>
      </w:r>
    </w:p>
    <w:p w:rsidR="00516C26" w:rsidRPr="000F3A2D" w:rsidRDefault="004E3557" w:rsidP="00C113BB">
      <w:pPr>
        <w:pStyle w:val="NOTEcont"/>
      </w:pPr>
      <w:r w:rsidRPr="00F1424C">
        <w:rPr>
          <w:position w:val="-14"/>
        </w:rPr>
        <w:object w:dxaOrig="1660" w:dyaOrig="400">
          <v:shape id="_x0000_i1027" type="#_x0000_t75" style="width:82.8pt;height:19.8pt" o:ole="">
            <v:imagedata r:id="rId14" o:title=""/>
          </v:shape>
          <o:OLEObject Type="Embed" ProgID="Equation.3" ShapeID="_x0000_i1027" DrawAspect="Content" ObjectID="_1560841486" r:id="rId15"/>
        </w:object>
      </w:r>
      <w:r w:rsidR="00516C26" w:rsidRPr="000F3A2D">
        <w:tab/>
      </w:r>
      <w:bookmarkStart w:id="32" w:name="_Ref173833100"/>
      <w:r w:rsidR="00516C26" w:rsidRPr="000F3A2D">
        <w:t>(</w:t>
      </w:r>
      <w:r w:rsidR="00B64953">
        <w:fldChar w:fldCharType="begin"/>
      </w:r>
      <w:r w:rsidR="00B64953">
        <w:instrText xml:space="preserve"> SEQ Equation \* ARABIC </w:instrText>
      </w:r>
      <w:r w:rsidR="00B64953">
        <w:fldChar w:fldCharType="separate"/>
      </w:r>
      <w:r w:rsidR="00943F6E">
        <w:rPr>
          <w:noProof/>
        </w:rPr>
        <w:t>2</w:t>
      </w:r>
      <w:r w:rsidR="00B64953">
        <w:rPr>
          <w:noProof/>
        </w:rPr>
        <w:fldChar w:fldCharType="end"/>
      </w:r>
      <w:bookmarkEnd w:id="32"/>
      <w:r w:rsidR="00516C26" w:rsidRPr="000F3A2D">
        <w:t>)</w:t>
      </w:r>
    </w:p>
    <w:p w:rsidR="00516C26" w:rsidRPr="000F3A2D" w:rsidRDefault="00516C26" w:rsidP="008544D8">
      <w:pPr>
        <w:pStyle w:val="NOTEnumbered"/>
        <w:rPr>
          <w:lang w:val="en-GB"/>
        </w:rPr>
      </w:pPr>
      <w:r w:rsidRPr="000F3A2D">
        <w:rPr>
          <w:lang w:val="en-GB"/>
        </w:rPr>
        <w:t>2</w:t>
      </w:r>
      <w:r w:rsidRPr="000F3A2D">
        <w:rPr>
          <w:lang w:val="en-GB"/>
        </w:rPr>
        <w:tab/>
        <w:t xml:space="preserve">The organ equivalent dose is measured in units of </w:t>
      </w:r>
      <w:proofErr w:type="spellStart"/>
      <w:r w:rsidRPr="000F3A2D">
        <w:rPr>
          <w:lang w:val="en-GB"/>
        </w:rPr>
        <w:t>sievert</w:t>
      </w:r>
      <w:proofErr w:type="spellEnd"/>
      <w:r w:rsidRPr="000F3A2D">
        <w:rPr>
          <w:lang w:val="en-GB"/>
        </w:rPr>
        <w:t xml:space="preserve">, </w:t>
      </w:r>
      <w:proofErr w:type="spellStart"/>
      <w:r w:rsidRPr="000F3A2D">
        <w:rPr>
          <w:lang w:val="en-GB"/>
        </w:rPr>
        <w:t>Sv</w:t>
      </w:r>
      <w:proofErr w:type="spellEnd"/>
      <w:r w:rsidRPr="000F3A2D">
        <w:rPr>
          <w:lang w:val="en-GB"/>
        </w:rPr>
        <w:t>, where 1 </w:t>
      </w:r>
      <w:proofErr w:type="spellStart"/>
      <w:r w:rsidRPr="000F3A2D">
        <w:rPr>
          <w:lang w:val="en-GB"/>
        </w:rPr>
        <w:t>Sv</w:t>
      </w:r>
      <w:proofErr w:type="spellEnd"/>
      <w:r w:rsidRPr="000F3A2D">
        <w:rPr>
          <w:lang w:val="en-GB"/>
        </w:rPr>
        <w:t xml:space="preserve"> = 1 J/kg. The unit rem (roentgen equivalent man)  is still used, where 1 </w:t>
      </w:r>
      <w:proofErr w:type="spellStart"/>
      <w:r w:rsidRPr="000F3A2D">
        <w:rPr>
          <w:lang w:val="en-GB"/>
        </w:rPr>
        <w:t>Sv</w:t>
      </w:r>
      <w:proofErr w:type="spellEnd"/>
      <w:r w:rsidR="007103C5" w:rsidRPr="000F3A2D">
        <w:rPr>
          <w:lang w:val="en-GB"/>
        </w:rPr>
        <w:t> = </w:t>
      </w:r>
      <w:r w:rsidRPr="000F3A2D">
        <w:rPr>
          <w:lang w:val="en-GB"/>
        </w:rPr>
        <w:t>100 rem.</w:t>
      </w:r>
    </w:p>
    <w:p w:rsidR="00516C26" w:rsidRPr="000F3A2D" w:rsidRDefault="00516C26">
      <w:pPr>
        <w:pStyle w:val="Definition1"/>
        <w:tabs>
          <w:tab w:val="clear" w:pos="0"/>
        </w:tabs>
        <w:ind w:left="3119" w:hanging="1134"/>
      </w:pPr>
      <w:r w:rsidRPr="000F3A2D">
        <w:lastRenderedPageBreak/>
        <w:t>personal dose equivalent (individual dose equivalent)</w:t>
      </w:r>
    </w:p>
    <w:p w:rsidR="00516C26" w:rsidRPr="000F3A2D" w:rsidRDefault="00516C26">
      <w:pPr>
        <w:pStyle w:val="paragraph"/>
      </w:pPr>
      <w:r w:rsidRPr="000F3A2D">
        <w:t>dose equivalent in ICRU sof</w:t>
      </w:r>
      <w:r w:rsidR="007103C5" w:rsidRPr="000F3A2D">
        <w:t>t tissue at a depth in the body</w:t>
      </w:r>
    </w:p>
    <w:p w:rsidR="00516C26" w:rsidRPr="000F3A2D" w:rsidRDefault="00516C26" w:rsidP="008544D8">
      <w:pPr>
        <w:pStyle w:val="NOTEnumbered"/>
        <w:rPr>
          <w:lang w:val="en-GB"/>
        </w:rPr>
      </w:pPr>
      <w:r w:rsidRPr="000F3A2D">
        <w:rPr>
          <w:lang w:val="en-GB"/>
        </w:rPr>
        <w:t>1</w:t>
      </w:r>
      <w:r w:rsidRPr="000F3A2D">
        <w:rPr>
          <w:lang w:val="en-GB"/>
        </w:rPr>
        <w:tab/>
        <w:t>The personal dose equivalent, and ICRU quantity, is normally represented by H</w:t>
      </w:r>
      <w:r w:rsidRPr="000F3A2D">
        <w:rPr>
          <w:vertAlign w:val="subscript"/>
          <w:lang w:val="en-GB"/>
        </w:rPr>
        <w:t>P</w:t>
      </w:r>
      <w:r w:rsidRPr="000F3A2D">
        <w:rPr>
          <w:lang w:val="en-GB"/>
        </w:rPr>
        <w:t>(d) for strongly penetrating radi</w:t>
      </w:r>
      <w:r w:rsidR="00CB7212">
        <w:rPr>
          <w:lang w:val="en-GB"/>
        </w:rPr>
        <w:t>a</w:t>
      </w:r>
      <w:r w:rsidRPr="000F3A2D">
        <w:rPr>
          <w:lang w:val="en-GB"/>
        </w:rPr>
        <w:t>tion at a depth d in millimetres that is appropriate for strongly penetrating radiation</w:t>
      </w:r>
      <w:r w:rsidRPr="000F3A2D">
        <w:rPr>
          <w:vertAlign w:val="subscript"/>
          <w:lang w:val="en-GB"/>
        </w:rPr>
        <w:t>.</w:t>
      </w:r>
      <w:r w:rsidRPr="000F3A2D">
        <w:rPr>
          <w:lang w:val="en-GB"/>
        </w:rPr>
        <w:t xml:space="preserve"> A reference depth of 10 mm is usually used. It varies both as a function of individuals and location and is appropriate for organs and tissues deeply situated in the body.</w:t>
      </w:r>
    </w:p>
    <w:p w:rsidR="00516C26" w:rsidRPr="000F3A2D" w:rsidRDefault="00516C26" w:rsidP="008544D8">
      <w:pPr>
        <w:pStyle w:val="NOTEnumbered"/>
        <w:rPr>
          <w:lang w:val="en-GB"/>
        </w:rPr>
      </w:pPr>
      <w:r w:rsidRPr="000F3A2D">
        <w:rPr>
          <w:lang w:val="en-GB"/>
        </w:rPr>
        <w:t>2</w:t>
      </w:r>
      <w:r w:rsidRPr="000F3A2D">
        <w:rPr>
          <w:lang w:val="en-GB"/>
        </w:rPr>
        <w:tab/>
        <w:t>It is normally represented by H</w:t>
      </w:r>
      <w:r w:rsidRPr="000F3A2D">
        <w:rPr>
          <w:vertAlign w:val="subscript"/>
          <w:lang w:val="en-GB"/>
        </w:rPr>
        <w:t>s</w:t>
      </w:r>
      <w:r w:rsidRPr="000F3A2D">
        <w:rPr>
          <w:lang w:val="en-GB"/>
        </w:rPr>
        <w:t>(d) for weakly penetrating radiation (superficial) at a depth d in millimetres that is appropriate for weakly penetrating radiation. A reference depth of 0,07 mm is usually used. It varies both as a function of individuals and location and is appropriate for superficial organs and tissues which are going to be irradiated by both weakly and strongly penetrating radiation.</w:t>
      </w:r>
    </w:p>
    <w:p w:rsidR="00516C26" w:rsidRPr="000F3A2D" w:rsidRDefault="00516C26">
      <w:pPr>
        <w:pStyle w:val="Definition1"/>
        <w:tabs>
          <w:tab w:val="clear" w:pos="0"/>
        </w:tabs>
        <w:ind w:left="3119" w:hanging="1134"/>
      </w:pPr>
      <w:r w:rsidRPr="000F3A2D">
        <w:t>plasma</w:t>
      </w:r>
    </w:p>
    <w:p w:rsidR="00516C26" w:rsidRPr="000F3A2D" w:rsidRDefault="00516C26">
      <w:pPr>
        <w:pStyle w:val="paragraph"/>
      </w:pPr>
      <w:r w:rsidRPr="000F3A2D">
        <w:t>partly or wholly ionised gas whose particles exhibit collective response to magnetic or electric fields</w:t>
      </w:r>
    </w:p>
    <w:p w:rsidR="00516C26" w:rsidRPr="000F3A2D" w:rsidRDefault="00516C26" w:rsidP="007422C6">
      <w:pPr>
        <w:pStyle w:val="NOTE"/>
      </w:pPr>
      <w:r w:rsidRPr="000F3A2D">
        <w:t>The collective motion is brought about by the electrostatic Coulomb force between charged particles. This causes the particles to rearrange themselves to counteract electric fields within a distance of the order of the Debye length. On spatial scales larger than the Debye length plasmas are electrically neutral.</w:t>
      </w:r>
    </w:p>
    <w:p w:rsidR="00516C26" w:rsidRPr="000F3A2D" w:rsidRDefault="00516C26">
      <w:pPr>
        <w:pStyle w:val="Definition1"/>
        <w:tabs>
          <w:tab w:val="clear" w:pos="0"/>
        </w:tabs>
        <w:ind w:left="3119" w:hanging="1134"/>
      </w:pPr>
      <w:r w:rsidRPr="000F3A2D">
        <w:t>projected range</w:t>
      </w:r>
    </w:p>
    <w:p w:rsidR="00516C26" w:rsidRPr="000F3A2D" w:rsidRDefault="00516C26">
      <w:pPr>
        <w:pStyle w:val="paragraph"/>
      </w:pPr>
      <w:r w:rsidRPr="000F3A2D">
        <w:t>average depth of penetration of a particle measured along the initial direction of the particle</w:t>
      </w:r>
    </w:p>
    <w:p w:rsidR="00516C26" w:rsidRPr="000F3A2D" w:rsidRDefault="00516C26">
      <w:pPr>
        <w:pStyle w:val="Definition1"/>
        <w:tabs>
          <w:tab w:val="clear" w:pos="0"/>
        </w:tabs>
        <w:ind w:left="3119" w:hanging="1134"/>
      </w:pPr>
      <w:r w:rsidRPr="000F3A2D">
        <w:t>quality factor</w:t>
      </w:r>
    </w:p>
    <w:p w:rsidR="00516C26" w:rsidRPr="000F3A2D" w:rsidRDefault="00516C26">
      <w:pPr>
        <w:pStyle w:val="paragraph"/>
      </w:pPr>
      <w:r w:rsidRPr="000F3A2D">
        <w:t>factor accounting for the different biological efficiencies of ionising radiation with different LET, and used to convert the absorbed dose to operational parameters (ambient dose equivalent, directional dose equivalent and personal dose equivalent)</w:t>
      </w:r>
    </w:p>
    <w:p w:rsidR="00516C26" w:rsidRPr="000F3A2D" w:rsidRDefault="00516C26" w:rsidP="008544D8">
      <w:pPr>
        <w:pStyle w:val="NOTEnumbered"/>
        <w:rPr>
          <w:lang w:val="en-GB"/>
        </w:rPr>
      </w:pPr>
      <w:r w:rsidRPr="000F3A2D">
        <w:rPr>
          <w:lang w:val="en-GB"/>
        </w:rPr>
        <w:t>1</w:t>
      </w:r>
      <w:r w:rsidRPr="000F3A2D">
        <w:rPr>
          <w:lang w:val="en-GB"/>
        </w:rPr>
        <w:tab/>
        <w:t xml:space="preserve">Quality factor, normally represented by </w:t>
      </w:r>
      <w:r w:rsidRPr="000F3A2D">
        <w:rPr>
          <w:iCs/>
          <w:lang w:val="en-GB"/>
        </w:rPr>
        <w:t>Q</w:t>
      </w:r>
      <w:r w:rsidRPr="000F3A2D">
        <w:rPr>
          <w:lang w:val="en-GB"/>
        </w:rPr>
        <w:t xml:space="preserve">, are used (rather than radiation or tissue weighting factors) to convert the absorbed dose to dose equivalent quantities described above (ambient dose equivalent, directional dose equivalent and personal dose equivalent). Its actual values are given by ICRP-60 </w:t>
      </w:r>
      <w:r w:rsidRPr="000F3A2D">
        <w:rPr>
          <w:lang w:val="en-GB"/>
        </w:rPr>
        <w:fldChar w:fldCharType="begin"/>
      </w:r>
      <w:r w:rsidRPr="000F3A2D">
        <w:rPr>
          <w:lang w:val="en-GB"/>
        </w:rPr>
        <w:instrText xml:space="preserve"> REF _Ref207685897 \r \h </w:instrText>
      </w:r>
      <w:r w:rsidRPr="000F3A2D">
        <w:rPr>
          <w:lang w:val="en-GB"/>
        </w:rPr>
      </w:r>
      <w:r w:rsidRPr="000F3A2D">
        <w:rPr>
          <w:lang w:val="en-GB"/>
        </w:rPr>
        <w:fldChar w:fldCharType="separate"/>
      </w:r>
      <w:r w:rsidR="00943F6E">
        <w:rPr>
          <w:lang w:val="en-GB"/>
        </w:rPr>
        <w:t>[11]</w:t>
      </w:r>
      <w:r w:rsidRPr="000F3A2D">
        <w:rPr>
          <w:lang w:val="en-GB"/>
        </w:rPr>
        <w:fldChar w:fldCharType="end"/>
      </w:r>
      <w:r w:rsidRPr="000F3A2D">
        <w:rPr>
          <w:lang w:val="en-GB"/>
        </w:rPr>
        <w:t xml:space="preserve"> (see </w:t>
      </w:r>
      <w:r w:rsidRPr="000F3A2D">
        <w:rPr>
          <w:lang w:val="en-GB"/>
        </w:rPr>
        <w:fldChar w:fldCharType="begin"/>
      </w:r>
      <w:r w:rsidRPr="000F3A2D">
        <w:rPr>
          <w:lang w:val="en-GB"/>
        </w:rPr>
        <w:instrText xml:space="preserve"> REF _Ref173912298 \n \h </w:instrText>
      </w:r>
      <w:r w:rsidRPr="000F3A2D">
        <w:rPr>
          <w:lang w:val="en-GB"/>
        </w:rPr>
      </w:r>
      <w:r w:rsidRPr="000F3A2D">
        <w:rPr>
          <w:lang w:val="en-GB"/>
        </w:rPr>
        <w:fldChar w:fldCharType="separate"/>
      </w:r>
      <w:r w:rsidR="00943F6E">
        <w:rPr>
          <w:lang w:val="en-GB"/>
        </w:rPr>
        <w:t>11.2.3.2</w:t>
      </w:r>
      <w:r w:rsidRPr="000F3A2D">
        <w:rPr>
          <w:lang w:val="en-GB"/>
        </w:rPr>
        <w:fldChar w:fldCharType="end"/>
      </w:r>
      <w:r w:rsidRPr="000F3A2D">
        <w:rPr>
          <w:lang w:val="en-GB"/>
        </w:rPr>
        <w:t>).</w:t>
      </w:r>
    </w:p>
    <w:p w:rsidR="00516C26" w:rsidRPr="000F3A2D" w:rsidRDefault="00516C26" w:rsidP="008544D8">
      <w:pPr>
        <w:pStyle w:val="NOTEnumbered"/>
        <w:rPr>
          <w:lang w:val="en-GB"/>
        </w:rPr>
      </w:pPr>
      <w:r w:rsidRPr="000F3A2D">
        <w:rPr>
          <w:lang w:val="en-GB"/>
        </w:rPr>
        <w:lastRenderedPageBreak/>
        <w:t>2</w:t>
      </w:r>
      <w:r w:rsidRPr="000F3A2D">
        <w:rPr>
          <w:lang w:val="en-GB"/>
        </w:rPr>
        <w:tab/>
        <w:t xml:space="preserve">Prior to ICRP-60 </w:t>
      </w:r>
      <w:r w:rsidRPr="000F3A2D">
        <w:rPr>
          <w:lang w:val="en-GB"/>
        </w:rPr>
        <w:fldChar w:fldCharType="begin"/>
      </w:r>
      <w:r w:rsidRPr="000F3A2D">
        <w:rPr>
          <w:lang w:val="en-GB"/>
        </w:rPr>
        <w:instrText xml:space="preserve"> REF _Ref207685897 \r \h </w:instrText>
      </w:r>
      <w:r w:rsidRPr="000F3A2D">
        <w:rPr>
          <w:lang w:val="en-GB"/>
        </w:rPr>
      </w:r>
      <w:r w:rsidRPr="000F3A2D">
        <w:rPr>
          <w:lang w:val="en-GB"/>
        </w:rPr>
        <w:fldChar w:fldCharType="separate"/>
      </w:r>
      <w:r w:rsidR="00943F6E">
        <w:rPr>
          <w:lang w:val="en-GB"/>
        </w:rPr>
        <w:t>[11]</w:t>
      </w:r>
      <w:r w:rsidRPr="000F3A2D">
        <w:rPr>
          <w:lang w:val="en-GB"/>
        </w:rPr>
        <w:fldChar w:fldCharType="end"/>
      </w:r>
      <w:r w:rsidRPr="000F3A2D">
        <w:rPr>
          <w:lang w:val="en-GB"/>
        </w:rPr>
        <w:t>, quality factors were synonymous to radiation weighting factors.</w:t>
      </w:r>
    </w:p>
    <w:p w:rsidR="00516C26" w:rsidRPr="000F3A2D" w:rsidRDefault="00516C26">
      <w:pPr>
        <w:pStyle w:val="Definition1"/>
        <w:tabs>
          <w:tab w:val="clear" w:pos="0"/>
        </w:tabs>
        <w:ind w:left="3119" w:hanging="1134"/>
      </w:pPr>
      <w:r w:rsidRPr="000F3A2D">
        <w:t>radiation</w:t>
      </w:r>
    </w:p>
    <w:p w:rsidR="00516C26" w:rsidRPr="000F3A2D" w:rsidRDefault="00516C26">
      <w:pPr>
        <w:pStyle w:val="paragraph"/>
      </w:pPr>
      <w:r w:rsidRPr="000F3A2D">
        <w:t>transfer of energy by means of a particle (including photons)</w:t>
      </w:r>
    </w:p>
    <w:p w:rsidR="00516C26" w:rsidRPr="000F3A2D" w:rsidRDefault="00516C26" w:rsidP="007422C6">
      <w:pPr>
        <w:pStyle w:val="NOTE"/>
      </w:pPr>
      <w:r w:rsidRPr="000F3A2D">
        <w:t xml:space="preserve">In the context of this Standard, electromagnetic radiation below the X-ray band is excluded. This therefore excludes UV, visible, thermal, microwave and </w:t>
      </w:r>
      <w:proofErr w:type="spellStart"/>
      <w:r w:rsidRPr="000F3A2D">
        <w:t>radiowave</w:t>
      </w:r>
      <w:proofErr w:type="spellEnd"/>
      <w:r w:rsidRPr="000F3A2D">
        <w:t xml:space="preserve"> radiation.</w:t>
      </w:r>
    </w:p>
    <w:p w:rsidR="00516C26" w:rsidRPr="000F3A2D" w:rsidRDefault="00516C26">
      <w:pPr>
        <w:pStyle w:val="Definition1"/>
        <w:tabs>
          <w:tab w:val="clear" w:pos="0"/>
        </w:tabs>
        <w:ind w:left="3119" w:hanging="1134"/>
      </w:pPr>
      <w:bookmarkStart w:id="33" w:name="_Ref173576019"/>
      <w:r w:rsidRPr="000F3A2D">
        <w:t>radiation design margin (RDM)</w:t>
      </w:r>
      <w:bookmarkEnd w:id="33"/>
    </w:p>
    <w:p w:rsidR="00516C26" w:rsidRPr="000F3A2D" w:rsidRDefault="00516C26">
      <w:pPr>
        <w:pStyle w:val="paragraph"/>
      </w:pPr>
      <w:r w:rsidRPr="000F3A2D">
        <w:t>&lt;cumulative process&gt; ratio of the radiation tolerance or capability of the component, system or protection limit for astronaut, to the predicted radiation environment for the mission or phase of the mission</w:t>
      </w:r>
    </w:p>
    <w:p w:rsidR="00516C26" w:rsidRPr="000F3A2D" w:rsidRDefault="00516C26" w:rsidP="007422C6">
      <w:pPr>
        <w:pStyle w:val="NOTE"/>
      </w:pPr>
      <w:r w:rsidRPr="000F3A2D">
        <w:t>The component tolerance or capability, above which its performance becomes non-compliant, is project-defined.</w:t>
      </w:r>
    </w:p>
    <w:p w:rsidR="007103C5" w:rsidRPr="000F3A2D" w:rsidRDefault="007103C5" w:rsidP="007103C5">
      <w:pPr>
        <w:pStyle w:val="Definition1"/>
      </w:pPr>
      <w:bookmarkStart w:id="34" w:name="_Ref214107669"/>
      <w:r w:rsidRPr="000F3A2D">
        <w:t>radiation design margin (RDM)</w:t>
      </w:r>
      <w:bookmarkEnd w:id="34"/>
    </w:p>
    <w:p w:rsidR="00516C26" w:rsidRPr="000F3A2D" w:rsidRDefault="00516C26">
      <w:pPr>
        <w:pStyle w:val="paragraph"/>
      </w:pPr>
      <w:r w:rsidRPr="000F3A2D">
        <w:t>&lt;non-destructive single event&gt; ratio of the design SEE tolerance to the predicted SEE rate for the environment</w:t>
      </w:r>
    </w:p>
    <w:p w:rsidR="00516C26" w:rsidRPr="000F3A2D" w:rsidRDefault="00516C26" w:rsidP="007422C6">
      <w:pPr>
        <w:pStyle w:val="NOTE"/>
      </w:pPr>
      <w:r w:rsidRPr="000F3A2D">
        <w:t>The design SSE tolerance is the acceptable SEE rate which the equipment or mission can experience while still meeting the equipment reliability and availability requirements.</w:t>
      </w:r>
    </w:p>
    <w:p w:rsidR="007103C5" w:rsidRPr="000F3A2D" w:rsidRDefault="007103C5" w:rsidP="007103C5">
      <w:pPr>
        <w:pStyle w:val="Definition1"/>
      </w:pPr>
      <w:bookmarkStart w:id="35" w:name="_Ref214107670"/>
      <w:r w:rsidRPr="000F3A2D">
        <w:t>radiation design margin (RDM)</w:t>
      </w:r>
      <w:bookmarkEnd w:id="35"/>
    </w:p>
    <w:p w:rsidR="00516C26" w:rsidRPr="000F3A2D" w:rsidRDefault="00516C26">
      <w:pPr>
        <w:pStyle w:val="paragraph"/>
        <w:keepNext/>
        <w:keepLines/>
      </w:pPr>
      <w:r w:rsidRPr="000F3A2D">
        <w:t>&lt;destructive single event&gt; ratio of the acceptable probability of component failure by the SEE mechanism to the calculated probability of failure</w:t>
      </w:r>
    </w:p>
    <w:p w:rsidR="00516C26" w:rsidRPr="000F3A2D" w:rsidRDefault="00516C26" w:rsidP="007422C6">
      <w:pPr>
        <w:pStyle w:val="NOTE"/>
      </w:pPr>
      <w:r w:rsidRPr="000F3A2D">
        <w:t>the acceptable probability of component failure is based on the equipment reliability and availability specifications.</w:t>
      </w:r>
    </w:p>
    <w:p w:rsidR="009C33EA" w:rsidRPr="000F3A2D" w:rsidRDefault="009C33EA" w:rsidP="009C33EA">
      <w:pPr>
        <w:pStyle w:val="Definition1"/>
      </w:pPr>
      <w:r w:rsidRPr="000F3A2D">
        <w:t>radiation design margin (RDM)</w:t>
      </w:r>
    </w:p>
    <w:p w:rsidR="00516C26" w:rsidRPr="000F3A2D" w:rsidRDefault="00516C26">
      <w:pPr>
        <w:pStyle w:val="paragraph"/>
      </w:pPr>
      <w:r w:rsidRPr="000F3A2D">
        <w:t>&lt;biological effect&gt; ratio of the protection limits defined by the project for the mission to the predicted exposure for the crew</w:t>
      </w:r>
    </w:p>
    <w:p w:rsidR="00516C26" w:rsidRPr="000F3A2D" w:rsidRDefault="00516C26">
      <w:pPr>
        <w:pStyle w:val="Definition1"/>
        <w:tabs>
          <w:tab w:val="clear" w:pos="0"/>
        </w:tabs>
        <w:ind w:left="3119" w:hanging="1134"/>
      </w:pPr>
      <w:r w:rsidRPr="000F3A2D">
        <w:t>radiation weighting factor</w:t>
      </w:r>
    </w:p>
    <w:p w:rsidR="00516C26" w:rsidRPr="000F3A2D" w:rsidRDefault="00516C26">
      <w:pPr>
        <w:pStyle w:val="paragraph"/>
      </w:pPr>
      <w:r w:rsidRPr="000F3A2D">
        <w:t xml:space="preserve">factor accounting for the different levels of radiation effects in biological material for different radiations at the same absorbed dose </w:t>
      </w:r>
    </w:p>
    <w:p w:rsidR="00516C26" w:rsidRPr="000F3A2D" w:rsidRDefault="00516C26" w:rsidP="007422C6">
      <w:pPr>
        <w:pStyle w:val="NOTE"/>
      </w:pPr>
      <w:r w:rsidRPr="000F3A2D">
        <w:t xml:space="preserve">It is normally represented by </w:t>
      </w:r>
      <w:proofErr w:type="spellStart"/>
      <w:r w:rsidRPr="000F3A2D">
        <w:rPr>
          <w:iCs/>
        </w:rPr>
        <w:t>w</w:t>
      </w:r>
      <w:r w:rsidRPr="000F3A2D">
        <w:rPr>
          <w:iCs/>
          <w:vertAlign w:val="subscript"/>
        </w:rPr>
        <w:t>R</w:t>
      </w:r>
      <w:proofErr w:type="spellEnd"/>
      <w:r w:rsidRPr="000F3A2D">
        <w:t xml:space="preserve">. Its value is defined by ICRP (see </w:t>
      </w:r>
      <w:r w:rsidR="001079BE" w:rsidRPr="000F3A2D">
        <w:t xml:space="preserve">clause </w:t>
      </w:r>
      <w:r w:rsidRPr="000F3A2D">
        <w:fldChar w:fldCharType="begin"/>
      </w:r>
      <w:r w:rsidRPr="000F3A2D">
        <w:instrText xml:space="preserve"> REF _Ref173911435 \n \h </w:instrText>
      </w:r>
      <w:r w:rsidRPr="000F3A2D">
        <w:fldChar w:fldCharType="separate"/>
      </w:r>
      <w:r w:rsidR="00943F6E">
        <w:t>11.2.2.2</w:t>
      </w:r>
      <w:r w:rsidRPr="000F3A2D">
        <w:fldChar w:fldCharType="end"/>
      </w:r>
      <w:r w:rsidRPr="000F3A2D">
        <w:t>).</w:t>
      </w:r>
    </w:p>
    <w:p w:rsidR="00516C26" w:rsidRPr="000F3A2D" w:rsidRDefault="00516C26">
      <w:pPr>
        <w:pStyle w:val="Definition1"/>
        <w:tabs>
          <w:tab w:val="clear" w:pos="0"/>
        </w:tabs>
        <w:ind w:left="3119" w:hanging="1134"/>
      </w:pPr>
      <w:r w:rsidRPr="000F3A2D">
        <w:t>relative biological effectiveness (RBE)</w:t>
      </w:r>
    </w:p>
    <w:p w:rsidR="00516C26" w:rsidRPr="000F3A2D" w:rsidRDefault="00516C26">
      <w:pPr>
        <w:pStyle w:val="paragraph"/>
      </w:pPr>
      <w:r w:rsidRPr="000F3A2D">
        <w:t>inverse ratio of the absorbed dose from one radiation type to that of a reference radiation that produces the same radiation effect</w:t>
      </w:r>
    </w:p>
    <w:p w:rsidR="00516C26" w:rsidRPr="000F3A2D" w:rsidRDefault="00516C26" w:rsidP="008544D8">
      <w:pPr>
        <w:pStyle w:val="NOTEnumbered"/>
        <w:rPr>
          <w:lang w:val="en-GB"/>
        </w:rPr>
      </w:pPr>
      <w:r w:rsidRPr="000F3A2D">
        <w:rPr>
          <w:lang w:val="en-GB"/>
        </w:rPr>
        <w:lastRenderedPageBreak/>
        <w:t>1</w:t>
      </w:r>
      <w:r w:rsidRPr="000F3A2D">
        <w:rPr>
          <w:lang w:val="en-GB"/>
        </w:rPr>
        <w:tab/>
        <w:t xml:space="preserve">The radiation type is usually </w:t>
      </w:r>
      <w:r w:rsidRPr="000F3A2D">
        <w:rPr>
          <w:vertAlign w:val="superscript"/>
          <w:lang w:val="en-GB"/>
        </w:rPr>
        <w:t>60</w:t>
      </w:r>
      <w:r w:rsidRPr="000F3A2D">
        <w:rPr>
          <w:lang w:val="en-GB"/>
        </w:rPr>
        <w:t>Co or 200-250 </w:t>
      </w:r>
      <w:proofErr w:type="spellStart"/>
      <w:r w:rsidRPr="000F3A2D">
        <w:rPr>
          <w:lang w:val="en-GB"/>
        </w:rPr>
        <w:t>keV</w:t>
      </w:r>
      <w:proofErr w:type="spellEnd"/>
      <w:r w:rsidRPr="000F3A2D">
        <w:rPr>
          <w:lang w:val="en-GB"/>
        </w:rPr>
        <w:t xml:space="preserve"> X-rays.</w:t>
      </w:r>
    </w:p>
    <w:p w:rsidR="00516C26" w:rsidRPr="000F3A2D" w:rsidRDefault="00516C26" w:rsidP="008544D8">
      <w:pPr>
        <w:pStyle w:val="NOTEnumbered"/>
        <w:rPr>
          <w:lang w:val="en-GB"/>
        </w:rPr>
      </w:pPr>
      <w:r w:rsidRPr="000F3A2D">
        <w:rPr>
          <w:lang w:val="en-GB"/>
        </w:rPr>
        <w:t>2</w:t>
      </w:r>
      <w:r w:rsidRPr="000F3A2D">
        <w:rPr>
          <w:lang w:val="en-GB"/>
        </w:rPr>
        <w:tab/>
        <w:t xml:space="preserve">In contrast to the weighting or quality factors, RBE is an empirically founded measurable quantity. For additional information on RBE, see ECSS-E-HB-10-12 Section </w:t>
      </w:r>
      <w:r w:rsidR="00026FB4" w:rsidRPr="000F3A2D">
        <w:rPr>
          <w:lang w:val="en-GB"/>
        </w:rPr>
        <w:t>10.2.2</w:t>
      </w:r>
      <w:r w:rsidRPr="000F3A2D">
        <w:rPr>
          <w:lang w:val="en-GB"/>
        </w:rPr>
        <w:t>.</w:t>
      </w:r>
    </w:p>
    <w:p w:rsidR="00516C26" w:rsidRPr="000F3A2D" w:rsidRDefault="00516C26">
      <w:pPr>
        <w:pStyle w:val="Definition1"/>
        <w:tabs>
          <w:tab w:val="clear" w:pos="0"/>
        </w:tabs>
        <w:ind w:left="3119" w:hanging="1134"/>
      </w:pPr>
      <w:r w:rsidRPr="000F3A2D">
        <w:t>sensitive volume (SV)</w:t>
      </w:r>
    </w:p>
    <w:p w:rsidR="00516C26" w:rsidRPr="000F3A2D" w:rsidRDefault="00516C26">
      <w:pPr>
        <w:pStyle w:val="paragraph"/>
      </w:pPr>
      <w:r w:rsidRPr="000F3A2D">
        <w:t>charge collection region of a device</w:t>
      </w:r>
    </w:p>
    <w:p w:rsidR="00516C26" w:rsidRPr="000F3A2D" w:rsidRDefault="00516C26">
      <w:pPr>
        <w:pStyle w:val="Definition1"/>
        <w:tabs>
          <w:tab w:val="clear" w:pos="0"/>
        </w:tabs>
        <w:ind w:left="3119" w:hanging="1134"/>
      </w:pPr>
      <w:r w:rsidRPr="000F3A2D">
        <w:t>single event burnout (SEB)</w:t>
      </w:r>
    </w:p>
    <w:p w:rsidR="00516C26" w:rsidRPr="000F3A2D" w:rsidRDefault="00516C26">
      <w:pPr>
        <w:pStyle w:val="paragraph"/>
      </w:pPr>
      <w:r w:rsidRPr="000F3A2D">
        <w:t>destructive triggering of a vertical n-channel transistor or power NPN transistor accompanied by regenerative feedback</w:t>
      </w:r>
    </w:p>
    <w:p w:rsidR="00516C26" w:rsidRPr="000F3A2D" w:rsidRDefault="00516C26">
      <w:pPr>
        <w:pStyle w:val="Definition1"/>
        <w:tabs>
          <w:tab w:val="clear" w:pos="0"/>
        </w:tabs>
        <w:ind w:left="3119" w:hanging="1134"/>
      </w:pPr>
      <w:r w:rsidRPr="000F3A2D">
        <w:t>single event dielectric rupture (SEDR)</w:t>
      </w:r>
    </w:p>
    <w:p w:rsidR="00516C26" w:rsidRPr="000F3A2D" w:rsidRDefault="00516C26">
      <w:pPr>
        <w:pStyle w:val="paragraph"/>
      </w:pPr>
      <w:r w:rsidRPr="000F3A2D">
        <w:t>formation of a conducting path triggered by a single ionising particle in a hi</w:t>
      </w:r>
      <w:r w:rsidR="009148C5" w:rsidRPr="000F3A2D">
        <w:t>gh-field region of a dielectric</w:t>
      </w:r>
    </w:p>
    <w:p w:rsidR="00516C26" w:rsidRPr="000F3A2D" w:rsidRDefault="00516C26" w:rsidP="007422C6">
      <w:pPr>
        <w:pStyle w:val="NOTE"/>
      </w:pPr>
      <w:r w:rsidRPr="000F3A2D">
        <w:rPr>
          <w:iCs/>
        </w:rPr>
        <w:t>For example,</w:t>
      </w:r>
      <w:r w:rsidRPr="000F3A2D">
        <w:t xml:space="preserve"> in linear devices, or in FPGAs.</w:t>
      </w:r>
    </w:p>
    <w:p w:rsidR="00516C26" w:rsidRPr="000F3A2D" w:rsidRDefault="00516C26">
      <w:pPr>
        <w:pStyle w:val="Definition1"/>
        <w:tabs>
          <w:tab w:val="clear" w:pos="0"/>
        </w:tabs>
        <w:ind w:left="3119" w:hanging="1134"/>
      </w:pPr>
      <w:r w:rsidRPr="000F3A2D">
        <w:t>single event disturb (SED)</w:t>
      </w:r>
    </w:p>
    <w:p w:rsidR="00516C26" w:rsidRPr="000F3A2D" w:rsidRDefault="00516C26">
      <w:pPr>
        <w:pStyle w:val="paragraph"/>
      </w:pPr>
      <w:r w:rsidRPr="000F3A2D">
        <w:t>momentary voltage excursion (voltage spike) at a node in an integrated circuit, originally formed by the electric field separation of the charge generated by an ion passing through or near a junction</w:t>
      </w:r>
    </w:p>
    <w:p w:rsidR="00516C26" w:rsidRPr="000F3A2D" w:rsidRDefault="00516C26" w:rsidP="007422C6">
      <w:pPr>
        <w:pStyle w:val="NOTE"/>
      </w:pPr>
      <w:r w:rsidRPr="000F3A2D">
        <w:t>SED is similar to SET, but used to refer to such events in digital microelectronics.</w:t>
      </w:r>
    </w:p>
    <w:p w:rsidR="00516C26" w:rsidRPr="000F3A2D" w:rsidRDefault="00516C26">
      <w:pPr>
        <w:pStyle w:val="Definition1"/>
        <w:tabs>
          <w:tab w:val="clear" w:pos="0"/>
        </w:tabs>
        <w:ind w:left="3119" w:hanging="1134"/>
      </w:pPr>
      <w:r w:rsidRPr="000F3A2D">
        <w:t>single event effect (SEE)</w:t>
      </w:r>
    </w:p>
    <w:p w:rsidR="00516C26" w:rsidRPr="000F3A2D" w:rsidRDefault="00516C26">
      <w:pPr>
        <w:pStyle w:val="paragraph"/>
      </w:pPr>
      <w:r w:rsidRPr="000F3A2D">
        <w:t>effect caused either by direct ionisation from a single traversing particle or by recoiling nuclei emitted from a nuclear interaction</w:t>
      </w:r>
    </w:p>
    <w:p w:rsidR="00516C26" w:rsidRPr="000F3A2D" w:rsidRDefault="00516C26">
      <w:pPr>
        <w:pStyle w:val="Definition1"/>
        <w:tabs>
          <w:tab w:val="clear" w:pos="0"/>
        </w:tabs>
        <w:ind w:left="3119" w:hanging="1134"/>
      </w:pPr>
      <w:r w:rsidRPr="000F3A2D">
        <w:t>single event functional interrupt (SEFI)</w:t>
      </w:r>
    </w:p>
    <w:p w:rsidR="00516C26" w:rsidRPr="000F3A2D" w:rsidRDefault="00516C26">
      <w:pPr>
        <w:pStyle w:val="paragraph"/>
      </w:pPr>
      <w:r w:rsidRPr="000F3A2D">
        <w:t>interrupt caused by a single particle strike which leads to a temporary non-functionality (or interruption of normal operation) of the affected device</w:t>
      </w:r>
    </w:p>
    <w:p w:rsidR="00516C26" w:rsidRPr="000F3A2D" w:rsidRDefault="00516C26">
      <w:pPr>
        <w:pStyle w:val="Definition1"/>
        <w:tabs>
          <w:tab w:val="clear" w:pos="0"/>
        </w:tabs>
        <w:ind w:left="3119" w:hanging="1134"/>
      </w:pPr>
      <w:r w:rsidRPr="000F3A2D">
        <w:t>single event gate rupture (SEGR)</w:t>
      </w:r>
    </w:p>
    <w:p w:rsidR="00516C26" w:rsidRPr="000F3A2D" w:rsidRDefault="00516C26">
      <w:pPr>
        <w:pStyle w:val="paragraph"/>
      </w:pPr>
      <w:r w:rsidRPr="000F3A2D">
        <w:t>formation of a conducting path triggered by a single ionising particle in a high-field region of a gate oxide</w:t>
      </w:r>
    </w:p>
    <w:p w:rsidR="00516C26" w:rsidRPr="000F3A2D" w:rsidRDefault="00516C26">
      <w:pPr>
        <w:pStyle w:val="Definition1"/>
        <w:tabs>
          <w:tab w:val="clear" w:pos="0"/>
        </w:tabs>
        <w:ind w:left="3119" w:hanging="1134"/>
      </w:pPr>
      <w:r w:rsidRPr="000F3A2D">
        <w:t>single event hard error (SEHE)</w:t>
      </w:r>
    </w:p>
    <w:p w:rsidR="00516C26" w:rsidRPr="000F3A2D" w:rsidRDefault="00516C26">
      <w:pPr>
        <w:pStyle w:val="paragraph"/>
      </w:pPr>
      <w:r w:rsidRPr="000F3A2D">
        <w:t>unalterable change of state associated with semi-permanent damage to a memory cell from a single ion track</w:t>
      </w:r>
    </w:p>
    <w:p w:rsidR="00516C26" w:rsidRPr="000F3A2D" w:rsidRDefault="00516C26">
      <w:pPr>
        <w:pStyle w:val="Definition1"/>
        <w:tabs>
          <w:tab w:val="clear" w:pos="0"/>
        </w:tabs>
        <w:ind w:left="3119" w:hanging="1134"/>
      </w:pPr>
      <w:r w:rsidRPr="000F3A2D">
        <w:t>single event latch-up (SEL)</w:t>
      </w:r>
    </w:p>
    <w:p w:rsidR="00516C26" w:rsidRPr="000F3A2D" w:rsidRDefault="00516C26">
      <w:pPr>
        <w:pStyle w:val="paragraph"/>
      </w:pPr>
      <w:r w:rsidRPr="000F3A2D">
        <w:t xml:space="preserve">potentially destructive triggering of a parasitic PNPN </w:t>
      </w:r>
      <w:proofErr w:type="spellStart"/>
      <w:r w:rsidRPr="000F3A2D">
        <w:t>thyristor</w:t>
      </w:r>
      <w:proofErr w:type="spellEnd"/>
      <w:r w:rsidRPr="000F3A2D">
        <w:t xml:space="preserve"> structure in a device</w:t>
      </w:r>
    </w:p>
    <w:p w:rsidR="00516C26" w:rsidRPr="000F3A2D" w:rsidRDefault="00516C26">
      <w:pPr>
        <w:pStyle w:val="Definition1"/>
        <w:tabs>
          <w:tab w:val="clear" w:pos="0"/>
        </w:tabs>
        <w:ind w:left="3119" w:hanging="1134"/>
      </w:pPr>
      <w:r w:rsidRPr="000F3A2D">
        <w:lastRenderedPageBreak/>
        <w:t>single event snapback (SESB)</w:t>
      </w:r>
    </w:p>
    <w:p w:rsidR="00516C26" w:rsidRPr="000F3A2D" w:rsidRDefault="00516C26">
      <w:pPr>
        <w:pStyle w:val="paragraph"/>
      </w:pPr>
      <w:r w:rsidRPr="000F3A2D">
        <w:t>event that occurs when the parasitic bipolar transistor that exists between the drain and source of a MOS transistor amplifies the avalanche current that results from a heavy ion</w:t>
      </w:r>
    </w:p>
    <w:p w:rsidR="00516C26" w:rsidRPr="000F3A2D" w:rsidRDefault="00516C26">
      <w:pPr>
        <w:pStyle w:val="Definition1"/>
        <w:tabs>
          <w:tab w:val="clear" w:pos="0"/>
        </w:tabs>
        <w:ind w:left="3119" w:hanging="1134"/>
      </w:pPr>
      <w:r w:rsidRPr="000F3A2D">
        <w:t>single event transient (SET)</w:t>
      </w:r>
    </w:p>
    <w:p w:rsidR="00516C26" w:rsidRPr="000F3A2D" w:rsidRDefault="00516C26">
      <w:pPr>
        <w:pStyle w:val="paragraph"/>
      </w:pPr>
      <w:r w:rsidRPr="000F3A2D">
        <w:t>momentary voltage excursion (voltage spike) at a node in an integrated circuit, originally formed by the electric field separation of the charge generated by an ion passing through or near a junction</w:t>
      </w:r>
    </w:p>
    <w:p w:rsidR="00516C26" w:rsidRPr="000F3A2D" w:rsidRDefault="00516C26">
      <w:pPr>
        <w:pStyle w:val="Definition1"/>
        <w:tabs>
          <w:tab w:val="clear" w:pos="0"/>
        </w:tabs>
        <w:ind w:left="3119" w:hanging="1134"/>
      </w:pPr>
      <w:r w:rsidRPr="000F3A2D">
        <w:t>single event upset (SEU)</w:t>
      </w:r>
    </w:p>
    <w:p w:rsidR="00516C26" w:rsidRPr="000F3A2D" w:rsidRDefault="00516C26">
      <w:pPr>
        <w:pStyle w:val="paragraph"/>
      </w:pPr>
      <w:r w:rsidRPr="000F3A2D">
        <w:t>single bit flip in a digital element that has been caused either by direct ionisation from a traversing particle or by recoiling nuclei emitted from a nuclear interaction</w:t>
      </w:r>
    </w:p>
    <w:p w:rsidR="00516C26" w:rsidRPr="000F3A2D" w:rsidRDefault="00516C26">
      <w:pPr>
        <w:pStyle w:val="Definition1"/>
        <w:tabs>
          <w:tab w:val="clear" w:pos="0"/>
        </w:tabs>
        <w:ind w:left="3119" w:hanging="1134"/>
      </w:pPr>
      <w:r w:rsidRPr="000F3A2D">
        <w:t>single word multiple bit upset (SMU)</w:t>
      </w:r>
    </w:p>
    <w:p w:rsidR="00516C26" w:rsidRPr="000F3A2D" w:rsidRDefault="00516C26">
      <w:pPr>
        <w:pStyle w:val="paragraph"/>
      </w:pPr>
      <w:r w:rsidRPr="000F3A2D">
        <w:t>set of logically adjacent bits corrupted in a digital element caused by direct ionisation from a single traversing particle or by recoiling nuclei from a nuclear interaction</w:t>
      </w:r>
    </w:p>
    <w:p w:rsidR="00516C26" w:rsidRPr="000F3A2D" w:rsidRDefault="00516C26" w:rsidP="007422C6">
      <w:pPr>
        <w:pStyle w:val="NOTE"/>
      </w:pPr>
      <w:r w:rsidRPr="000F3A2D">
        <w:t>SMU are multiple bit upsets within a single data word.</w:t>
      </w:r>
    </w:p>
    <w:p w:rsidR="00516C26" w:rsidRPr="000F3A2D" w:rsidRDefault="00516C26">
      <w:pPr>
        <w:pStyle w:val="Definition1"/>
        <w:tabs>
          <w:tab w:val="clear" w:pos="0"/>
        </w:tabs>
        <w:ind w:left="3119" w:hanging="1134"/>
      </w:pPr>
      <w:r w:rsidRPr="000F3A2D">
        <w:t>solar energetic particle event (SEPE)</w:t>
      </w:r>
    </w:p>
    <w:p w:rsidR="00516C26" w:rsidRPr="000F3A2D" w:rsidRDefault="00516C26">
      <w:pPr>
        <w:pStyle w:val="paragraph"/>
      </w:pPr>
      <w:r w:rsidRPr="000F3A2D">
        <w:t>emission of energetic protons or heavier nuclei from the Sun within a short space of time (hours to days) leading to particle flux enhancement</w:t>
      </w:r>
    </w:p>
    <w:p w:rsidR="00516C26" w:rsidRPr="000F3A2D" w:rsidRDefault="00516C26" w:rsidP="007422C6">
      <w:pPr>
        <w:pStyle w:val="NOTE"/>
      </w:pPr>
      <w:r w:rsidRPr="000F3A2D">
        <w:t>SEPE are usually associated with solar flares (with accompanying photon emission in optical, UV and X-Ray) or coronal mass ejections.</w:t>
      </w:r>
    </w:p>
    <w:p w:rsidR="00516C26" w:rsidRPr="000F3A2D" w:rsidRDefault="00516C26">
      <w:pPr>
        <w:pStyle w:val="Definition1"/>
        <w:tabs>
          <w:tab w:val="clear" w:pos="0"/>
        </w:tabs>
        <w:ind w:left="3119" w:hanging="1134"/>
      </w:pPr>
      <w:r w:rsidRPr="000F3A2D">
        <w:t>stopping power</w:t>
      </w:r>
    </w:p>
    <w:p w:rsidR="00516C26" w:rsidRPr="000F3A2D" w:rsidRDefault="00516C26">
      <w:pPr>
        <w:pStyle w:val="paragraph"/>
      </w:pPr>
      <w:r w:rsidRPr="000F3A2D">
        <w:t>average rate of energy-loss by a given particle per unit pathlength traversed through a given material</w:t>
      </w:r>
    </w:p>
    <w:p w:rsidR="00516C26" w:rsidRPr="000F3A2D" w:rsidRDefault="00516C26" w:rsidP="007422C6">
      <w:pPr>
        <w:pStyle w:val="NOTE"/>
      </w:pPr>
      <w:r w:rsidRPr="000F3A2D">
        <w:t>The following are consequence of the above definition:</w:t>
      </w:r>
    </w:p>
    <w:p w:rsidR="00516C26" w:rsidRPr="000F3A2D" w:rsidRDefault="00516C26" w:rsidP="00DF418C">
      <w:pPr>
        <w:pStyle w:val="NOTEbul"/>
      </w:pPr>
      <w:r w:rsidRPr="000F3A2D">
        <w:rPr>
          <w:b/>
        </w:rPr>
        <w:t>collision stopping power</w:t>
      </w:r>
      <w:r w:rsidRPr="000F3A2D">
        <w:t>: (electrons and positrons) average energy loss per unit pathlength due to inelastic Coulomb collisions with bound atomic electrons resulting in ionisation and excitation.</w:t>
      </w:r>
    </w:p>
    <w:p w:rsidR="00516C26" w:rsidRPr="000F3A2D" w:rsidRDefault="00516C26" w:rsidP="00DF418C">
      <w:pPr>
        <w:pStyle w:val="NOTEbul"/>
      </w:pPr>
      <w:r w:rsidRPr="000F3A2D">
        <w:rPr>
          <w:b/>
        </w:rPr>
        <w:t>radiative stopping power</w:t>
      </w:r>
      <w:r w:rsidRPr="000F3A2D">
        <w:t>: (electrons and positrons) average energy loss power unit pathlength due to emission of bremsstrahlung in the electric field of the atomic nucleus and of the atomic electrons.</w:t>
      </w:r>
    </w:p>
    <w:p w:rsidR="00516C26" w:rsidRPr="000F3A2D" w:rsidRDefault="00516C26" w:rsidP="00DF418C">
      <w:pPr>
        <w:pStyle w:val="NOTEbul"/>
      </w:pPr>
      <w:r w:rsidRPr="000F3A2D">
        <w:rPr>
          <w:b/>
        </w:rPr>
        <w:t>electronic stopping power</w:t>
      </w:r>
      <w:r w:rsidRPr="000F3A2D">
        <w:t xml:space="preserve">: (particles heavier than electrons) average energy loss </w:t>
      </w:r>
      <w:r w:rsidRPr="000F3A2D">
        <w:lastRenderedPageBreak/>
        <w:t>per unit pathlength due to inelastic Coulomb collisions with atomic electrons resulting in ionisation and excitation.</w:t>
      </w:r>
    </w:p>
    <w:p w:rsidR="00516C26" w:rsidRPr="000F3A2D" w:rsidRDefault="00516C26" w:rsidP="00DF418C">
      <w:pPr>
        <w:pStyle w:val="NOTEbul"/>
      </w:pPr>
      <w:r w:rsidRPr="000F3A2D">
        <w:rPr>
          <w:b/>
        </w:rPr>
        <w:t>nuclear stopping power</w:t>
      </w:r>
      <w:r w:rsidRPr="000F3A2D">
        <w:t>: (particles heavier than electrons) average energy loss per unit pathlength due to inelastic and elastic Coulomb collisions with atomic nuclei in the material.</w:t>
      </w:r>
    </w:p>
    <w:p w:rsidR="00516C26" w:rsidRPr="000F3A2D" w:rsidRDefault="00516C26">
      <w:pPr>
        <w:pStyle w:val="Definition1"/>
        <w:tabs>
          <w:tab w:val="clear" w:pos="0"/>
        </w:tabs>
        <w:ind w:left="3119" w:hanging="1134"/>
      </w:pPr>
      <w:r w:rsidRPr="000F3A2D">
        <w:t>tissue weighting factor</w:t>
      </w:r>
    </w:p>
    <w:p w:rsidR="00516C26" w:rsidRPr="000F3A2D" w:rsidRDefault="00516C26">
      <w:pPr>
        <w:pStyle w:val="paragraph"/>
      </w:pPr>
      <w:r w:rsidRPr="000F3A2D">
        <w:t>factor that accounts for the different sensitivity of organs or tissue in expressing radiation effects to the same equivalent dose</w:t>
      </w:r>
    </w:p>
    <w:p w:rsidR="00516C26" w:rsidRPr="000F3A2D" w:rsidRDefault="00516C26" w:rsidP="007422C6">
      <w:pPr>
        <w:pStyle w:val="NOTE"/>
      </w:pPr>
      <w:r w:rsidRPr="000F3A2D">
        <w:t xml:space="preserve">It is normally represented by </w:t>
      </w:r>
      <w:r w:rsidRPr="000F3A2D">
        <w:rPr>
          <w:iCs/>
        </w:rPr>
        <w:t>w</w:t>
      </w:r>
      <w:r w:rsidRPr="000F3A2D">
        <w:rPr>
          <w:iCs/>
          <w:vertAlign w:val="subscript"/>
        </w:rPr>
        <w:t>T</w:t>
      </w:r>
      <w:r w:rsidRPr="000F3A2D">
        <w:t xml:space="preserve">, and its actual values are defined by ICRP (see </w:t>
      </w:r>
      <w:r w:rsidR="001079BE" w:rsidRPr="000F3A2D">
        <w:t xml:space="preserve">clause </w:t>
      </w:r>
      <w:r w:rsidRPr="000F3A2D">
        <w:fldChar w:fldCharType="begin"/>
      </w:r>
      <w:r w:rsidRPr="000F3A2D">
        <w:instrText xml:space="preserve"> REF _Ref173911557 \n \h </w:instrText>
      </w:r>
      <w:r w:rsidRPr="000F3A2D">
        <w:fldChar w:fldCharType="separate"/>
      </w:r>
      <w:r w:rsidR="00943F6E">
        <w:t>11.2.2.3</w:t>
      </w:r>
      <w:r w:rsidRPr="000F3A2D">
        <w:fldChar w:fldCharType="end"/>
      </w:r>
      <w:r w:rsidRPr="000F3A2D">
        <w:t>).</w:t>
      </w:r>
    </w:p>
    <w:p w:rsidR="00516C26" w:rsidRPr="000F3A2D" w:rsidRDefault="00516C26">
      <w:pPr>
        <w:pStyle w:val="Definition1"/>
        <w:tabs>
          <w:tab w:val="clear" w:pos="0"/>
        </w:tabs>
        <w:ind w:left="3119" w:hanging="1134"/>
      </w:pPr>
      <w:r w:rsidRPr="000F3A2D">
        <w:t>total ionising dose</w:t>
      </w:r>
    </w:p>
    <w:p w:rsidR="00516C26" w:rsidRPr="000F3A2D" w:rsidRDefault="00516C26">
      <w:pPr>
        <w:pStyle w:val="paragraph"/>
      </w:pPr>
      <w:r w:rsidRPr="000F3A2D">
        <w:t>energy deposited per unit mass of material as a result of ionisation</w:t>
      </w:r>
    </w:p>
    <w:p w:rsidR="00516C26" w:rsidRPr="000F3A2D" w:rsidRDefault="00516C26" w:rsidP="007422C6">
      <w:pPr>
        <w:pStyle w:val="NOTE"/>
      </w:pPr>
      <w:r w:rsidRPr="000F3A2D">
        <w:t>The SI unit is the gray (see</w:t>
      </w:r>
      <w:r w:rsidR="001079BE" w:rsidRPr="000F3A2D">
        <w:t xml:space="preserve"> definition</w:t>
      </w:r>
      <w:r w:rsidRPr="000F3A2D">
        <w:t xml:space="preserve"> </w:t>
      </w:r>
      <w:r w:rsidRPr="000F3A2D">
        <w:fldChar w:fldCharType="begin"/>
      </w:r>
      <w:r w:rsidRPr="000F3A2D">
        <w:instrText xml:space="preserve"> REF _Ref173559610 \n \h </w:instrText>
      </w:r>
      <w:r w:rsidRPr="000F3A2D">
        <w:fldChar w:fldCharType="separate"/>
      </w:r>
      <w:r w:rsidR="00943F6E">
        <w:t>3.2.34</w:t>
      </w:r>
      <w:r w:rsidRPr="000F3A2D">
        <w:fldChar w:fldCharType="end"/>
      </w:r>
      <w:r w:rsidRPr="000F3A2D">
        <w:t>). However, the deprecated unit rad (radiation absorbed dose) is still used frequently (1 rad = 1 cGy).</w:t>
      </w:r>
    </w:p>
    <w:p w:rsidR="00516C26" w:rsidRPr="000F3A2D" w:rsidRDefault="00516C26">
      <w:pPr>
        <w:pStyle w:val="Heading2"/>
      </w:pPr>
      <w:bookmarkStart w:id="36" w:name="_Toc210120546"/>
      <w:bookmarkStart w:id="37" w:name="_Toc214273458"/>
      <w:r w:rsidRPr="000F3A2D">
        <w:t>Abbreviated terms</w:t>
      </w:r>
      <w:bookmarkEnd w:id="36"/>
      <w:bookmarkEnd w:id="37"/>
    </w:p>
    <w:p w:rsidR="00AC5921" w:rsidRPr="000F3A2D" w:rsidRDefault="00AC5921" w:rsidP="00AC5921">
      <w:pPr>
        <w:pStyle w:val="paragraph"/>
        <w:keepLines/>
      </w:pPr>
      <w:r w:rsidRPr="000F3A2D">
        <w:t>For the purpose of this Standard, the abbreviated terms from ECSS</w:t>
      </w:r>
      <w:r w:rsidR="005204EE" w:rsidRPr="000F3A2D">
        <w:t>-</w:t>
      </w:r>
      <w:r w:rsidRPr="000F3A2D">
        <w:t>S</w:t>
      </w:r>
      <w:r w:rsidR="005204EE" w:rsidRPr="000F3A2D">
        <w:t>-</w:t>
      </w:r>
      <w:r w:rsidRPr="000F3A2D">
        <w:t>ST-00</w:t>
      </w:r>
      <w:r w:rsidR="005204EE" w:rsidRPr="000F3A2D">
        <w:t>-</w:t>
      </w:r>
      <w:r w:rsidRPr="000F3A2D">
        <w:t>01 and the following apply:</w:t>
      </w:r>
    </w:p>
    <w:p w:rsidR="00516C26" w:rsidRPr="000F3A2D" w:rsidRDefault="00516C26">
      <w:pPr>
        <w:pStyle w:val="paragraph"/>
      </w:pPr>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6"/>
        <w:gridCol w:w="4961"/>
      </w:tblGrid>
      <w:tr w:rsidR="009148C5" w:rsidRPr="000F3A2D" w:rsidTr="009148C5">
        <w:tc>
          <w:tcPr>
            <w:tcW w:w="2126" w:type="dxa"/>
          </w:tcPr>
          <w:p w:rsidR="009148C5" w:rsidRPr="000F3A2D" w:rsidRDefault="009148C5" w:rsidP="009148C5">
            <w:pPr>
              <w:pStyle w:val="TableHeaderLEFT"/>
            </w:pPr>
            <w:r w:rsidRPr="000F3A2D">
              <w:t>Abbreviation</w:t>
            </w:r>
          </w:p>
        </w:tc>
        <w:tc>
          <w:tcPr>
            <w:tcW w:w="4961" w:type="dxa"/>
          </w:tcPr>
          <w:p w:rsidR="009148C5" w:rsidRPr="000F3A2D" w:rsidRDefault="009148C5" w:rsidP="009148C5">
            <w:pPr>
              <w:pStyle w:val="TableHeaderLEFT"/>
            </w:pPr>
            <w:r w:rsidRPr="000F3A2D">
              <w:t>Meaning</w:t>
            </w:r>
          </w:p>
        </w:tc>
      </w:tr>
      <w:tr w:rsidR="009148C5" w:rsidRPr="000F3A2D" w:rsidTr="009148C5">
        <w:tc>
          <w:tcPr>
            <w:tcW w:w="2126" w:type="dxa"/>
          </w:tcPr>
          <w:p w:rsidR="009148C5" w:rsidRPr="000F3A2D" w:rsidRDefault="009148C5" w:rsidP="009148C5">
            <w:pPr>
              <w:pStyle w:val="TableHeaderLEFT"/>
            </w:pPr>
            <w:r w:rsidRPr="000F3A2D">
              <w:t>ADC</w:t>
            </w:r>
          </w:p>
        </w:tc>
        <w:tc>
          <w:tcPr>
            <w:tcW w:w="4961" w:type="dxa"/>
          </w:tcPr>
          <w:p w:rsidR="009148C5" w:rsidRPr="000F3A2D" w:rsidRDefault="009148C5" w:rsidP="009148C5">
            <w:pPr>
              <w:pStyle w:val="TablecellLEFT"/>
            </w:pPr>
            <w:r w:rsidRPr="000F3A2D">
              <w:rPr>
                <w:bCs/>
              </w:rPr>
              <w:t>analogue-to-digital converter</w:t>
            </w:r>
          </w:p>
        </w:tc>
      </w:tr>
      <w:tr w:rsidR="009148C5" w:rsidRPr="000F3A2D" w:rsidTr="009148C5">
        <w:tc>
          <w:tcPr>
            <w:tcW w:w="2126" w:type="dxa"/>
          </w:tcPr>
          <w:p w:rsidR="009148C5" w:rsidRPr="000F3A2D" w:rsidRDefault="009148C5" w:rsidP="009148C5">
            <w:pPr>
              <w:pStyle w:val="TableHeaderLEFT"/>
            </w:pPr>
            <w:r w:rsidRPr="000F3A2D">
              <w:t>ALARA</w:t>
            </w:r>
          </w:p>
        </w:tc>
        <w:tc>
          <w:tcPr>
            <w:tcW w:w="4961" w:type="dxa"/>
          </w:tcPr>
          <w:p w:rsidR="009148C5" w:rsidRPr="000F3A2D" w:rsidRDefault="009148C5" w:rsidP="009148C5">
            <w:pPr>
              <w:pStyle w:val="TablecellLEFT"/>
              <w:rPr>
                <w:bCs/>
              </w:rPr>
            </w:pPr>
            <w:r w:rsidRPr="000F3A2D">
              <w:rPr>
                <w:bCs/>
              </w:rPr>
              <w:t>as low as reasonably achievable</w:t>
            </w:r>
          </w:p>
        </w:tc>
      </w:tr>
      <w:tr w:rsidR="009148C5" w:rsidRPr="000F3A2D" w:rsidTr="009148C5">
        <w:tc>
          <w:tcPr>
            <w:tcW w:w="2126" w:type="dxa"/>
          </w:tcPr>
          <w:p w:rsidR="009148C5" w:rsidRPr="000F3A2D" w:rsidRDefault="009148C5" w:rsidP="009148C5">
            <w:pPr>
              <w:pStyle w:val="TableHeaderLEFT"/>
            </w:pPr>
            <w:r w:rsidRPr="000F3A2D">
              <w:t>APS</w:t>
            </w:r>
          </w:p>
        </w:tc>
        <w:tc>
          <w:tcPr>
            <w:tcW w:w="4961" w:type="dxa"/>
          </w:tcPr>
          <w:p w:rsidR="009148C5" w:rsidRPr="000F3A2D" w:rsidRDefault="009148C5" w:rsidP="009148C5">
            <w:pPr>
              <w:pStyle w:val="TablecellLEFT"/>
            </w:pPr>
            <w:r w:rsidRPr="000F3A2D">
              <w:rPr>
                <w:bCs/>
              </w:rPr>
              <w:t>active pixel sensor</w:t>
            </w:r>
          </w:p>
        </w:tc>
      </w:tr>
      <w:tr w:rsidR="009148C5" w:rsidRPr="000F3A2D" w:rsidTr="009148C5">
        <w:tc>
          <w:tcPr>
            <w:tcW w:w="2126" w:type="dxa"/>
          </w:tcPr>
          <w:p w:rsidR="009148C5" w:rsidRPr="000F3A2D" w:rsidRDefault="009148C5" w:rsidP="009148C5">
            <w:pPr>
              <w:pStyle w:val="TableHeaderLEFT"/>
            </w:pPr>
            <w:r w:rsidRPr="000F3A2D">
              <w:t>ASIC</w:t>
            </w:r>
          </w:p>
        </w:tc>
        <w:tc>
          <w:tcPr>
            <w:tcW w:w="4961" w:type="dxa"/>
          </w:tcPr>
          <w:p w:rsidR="009148C5" w:rsidRPr="000F3A2D" w:rsidRDefault="009148C5" w:rsidP="009148C5">
            <w:pPr>
              <w:pStyle w:val="TablecellLEFT"/>
            </w:pPr>
            <w:r w:rsidRPr="000F3A2D">
              <w:rPr>
                <w:bCs/>
              </w:rPr>
              <w:t>application specific integrated circuit</w:t>
            </w:r>
          </w:p>
        </w:tc>
      </w:tr>
      <w:tr w:rsidR="009148C5" w:rsidRPr="000F3A2D" w:rsidTr="009148C5">
        <w:tc>
          <w:tcPr>
            <w:tcW w:w="2126" w:type="dxa"/>
          </w:tcPr>
          <w:p w:rsidR="009148C5" w:rsidRPr="000F3A2D" w:rsidRDefault="009148C5" w:rsidP="009148C5">
            <w:pPr>
              <w:pStyle w:val="TableHeaderLEFT"/>
            </w:pPr>
            <w:r w:rsidRPr="000F3A2D">
              <w:t>BFO</w:t>
            </w:r>
          </w:p>
        </w:tc>
        <w:tc>
          <w:tcPr>
            <w:tcW w:w="4961" w:type="dxa"/>
          </w:tcPr>
          <w:p w:rsidR="009148C5" w:rsidRPr="000F3A2D" w:rsidRDefault="009148C5" w:rsidP="009148C5">
            <w:pPr>
              <w:pStyle w:val="TablecellLEFT"/>
            </w:pPr>
            <w:r w:rsidRPr="000F3A2D">
              <w:rPr>
                <w:bCs/>
              </w:rPr>
              <w:t>blood-forming organ</w:t>
            </w:r>
          </w:p>
        </w:tc>
      </w:tr>
      <w:tr w:rsidR="009148C5" w:rsidRPr="000F3A2D" w:rsidTr="009148C5">
        <w:tc>
          <w:tcPr>
            <w:tcW w:w="2126" w:type="dxa"/>
          </w:tcPr>
          <w:p w:rsidR="009148C5" w:rsidRPr="000F3A2D" w:rsidRDefault="009148C5" w:rsidP="009148C5">
            <w:pPr>
              <w:pStyle w:val="TableHeaderLEFT"/>
            </w:pPr>
            <w:r w:rsidRPr="000F3A2D">
              <w:t>BiCMOS</w:t>
            </w:r>
          </w:p>
        </w:tc>
        <w:tc>
          <w:tcPr>
            <w:tcW w:w="4961" w:type="dxa"/>
          </w:tcPr>
          <w:p w:rsidR="009148C5" w:rsidRPr="000F3A2D" w:rsidRDefault="009148C5" w:rsidP="009148C5">
            <w:pPr>
              <w:pStyle w:val="TablecellLEFT"/>
            </w:pPr>
            <w:r w:rsidRPr="000F3A2D">
              <w:rPr>
                <w:bCs/>
              </w:rPr>
              <w:t>bipolar complementary metal oxide semiconductor</w:t>
            </w:r>
          </w:p>
        </w:tc>
      </w:tr>
      <w:tr w:rsidR="009148C5" w:rsidRPr="000F3A2D" w:rsidTr="009148C5">
        <w:tc>
          <w:tcPr>
            <w:tcW w:w="2126" w:type="dxa"/>
          </w:tcPr>
          <w:p w:rsidR="009148C5" w:rsidRPr="000F3A2D" w:rsidRDefault="009148C5" w:rsidP="009148C5">
            <w:pPr>
              <w:pStyle w:val="TableHeaderLEFT"/>
            </w:pPr>
            <w:r w:rsidRPr="000F3A2D">
              <w:t>BJT</w:t>
            </w:r>
          </w:p>
        </w:tc>
        <w:tc>
          <w:tcPr>
            <w:tcW w:w="4961" w:type="dxa"/>
          </w:tcPr>
          <w:p w:rsidR="009148C5" w:rsidRPr="000F3A2D" w:rsidRDefault="009148C5" w:rsidP="009148C5">
            <w:pPr>
              <w:pStyle w:val="TablecellLEFT"/>
            </w:pPr>
            <w:r w:rsidRPr="000F3A2D">
              <w:rPr>
                <w:bCs/>
              </w:rPr>
              <w:t>bipolar junction transistor</w:t>
            </w:r>
          </w:p>
        </w:tc>
      </w:tr>
      <w:tr w:rsidR="009148C5" w:rsidRPr="000F3A2D" w:rsidTr="009148C5">
        <w:tc>
          <w:tcPr>
            <w:tcW w:w="2126" w:type="dxa"/>
          </w:tcPr>
          <w:p w:rsidR="009148C5" w:rsidRPr="000F3A2D" w:rsidRDefault="009148C5" w:rsidP="009148C5">
            <w:pPr>
              <w:pStyle w:val="TableHeaderLEFT"/>
            </w:pPr>
            <w:r w:rsidRPr="000F3A2D">
              <w:t>BRYNTRN</w:t>
            </w:r>
          </w:p>
        </w:tc>
        <w:tc>
          <w:tcPr>
            <w:tcW w:w="4961" w:type="dxa"/>
          </w:tcPr>
          <w:p w:rsidR="009148C5" w:rsidRPr="000F3A2D" w:rsidRDefault="009148C5" w:rsidP="009148C5">
            <w:pPr>
              <w:pStyle w:val="TablecellLEFT"/>
              <w:rPr>
                <w:bCs/>
              </w:rPr>
            </w:pPr>
            <w:r w:rsidRPr="000F3A2D">
              <w:rPr>
                <w:bCs/>
              </w:rPr>
              <w:t>Baryon transport model</w:t>
            </w:r>
          </w:p>
        </w:tc>
      </w:tr>
      <w:tr w:rsidR="009148C5" w:rsidRPr="000F3A2D" w:rsidTr="009148C5">
        <w:tc>
          <w:tcPr>
            <w:tcW w:w="2126" w:type="dxa"/>
          </w:tcPr>
          <w:p w:rsidR="009148C5" w:rsidRPr="000F3A2D" w:rsidRDefault="009148C5" w:rsidP="009148C5">
            <w:pPr>
              <w:pStyle w:val="TableHeaderLEFT"/>
              <w:rPr>
                <w:bCs/>
              </w:rPr>
            </w:pPr>
            <w:r w:rsidRPr="000F3A2D">
              <w:t>BTE</w:t>
            </w:r>
          </w:p>
        </w:tc>
        <w:tc>
          <w:tcPr>
            <w:tcW w:w="4961" w:type="dxa"/>
          </w:tcPr>
          <w:p w:rsidR="009148C5" w:rsidRPr="000F3A2D" w:rsidRDefault="009148C5" w:rsidP="009148C5">
            <w:pPr>
              <w:pStyle w:val="TablecellLEFT"/>
              <w:rPr>
                <w:bCs/>
              </w:rPr>
            </w:pPr>
            <w:r w:rsidRPr="000F3A2D">
              <w:rPr>
                <w:bCs/>
              </w:rPr>
              <w:t>Boltzmann transport equation</w:t>
            </w:r>
          </w:p>
        </w:tc>
      </w:tr>
      <w:tr w:rsidR="009148C5" w:rsidRPr="000F3A2D" w:rsidTr="009148C5">
        <w:tc>
          <w:tcPr>
            <w:tcW w:w="2126" w:type="dxa"/>
          </w:tcPr>
          <w:p w:rsidR="009148C5" w:rsidRPr="000F3A2D" w:rsidRDefault="009148C5" w:rsidP="009148C5">
            <w:pPr>
              <w:pStyle w:val="TableHeaderLEFT"/>
              <w:rPr>
                <w:bCs/>
              </w:rPr>
            </w:pPr>
            <w:r w:rsidRPr="000F3A2D">
              <w:t>CAM/CAF</w:t>
            </w:r>
          </w:p>
        </w:tc>
        <w:tc>
          <w:tcPr>
            <w:tcW w:w="4961" w:type="dxa"/>
          </w:tcPr>
          <w:p w:rsidR="009148C5" w:rsidRPr="000F3A2D" w:rsidRDefault="009148C5" w:rsidP="009148C5">
            <w:pPr>
              <w:pStyle w:val="TablecellLEFT"/>
              <w:rPr>
                <w:bCs/>
              </w:rPr>
            </w:pPr>
            <w:r w:rsidRPr="000F3A2D">
              <w:rPr>
                <w:bCs/>
              </w:rPr>
              <w:t>computerized anatomical man/male / computerized anatomical female</w:t>
            </w:r>
          </w:p>
        </w:tc>
      </w:tr>
      <w:tr w:rsidR="009148C5" w:rsidRPr="000F3A2D" w:rsidTr="009148C5">
        <w:tc>
          <w:tcPr>
            <w:tcW w:w="2126" w:type="dxa"/>
          </w:tcPr>
          <w:p w:rsidR="009148C5" w:rsidRPr="000F3A2D" w:rsidRDefault="009148C5" w:rsidP="009148C5">
            <w:pPr>
              <w:pStyle w:val="TableHeaderLEFT"/>
            </w:pPr>
            <w:r w:rsidRPr="000F3A2D">
              <w:t>CCD</w:t>
            </w:r>
          </w:p>
        </w:tc>
        <w:tc>
          <w:tcPr>
            <w:tcW w:w="4961" w:type="dxa"/>
          </w:tcPr>
          <w:p w:rsidR="009148C5" w:rsidRPr="000F3A2D" w:rsidRDefault="009148C5" w:rsidP="009148C5">
            <w:pPr>
              <w:pStyle w:val="TablecellLEFT"/>
            </w:pPr>
            <w:r w:rsidRPr="000F3A2D">
              <w:rPr>
                <w:bCs/>
              </w:rPr>
              <w:t>charge coupled device</w:t>
            </w:r>
          </w:p>
        </w:tc>
      </w:tr>
      <w:tr w:rsidR="009148C5" w:rsidRPr="000F3A2D" w:rsidTr="009148C5">
        <w:tc>
          <w:tcPr>
            <w:tcW w:w="2126" w:type="dxa"/>
          </w:tcPr>
          <w:p w:rsidR="009148C5" w:rsidRPr="000F3A2D" w:rsidRDefault="009148C5" w:rsidP="009148C5">
            <w:pPr>
              <w:pStyle w:val="TableHeaderLEFT"/>
            </w:pPr>
            <w:r w:rsidRPr="000F3A2D">
              <w:t>CCE</w:t>
            </w:r>
          </w:p>
        </w:tc>
        <w:tc>
          <w:tcPr>
            <w:tcW w:w="4961" w:type="dxa"/>
          </w:tcPr>
          <w:p w:rsidR="009148C5" w:rsidRPr="000F3A2D" w:rsidRDefault="009148C5" w:rsidP="009148C5">
            <w:pPr>
              <w:pStyle w:val="TablecellLEFT"/>
              <w:rPr>
                <w:bCs/>
              </w:rPr>
            </w:pPr>
            <w:r w:rsidRPr="000F3A2D">
              <w:rPr>
                <w:bCs/>
              </w:rPr>
              <w:t>charge collection efficiency</w:t>
            </w:r>
          </w:p>
        </w:tc>
      </w:tr>
      <w:tr w:rsidR="009148C5" w:rsidRPr="000F3A2D" w:rsidTr="009148C5">
        <w:tc>
          <w:tcPr>
            <w:tcW w:w="2126" w:type="dxa"/>
          </w:tcPr>
          <w:p w:rsidR="009148C5" w:rsidRPr="000F3A2D" w:rsidRDefault="009148C5" w:rsidP="009148C5">
            <w:pPr>
              <w:pStyle w:val="TableHeaderLEFT"/>
              <w:rPr>
                <w:bCs/>
              </w:rPr>
            </w:pPr>
            <w:r w:rsidRPr="000F3A2D">
              <w:t>CDR</w:t>
            </w:r>
          </w:p>
        </w:tc>
        <w:tc>
          <w:tcPr>
            <w:tcW w:w="4961" w:type="dxa"/>
          </w:tcPr>
          <w:p w:rsidR="009148C5" w:rsidRPr="000F3A2D" w:rsidRDefault="009148C5" w:rsidP="009148C5">
            <w:pPr>
              <w:pStyle w:val="TablecellLEFT"/>
            </w:pPr>
            <w:r w:rsidRPr="000F3A2D">
              <w:rPr>
                <w:bCs/>
              </w:rPr>
              <w:t>critical design review</w:t>
            </w:r>
          </w:p>
        </w:tc>
      </w:tr>
      <w:tr w:rsidR="009148C5" w:rsidRPr="000F3A2D" w:rsidTr="009148C5">
        <w:tc>
          <w:tcPr>
            <w:tcW w:w="2126" w:type="dxa"/>
          </w:tcPr>
          <w:p w:rsidR="009148C5" w:rsidRPr="000F3A2D" w:rsidRDefault="009148C5" w:rsidP="009148C5">
            <w:pPr>
              <w:pStyle w:val="TableHeaderLEFT"/>
            </w:pPr>
            <w:r w:rsidRPr="000F3A2D">
              <w:lastRenderedPageBreak/>
              <w:t>CEPXS/ONELD</w:t>
            </w:r>
          </w:p>
        </w:tc>
        <w:tc>
          <w:tcPr>
            <w:tcW w:w="4961" w:type="dxa"/>
          </w:tcPr>
          <w:p w:rsidR="009148C5" w:rsidRPr="000F3A2D" w:rsidRDefault="009148C5" w:rsidP="009148C5">
            <w:pPr>
              <w:pStyle w:val="TablecellLEFT"/>
            </w:pPr>
            <w:r w:rsidRPr="000F3A2D">
              <w:t>One-dimensional Coupled Electron-Photon Multigroup Discrete Coordinates Code System</w:t>
            </w:r>
          </w:p>
        </w:tc>
      </w:tr>
      <w:tr w:rsidR="009148C5" w:rsidRPr="000F3A2D" w:rsidTr="009148C5">
        <w:tc>
          <w:tcPr>
            <w:tcW w:w="2126" w:type="dxa"/>
          </w:tcPr>
          <w:p w:rsidR="009148C5" w:rsidRPr="000F3A2D" w:rsidRDefault="009148C5" w:rsidP="009148C5">
            <w:pPr>
              <w:pStyle w:val="TableHeaderLEFT"/>
            </w:pPr>
            <w:r w:rsidRPr="000F3A2D">
              <w:t>CERN</w:t>
            </w:r>
          </w:p>
        </w:tc>
        <w:tc>
          <w:tcPr>
            <w:tcW w:w="4961" w:type="dxa"/>
          </w:tcPr>
          <w:p w:rsidR="009148C5" w:rsidRPr="000F3A2D" w:rsidRDefault="009148C5" w:rsidP="009148C5">
            <w:pPr>
              <w:pStyle w:val="TablecellLEFT"/>
            </w:pPr>
            <w:r w:rsidRPr="000F3A2D">
              <w:rPr>
                <w:bCs/>
              </w:rPr>
              <w:t>European Organisation for Nuclear Research</w:t>
            </w:r>
          </w:p>
        </w:tc>
      </w:tr>
      <w:tr w:rsidR="009148C5" w:rsidRPr="000F3A2D" w:rsidTr="009148C5">
        <w:tc>
          <w:tcPr>
            <w:tcW w:w="2126" w:type="dxa"/>
          </w:tcPr>
          <w:p w:rsidR="009148C5" w:rsidRPr="000F3A2D" w:rsidRDefault="009148C5" w:rsidP="009148C5">
            <w:pPr>
              <w:pStyle w:val="TableHeaderLEFT"/>
            </w:pPr>
            <w:r w:rsidRPr="000F3A2D">
              <w:t>CGRO</w:t>
            </w:r>
          </w:p>
        </w:tc>
        <w:tc>
          <w:tcPr>
            <w:tcW w:w="4961" w:type="dxa"/>
          </w:tcPr>
          <w:p w:rsidR="009148C5" w:rsidRPr="000F3A2D" w:rsidRDefault="009148C5" w:rsidP="009148C5">
            <w:pPr>
              <w:pStyle w:val="TablecellLEFT"/>
              <w:rPr>
                <w:bCs/>
              </w:rPr>
            </w:pPr>
            <w:smartTag w:uri="urn:schemas-microsoft-com:office:smarttags" w:element="place">
              <w:smartTag w:uri="urn:schemas-microsoft-com:office:smarttags" w:element="City">
                <w:r w:rsidRPr="000F3A2D">
                  <w:rPr>
                    <w:bCs/>
                  </w:rPr>
                  <w:t>Compton</w:t>
                </w:r>
              </w:smartTag>
            </w:smartTag>
            <w:r w:rsidRPr="000F3A2D">
              <w:rPr>
                <w:bCs/>
              </w:rPr>
              <w:t xml:space="preserve"> Gamma Ray Observatory</w:t>
            </w:r>
          </w:p>
        </w:tc>
      </w:tr>
      <w:tr w:rsidR="009148C5" w:rsidRPr="000F3A2D" w:rsidTr="009148C5">
        <w:tc>
          <w:tcPr>
            <w:tcW w:w="2126" w:type="dxa"/>
          </w:tcPr>
          <w:p w:rsidR="009148C5" w:rsidRPr="000F3A2D" w:rsidRDefault="009148C5" w:rsidP="009148C5">
            <w:pPr>
              <w:pStyle w:val="TableHeaderLEFT"/>
              <w:rPr>
                <w:bCs/>
              </w:rPr>
            </w:pPr>
            <w:r w:rsidRPr="000F3A2D">
              <w:t>CID</w:t>
            </w:r>
          </w:p>
        </w:tc>
        <w:tc>
          <w:tcPr>
            <w:tcW w:w="4961" w:type="dxa"/>
          </w:tcPr>
          <w:p w:rsidR="009148C5" w:rsidRPr="000F3A2D" w:rsidRDefault="009148C5" w:rsidP="009148C5">
            <w:pPr>
              <w:pStyle w:val="TablecellLEFT"/>
              <w:rPr>
                <w:bCs/>
              </w:rPr>
            </w:pPr>
            <w:r w:rsidRPr="000F3A2D">
              <w:rPr>
                <w:bCs/>
              </w:rPr>
              <w:t>charge injection device</w:t>
            </w:r>
          </w:p>
        </w:tc>
      </w:tr>
      <w:tr w:rsidR="009148C5" w:rsidRPr="000F3A2D" w:rsidTr="009148C5">
        <w:tc>
          <w:tcPr>
            <w:tcW w:w="2126" w:type="dxa"/>
          </w:tcPr>
          <w:p w:rsidR="009148C5" w:rsidRPr="000F3A2D" w:rsidRDefault="009148C5" w:rsidP="009148C5">
            <w:pPr>
              <w:pStyle w:val="TableHeaderLEFT"/>
            </w:pPr>
            <w:r w:rsidRPr="000F3A2D">
              <w:t>CMOS</w:t>
            </w:r>
          </w:p>
        </w:tc>
        <w:tc>
          <w:tcPr>
            <w:tcW w:w="4961" w:type="dxa"/>
          </w:tcPr>
          <w:p w:rsidR="009148C5" w:rsidRPr="000F3A2D" w:rsidRDefault="009148C5" w:rsidP="009148C5">
            <w:pPr>
              <w:pStyle w:val="TablecellLEFT"/>
            </w:pPr>
            <w:r w:rsidRPr="000F3A2D">
              <w:rPr>
                <w:bCs/>
              </w:rPr>
              <w:t>complementary metal oxide semiconductor</w:t>
            </w:r>
          </w:p>
        </w:tc>
      </w:tr>
      <w:tr w:rsidR="009148C5" w:rsidRPr="000F3A2D" w:rsidTr="009148C5">
        <w:tc>
          <w:tcPr>
            <w:tcW w:w="2126" w:type="dxa"/>
          </w:tcPr>
          <w:p w:rsidR="009148C5" w:rsidRPr="000F3A2D" w:rsidRDefault="009148C5" w:rsidP="009148C5">
            <w:pPr>
              <w:pStyle w:val="TableHeaderLEFT"/>
            </w:pPr>
            <w:r w:rsidRPr="000F3A2D">
              <w:t>COMPTEL</w:t>
            </w:r>
          </w:p>
        </w:tc>
        <w:tc>
          <w:tcPr>
            <w:tcW w:w="4961" w:type="dxa"/>
          </w:tcPr>
          <w:p w:rsidR="009148C5" w:rsidRPr="000F3A2D" w:rsidRDefault="009148C5" w:rsidP="009148C5">
            <w:pPr>
              <w:pStyle w:val="TablecellLEFT"/>
            </w:pPr>
            <w:r w:rsidRPr="000F3A2D">
              <w:rPr>
                <w:bCs/>
              </w:rPr>
              <w:t xml:space="preserve">CGRO </w:t>
            </w:r>
            <w:smartTag w:uri="urn:schemas-microsoft-com:office:smarttags" w:element="place">
              <w:smartTag w:uri="urn:schemas-microsoft-com:office:smarttags" w:element="City">
                <w:r w:rsidRPr="000F3A2D">
                  <w:rPr>
                    <w:bCs/>
                  </w:rPr>
                  <w:t>Compton</w:t>
                </w:r>
              </w:smartTag>
            </w:smartTag>
            <w:r w:rsidRPr="000F3A2D">
              <w:rPr>
                <w:bCs/>
              </w:rPr>
              <w:t xml:space="preserve"> Telescope</w:t>
            </w:r>
          </w:p>
        </w:tc>
      </w:tr>
      <w:tr w:rsidR="009148C5" w:rsidRPr="000F3A2D" w:rsidTr="009148C5">
        <w:tc>
          <w:tcPr>
            <w:tcW w:w="2126" w:type="dxa"/>
          </w:tcPr>
          <w:p w:rsidR="009148C5" w:rsidRPr="000F3A2D" w:rsidRDefault="009148C5" w:rsidP="009148C5">
            <w:pPr>
              <w:pStyle w:val="TableHeaderLEFT"/>
            </w:pPr>
            <w:r w:rsidRPr="000F3A2D">
              <w:t>COTS</w:t>
            </w:r>
          </w:p>
        </w:tc>
        <w:tc>
          <w:tcPr>
            <w:tcW w:w="4961" w:type="dxa"/>
          </w:tcPr>
          <w:p w:rsidR="009148C5" w:rsidRPr="000F3A2D" w:rsidRDefault="009148C5" w:rsidP="009148C5">
            <w:pPr>
              <w:pStyle w:val="TablecellLEFT"/>
              <w:rPr>
                <w:bCs/>
              </w:rPr>
            </w:pPr>
            <w:r w:rsidRPr="000F3A2D">
              <w:rPr>
                <w:bCs/>
              </w:rPr>
              <w:t>commercial off-the-shelf</w:t>
            </w:r>
          </w:p>
        </w:tc>
      </w:tr>
      <w:tr w:rsidR="009148C5" w:rsidRPr="000F3A2D" w:rsidTr="009148C5">
        <w:tc>
          <w:tcPr>
            <w:tcW w:w="2126" w:type="dxa"/>
          </w:tcPr>
          <w:p w:rsidR="009148C5" w:rsidRPr="000F3A2D" w:rsidRDefault="009148C5" w:rsidP="009148C5">
            <w:pPr>
              <w:pStyle w:val="TableHeaderLEFT"/>
              <w:rPr>
                <w:bCs/>
              </w:rPr>
            </w:pPr>
            <w:r w:rsidRPr="000F3A2D">
              <w:t>CREAM</w:t>
            </w:r>
          </w:p>
        </w:tc>
        <w:tc>
          <w:tcPr>
            <w:tcW w:w="4961" w:type="dxa"/>
          </w:tcPr>
          <w:p w:rsidR="009148C5" w:rsidRPr="000F3A2D" w:rsidRDefault="009148C5" w:rsidP="009148C5">
            <w:pPr>
              <w:pStyle w:val="TablecellLEFT"/>
              <w:rPr>
                <w:bCs/>
              </w:rPr>
            </w:pPr>
            <w:r w:rsidRPr="000F3A2D">
              <w:rPr>
                <w:bCs/>
              </w:rPr>
              <w:t>Cosmic Radiation Effects and Activation Monitor (Space Shuttle experiment)</w:t>
            </w:r>
          </w:p>
        </w:tc>
      </w:tr>
      <w:tr w:rsidR="009148C5" w:rsidRPr="000F3A2D" w:rsidTr="009148C5">
        <w:tc>
          <w:tcPr>
            <w:tcW w:w="2126" w:type="dxa"/>
          </w:tcPr>
          <w:p w:rsidR="009148C5" w:rsidRPr="000F3A2D" w:rsidRDefault="009148C5" w:rsidP="009148C5">
            <w:pPr>
              <w:pStyle w:val="TableHeaderLEFT"/>
              <w:rPr>
                <w:bCs/>
              </w:rPr>
            </w:pPr>
            <w:r w:rsidRPr="000F3A2D">
              <w:t>CEASE</w:t>
            </w:r>
          </w:p>
        </w:tc>
        <w:tc>
          <w:tcPr>
            <w:tcW w:w="4961" w:type="dxa"/>
          </w:tcPr>
          <w:p w:rsidR="009148C5" w:rsidRPr="000F3A2D" w:rsidRDefault="009148C5" w:rsidP="009148C5">
            <w:pPr>
              <w:pStyle w:val="TablecellLEFT"/>
              <w:rPr>
                <w:bCs/>
              </w:rPr>
            </w:pPr>
            <w:r w:rsidRPr="000F3A2D">
              <w:rPr>
                <w:bCs/>
              </w:rPr>
              <w:t>compact environmental anomaly sensor</w:t>
            </w:r>
          </w:p>
        </w:tc>
      </w:tr>
      <w:tr w:rsidR="009148C5" w:rsidRPr="000F3A2D" w:rsidTr="009148C5">
        <w:tc>
          <w:tcPr>
            <w:tcW w:w="2126" w:type="dxa"/>
          </w:tcPr>
          <w:p w:rsidR="009148C5" w:rsidRPr="000F3A2D" w:rsidRDefault="009148C5" w:rsidP="009148C5">
            <w:pPr>
              <w:pStyle w:val="TableHeaderLEFT"/>
            </w:pPr>
            <w:r w:rsidRPr="000F3A2D">
              <w:t>CREME</w:t>
            </w:r>
          </w:p>
        </w:tc>
        <w:tc>
          <w:tcPr>
            <w:tcW w:w="4961" w:type="dxa"/>
          </w:tcPr>
          <w:p w:rsidR="009148C5" w:rsidRPr="000F3A2D" w:rsidRDefault="009148C5" w:rsidP="009148C5">
            <w:pPr>
              <w:pStyle w:val="TablecellLEFT"/>
            </w:pPr>
            <w:r w:rsidRPr="000F3A2D">
              <w:rPr>
                <w:bCs/>
              </w:rPr>
              <w:t>cosmic ray effects on microelectronics</w:t>
            </w:r>
          </w:p>
        </w:tc>
      </w:tr>
      <w:tr w:rsidR="009148C5" w:rsidRPr="000F3A2D" w:rsidTr="009148C5">
        <w:tc>
          <w:tcPr>
            <w:tcW w:w="2126" w:type="dxa"/>
          </w:tcPr>
          <w:p w:rsidR="009148C5" w:rsidRPr="000F3A2D" w:rsidRDefault="009148C5" w:rsidP="009148C5">
            <w:pPr>
              <w:pStyle w:val="TableHeaderLEFT"/>
            </w:pPr>
            <w:r w:rsidRPr="000F3A2D">
              <w:t>CSA</w:t>
            </w:r>
          </w:p>
        </w:tc>
        <w:tc>
          <w:tcPr>
            <w:tcW w:w="4961" w:type="dxa"/>
          </w:tcPr>
          <w:p w:rsidR="009148C5" w:rsidRPr="000F3A2D" w:rsidRDefault="009148C5" w:rsidP="009148C5">
            <w:pPr>
              <w:pStyle w:val="TablecellLEFT"/>
            </w:pPr>
            <w:r w:rsidRPr="000F3A2D">
              <w:rPr>
                <w:bCs/>
              </w:rPr>
              <w:t>Canadian Space Agency</w:t>
            </w:r>
          </w:p>
        </w:tc>
      </w:tr>
      <w:tr w:rsidR="009148C5" w:rsidRPr="000F3A2D" w:rsidTr="009148C5">
        <w:tc>
          <w:tcPr>
            <w:tcW w:w="2126" w:type="dxa"/>
          </w:tcPr>
          <w:p w:rsidR="009148C5" w:rsidRPr="000F3A2D" w:rsidRDefault="009148C5" w:rsidP="009148C5">
            <w:pPr>
              <w:pStyle w:val="TableHeaderLEFT"/>
            </w:pPr>
            <w:r w:rsidRPr="000F3A2D">
              <w:t>CSDA</w:t>
            </w:r>
          </w:p>
        </w:tc>
        <w:tc>
          <w:tcPr>
            <w:tcW w:w="4961" w:type="dxa"/>
          </w:tcPr>
          <w:p w:rsidR="009148C5" w:rsidRPr="000F3A2D" w:rsidRDefault="009148C5" w:rsidP="009148C5">
            <w:pPr>
              <w:pStyle w:val="TablecellLEFT"/>
            </w:pPr>
            <w:r w:rsidRPr="000F3A2D">
              <w:rPr>
                <w:bCs/>
              </w:rPr>
              <w:t>continuous slowing down approximation range</w:t>
            </w:r>
          </w:p>
        </w:tc>
      </w:tr>
      <w:tr w:rsidR="009148C5" w:rsidRPr="000F3A2D" w:rsidTr="009148C5">
        <w:tc>
          <w:tcPr>
            <w:tcW w:w="2126" w:type="dxa"/>
          </w:tcPr>
          <w:p w:rsidR="009148C5" w:rsidRPr="000F3A2D" w:rsidRDefault="009148C5" w:rsidP="009148C5">
            <w:pPr>
              <w:pStyle w:val="TableHeaderLEFT"/>
            </w:pPr>
            <w:r w:rsidRPr="000F3A2D">
              <w:t>CTE</w:t>
            </w:r>
          </w:p>
        </w:tc>
        <w:tc>
          <w:tcPr>
            <w:tcW w:w="4961" w:type="dxa"/>
          </w:tcPr>
          <w:p w:rsidR="009148C5" w:rsidRPr="000F3A2D" w:rsidRDefault="009148C5" w:rsidP="009148C5">
            <w:pPr>
              <w:pStyle w:val="TablecellLEFT"/>
            </w:pPr>
            <w:r w:rsidRPr="000F3A2D">
              <w:rPr>
                <w:bCs/>
              </w:rPr>
              <w:t>charge transfer efficiency</w:t>
            </w:r>
          </w:p>
        </w:tc>
      </w:tr>
      <w:tr w:rsidR="009148C5" w:rsidRPr="000F3A2D" w:rsidTr="009148C5">
        <w:tc>
          <w:tcPr>
            <w:tcW w:w="2126" w:type="dxa"/>
          </w:tcPr>
          <w:p w:rsidR="009148C5" w:rsidRPr="000F3A2D" w:rsidRDefault="009148C5" w:rsidP="009148C5">
            <w:pPr>
              <w:pStyle w:val="TableHeaderLEFT"/>
            </w:pPr>
            <w:r w:rsidRPr="000F3A2D">
              <w:t>CTI</w:t>
            </w:r>
          </w:p>
        </w:tc>
        <w:tc>
          <w:tcPr>
            <w:tcW w:w="4961" w:type="dxa"/>
          </w:tcPr>
          <w:p w:rsidR="009148C5" w:rsidRPr="000F3A2D" w:rsidRDefault="009148C5" w:rsidP="009148C5">
            <w:pPr>
              <w:pStyle w:val="TablecellLEFT"/>
            </w:pPr>
            <w:r w:rsidRPr="000F3A2D">
              <w:rPr>
                <w:bCs/>
              </w:rPr>
              <w:t>charge transfer inefficiency</w:t>
            </w:r>
          </w:p>
        </w:tc>
      </w:tr>
      <w:tr w:rsidR="009148C5" w:rsidRPr="000F3A2D" w:rsidTr="009148C5">
        <w:tc>
          <w:tcPr>
            <w:tcW w:w="2126" w:type="dxa"/>
          </w:tcPr>
          <w:p w:rsidR="009148C5" w:rsidRPr="000F3A2D" w:rsidRDefault="009148C5" w:rsidP="009148C5">
            <w:pPr>
              <w:pStyle w:val="TableHeaderLEFT"/>
            </w:pPr>
            <w:r w:rsidRPr="000F3A2D">
              <w:t>CTR</w:t>
            </w:r>
          </w:p>
        </w:tc>
        <w:tc>
          <w:tcPr>
            <w:tcW w:w="4961" w:type="dxa"/>
          </w:tcPr>
          <w:p w:rsidR="009148C5" w:rsidRPr="000F3A2D" w:rsidRDefault="009148C5" w:rsidP="009148C5">
            <w:pPr>
              <w:pStyle w:val="TablecellLEFT"/>
            </w:pPr>
            <w:r w:rsidRPr="000F3A2D">
              <w:rPr>
                <w:bCs/>
              </w:rPr>
              <w:t>current transfer ratio</w:t>
            </w:r>
          </w:p>
        </w:tc>
      </w:tr>
      <w:tr w:rsidR="009148C5" w:rsidRPr="000F3A2D" w:rsidTr="009148C5">
        <w:tc>
          <w:tcPr>
            <w:tcW w:w="2126" w:type="dxa"/>
          </w:tcPr>
          <w:p w:rsidR="009148C5" w:rsidRPr="000F3A2D" w:rsidRDefault="009148C5" w:rsidP="009148C5">
            <w:pPr>
              <w:pStyle w:val="TableHeaderLEFT"/>
            </w:pPr>
            <w:r w:rsidRPr="000F3A2D">
              <w:t>CZT</w:t>
            </w:r>
          </w:p>
        </w:tc>
        <w:tc>
          <w:tcPr>
            <w:tcW w:w="4961" w:type="dxa"/>
          </w:tcPr>
          <w:p w:rsidR="009148C5" w:rsidRPr="000F3A2D" w:rsidRDefault="009148C5" w:rsidP="009148C5">
            <w:pPr>
              <w:pStyle w:val="TablecellLEFT"/>
            </w:pPr>
            <w:r w:rsidRPr="000F3A2D">
              <w:rPr>
                <w:bCs/>
              </w:rPr>
              <w:t>cadmium zinc telluride (semiconductor material)</w:t>
            </w:r>
          </w:p>
        </w:tc>
      </w:tr>
      <w:tr w:rsidR="009148C5" w:rsidRPr="000F3A2D" w:rsidTr="009148C5">
        <w:tc>
          <w:tcPr>
            <w:tcW w:w="2126" w:type="dxa"/>
          </w:tcPr>
          <w:p w:rsidR="009148C5" w:rsidRPr="000F3A2D" w:rsidRDefault="009148C5" w:rsidP="009148C5">
            <w:pPr>
              <w:pStyle w:val="TableHeaderLEFT"/>
            </w:pPr>
            <w:r w:rsidRPr="000F3A2D">
              <w:t>DAC</w:t>
            </w:r>
          </w:p>
        </w:tc>
        <w:tc>
          <w:tcPr>
            <w:tcW w:w="4961" w:type="dxa"/>
          </w:tcPr>
          <w:p w:rsidR="009148C5" w:rsidRPr="000F3A2D" w:rsidRDefault="009148C5" w:rsidP="009148C5">
            <w:pPr>
              <w:pStyle w:val="TablecellLEFT"/>
              <w:rPr>
                <w:bCs/>
              </w:rPr>
            </w:pPr>
            <w:r w:rsidRPr="000F3A2D">
              <w:rPr>
                <w:bCs/>
              </w:rPr>
              <w:t>digital-to-analogue converter</w:t>
            </w:r>
          </w:p>
        </w:tc>
      </w:tr>
      <w:tr w:rsidR="009148C5" w:rsidRPr="000F3A2D" w:rsidTr="009148C5">
        <w:tc>
          <w:tcPr>
            <w:tcW w:w="2126" w:type="dxa"/>
          </w:tcPr>
          <w:p w:rsidR="009148C5" w:rsidRPr="000F3A2D" w:rsidRDefault="009148C5" w:rsidP="009148C5">
            <w:pPr>
              <w:pStyle w:val="TableHeaderLEFT"/>
            </w:pPr>
            <w:r w:rsidRPr="000F3A2D">
              <w:t>DD</w:t>
            </w:r>
          </w:p>
        </w:tc>
        <w:tc>
          <w:tcPr>
            <w:tcW w:w="4961" w:type="dxa"/>
          </w:tcPr>
          <w:p w:rsidR="009148C5" w:rsidRPr="000F3A2D" w:rsidRDefault="009148C5" w:rsidP="009148C5">
            <w:pPr>
              <w:pStyle w:val="TablecellLEFT"/>
            </w:pPr>
            <w:r w:rsidRPr="000F3A2D">
              <w:rPr>
                <w:bCs/>
              </w:rPr>
              <w:t>displacement damage</w:t>
            </w:r>
          </w:p>
        </w:tc>
      </w:tr>
      <w:tr w:rsidR="009148C5" w:rsidRPr="000F3A2D" w:rsidTr="009148C5">
        <w:tc>
          <w:tcPr>
            <w:tcW w:w="2126" w:type="dxa"/>
          </w:tcPr>
          <w:p w:rsidR="009148C5" w:rsidRPr="000F3A2D" w:rsidRDefault="009148C5" w:rsidP="009148C5">
            <w:pPr>
              <w:pStyle w:val="TableHeaderLEFT"/>
            </w:pPr>
          </w:p>
        </w:tc>
        <w:tc>
          <w:tcPr>
            <w:tcW w:w="4961" w:type="dxa"/>
          </w:tcPr>
          <w:p w:rsidR="009148C5" w:rsidRPr="000F3A2D" w:rsidRDefault="009148C5" w:rsidP="009148C5">
            <w:pPr>
              <w:pStyle w:val="TablecellLEFT"/>
            </w:pPr>
          </w:p>
        </w:tc>
      </w:tr>
      <w:tr w:rsidR="009148C5" w:rsidRPr="000F3A2D" w:rsidTr="009148C5">
        <w:tc>
          <w:tcPr>
            <w:tcW w:w="2126" w:type="dxa"/>
          </w:tcPr>
          <w:p w:rsidR="009148C5" w:rsidRPr="000F3A2D" w:rsidRDefault="009148C5" w:rsidP="009148C5">
            <w:pPr>
              <w:pStyle w:val="TableHeaderLEFT"/>
            </w:pPr>
            <w:r w:rsidRPr="000F3A2D">
              <w:t>DDEF</w:t>
            </w:r>
          </w:p>
        </w:tc>
        <w:tc>
          <w:tcPr>
            <w:tcW w:w="4961" w:type="dxa"/>
          </w:tcPr>
          <w:p w:rsidR="009148C5" w:rsidRPr="000F3A2D" w:rsidRDefault="009148C5" w:rsidP="009148C5">
            <w:pPr>
              <w:pStyle w:val="TablecellLEFT"/>
            </w:pPr>
            <w:r w:rsidRPr="000F3A2D">
              <w:rPr>
                <w:bCs/>
              </w:rPr>
              <w:t>displacement damage equivalent fluence</w:t>
            </w:r>
          </w:p>
        </w:tc>
      </w:tr>
      <w:tr w:rsidR="009148C5" w:rsidRPr="000F3A2D" w:rsidTr="009148C5">
        <w:tc>
          <w:tcPr>
            <w:tcW w:w="2126" w:type="dxa"/>
          </w:tcPr>
          <w:p w:rsidR="009148C5" w:rsidRPr="000F3A2D" w:rsidRDefault="009148C5" w:rsidP="009148C5">
            <w:pPr>
              <w:pStyle w:val="TableHeaderLEFT"/>
            </w:pPr>
            <w:r w:rsidRPr="000F3A2D">
              <w:t>DDREF</w:t>
            </w:r>
          </w:p>
        </w:tc>
        <w:tc>
          <w:tcPr>
            <w:tcW w:w="4961" w:type="dxa"/>
          </w:tcPr>
          <w:p w:rsidR="009148C5" w:rsidRPr="000F3A2D" w:rsidRDefault="009148C5" w:rsidP="009148C5">
            <w:pPr>
              <w:pStyle w:val="TablecellLEFT"/>
            </w:pPr>
            <w:r w:rsidRPr="000F3A2D">
              <w:rPr>
                <w:bCs/>
              </w:rPr>
              <w:t>dose and dose rate effectiveness factor</w:t>
            </w:r>
          </w:p>
        </w:tc>
      </w:tr>
      <w:tr w:rsidR="009148C5" w:rsidRPr="000F3A2D" w:rsidTr="009148C5">
        <w:tc>
          <w:tcPr>
            <w:tcW w:w="2126" w:type="dxa"/>
          </w:tcPr>
          <w:p w:rsidR="009148C5" w:rsidRPr="000F3A2D" w:rsidRDefault="009148C5" w:rsidP="009148C5">
            <w:pPr>
              <w:pStyle w:val="TableHeaderLEFT"/>
            </w:pPr>
            <w:r w:rsidRPr="000F3A2D">
              <w:t>DNA</w:t>
            </w:r>
          </w:p>
        </w:tc>
        <w:tc>
          <w:tcPr>
            <w:tcW w:w="4961" w:type="dxa"/>
          </w:tcPr>
          <w:p w:rsidR="009148C5" w:rsidRPr="000F3A2D" w:rsidRDefault="009148C5" w:rsidP="009148C5">
            <w:pPr>
              <w:pStyle w:val="TablecellLEFT"/>
            </w:pPr>
            <w:r w:rsidRPr="000F3A2D">
              <w:rPr>
                <w:bCs/>
              </w:rPr>
              <w:t>deoxyribonucleic acid</w:t>
            </w:r>
          </w:p>
        </w:tc>
      </w:tr>
      <w:tr w:rsidR="009148C5" w:rsidRPr="000F3A2D" w:rsidTr="009148C5">
        <w:tc>
          <w:tcPr>
            <w:tcW w:w="2126" w:type="dxa"/>
          </w:tcPr>
          <w:p w:rsidR="009148C5" w:rsidRPr="000F3A2D" w:rsidRDefault="009148C5" w:rsidP="009148C5">
            <w:pPr>
              <w:pStyle w:val="TableHeaderLEFT"/>
            </w:pPr>
            <w:r w:rsidRPr="000F3A2D">
              <w:t>DOSRAD</w:t>
            </w:r>
          </w:p>
        </w:tc>
        <w:tc>
          <w:tcPr>
            <w:tcW w:w="4961" w:type="dxa"/>
          </w:tcPr>
          <w:p w:rsidR="009148C5" w:rsidRPr="000F3A2D" w:rsidRDefault="009148C5" w:rsidP="009148C5">
            <w:pPr>
              <w:pStyle w:val="TablecellLEFT"/>
            </w:pPr>
            <w:r w:rsidRPr="000F3A2D">
              <w:rPr>
                <w:bCs/>
              </w:rPr>
              <w:t>software to predict space radiation dose at system and equipment level</w:t>
            </w:r>
          </w:p>
        </w:tc>
      </w:tr>
      <w:tr w:rsidR="009148C5" w:rsidRPr="000F3A2D" w:rsidTr="009148C5">
        <w:tc>
          <w:tcPr>
            <w:tcW w:w="2126" w:type="dxa"/>
          </w:tcPr>
          <w:p w:rsidR="009148C5" w:rsidRPr="000F3A2D" w:rsidRDefault="009148C5" w:rsidP="009148C5">
            <w:pPr>
              <w:pStyle w:val="TableHeaderLEFT"/>
            </w:pPr>
            <w:r w:rsidRPr="000F3A2D">
              <w:t>DRAM</w:t>
            </w:r>
          </w:p>
        </w:tc>
        <w:tc>
          <w:tcPr>
            <w:tcW w:w="4961" w:type="dxa"/>
          </w:tcPr>
          <w:p w:rsidR="009148C5" w:rsidRPr="000F3A2D" w:rsidRDefault="009148C5" w:rsidP="009148C5">
            <w:pPr>
              <w:pStyle w:val="TablecellLEFT"/>
            </w:pPr>
            <w:r w:rsidRPr="000F3A2D">
              <w:rPr>
                <w:bCs/>
              </w:rPr>
              <w:t>dynamic random access memory</w:t>
            </w:r>
          </w:p>
        </w:tc>
      </w:tr>
      <w:tr w:rsidR="009148C5" w:rsidRPr="000F3A2D" w:rsidTr="009148C5">
        <w:tc>
          <w:tcPr>
            <w:tcW w:w="2126" w:type="dxa"/>
          </w:tcPr>
          <w:p w:rsidR="009148C5" w:rsidRPr="000F3A2D" w:rsidRDefault="009148C5" w:rsidP="009148C5">
            <w:pPr>
              <w:pStyle w:val="TableHeaderLEFT"/>
            </w:pPr>
            <w:r w:rsidRPr="000F3A2D">
              <w:t>DSP</w:t>
            </w:r>
          </w:p>
        </w:tc>
        <w:tc>
          <w:tcPr>
            <w:tcW w:w="4961" w:type="dxa"/>
          </w:tcPr>
          <w:p w:rsidR="009148C5" w:rsidRPr="000F3A2D" w:rsidRDefault="009148C5" w:rsidP="009148C5">
            <w:pPr>
              <w:pStyle w:val="TablecellLEFT"/>
              <w:rPr>
                <w:bCs/>
              </w:rPr>
            </w:pPr>
            <w:r w:rsidRPr="000F3A2D">
              <w:rPr>
                <w:bCs/>
              </w:rPr>
              <w:t>digital signal processing</w:t>
            </w:r>
          </w:p>
        </w:tc>
      </w:tr>
      <w:tr w:rsidR="009148C5" w:rsidRPr="000F3A2D" w:rsidTr="009148C5">
        <w:tc>
          <w:tcPr>
            <w:tcW w:w="2126" w:type="dxa"/>
          </w:tcPr>
          <w:p w:rsidR="009148C5" w:rsidRPr="000F3A2D" w:rsidRDefault="009148C5" w:rsidP="009148C5">
            <w:pPr>
              <w:pStyle w:val="TableHeaderLEFT"/>
              <w:rPr>
                <w:bCs/>
              </w:rPr>
            </w:pPr>
            <w:r w:rsidRPr="000F3A2D">
              <w:t>DUT</w:t>
            </w:r>
          </w:p>
        </w:tc>
        <w:tc>
          <w:tcPr>
            <w:tcW w:w="4961" w:type="dxa"/>
          </w:tcPr>
          <w:p w:rsidR="009148C5" w:rsidRPr="000F3A2D" w:rsidRDefault="009148C5" w:rsidP="009148C5">
            <w:pPr>
              <w:pStyle w:val="TablecellLEFT"/>
              <w:rPr>
                <w:bCs/>
              </w:rPr>
            </w:pPr>
            <w:r w:rsidRPr="000F3A2D">
              <w:rPr>
                <w:bCs/>
              </w:rPr>
              <w:t>device under test</w:t>
            </w:r>
          </w:p>
        </w:tc>
      </w:tr>
      <w:tr w:rsidR="009148C5" w:rsidRPr="000F3A2D" w:rsidTr="009148C5">
        <w:tc>
          <w:tcPr>
            <w:tcW w:w="2126" w:type="dxa"/>
          </w:tcPr>
          <w:p w:rsidR="009148C5" w:rsidRPr="000F3A2D" w:rsidRDefault="009148C5" w:rsidP="009148C5">
            <w:pPr>
              <w:pStyle w:val="TableHeaderLEFT"/>
              <w:rPr>
                <w:bCs/>
              </w:rPr>
            </w:pPr>
            <w:r w:rsidRPr="000F3A2D">
              <w:t>EEE</w:t>
            </w:r>
          </w:p>
        </w:tc>
        <w:tc>
          <w:tcPr>
            <w:tcW w:w="4961" w:type="dxa"/>
          </w:tcPr>
          <w:p w:rsidR="009148C5" w:rsidRPr="000F3A2D" w:rsidRDefault="009148C5" w:rsidP="009148C5">
            <w:pPr>
              <w:pStyle w:val="TablecellLEFT"/>
              <w:rPr>
                <w:bCs/>
              </w:rPr>
            </w:pPr>
            <w:r w:rsidRPr="000F3A2D">
              <w:rPr>
                <w:bCs/>
              </w:rPr>
              <w:t>electrical and electronic engineering</w:t>
            </w:r>
          </w:p>
        </w:tc>
      </w:tr>
      <w:tr w:rsidR="009148C5" w:rsidRPr="000F3A2D" w:rsidTr="009148C5">
        <w:tc>
          <w:tcPr>
            <w:tcW w:w="2126" w:type="dxa"/>
          </w:tcPr>
          <w:p w:rsidR="009148C5" w:rsidRPr="000F3A2D" w:rsidRDefault="009148C5" w:rsidP="009148C5">
            <w:pPr>
              <w:pStyle w:val="TableHeaderLEFT"/>
            </w:pPr>
            <w:r w:rsidRPr="000F3A2D">
              <w:t>EEPROM</w:t>
            </w:r>
          </w:p>
        </w:tc>
        <w:tc>
          <w:tcPr>
            <w:tcW w:w="4961" w:type="dxa"/>
          </w:tcPr>
          <w:p w:rsidR="009148C5" w:rsidRPr="000F3A2D" w:rsidRDefault="009148C5" w:rsidP="009148C5">
            <w:pPr>
              <w:pStyle w:val="TablecellLEFT"/>
            </w:pPr>
            <w:r w:rsidRPr="000F3A2D">
              <w:rPr>
                <w:bCs/>
              </w:rPr>
              <w:t>electrically erasable programmable read only memory</w:t>
            </w:r>
          </w:p>
        </w:tc>
      </w:tr>
      <w:tr w:rsidR="009148C5" w:rsidRPr="000F3A2D" w:rsidTr="009148C5">
        <w:tc>
          <w:tcPr>
            <w:tcW w:w="2126" w:type="dxa"/>
          </w:tcPr>
          <w:p w:rsidR="009148C5" w:rsidRPr="000F3A2D" w:rsidRDefault="009148C5" w:rsidP="009148C5">
            <w:pPr>
              <w:pStyle w:val="TableHeaderLEFT"/>
            </w:pPr>
            <w:r w:rsidRPr="000F3A2D">
              <w:t>EGS</w:t>
            </w:r>
          </w:p>
        </w:tc>
        <w:tc>
          <w:tcPr>
            <w:tcW w:w="4961" w:type="dxa"/>
          </w:tcPr>
          <w:p w:rsidR="009148C5" w:rsidRPr="000F3A2D" w:rsidRDefault="009148C5" w:rsidP="009148C5">
            <w:pPr>
              <w:pStyle w:val="TablecellLEFT"/>
            </w:pPr>
            <w:r w:rsidRPr="000F3A2D">
              <w:rPr>
                <w:bCs/>
              </w:rPr>
              <w:t>Electron Gamma Shower Monte Carlo radiation transport code</w:t>
            </w:r>
          </w:p>
        </w:tc>
      </w:tr>
      <w:tr w:rsidR="009148C5" w:rsidRPr="000F3A2D" w:rsidTr="009148C5">
        <w:tc>
          <w:tcPr>
            <w:tcW w:w="2126" w:type="dxa"/>
          </w:tcPr>
          <w:p w:rsidR="009148C5" w:rsidRPr="000F3A2D" w:rsidRDefault="009148C5" w:rsidP="009148C5">
            <w:pPr>
              <w:pStyle w:val="TableHeaderLEFT"/>
            </w:pPr>
            <w:r w:rsidRPr="000F3A2D">
              <w:t>ELDRS</w:t>
            </w:r>
          </w:p>
        </w:tc>
        <w:tc>
          <w:tcPr>
            <w:tcW w:w="4961" w:type="dxa"/>
          </w:tcPr>
          <w:p w:rsidR="009148C5" w:rsidRPr="000F3A2D" w:rsidRDefault="009148C5" w:rsidP="009148C5">
            <w:pPr>
              <w:pStyle w:val="TablecellLEFT"/>
              <w:rPr>
                <w:bCs/>
              </w:rPr>
            </w:pPr>
            <w:r w:rsidRPr="000F3A2D">
              <w:rPr>
                <w:bCs/>
              </w:rPr>
              <w:t>enhanced low dose-rate sensitivity</w:t>
            </w:r>
          </w:p>
        </w:tc>
      </w:tr>
      <w:tr w:rsidR="009148C5" w:rsidRPr="000F3A2D" w:rsidTr="009148C5">
        <w:tc>
          <w:tcPr>
            <w:tcW w:w="2126" w:type="dxa"/>
          </w:tcPr>
          <w:p w:rsidR="009148C5" w:rsidRPr="000F3A2D" w:rsidRDefault="009148C5" w:rsidP="009148C5">
            <w:pPr>
              <w:pStyle w:val="TableHeaderLEFT"/>
              <w:rPr>
                <w:bCs/>
              </w:rPr>
            </w:pPr>
            <w:r w:rsidRPr="000F3A2D">
              <w:t>EM</w:t>
            </w:r>
          </w:p>
        </w:tc>
        <w:tc>
          <w:tcPr>
            <w:tcW w:w="4961" w:type="dxa"/>
          </w:tcPr>
          <w:p w:rsidR="009148C5" w:rsidRPr="000F3A2D" w:rsidRDefault="009148C5" w:rsidP="009148C5">
            <w:pPr>
              <w:pStyle w:val="TablecellLEFT"/>
              <w:rPr>
                <w:bCs/>
              </w:rPr>
            </w:pPr>
            <w:r w:rsidRPr="000F3A2D">
              <w:rPr>
                <w:bCs/>
              </w:rPr>
              <w:t>engineering model</w:t>
            </w:r>
          </w:p>
        </w:tc>
      </w:tr>
      <w:tr w:rsidR="009148C5" w:rsidRPr="000F3A2D" w:rsidTr="009148C5">
        <w:tc>
          <w:tcPr>
            <w:tcW w:w="2126" w:type="dxa"/>
          </w:tcPr>
          <w:p w:rsidR="009148C5" w:rsidRPr="000F3A2D" w:rsidRDefault="009148C5" w:rsidP="009148C5">
            <w:pPr>
              <w:pStyle w:val="TableHeaderLEFT"/>
            </w:pPr>
            <w:r w:rsidRPr="000F3A2D">
              <w:t>EPIC</w:t>
            </w:r>
          </w:p>
        </w:tc>
        <w:tc>
          <w:tcPr>
            <w:tcW w:w="4961" w:type="dxa"/>
          </w:tcPr>
          <w:p w:rsidR="009148C5" w:rsidRPr="000F3A2D" w:rsidRDefault="009148C5" w:rsidP="009148C5">
            <w:pPr>
              <w:pStyle w:val="TablecellLEFT"/>
            </w:pPr>
            <w:r w:rsidRPr="000F3A2D">
              <w:rPr>
                <w:bCs/>
              </w:rPr>
              <w:t>European Photon Imaging Camera on the ESA X-ray Multi-Mirror (XMM) mission</w:t>
            </w:r>
          </w:p>
        </w:tc>
      </w:tr>
      <w:tr w:rsidR="009148C5" w:rsidRPr="000F3A2D" w:rsidTr="009148C5">
        <w:tc>
          <w:tcPr>
            <w:tcW w:w="2126" w:type="dxa"/>
          </w:tcPr>
          <w:p w:rsidR="009148C5" w:rsidRPr="000F3A2D" w:rsidRDefault="009148C5" w:rsidP="009148C5">
            <w:pPr>
              <w:pStyle w:val="TableHeaderLEFT"/>
            </w:pPr>
            <w:r w:rsidRPr="000F3A2D">
              <w:t>EPROM</w:t>
            </w:r>
          </w:p>
        </w:tc>
        <w:tc>
          <w:tcPr>
            <w:tcW w:w="4961" w:type="dxa"/>
          </w:tcPr>
          <w:p w:rsidR="009148C5" w:rsidRPr="000F3A2D" w:rsidRDefault="009148C5" w:rsidP="009148C5">
            <w:pPr>
              <w:pStyle w:val="TablecellLEFT"/>
            </w:pPr>
            <w:r w:rsidRPr="000F3A2D">
              <w:rPr>
                <w:bCs/>
              </w:rPr>
              <w:t>erasable programmable read only memory</w:t>
            </w:r>
          </w:p>
        </w:tc>
      </w:tr>
      <w:tr w:rsidR="009148C5" w:rsidRPr="000F3A2D" w:rsidTr="009148C5">
        <w:tc>
          <w:tcPr>
            <w:tcW w:w="2126" w:type="dxa"/>
          </w:tcPr>
          <w:p w:rsidR="009148C5" w:rsidRPr="000F3A2D" w:rsidRDefault="009148C5" w:rsidP="009148C5">
            <w:pPr>
              <w:pStyle w:val="TableHeaderLEFT"/>
            </w:pPr>
            <w:r w:rsidRPr="000F3A2D">
              <w:lastRenderedPageBreak/>
              <w:t>ESA</w:t>
            </w:r>
          </w:p>
        </w:tc>
        <w:tc>
          <w:tcPr>
            <w:tcW w:w="4961" w:type="dxa"/>
          </w:tcPr>
          <w:p w:rsidR="009148C5" w:rsidRPr="000F3A2D" w:rsidRDefault="009148C5" w:rsidP="009148C5">
            <w:pPr>
              <w:pStyle w:val="TablecellLEFT"/>
            </w:pPr>
            <w:r w:rsidRPr="000F3A2D">
              <w:rPr>
                <w:bCs/>
              </w:rPr>
              <w:t>European Space Agency</w:t>
            </w:r>
          </w:p>
        </w:tc>
      </w:tr>
      <w:tr w:rsidR="009148C5" w:rsidRPr="000F3A2D" w:rsidTr="009148C5">
        <w:tc>
          <w:tcPr>
            <w:tcW w:w="2126" w:type="dxa"/>
          </w:tcPr>
          <w:p w:rsidR="009148C5" w:rsidRPr="000F3A2D" w:rsidRDefault="009148C5" w:rsidP="009148C5">
            <w:pPr>
              <w:pStyle w:val="TableHeaderLEFT"/>
            </w:pPr>
            <w:r w:rsidRPr="000F3A2D">
              <w:t>ESABASE</w:t>
            </w:r>
          </w:p>
        </w:tc>
        <w:tc>
          <w:tcPr>
            <w:tcW w:w="4961" w:type="dxa"/>
          </w:tcPr>
          <w:p w:rsidR="009148C5" w:rsidRPr="000F3A2D" w:rsidRDefault="009148C5" w:rsidP="009148C5">
            <w:pPr>
              <w:pStyle w:val="TablecellLEFT"/>
            </w:pPr>
            <w:r w:rsidRPr="000F3A2D">
              <w:rPr>
                <w:bCs/>
              </w:rPr>
              <w:t>engineering tool to support spacecraft mission and spacecraft platform design</w:t>
            </w:r>
          </w:p>
        </w:tc>
      </w:tr>
      <w:tr w:rsidR="009148C5" w:rsidRPr="000F3A2D" w:rsidTr="009148C5">
        <w:tc>
          <w:tcPr>
            <w:tcW w:w="2126" w:type="dxa"/>
          </w:tcPr>
          <w:p w:rsidR="009148C5" w:rsidRPr="000F3A2D" w:rsidRDefault="009148C5" w:rsidP="009148C5">
            <w:pPr>
              <w:pStyle w:val="TableHeaderLEFT"/>
            </w:pPr>
            <w:r w:rsidRPr="000F3A2D">
              <w:t>ESD</w:t>
            </w:r>
          </w:p>
        </w:tc>
        <w:tc>
          <w:tcPr>
            <w:tcW w:w="4961" w:type="dxa"/>
          </w:tcPr>
          <w:p w:rsidR="009148C5" w:rsidRPr="000F3A2D" w:rsidRDefault="009148C5" w:rsidP="009148C5">
            <w:pPr>
              <w:pStyle w:val="TablecellLEFT"/>
            </w:pPr>
            <w:r w:rsidRPr="000F3A2D">
              <w:rPr>
                <w:bCs/>
              </w:rPr>
              <w:t>electrostatic discharge</w:t>
            </w:r>
          </w:p>
        </w:tc>
      </w:tr>
      <w:tr w:rsidR="009148C5" w:rsidRPr="000F3A2D" w:rsidTr="009148C5">
        <w:tc>
          <w:tcPr>
            <w:tcW w:w="2126" w:type="dxa"/>
          </w:tcPr>
          <w:p w:rsidR="009148C5" w:rsidRPr="000F3A2D" w:rsidRDefault="009148C5" w:rsidP="009148C5">
            <w:pPr>
              <w:pStyle w:val="TableHeaderLEFT"/>
            </w:pPr>
            <w:r w:rsidRPr="000F3A2D">
              <w:t>EVA</w:t>
            </w:r>
          </w:p>
        </w:tc>
        <w:tc>
          <w:tcPr>
            <w:tcW w:w="4961" w:type="dxa"/>
          </w:tcPr>
          <w:p w:rsidR="009148C5" w:rsidRPr="000F3A2D" w:rsidRDefault="009148C5" w:rsidP="009148C5">
            <w:pPr>
              <w:pStyle w:val="TablecellLEFT"/>
            </w:pPr>
            <w:r w:rsidRPr="000F3A2D">
              <w:rPr>
                <w:bCs/>
              </w:rPr>
              <w:t>extravehicular activity</w:t>
            </w:r>
          </w:p>
        </w:tc>
      </w:tr>
      <w:tr w:rsidR="009148C5" w:rsidRPr="000F3A2D" w:rsidTr="009148C5">
        <w:tc>
          <w:tcPr>
            <w:tcW w:w="2126" w:type="dxa"/>
          </w:tcPr>
          <w:p w:rsidR="009148C5" w:rsidRPr="000F3A2D" w:rsidRDefault="009148C5" w:rsidP="009148C5">
            <w:pPr>
              <w:pStyle w:val="TableHeaderLEFT"/>
            </w:pPr>
            <w:r w:rsidRPr="000F3A2D">
              <w:t>FASTRAD</w:t>
            </w:r>
          </w:p>
        </w:tc>
        <w:tc>
          <w:tcPr>
            <w:tcW w:w="4961" w:type="dxa"/>
          </w:tcPr>
          <w:p w:rsidR="009148C5" w:rsidRPr="000F3A2D" w:rsidRDefault="009148C5" w:rsidP="009148C5">
            <w:pPr>
              <w:pStyle w:val="TablecellLEFT"/>
            </w:pPr>
            <w:r w:rsidRPr="000F3A2D">
              <w:rPr>
                <w:bCs/>
              </w:rPr>
              <w:t>sectoring analysis software for space radiation effects</w:t>
            </w:r>
          </w:p>
        </w:tc>
      </w:tr>
      <w:tr w:rsidR="009148C5" w:rsidRPr="000F3A2D" w:rsidTr="009148C5">
        <w:tc>
          <w:tcPr>
            <w:tcW w:w="2126" w:type="dxa"/>
          </w:tcPr>
          <w:p w:rsidR="009148C5" w:rsidRPr="000F3A2D" w:rsidRDefault="009148C5" w:rsidP="009148C5">
            <w:pPr>
              <w:pStyle w:val="TableHeaderLEFT"/>
            </w:pPr>
            <w:r w:rsidRPr="000F3A2D">
              <w:t>FLUKA</w:t>
            </w:r>
          </w:p>
        </w:tc>
        <w:tc>
          <w:tcPr>
            <w:tcW w:w="4961" w:type="dxa"/>
          </w:tcPr>
          <w:p w:rsidR="009148C5" w:rsidRPr="000F3A2D" w:rsidRDefault="009148C5" w:rsidP="009148C5">
            <w:pPr>
              <w:pStyle w:val="TablecellLEFT"/>
            </w:pPr>
            <w:r w:rsidRPr="000F3A2D">
              <w:rPr>
                <w:bCs/>
              </w:rPr>
              <w:t xml:space="preserve">Fluktuierende Kaskade (Fluctuating Cascade) </w:t>
            </w:r>
            <w:smartTag w:uri="urn:schemas-microsoft-com:office:smarttags" w:element="place">
              <w:r w:rsidRPr="000F3A2D">
                <w:rPr>
                  <w:bCs/>
                </w:rPr>
                <w:t>Monte Carlo</w:t>
              </w:r>
            </w:smartTag>
            <w:r w:rsidRPr="000F3A2D">
              <w:rPr>
                <w:bCs/>
              </w:rPr>
              <w:t xml:space="preserve"> radiation transport code</w:t>
            </w:r>
          </w:p>
        </w:tc>
      </w:tr>
      <w:tr w:rsidR="009148C5" w:rsidRPr="000F3A2D" w:rsidTr="009148C5">
        <w:tc>
          <w:tcPr>
            <w:tcW w:w="2126" w:type="dxa"/>
          </w:tcPr>
          <w:p w:rsidR="009148C5" w:rsidRPr="000F3A2D" w:rsidRDefault="009148C5" w:rsidP="009148C5">
            <w:pPr>
              <w:pStyle w:val="TableHeaderLEFT"/>
            </w:pPr>
            <w:r w:rsidRPr="000F3A2D">
              <w:t>FPGA</w:t>
            </w:r>
          </w:p>
        </w:tc>
        <w:tc>
          <w:tcPr>
            <w:tcW w:w="4961" w:type="dxa"/>
          </w:tcPr>
          <w:p w:rsidR="009148C5" w:rsidRPr="000F3A2D" w:rsidRDefault="009148C5" w:rsidP="009148C5">
            <w:pPr>
              <w:pStyle w:val="TablecellLEFT"/>
            </w:pPr>
            <w:r w:rsidRPr="000F3A2D">
              <w:rPr>
                <w:bCs/>
              </w:rPr>
              <w:t>field programmable gate array</w:t>
            </w:r>
          </w:p>
        </w:tc>
      </w:tr>
      <w:tr w:rsidR="009148C5" w:rsidRPr="000F3A2D" w:rsidTr="009148C5">
        <w:tc>
          <w:tcPr>
            <w:tcW w:w="2126" w:type="dxa"/>
          </w:tcPr>
          <w:p w:rsidR="009148C5" w:rsidRPr="000F3A2D" w:rsidRDefault="009148C5" w:rsidP="009148C5">
            <w:pPr>
              <w:pStyle w:val="TableHeaderLEFT"/>
            </w:pPr>
            <w:r w:rsidRPr="000F3A2D">
              <w:t>FM</w:t>
            </w:r>
          </w:p>
        </w:tc>
        <w:tc>
          <w:tcPr>
            <w:tcW w:w="4961" w:type="dxa"/>
          </w:tcPr>
          <w:p w:rsidR="009148C5" w:rsidRPr="000F3A2D" w:rsidRDefault="009148C5" w:rsidP="009148C5">
            <w:pPr>
              <w:pStyle w:val="TablecellLEFT"/>
            </w:pPr>
            <w:r w:rsidRPr="000F3A2D">
              <w:rPr>
                <w:bCs/>
              </w:rPr>
              <w:t>flight model</w:t>
            </w:r>
          </w:p>
        </w:tc>
      </w:tr>
      <w:tr w:rsidR="009148C5" w:rsidRPr="000F3A2D" w:rsidTr="009148C5">
        <w:tc>
          <w:tcPr>
            <w:tcW w:w="2126" w:type="dxa"/>
          </w:tcPr>
          <w:p w:rsidR="009148C5" w:rsidRPr="000F3A2D" w:rsidRDefault="009148C5" w:rsidP="009148C5">
            <w:pPr>
              <w:pStyle w:val="TableHeaderLEFT"/>
            </w:pPr>
            <w:r w:rsidRPr="000F3A2D">
              <w:t>GEANT</w:t>
            </w:r>
          </w:p>
        </w:tc>
        <w:tc>
          <w:tcPr>
            <w:tcW w:w="4961" w:type="dxa"/>
          </w:tcPr>
          <w:p w:rsidR="009148C5" w:rsidRPr="000F3A2D" w:rsidRDefault="009148C5" w:rsidP="009148C5">
            <w:pPr>
              <w:pStyle w:val="TablecellLEFT"/>
            </w:pPr>
            <w:r w:rsidRPr="000F3A2D">
              <w:rPr>
                <w:bCs/>
              </w:rPr>
              <w:t>Geometry and Tracking Monte Carlo radiation transport code</w:t>
            </w:r>
          </w:p>
        </w:tc>
      </w:tr>
      <w:tr w:rsidR="009148C5" w:rsidRPr="000F3A2D" w:rsidTr="009148C5">
        <w:tc>
          <w:tcPr>
            <w:tcW w:w="2126" w:type="dxa"/>
          </w:tcPr>
          <w:p w:rsidR="009148C5" w:rsidRPr="000F3A2D" w:rsidRDefault="009148C5" w:rsidP="009148C5">
            <w:pPr>
              <w:pStyle w:val="TableHeaderLEFT"/>
            </w:pPr>
            <w:r w:rsidRPr="000F3A2D">
              <w:t>GEO</w:t>
            </w:r>
          </w:p>
        </w:tc>
        <w:tc>
          <w:tcPr>
            <w:tcW w:w="4961" w:type="dxa"/>
          </w:tcPr>
          <w:p w:rsidR="009148C5" w:rsidRPr="000F3A2D" w:rsidRDefault="009148C5" w:rsidP="009148C5">
            <w:pPr>
              <w:pStyle w:val="TablecellLEFT"/>
            </w:pPr>
            <w:r w:rsidRPr="000F3A2D">
              <w:rPr>
                <w:bCs/>
              </w:rPr>
              <w:t>geostationary Earth orbit</w:t>
            </w:r>
          </w:p>
        </w:tc>
      </w:tr>
      <w:tr w:rsidR="009148C5" w:rsidRPr="000F3A2D" w:rsidTr="009148C5">
        <w:tc>
          <w:tcPr>
            <w:tcW w:w="2126" w:type="dxa"/>
          </w:tcPr>
          <w:p w:rsidR="009148C5" w:rsidRPr="000F3A2D" w:rsidRDefault="009148C5" w:rsidP="009148C5">
            <w:pPr>
              <w:pStyle w:val="TableHeaderLEFT"/>
            </w:pPr>
            <w:r w:rsidRPr="000F3A2D">
              <w:t>GOES</w:t>
            </w:r>
          </w:p>
        </w:tc>
        <w:tc>
          <w:tcPr>
            <w:tcW w:w="4961" w:type="dxa"/>
          </w:tcPr>
          <w:p w:rsidR="009148C5" w:rsidRPr="000F3A2D" w:rsidRDefault="009148C5" w:rsidP="009148C5">
            <w:pPr>
              <w:pStyle w:val="TablecellLEFT"/>
              <w:rPr>
                <w:bCs/>
              </w:rPr>
            </w:pPr>
            <w:r w:rsidRPr="000F3A2D">
              <w:rPr>
                <w:bCs/>
              </w:rPr>
              <w:t>Geostationary Operational Environment Satellite</w:t>
            </w:r>
          </w:p>
        </w:tc>
      </w:tr>
      <w:tr w:rsidR="009148C5" w:rsidRPr="000F3A2D" w:rsidTr="009148C5">
        <w:tc>
          <w:tcPr>
            <w:tcW w:w="2126" w:type="dxa"/>
          </w:tcPr>
          <w:p w:rsidR="009148C5" w:rsidRPr="000F3A2D" w:rsidRDefault="009148C5" w:rsidP="009148C5">
            <w:pPr>
              <w:pStyle w:val="TableHeaderLEFT"/>
              <w:rPr>
                <w:bCs/>
              </w:rPr>
            </w:pPr>
            <w:r w:rsidRPr="000F3A2D">
              <w:t>GRAS</w:t>
            </w:r>
          </w:p>
        </w:tc>
        <w:tc>
          <w:tcPr>
            <w:tcW w:w="4961" w:type="dxa"/>
          </w:tcPr>
          <w:p w:rsidR="009148C5" w:rsidRPr="000F3A2D" w:rsidRDefault="009148C5" w:rsidP="009148C5">
            <w:pPr>
              <w:pStyle w:val="TablecellLEFT"/>
              <w:rPr>
                <w:bCs/>
              </w:rPr>
            </w:pPr>
            <w:r w:rsidRPr="000F3A2D">
              <w:rPr>
                <w:bCs/>
              </w:rPr>
              <w:t>Geant4 Radiation Analysis for Space</w:t>
            </w:r>
          </w:p>
        </w:tc>
      </w:tr>
      <w:tr w:rsidR="009148C5" w:rsidRPr="000F3A2D" w:rsidTr="009148C5">
        <w:tc>
          <w:tcPr>
            <w:tcW w:w="2126" w:type="dxa"/>
          </w:tcPr>
          <w:p w:rsidR="009148C5" w:rsidRPr="000F3A2D" w:rsidRDefault="009148C5" w:rsidP="009148C5">
            <w:pPr>
              <w:pStyle w:val="TableHeaderLEFT"/>
            </w:pPr>
            <w:r w:rsidRPr="000F3A2D">
              <w:t>HERMES</w:t>
            </w:r>
          </w:p>
        </w:tc>
        <w:tc>
          <w:tcPr>
            <w:tcW w:w="4961" w:type="dxa"/>
          </w:tcPr>
          <w:p w:rsidR="009148C5" w:rsidRPr="000F3A2D" w:rsidRDefault="009148C5" w:rsidP="009148C5">
            <w:pPr>
              <w:pStyle w:val="TablecellLEFT"/>
            </w:pPr>
            <w:r w:rsidRPr="000F3A2D">
              <w:rPr>
                <w:bCs/>
              </w:rPr>
              <w:t>3-D</w:t>
            </w:r>
            <w:r w:rsidRPr="000F3A2D">
              <w:t xml:space="preserve"> </w:t>
            </w:r>
            <w:smartTag w:uri="urn:schemas-microsoft-com:office:smarttags" w:element="place">
              <w:r w:rsidRPr="000F3A2D">
                <w:rPr>
                  <w:bCs/>
                </w:rPr>
                <w:t>Monte Carlo</w:t>
              </w:r>
            </w:smartTag>
            <w:r w:rsidRPr="000F3A2D">
              <w:rPr>
                <w:bCs/>
              </w:rPr>
              <w:t xml:space="preserve"> radiation transport simulation code developed by Institut für Kernphysik Forschungszentrum Jülich GmbH</w:t>
            </w:r>
          </w:p>
        </w:tc>
      </w:tr>
      <w:tr w:rsidR="009148C5" w:rsidRPr="000F3A2D" w:rsidTr="009148C5">
        <w:tc>
          <w:tcPr>
            <w:tcW w:w="2126" w:type="dxa"/>
          </w:tcPr>
          <w:p w:rsidR="009148C5" w:rsidRPr="000F3A2D" w:rsidRDefault="009148C5" w:rsidP="009148C5">
            <w:pPr>
              <w:pStyle w:val="TableHeaderLEFT"/>
            </w:pPr>
            <w:r w:rsidRPr="000F3A2D">
              <w:t>HETC</w:t>
            </w:r>
          </w:p>
        </w:tc>
        <w:tc>
          <w:tcPr>
            <w:tcW w:w="4961" w:type="dxa"/>
          </w:tcPr>
          <w:p w:rsidR="009148C5" w:rsidRPr="000F3A2D" w:rsidRDefault="009148C5" w:rsidP="009148C5">
            <w:pPr>
              <w:pStyle w:val="TablecellLEFT"/>
            </w:pPr>
            <w:r w:rsidRPr="000F3A2D">
              <w:rPr>
                <w:bCs/>
              </w:rPr>
              <w:t>High Energy Transport Code</w:t>
            </w:r>
          </w:p>
        </w:tc>
      </w:tr>
      <w:tr w:rsidR="009148C5" w:rsidRPr="000F3A2D" w:rsidTr="009148C5">
        <w:tc>
          <w:tcPr>
            <w:tcW w:w="2126" w:type="dxa"/>
          </w:tcPr>
          <w:p w:rsidR="009148C5" w:rsidRPr="000F3A2D" w:rsidRDefault="009148C5" w:rsidP="009148C5">
            <w:pPr>
              <w:pStyle w:val="TableHeaderLEFT"/>
            </w:pPr>
            <w:r w:rsidRPr="000F3A2D">
              <w:t>hFE</w:t>
            </w:r>
          </w:p>
        </w:tc>
        <w:tc>
          <w:tcPr>
            <w:tcW w:w="4961" w:type="dxa"/>
          </w:tcPr>
          <w:p w:rsidR="009148C5" w:rsidRPr="000F3A2D" w:rsidRDefault="009148C5" w:rsidP="009148C5">
            <w:pPr>
              <w:pStyle w:val="TablecellLEFT"/>
            </w:pPr>
            <w:r w:rsidRPr="000F3A2D">
              <w:rPr>
                <w:bCs/>
              </w:rPr>
              <w:t>current gain of a bipolar transistor in common-emitter configuration</w:t>
            </w:r>
          </w:p>
        </w:tc>
      </w:tr>
      <w:tr w:rsidR="009148C5" w:rsidRPr="000F3A2D" w:rsidTr="009148C5">
        <w:tc>
          <w:tcPr>
            <w:tcW w:w="2126" w:type="dxa"/>
          </w:tcPr>
          <w:p w:rsidR="009148C5" w:rsidRPr="000F3A2D" w:rsidRDefault="009148C5" w:rsidP="009148C5">
            <w:pPr>
              <w:pStyle w:val="TableHeaderLEFT"/>
            </w:pPr>
            <w:r w:rsidRPr="000F3A2D">
              <w:t>HPGe</w:t>
            </w:r>
          </w:p>
        </w:tc>
        <w:tc>
          <w:tcPr>
            <w:tcW w:w="4961" w:type="dxa"/>
          </w:tcPr>
          <w:p w:rsidR="009148C5" w:rsidRPr="000F3A2D" w:rsidRDefault="009148C5" w:rsidP="009148C5">
            <w:pPr>
              <w:pStyle w:val="TablecellLEFT"/>
            </w:pPr>
            <w:r w:rsidRPr="000F3A2D">
              <w:rPr>
                <w:bCs/>
              </w:rPr>
              <w:t>high-purity germanium</w:t>
            </w:r>
          </w:p>
        </w:tc>
      </w:tr>
      <w:tr w:rsidR="009148C5" w:rsidRPr="000F3A2D" w:rsidTr="009148C5">
        <w:tc>
          <w:tcPr>
            <w:tcW w:w="2126" w:type="dxa"/>
          </w:tcPr>
          <w:p w:rsidR="009148C5" w:rsidRPr="000F3A2D" w:rsidRDefault="009148C5" w:rsidP="009148C5">
            <w:pPr>
              <w:pStyle w:val="TableHeaderLEFT"/>
            </w:pPr>
          </w:p>
        </w:tc>
        <w:tc>
          <w:tcPr>
            <w:tcW w:w="4961" w:type="dxa"/>
          </w:tcPr>
          <w:p w:rsidR="009148C5" w:rsidRPr="000F3A2D" w:rsidRDefault="009148C5" w:rsidP="009148C5">
            <w:pPr>
              <w:pStyle w:val="TablecellLEFT"/>
            </w:pPr>
          </w:p>
        </w:tc>
      </w:tr>
      <w:tr w:rsidR="009148C5" w:rsidRPr="000F3A2D" w:rsidTr="009148C5">
        <w:tc>
          <w:tcPr>
            <w:tcW w:w="2126" w:type="dxa"/>
          </w:tcPr>
          <w:p w:rsidR="009148C5" w:rsidRPr="000F3A2D" w:rsidRDefault="009148C5" w:rsidP="009148C5">
            <w:pPr>
              <w:pStyle w:val="TableHeaderLEFT"/>
            </w:pPr>
            <w:r w:rsidRPr="000F3A2D">
              <w:t>HZE</w:t>
            </w:r>
          </w:p>
        </w:tc>
        <w:tc>
          <w:tcPr>
            <w:tcW w:w="4961" w:type="dxa"/>
          </w:tcPr>
          <w:p w:rsidR="009148C5" w:rsidRPr="000F3A2D" w:rsidRDefault="009148C5" w:rsidP="009148C5">
            <w:pPr>
              <w:pStyle w:val="TablecellLEFT"/>
            </w:pPr>
            <w:r w:rsidRPr="000F3A2D">
              <w:rPr>
                <w:bCs/>
              </w:rPr>
              <w:t>particle of high atomic mass and high energy</w:t>
            </w:r>
            <w:r w:rsidRPr="000F3A2D">
              <w:t xml:space="preserve"> </w:t>
            </w:r>
          </w:p>
        </w:tc>
      </w:tr>
      <w:tr w:rsidR="009148C5" w:rsidRPr="000F3A2D" w:rsidTr="009148C5">
        <w:tc>
          <w:tcPr>
            <w:tcW w:w="2126" w:type="dxa"/>
          </w:tcPr>
          <w:p w:rsidR="009148C5" w:rsidRPr="000F3A2D" w:rsidRDefault="009148C5" w:rsidP="009148C5">
            <w:pPr>
              <w:pStyle w:val="TableHeaderLEFT"/>
            </w:pPr>
            <w:r w:rsidRPr="000F3A2D">
              <w:t>IBIS</w:t>
            </w:r>
          </w:p>
        </w:tc>
        <w:tc>
          <w:tcPr>
            <w:tcW w:w="4961" w:type="dxa"/>
          </w:tcPr>
          <w:p w:rsidR="009148C5" w:rsidRPr="000F3A2D" w:rsidRDefault="009148C5" w:rsidP="009148C5">
            <w:pPr>
              <w:pStyle w:val="TablecellLEFT"/>
            </w:pPr>
            <w:r w:rsidRPr="000F3A2D">
              <w:rPr>
                <w:bCs/>
              </w:rPr>
              <w:t>Imager on Board the INTEGRAL Satellite</w:t>
            </w:r>
          </w:p>
        </w:tc>
      </w:tr>
      <w:tr w:rsidR="009148C5" w:rsidRPr="000F3A2D" w:rsidTr="009148C5">
        <w:tc>
          <w:tcPr>
            <w:tcW w:w="2126" w:type="dxa"/>
          </w:tcPr>
          <w:p w:rsidR="009148C5" w:rsidRPr="000F3A2D" w:rsidRDefault="009148C5" w:rsidP="009148C5">
            <w:pPr>
              <w:pStyle w:val="TableHeaderLEFT"/>
            </w:pPr>
            <w:r w:rsidRPr="000F3A2D">
              <w:t>IC</w:t>
            </w:r>
          </w:p>
        </w:tc>
        <w:tc>
          <w:tcPr>
            <w:tcW w:w="4961" w:type="dxa"/>
          </w:tcPr>
          <w:p w:rsidR="009148C5" w:rsidRPr="000F3A2D" w:rsidRDefault="009148C5" w:rsidP="009148C5">
            <w:pPr>
              <w:pStyle w:val="TablecellLEFT"/>
              <w:rPr>
                <w:bCs/>
              </w:rPr>
            </w:pPr>
            <w:r w:rsidRPr="000F3A2D">
              <w:rPr>
                <w:bCs/>
              </w:rPr>
              <w:t>integrated circuit</w:t>
            </w:r>
          </w:p>
        </w:tc>
      </w:tr>
      <w:tr w:rsidR="009148C5" w:rsidRPr="000F3A2D" w:rsidTr="009148C5">
        <w:tc>
          <w:tcPr>
            <w:tcW w:w="2126" w:type="dxa"/>
          </w:tcPr>
          <w:p w:rsidR="009148C5" w:rsidRPr="000F3A2D" w:rsidRDefault="009148C5" w:rsidP="009148C5">
            <w:pPr>
              <w:pStyle w:val="TableHeaderLEFT"/>
            </w:pPr>
            <w:r w:rsidRPr="000F3A2D">
              <w:t>ICRP</w:t>
            </w:r>
          </w:p>
        </w:tc>
        <w:tc>
          <w:tcPr>
            <w:tcW w:w="4961" w:type="dxa"/>
          </w:tcPr>
          <w:p w:rsidR="009148C5" w:rsidRPr="000F3A2D" w:rsidRDefault="009148C5" w:rsidP="009148C5">
            <w:pPr>
              <w:pStyle w:val="TablecellLEFT"/>
            </w:pPr>
            <w:r w:rsidRPr="000F3A2D">
              <w:rPr>
                <w:bCs/>
              </w:rPr>
              <w:t>International Commission on Radiobiological Protection</w:t>
            </w:r>
          </w:p>
        </w:tc>
      </w:tr>
      <w:tr w:rsidR="009148C5" w:rsidRPr="000F3A2D" w:rsidTr="009148C5">
        <w:tc>
          <w:tcPr>
            <w:tcW w:w="2126" w:type="dxa"/>
          </w:tcPr>
          <w:p w:rsidR="009148C5" w:rsidRPr="000F3A2D" w:rsidRDefault="009148C5" w:rsidP="009148C5">
            <w:pPr>
              <w:pStyle w:val="TableHeaderLEFT"/>
            </w:pPr>
            <w:r w:rsidRPr="000F3A2D">
              <w:t>ICRU</w:t>
            </w:r>
          </w:p>
        </w:tc>
        <w:tc>
          <w:tcPr>
            <w:tcW w:w="4961" w:type="dxa"/>
          </w:tcPr>
          <w:p w:rsidR="009148C5" w:rsidRPr="000F3A2D" w:rsidRDefault="009148C5" w:rsidP="009148C5">
            <w:pPr>
              <w:pStyle w:val="TablecellLEFT"/>
              <w:rPr>
                <w:bCs/>
              </w:rPr>
            </w:pPr>
            <w:r w:rsidRPr="000F3A2D">
              <w:rPr>
                <w:bCs/>
              </w:rPr>
              <w:t>International Commission on Radiation Units and Measurements</w:t>
            </w:r>
          </w:p>
        </w:tc>
      </w:tr>
      <w:tr w:rsidR="009148C5" w:rsidRPr="000F3A2D" w:rsidTr="009148C5">
        <w:tc>
          <w:tcPr>
            <w:tcW w:w="2126" w:type="dxa"/>
          </w:tcPr>
          <w:p w:rsidR="009148C5" w:rsidRPr="000F3A2D" w:rsidRDefault="009148C5" w:rsidP="009148C5">
            <w:pPr>
              <w:pStyle w:val="TableHeaderLEFT"/>
              <w:rPr>
                <w:bCs/>
              </w:rPr>
            </w:pPr>
            <w:r w:rsidRPr="000F3A2D">
              <w:t>IGBT</w:t>
            </w:r>
          </w:p>
        </w:tc>
        <w:tc>
          <w:tcPr>
            <w:tcW w:w="4961" w:type="dxa"/>
          </w:tcPr>
          <w:p w:rsidR="009148C5" w:rsidRPr="000F3A2D" w:rsidRDefault="009148C5" w:rsidP="009148C5">
            <w:pPr>
              <w:pStyle w:val="TablecellLEFT"/>
              <w:rPr>
                <w:bCs/>
              </w:rPr>
            </w:pPr>
            <w:r w:rsidRPr="000F3A2D">
              <w:rPr>
                <w:bCs/>
              </w:rPr>
              <w:t>insulated gate bipolar transistor</w:t>
            </w:r>
          </w:p>
        </w:tc>
      </w:tr>
      <w:tr w:rsidR="009148C5" w:rsidRPr="000F3A2D" w:rsidTr="009148C5">
        <w:tc>
          <w:tcPr>
            <w:tcW w:w="2126" w:type="dxa"/>
          </w:tcPr>
          <w:p w:rsidR="009148C5" w:rsidRPr="000F3A2D" w:rsidRDefault="009148C5" w:rsidP="009148C5">
            <w:pPr>
              <w:pStyle w:val="TableHeaderLEFT"/>
              <w:rPr>
                <w:bCs/>
              </w:rPr>
            </w:pPr>
            <w:r w:rsidRPr="000F3A2D">
              <w:t>IML1</w:t>
            </w:r>
          </w:p>
        </w:tc>
        <w:tc>
          <w:tcPr>
            <w:tcW w:w="4961" w:type="dxa"/>
          </w:tcPr>
          <w:p w:rsidR="009148C5" w:rsidRPr="000F3A2D" w:rsidRDefault="009148C5" w:rsidP="009148C5">
            <w:pPr>
              <w:pStyle w:val="TablecellLEFT"/>
              <w:rPr>
                <w:bCs/>
              </w:rPr>
            </w:pPr>
            <w:r w:rsidRPr="000F3A2D">
              <w:rPr>
                <w:bCs/>
              </w:rPr>
              <w:t>International Microgravity Laboratory 1</w:t>
            </w:r>
          </w:p>
        </w:tc>
      </w:tr>
      <w:tr w:rsidR="009148C5" w:rsidRPr="000F3A2D" w:rsidTr="009148C5">
        <w:tc>
          <w:tcPr>
            <w:tcW w:w="2126" w:type="dxa"/>
          </w:tcPr>
          <w:p w:rsidR="009148C5" w:rsidRPr="000F3A2D" w:rsidRDefault="009148C5" w:rsidP="009148C5">
            <w:pPr>
              <w:pStyle w:val="TableHeaderLEFT"/>
            </w:pPr>
            <w:r w:rsidRPr="000F3A2D">
              <w:t>INTEGRAL</w:t>
            </w:r>
          </w:p>
        </w:tc>
        <w:tc>
          <w:tcPr>
            <w:tcW w:w="4961" w:type="dxa"/>
          </w:tcPr>
          <w:p w:rsidR="009148C5" w:rsidRPr="000F3A2D" w:rsidRDefault="009148C5" w:rsidP="009148C5">
            <w:pPr>
              <w:pStyle w:val="TablecellLEFT"/>
              <w:rPr>
                <w:bCs/>
              </w:rPr>
            </w:pPr>
            <w:r w:rsidRPr="000F3A2D">
              <w:rPr>
                <w:bCs/>
              </w:rPr>
              <w:t>International Gamma Ray Astrophysical Laboratory</w:t>
            </w:r>
          </w:p>
        </w:tc>
      </w:tr>
      <w:tr w:rsidR="009148C5" w:rsidRPr="000F3A2D" w:rsidTr="009148C5">
        <w:tc>
          <w:tcPr>
            <w:tcW w:w="2126" w:type="dxa"/>
          </w:tcPr>
          <w:p w:rsidR="009148C5" w:rsidRPr="000F3A2D" w:rsidRDefault="009148C5" w:rsidP="009148C5">
            <w:pPr>
              <w:pStyle w:val="TableHeaderLEFT"/>
              <w:rPr>
                <w:bCs/>
              </w:rPr>
            </w:pPr>
            <w:r w:rsidRPr="000F3A2D">
              <w:t>IR</w:t>
            </w:r>
          </w:p>
        </w:tc>
        <w:tc>
          <w:tcPr>
            <w:tcW w:w="4961" w:type="dxa"/>
          </w:tcPr>
          <w:p w:rsidR="009148C5" w:rsidRPr="000F3A2D" w:rsidRDefault="009148C5" w:rsidP="009148C5">
            <w:pPr>
              <w:pStyle w:val="TablecellLEFT"/>
              <w:rPr>
                <w:bCs/>
              </w:rPr>
            </w:pPr>
            <w:r w:rsidRPr="000F3A2D">
              <w:rPr>
                <w:bCs/>
              </w:rPr>
              <w:t>infrared</w:t>
            </w:r>
          </w:p>
        </w:tc>
      </w:tr>
      <w:tr w:rsidR="009148C5" w:rsidRPr="000F3A2D" w:rsidTr="009148C5">
        <w:tc>
          <w:tcPr>
            <w:tcW w:w="2126" w:type="dxa"/>
          </w:tcPr>
          <w:p w:rsidR="009148C5" w:rsidRPr="000F3A2D" w:rsidRDefault="009148C5" w:rsidP="009148C5">
            <w:pPr>
              <w:pStyle w:val="TableHeaderLEFT"/>
            </w:pPr>
            <w:r w:rsidRPr="000F3A2D">
              <w:t>IRPP</w:t>
            </w:r>
          </w:p>
        </w:tc>
        <w:tc>
          <w:tcPr>
            <w:tcW w:w="4961" w:type="dxa"/>
          </w:tcPr>
          <w:p w:rsidR="009148C5" w:rsidRPr="000F3A2D" w:rsidRDefault="009148C5" w:rsidP="009148C5">
            <w:pPr>
              <w:pStyle w:val="TablecellLEFT"/>
            </w:pPr>
            <w:r w:rsidRPr="000F3A2D">
              <w:rPr>
                <w:bCs/>
              </w:rPr>
              <w:t>integrated rectangular parallelepiped</w:t>
            </w:r>
          </w:p>
        </w:tc>
      </w:tr>
      <w:tr w:rsidR="009148C5" w:rsidRPr="000F3A2D" w:rsidTr="009148C5">
        <w:tc>
          <w:tcPr>
            <w:tcW w:w="2126" w:type="dxa"/>
          </w:tcPr>
          <w:p w:rsidR="009148C5" w:rsidRPr="000F3A2D" w:rsidRDefault="009148C5" w:rsidP="009148C5">
            <w:pPr>
              <w:pStyle w:val="TableHeaderLEFT"/>
            </w:pPr>
            <w:r w:rsidRPr="000F3A2D">
              <w:t>IRTS</w:t>
            </w:r>
          </w:p>
        </w:tc>
        <w:tc>
          <w:tcPr>
            <w:tcW w:w="4961" w:type="dxa"/>
          </w:tcPr>
          <w:p w:rsidR="009148C5" w:rsidRPr="000F3A2D" w:rsidRDefault="009148C5" w:rsidP="009148C5">
            <w:pPr>
              <w:pStyle w:val="TablecellLEFT"/>
            </w:pPr>
            <w:r w:rsidRPr="000F3A2D">
              <w:rPr>
                <w:bCs/>
              </w:rPr>
              <w:t>Integrated Radiation Transport Suite</w:t>
            </w:r>
          </w:p>
        </w:tc>
      </w:tr>
      <w:tr w:rsidR="009148C5" w:rsidRPr="000F3A2D" w:rsidTr="009148C5">
        <w:tc>
          <w:tcPr>
            <w:tcW w:w="2126" w:type="dxa"/>
          </w:tcPr>
          <w:p w:rsidR="009148C5" w:rsidRPr="000F3A2D" w:rsidRDefault="009148C5" w:rsidP="009148C5">
            <w:pPr>
              <w:pStyle w:val="TableHeaderLEFT"/>
            </w:pPr>
            <w:r w:rsidRPr="000F3A2D">
              <w:t>ISO</w:t>
            </w:r>
          </w:p>
        </w:tc>
        <w:tc>
          <w:tcPr>
            <w:tcW w:w="4961" w:type="dxa"/>
          </w:tcPr>
          <w:p w:rsidR="009148C5" w:rsidRPr="000F3A2D" w:rsidRDefault="009148C5" w:rsidP="009148C5">
            <w:pPr>
              <w:pStyle w:val="TablecellLEFT"/>
              <w:rPr>
                <w:bCs/>
              </w:rPr>
            </w:pPr>
            <w:r w:rsidRPr="000F3A2D">
              <w:rPr>
                <w:bCs/>
              </w:rPr>
              <w:t>Infrared Space Observatory</w:t>
            </w:r>
          </w:p>
        </w:tc>
      </w:tr>
      <w:tr w:rsidR="009148C5" w:rsidRPr="000F3A2D" w:rsidTr="009148C5">
        <w:tc>
          <w:tcPr>
            <w:tcW w:w="2126" w:type="dxa"/>
          </w:tcPr>
          <w:p w:rsidR="009148C5" w:rsidRPr="000F3A2D" w:rsidRDefault="009148C5" w:rsidP="009148C5">
            <w:pPr>
              <w:pStyle w:val="TableHeaderLEFT"/>
              <w:rPr>
                <w:bCs/>
              </w:rPr>
            </w:pPr>
            <w:r w:rsidRPr="000F3A2D">
              <w:t>ISOCAM</w:t>
            </w:r>
          </w:p>
        </w:tc>
        <w:tc>
          <w:tcPr>
            <w:tcW w:w="4961" w:type="dxa"/>
          </w:tcPr>
          <w:p w:rsidR="009148C5" w:rsidRPr="000F3A2D" w:rsidRDefault="009148C5" w:rsidP="009148C5">
            <w:pPr>
              <w:pStyle w:val="TablecellLEFT"/>
              <w:rPr>
                <w:bCs/>
              </w:rPr>
            </w:pPr>
            <w:r w:rsidRPr="000F3A2D">
              <w:rPr>
                <w:bCs/>
              </w:rPr>
              <w:t>ISO infrared Camera</w:t>
            </w:r>
          </w:p>
        </w:tc>
      </w:tr>
      <w:tr w:rsidR="009148C5" w:rsidRPr="000F3A2D" w:rsidTr="009148C5">
        <w:tc>
          <w:tcPr>
            <w:tcW w:w="2126" w:type="dxa"/>
          </w:tcPr>
          <w:p w:rsidR="009148C5" w:rsidRPr="000F3A2D" w:rsidRDefault="009148C5" w:rsidP="009148C5">
            <w:pPr>
              <w:pStyle w:val="TableHeaderLEFT"/>
            </w:pPr>
            <w:r w:rsidRPr="000F3A2D">
              <w:t>ISS</w:t>
            </w:r>
          </w:p>
        </w:tc>
        <w:tc>
          <w:tcPr>
            <w:tcW w:w="4961" w:type="dxa"/>
          </w:tcPr>
          <w:p w:rsidR="009148C5" w:rsidRPr="000F3A2D" w:rsidRDefault="009148C5" w:rsidP="009148C5">
            <w:pPr>
              <w:pStyle w:val="TablecellLEFT"/>
            </w:pPr>
            <w:r w:rsidRPr="000F3A2D">
              <w:rPr>
                <w:bCs/>
              </w:rPr>
              <w:t>International Space Station</w:t>
            </w:r>
          </w:p>
        </w:tc>
      </w:tr>
      <w:tr w:rsidR="009148C5" w:rsidRPr="000F3A2D" w:rsidTr="009148C5">
        <w:tc>
          <w:tcPr>
            <w:tcW w:w="2126" w:type="dxa"/>
          </w:tcPr>
          <w:p w:rsidR="009148C5" w:rsidRPr="000F3A2D" w:rsidRDefault="009148C5" w:rsidP="009148C5">
            <w:pPr>
              <w:pStyle w:val="TableHeaderLEFT"/>
            </w:pPr>
            <w:r w:rsidRPr="000F3A2D">
              <w:lastRenderedPageBreak/>
              <w:t>ISSP</w:t>
            </w:r>
          </w:p>
        </w:tc>
        <w:tc>
          <w:tcPr>
            <w:tcW w:w="4961" w:type="dxa"/>
          </w:tcPr>
          <w:p w:rsidR="009148C5" w:rsidRPr="000F3A2D" w:rsidRDefault="009148C5" w:rsidP="009148C5">
            <w:pPr>
              <w:pStyle w:val="TablecellLEFT"/>
            </w:pPr>
            <w:r w:rsidRPr="000F3A2D">
              <w:rPr>
                <w:bCs/>
              </w:rPr>
              <w:t>International Space Station Program</w:t>
            </w:r>
          </w:p>
        </w:tc>
      </w:tr>
      <w:tr w:rsidR="009148C5" w:rsidRPr="000F3A2D" w:rsidTr="009148C5">
        <w:tc>
          <w:tcPr>
            <w:tcW w:w="2126" w:type="dxa"/>
          </w:tcPr>
          <w:p w:rsidR="009148C5" w:rsidRPr="000F3A2D" w:rsidRDefault="009148C5" w:rsidP="009148C5">
            <w:pPr>
              <w:pStyle w:val="TableHeaderLEFT"/>
            </w:pPr>
            <w:r w:rsidRPr="000F3A2D">
              <w:t>ITS</w:t>
            </w:r>
          </w:p>
        </w:tc>
        <w:tc>
          <w:tcPr>
            <w:tcW w:w="4961" w:type="dxa"/>
          </w:tcPr>
          <w:p w:rsidR="009148C5" w:rsidRPr="000F3A2D" w:rsidRDefault="009148C5" w:rsidP="009148C5">
            <w:pPr>
              <w:pStyle w:val="TablecellLEFT"/>
            </w:pPr>
            <w:r w:rsidRPr="000F3A2D">
              <w:rPr>
                <w:bCs/>
              </w:rPr>
              <w:t>Integrated Tiger Series coupled electron-photon radiation transport codes</w:t>
            </w:r>
          </w:p>
        </w:tc>
      </w:tr>
      <w:tr w:rsidR="009148C5" w:rsidRPr="000F3A2D" w:rsidTr="009148C5">
        <w:tc>
          <w:tcPr>
            <w:tcW w:w="2126" w:type="dxa"/>
          </w:tcPr>
          <w:p w:rsidR="009148C5" w:rsidRPr="000F3A2D" w:rsidRDefault="009148C5" w:rsidP="009148C5">
            <w:pPr>
              <w:pStyle w:val="TableHeaderLEFT"/>
            </w:pPr>
            <w:r w:rsidRPr="000F3A2D">
              <w:t>JAXA</w:t>
            </w:r>
          </w:p>
        </w:tc>
        <w:tc>
          <w:tcPr>
            <w:tcW w:w="4961" w:type="dxa"/>
          </w:tcPr>
          <w:p w:rsidR="009148C5" w:rsidRPr="000F3A2D" w:rsidRDefault="009148C5" w:rsidP="009148C5">
            <w:pPr>
              <w:pStyle w:val="TablecellLEFT"/>
            </w:pPr>
            <w:r w:rsidRPr="000F3A2D">
              <w:rPr>
                <w:bCs/>
              </w:rPr>
              <w:t>Japan Aerospace Exploration Agency</w:t>
            </w:r>
          </w:p>
        </w:tc>
      </w:tr>
      <w:tr w:rsidR="009148C5" w:rsidRPr="000F3A2D" w:rsidTr="009148C5">
        <w:tc>
          <w:tcPr>
            <w:tcW w:w="2126" w:type="dxa"/>
          </w:tcPr>
          <w:p w:rsidR="009148C5" w:rsidRPr="000F3A2D" w:rsidRDefault="009148C5" w:rsidP="009148C5">
            <w:pPr>
              <w:pStyle w:val="TableHeaderLEFT"/>
            </w:pPr>
            <w:r w:rsidRPr="000F3A2D">
              <w:t>JFET</w:t>
            </w:r>
          </w:p>
        </w:tc>
        <w:tc>
          <w:tcPr>
            <w:tcW w:w="4961" w:type="dxa"/>
          </w:tcPr>
          <w:p w:rsidR="009148C5" w:rsidRPr="000F3A2D" w:rsidRDefault="009148C5" w:rsidP="009148C5">
            <w:pPr>
              <w:pStyle w:val="TablecellLEFT"/>
              <w:rPr>
                <w:bCs/>
              </w:rPr>
            </w:pPr>
            <w:r w:rsidRPr="000F3A2D">
              <w:rPr>
                <w:bCs/>
              </w:rPr>
              <w:t>junction field effect transistor</w:t>
            </w:r>
          </w:p>
        </w:tc>
      </w:tr>
      <w:tr w:rsidR="009148C5" w:rsidRPr="000F3A2D" w:rsidTr="009148C5">
        <w:tc>
          <w:tcPr>
            <w:tcW w:w="2126" w:type="dxa"/>
          </w:tcPr>
          <w:p w:rsidR="009148C5" w:rsidRPr="000F3A2D" w:rsidRDefault="009148C5" w:rsidP="009148C5">
            <w:pPr>
              <w:pStyle w:val="TableHeaderLEFT"/>
              <w:rPr>
                <w:bCs/>
              </w:rPr>
            </w:pPr>
            <w:r w:rsidRPr="000F3A2D">
              <w:t>LDEF</w:t>
            </w:r>
          </w:p>
        </w:tc>
        <w:tc>
          <w:tcPr>
            <w:tcW w:w="4961" w:type="dxa"/>
          </w:tcPr>
          <w:p w:rsidR="009148C5" w:rsidRPr="000F3A2D" w:rsidRDefault="009148C5" w:rsidP="009148C5">
            <w:pPr>
              <w:pStyle w:val="TablecellLEFT"/>
              <w:rPr>
                <w:bCs/>
              </w:rPr>
            </w:pPr>
            <w:r w:rsidRPr="000F3A2D">
              <w:rPr>
                <w:bCs/>
              </w:rPr>
              <w:t>Long Duration Exposure Facility</w:t>
            </w:r>
          </w:p>
        </w:tc>
      </w:tr>
      <w:tr w:rsidR="009148C5" w:rsidRPr="000F3A2D" w:rsidTr="009148C5">
        <w:tc>
          <w:tcPr>
            <w:tcW w:w="2126" w:type="dxa"/>
          </w:tcPr>
          <w:p w:rsidR="009148C5" w:rsidRPr="000F3A2D" w:rsidRDefault="009148C5" w:rsidP="009148C5">
            <w:pPr>
              <w:pStyle w:val="TableHeaderLEFT"/>
            </w:pPr>
            <w:r w:rsidRPr="000F3A2D">
              <w:t>LEO</w:t>
            </w:r>
          </w:p>
        </w:tc>
        <w:tc>
          <w:tcPr>
            <w:tcW w:w="4961" w:type="dxa"/>
          </w:tcPr>
          <w:p w:rsidR="009148C5" w:rsidRPr="000F3A2D" w:rsidRDefault="009148C5" w:rsidP="009148C5">
            <w:pPr>
              <w:pStyle w:val="TablecellLEFT"/>
            </w:pPr>
            <w:r w:rsidRPr="000F3A2D">
              <w:rPr>
                <w:bCs/>
              </w:rPr>
              <w:t>low Earth orbit</w:t>
            </w:r>
          </w:p>
        </w:tc>
      </w:tr>
      <w:tr w:rsidR="009148C5" w:rsidRPr="000F3A2D" w:rsidTr="009148C5">
        <w:tc>
          <w:tcPr>
            <w:tcW w:w="2126" w:type="dxa"/>
          </w:tcPr>
          <w:p w:rsidR="009148C5" w:rsidRPr="000F3A2D" w:rsidRDefault="009148C5" w:rsidP="009148C5">
            <w:pPr>
              <w:pStyle w:val="TableHeaderLEFT"/>
            </w:pPr>
            <w:r w:rsidRPr="000F3A2D">
              <w:t>LED</w:t>
            </w:r>
          </w:p>
        </w:tc>
        <w:tc>
          <w:tcPr>
            <w:tcW w:w="4961" w:type="dxa"/>
          </w:tcPr>
          <w:p w:rsidR="009148C5" w:rsidRPr="000F3A2D" w:rsidRDefault="009148C5" w:rsidP="009148C5">
            <w:pPr>
              <w:pStyle w:val="TablecellLEFT"/>
            </w:pPr>
            <w:r w:rsidRPr="000F3A2D">
              <w:rPr>
                <w:bCs/>
              </w:rPr>
              <w:t>light emitting diode</w:t>
            </w:r>
          </w:p>
        </w:tc>
      </w:tr>
      <w:tr w:rsidR="009148C5" w:rsidRPr="000F3A2D" w:rsidTr="009148C5">
        <w:tc>
          <w:tcPr>
            <w:tcW w:w="2126" w:type="dxa"/>
          </w:tcPr>
          <w:p w:rsidR="009148C5" w:rsidRPr="000F3A2D" w:rsidRDefault="009148C5" w:rsidP="009148C5">
            <w:pPr>
              <w:pStyle w:val="TableHeaderLEFT"/>
            </w:pPr>
            <w:r w:rsidRPr="000F3A2D">
              <w:t>LET</w:t>
            </w:r>
          </w:p>
        </w:tc>
        <w:tc>
          <w:tcPr>
            <w:tcW w:w="4961" w:type="dxa"/>
          </w:tcPr>
          <w:p w:rsidR="009148C5" w:rsidRPr="000F3A2D" w:rsidRDefault="009148C5" w:rsidP="009148C5">
            <w:pPr>
              <w:pStyle w:val="TablecellLEFT"/>
            </w:pPr>
            <w:r w:rsidRPr="000F3A2D">
              <w:rPr>
                <w:bCs/>
              </w:rPr>
              <w:t>linear energy transfer</w:t>
            </w:r>
          </w:p>
        </w:tc>
      </w:tr>
      <w:tr w:rsidR="009148C5" w:rsidRPr="000F3A2D" w:rsidTr="009148C5">
        <w:tc>
          <w:tcPr>
            <w:tcW w:w="2126" w:type="dxa"/>
          </w:tcPr>
          <w:p w:rsidR="009148C5" w:rsidRPr="000F3A2D" w:rsidRDefault="009148C5" w:rsidP="009148C5">
            <w:pPr>
              <w:pStyle w:val="TableHeaderLEFT"/>
            </w:pPr>
            <w:r w:rsidRPr="000F3A2D">
              <w:t>LHI</w:t>
            </w:r>
          </w:p>
        </w:tc>
        <w:tc>
          <w:tcPr>
            <w:tcW w:w="4961" w:type="dxa"/>
          </w:tcPr>
          <w:p w:rsidR="009148C5" w:rsidRPr="000F3A2D" w:rsidRDefault="009148C5" w:rsidP="009148C5">
            <w:pPr>
              <w:pStyle w:val="TablecellLEFT"/>
            </w:pPr>
            <w:r w:rsidRPr="000F3A2D">
              <w:rPr>
                <w:bCs/>
              </w:rPr>
              <w:t>Light Heavy Ion Transport code</w:t>
            </w:r>
          </w:p>
        </w:tc>
      </w:tr>
      <w:tr w:rsidR="009148C5" w:rsidRPr="000F3A2D" w:rsidTr="009148C5">
        <w:tc>
          <w:tcPr>
            <w:tcW w:w="2126" w:type="dxa"/>
          </w:tcPr>
          <w:p w:rsidR="009148C5" w:rsidRPr="000F3A2D" w:rsidRDefault="009148C5" w:rsidP="009148C5">
            <w:pPr>
              <w:pStyle w:val="TableHeaderLEFT"/>
            </w:pPr>
            <w:r w:rsidRPr="000F3A2D">
              <w:t>LISA</w:t>
            </w:r>
          </w:p>
        </w:tc>
        <w:tc>
          <w:tcPr>
            <w:tcW w:w="4961" w:type="dxa"/>
          </w:tcPr>
          <w:p w:rsidR="009148C5" w:rsidRPr="000F3A2D" w:rsidRDefault="009148C5" w:rsidP="009148C5">
            <w:pPr>
              <w:pStyle w:val="TablecellLEFT"/>
            </w:pPr>
            <w:r w:rsidRPr="000F3A2D">
              <w:rPr>
                <w:bCs/>
              </w:rPr>
              <w:t>Laser Interferometer Space Antenna</w:t>
            </w:r>
          </w:p>
        </w:tc>
      </w:tr>
      <w:tr w:rsidR="009148C5" w:rsidRPr="000F3A2D" w:rsidTr="009148C5">
        <w:tc>
          <w:tcPr>
            <w:tcW w:w="2126" w:type="dxa"/>
          </w:tcPr>
          <w:p w:rsidR="009148C5" w:rsidRPr="000F3A2D" w:rsidRDefault="009148C5" w:rsidP="009148C5">
            <w:pPr>
              <w:pStyle w:val="TableHeaderLEFT"/>
            </w:pPr>
            <w:r w:rsidRPr="000F3A2D">
              <w:t>LNT</w:t>
            </w:r>
          </w:p>
        </w:tc>
        <w:tc>
          <w:tcPr>
            <w:tcW w:w="4961" w:type="dxa"/>
          </w:tcPr>
          <w:p w:rsidR="009148C5" w:rsidRPr="000F3A2D" w:rsidRDefault="009148C5" w:rsidP="009148C5">
            <w:pPr>
              <w:pStyle w:val="TablecellLEFT"/>
            </w:pPr>
            <w:r w:rsidRPr="000F3A2D">
              <w:rPr>
                <w:bCs/>
              </w:rPr>
              <w:t>linear no-threshold</w:t>
            </w:r>
          </w:p>
        </w:tc>
      </w:tr>
      <w:tr w:rsidR="009148C5" w:rsidRPr="000F3A2D" w:rsidTr="009148C5">
        <w:tc>
          <w:tcPr>
            <w:tcW w:w="2126" w:type="dxa"/>
          </w:tcPr>
          <w:p w:rsidR="009148C5" w:rsidRPr="000F3A2D" w:rsidRDefault="009148C5" w:rsidP="009148C5">
            <w:pPr>
              <w:pStyle w:val="TableHeaderLEFT"/>
            </w:pPr>
            <w:r w:rsidRPr="000F3A2D">
              <w:t>LOCOS</w:t>
            </w:r>
          </w:p>
        </w:tc>
        <w:tc>
          <w:tcPr>
            <w:tcW w:w="4961" w:type="dxa"/>
          </w:tcPr>
          <w:p w:rsidR="009148C5" w:rsidRPr="000F3A2D" w:rsidRDefault="009148C5" w:rsidP="009148C5">
            <w:pPr>
              <w:pStyle w:val="TablecellLEFT"/>
              <w:rPr>
                <w:bCs/>
              </w:rPr>
            </w:pPr>
            <w:r w:rsidRPr="000F3A2D">
              <w:rPr>
                <w:bCs/>
              </w:rPr>
              <w:t>local oxidation of silicon</w:t>
            </w:r>
          </w:p>
        </w:tc>
      </w:tr>
      <w:tr w:rsidR="009148C5" w:rsidRPr="000F3A2D" w:rsidTr="009148C5">
        <w:tc>
          <w:tcPr>
            <w:tcW w:w="2126" w:type="dxa"/>
          </w:tcPr>
          <w:p w:rsidR="009148C5" w:rsidRPr="000F3A2D" w:rsidRDefault="009148C5" w:rsidP="009148C5">
            <w:pPr>
              <w:pStyle w:val="TableHeaderLEFT"/>
              <w:rPr>
                <w:bCs/>
              </w:rPr>
            </w:pPr>
            <w:r w:rsidRPr="000F3A2D">
              <w:t>LWIR</w:t>
            </w:r>
          </w:p>
        </w:tc>
        <w:tc>
          <w:tcPr>
            <w:tcW w:w="4961" w:type="dxa"/>
          </w:tcPr>
          <w:p w:rsidR="009148C5" w:rsidRPr="000F3A2D" w:rsidRDefault="009148C5" w:rsidP="009148C5">
            <w:pPr>
              <w:pStyle w:val="TablecellLEFT"/>
              <w:rPr>
                <w:bCs/>
              </w:rPr>
            </w:pPr>
            <w:r w:rsidRPr="000F3A2D">
              <w:rPr>
                <w:bCs/>
              </w:rPr>
              <w:t>long-wavelength infrared</w:t>
            </w:r>
          </w:p>
        </w:tc>
      </w:tr>
      <w:tr w:rsidR="009148C5" w:rsidRPr="000F3A2D" w:rsidTr="009148C5">
        <w:tc>
          <w:tcPr>
            <w:tcW w:w="2126" w:type="dxa"/>
          </w:tcPr>
          <w:p w:rsidR="009148C5" w:rsidRPr="000F3A2D" w:rsidRDefault="009148C5" w:rsidP="009148C5">
            <w:pPr>
              <w:pStyle w:val="TableHeaderLEFT"/>
            </w:pPr>
            <w:r w:rsidRPr="000F3A2D">
              <w:t>MCP</w:t>
            </w:r>
          </w:p>
        </w:tc>
        <w:tc>
          <w:tcPr>
            <w:tcW w:w="4961" w:type="dxa"/>
          </w:tcPr>
          <w:p w:rsidR="009148C5" w:rsidRPr="000F3A2D" w:rsidRDefault="009148C5" w:rsidP="009148C5">
            <w:pPr>
              <w:pStyle w:val="TablecellLEFT"/>
            </w:pPr>
            <w:r w:rsidRPr="000F3A2D">
              <w:rPr>
                <w:bCs/>
              </w:rPr>
              <w:t>microchannel plate</w:t>
            </w:r>
          </w:p>
        </w:tc>
      </w:tr>
      <w:tr w:rsidR="009148C5" w:rsidRPr="00204F81" w:rsidTr="009148C5">
        <w:tc>
          <w:tcPr>
            <w:tcW w:w="2126" w:type="dxa"/>
          </w:tcPr>
          <w:p w:rsidR="009148C5" w:rsidRPr="000F3A2D" w:rsidRDefault="009148C5" w:rsidP="009148C5">
            <w:pPr>
              <w:pStyle w:val="TableHeaderLEFT"/>
            </w:pPr>
            <w:r w:rsidRPr="000F3A2D">
              <w:t>MCNP</w:t>
            </w:r>
          </w:p>
        </w:tc>
        <w:tc>
          <w:tcPr>
            <w:tcW w:w="4961" w:type="dxa"/>
          </w:tcPr>
          <w:p w:rsidR="009148C5" w:rsidRPr="00204F81" w:rsidRDefault="009148C5" w:rsidP="009148C5">
            <w:pPr>
              <w:pStyle w:val="TablecellLEFT"/>
              <w:rPr>
                <w:bCs/>
                <w:lang w:val="fr-FR"/>
              </w:rPr>
            </w:pPr>
            <w:r w:rsidRPr="00204F81">
              <w:rPr>
                <w:bCs/>
                <w:lang w:val="fr-FR"/>
              </w:rPr>
              <w:t>Monte Carlo N-Particle Transport</w:t>
            </w:r>
            <w:r w:rsidRPr="00204F81">
              <w:rPr>
                <w:lang w:val="fr-FR"/>
              </w:rPr>
              <w:t xml:space="preserve"> </w:t>
            </w:r>
            <w:r w:rsidRPr="00204F81">
              <w:rPr>
                <w:bCs/>
                <w:lang w:val="fr-FR"/>
              </w:rPr>
              <w:t>Code</w:t>
            </w:r>
          </w:p>
        </w:tc>
      </w:tr>
      <w:tr w:rsidR="009148C5" w:rsidRPr="00204F81" w:rsidTr="009148C5">
        <w:tc>
          <w:tcPr>
            <w:tcW w:w="2126" w:type="dxa"/>
          </w:tcPr>
          <w:p w:rsidR="009148C5" w:rsidRPr="000F3A2D" w:rsidRDefault="009148C5" w:rsidP="009148C5">
            <w:pPr>
              <w:pStyle w:val="TableHeaderLEFT"/>
            </w:pPr>
            <w:r w:rsidRPr="000F3A2D">
              <w:t>MCNPX</w:t>
            </w:r>
          </w:p>
        </w:tc>
        <w:tc>
          <w:tcPr>
            <w:tcW w:w="4961" w:type="dxa"/>
          </w:tcPr>
          <w:p w:rsidR="009148C5" w:rsidRPr="00204F81" w:rsidRDefault="009148C5" w:rsidP="009148C5">
            <w:pPr>
              <w:pStyle w:val="TablecellLEFT"/>
              <w:rPr>
                <w:bCs/>
                <w:lang w:val="fr-FR"/>
              </w:rPr>
            </w:pPr>
            <w:r w:rsidRPr="00204F81">
              <w:rPr>
                <w:bCs/>
                <w:lang w:val="fr-FR"/>
              </w:rPr>
              <w:t>Monte Carlo N-Particle Extended Transport Code</w:t>
            </w:r>
          </w:p>
        </w:tc>
      </w:tr>
      <w:tr w:rsidR="009148C5" w:rsidRPr="000F3A2D" w:rsidTr="009148C5">
        <w:tc>
          <w:tcPr>
            <w:tcW w:w="2126" w:type="dxa"/>
          </w:tcPr>
          <w:p w:rsidR="009148C5" w:rsidRPr="000F3A2D" w:rsidRDefault="009148C5" w:rsidP="009148C5">
            <w:pPr>
              <w:pStyle w:val="TableHeaderLEFT"/>
              <w:rPr>
                <w:bCs/>
              </w:rPr>
            </w:pPr>
            <w:r w:rsidRPr="000F3A2D">
              <w:t>MCT</w:t>
            </w:r>
          </w:p>
        </w:tc>
        <w:tc>
          <w:tcPr>
            <w:tcW w:w="4961" w:type="dxa"/>
          </w:tcPr>
          <w:p w:rsidR="009148C5" w:rsidRPr="000F3A2D" w:rsidRDefault="009148C5" w:rsidP="009148C5">
            <w:pPr>
              <w:pStyle w:val="TablecellLEFT"/>
              <w:rPr>
                <w:bCs/>
              </w:rPr>
            </w:pPr>
            <w:r w:rsidRPr="000F3A2D">
              <w:rPr>
                <w:bCs/>
              </w:rPr>
              <w:t>mercury cadmium telluride</w:t>
            </w:r>
          </w:p>
        </w:tc>
      </w:tr>
      <w:tr w:rsidR="009148C5" w:rsidRPr="000F3A2D" w:rsidTr="009148C5">
        <w:tc>
          <w:tcPr>
            <w:tcW w:w="2126" w:type="dxa"/>
          </w:tcPr>
          <w:p w:rsidR="009148C5" w:rsidRPr="000F3A2D" w:rsidRDefault="009148C5" w:rsidP="009148C5">
            <w:pPr>
              <w:pStyle w:val="TableHeaderLEFT"/>
            </w:pPr>
            <w:r w:rsidRPr="000F3A2D">
              <w:t>MCU</w:t>
            </w:r>
          </w:p>
        </w:tc>
        <w:tc>
          <w:tcPr>
            <w:tcW w:w="4961" w:type="dxa"/>
          </w:tcPr>
          <w:p w:rsidR="009148C5" w:rsidRPr="000F3A2D" w:rsidRDefault="009148C5" w:rsidP="009148C5">
            <w:pPr>
              <w:pStyle w:val="TablecellLEFT"/>
            </w:pPr>
            <w:r w:rsidRPr="000F3A2D">
              <w:rPr>
                <w:bCs/>
              </w:rPr>
              <w:t>multiple-cell upset</w:t>
            </w:r>
          </w:p>
        </w:tc>
      </w:tr>
      <w:tr w:rsidR="009148C5" w:rsidRPr="000F3A2D" w:rsidTr="009148C5">
        <w:tc>
          <w:tcPr>
            <w:tcW w:w="2126" w:type="dxa"/>
          </w:tcPr>
          <w:p w:rsidR="009148C5" w:rsidRPr="000F3A2D" w:rsidRDefault="009148C5" w:rsidP="009148C5">
            <w:pPr>
              <w:pStyle w:val="TableHeaderLEFT"/>
            </w:pPr>
            <w:r w:rsidRPr="000F3A2D">
              <w:t>MEMS</w:t>
            </w:r>
          </w:p>
        </w:tc>
        <w:tc>
          <w:tcPr>
            <w:tcW w:w="4961" w:type="dxa"/>
          </w:tcPr>
          <w:p w:rsidR="009148C5" w:rsidRPr="000F3A2D" w:rsidRDefault="009148C5" w:rsidP="009148C5">
            <w:pPr>
              <w:pStyle w:val="TablecellLEFT"/>
            </w:pPr>
            <w:r w:rsidRPr="000F3A2D">
              <w:rPr>
                <w:bCs/>
              </w:rPr>
              <w:t>micro-electromechanical structure</w:t>
            </w:r>
          </w:p>
        </w:tc>
      </w:tr>
      <w:tr w:rsidR="009148C5" w:rsidRPr="000F3A2D" w:rsidTr="009148C5">
        <w:tc>
          <w:tcPr>
            <w:tcW w:w="2126" w:type="dxa"/>
          </w:tcPr>
          <w:p w:rsidR="009148C5" w:rsidRPr="000F3A2D" w:rsidRDefault="009148C5" w:rsidP="009148C5">
            <w:pPr>
              <w:pStyle w:val="TableHeaderLEFT"/>
            </w:pPr>
            <w:r w:rsidRPr="000F3A2D">
              <w:t>MEO</w:t>
            </w:r>
          </w:p>
        </w:tc>
        <w:tc>
          <w:tcPr>
            <w:tcW w:w="4961" w:type="dxa"/>
          </w:tcPr>
          <w:p w:rsidR="009148C5" w:rsidRPr="000F3A2D" w:rsidRDefault="009148C5" w:rsidP="009148C5">
            <w:pPr>
              <w:pStyle w:val="TablecellLEFT"/>
            </w:pPr>
            <w:r w:rsidRPr="000F3A2D">
              <w:rPr>
                <w:bCs/>
              </w:rPr>
              <w:t>medium (altitude) Earth orbit</w:t>
            </w:r>
          </w:p>
        </w:tc>
      </w:tr>
      <w:tr w:rsidR="009148C5" w:rsidRPr="000F3A2D" w:rsidTr="009148C5">
        <w:tc>
          <w:tcPr>
            <w:tcW w:w="2126" w:type="dxa"/>
          </w:tcPr>
          <w:p w:rsidR="009148C5" w:rsidRPr="000F3A2D" w:rsidRDefault="009148C5" w:rsidP="009148C5">
            <w:pPr>
              <w:pStyle w:val="TableHeaderLEFT"/>
            </w:pPr>
            <w:r w:rsidRPr="000F3A2D">
              <w:t>MICAP</w:t>
            </w:r>
          </w:p>
        </w:tc>
        <w:tc>
          <w:tcPr>
            <w:tcW w:w="4961" w:type="dxa"/>
          </w:tcPr>
          <w:p w:rsidR="009148C5" w:rsidRPr="000F3A2D" w:rsidRDefault="009148C5" w:rsidP="009148C5">
            <w:pPr>
              <w:pStyle w:val="TablecellLEFT"/>
            </w:pPr>
            <w:smartTag w:uri="urn:schemas-microsoft-com:office:smarttags" w:element="place">
              <w:r w:rsidRPr="000F3A2D">
                <w:rPr>
                  <w:bCs/>
                </w:rPr>
                <w:t>Monte Carlo</w:t>
              </w:r>
            </w:smartTag>
            <w:r w:rsidRPr="000F3A2D">
              <w:rPr>
                <w:bCs/>
              </w:rPr>
              <w:t xml:space="preserve"> Ionization Chamber Analysis Package</w:t>
            </w:r>
          </w:p>
        </w:tc>
      </w:tr>
      <w:tr w:rsidR="009148C5" w:rsidRPr="000F3A2D" w:rsidTr="009148C5">
        <w:tc>
          <w:tcPr>
            <w:tcW w:w="2126" w:type="dxa"/>
          </w:tcPr>
          <w:p w:rsidR="009148C5" w:rsidRPr="000F3A2D" w:rsidRDefault="009148C5" w:rsidP="009148C5">
            <w:pPr>
              <w:pStyle w:val="TableHeaderLEFT"/>
            </w:pPr>
            <w:r w:rsidRPr="000F3A2D">
              <w:t>MMOP</w:t>
            </w:r>
          </w:p>
        </w:tc>
        <w:tc>
          <w:tcPr>
            <w:tcW w:w="4961" w:type="dxa"/>
          </w:tcPr>
          <w:p w:rsidR="009148C5" w:rsidRPr="000F3A2D" w:rsidRDefault="009148C5" w:rsidP="009148C5">
            <w:pPr>
              <w:pStyle w:val="TablecellLEFT"/>
            </w:pPr>
            <w:r w:rsidRPr="000F3A2D">
              <w:rPr>
                <w:bCs/>
              </w:rPr>
              <w:t>Multilateral Medical Operations Panel</w:t>
            </w:r>
          </w:p>
        </w:tc>
      </w:tr>
      <w:tr w:rsidR="009148C5" w:rsidRPr="000F3A2D" w:rsidTr="009148C5">
        <w:tc>
          <w:tcPr>
            <w:tcW w:w="2126" w:type="dxa"/>
          </w:tcPr>
          <w:p w:rsidR="009148C5" w:rsidRPr="000F3A2D" w:rsidRDefault="009148C5" w:rsidP="009148C5">
            <w:pPr>
              <w:pStyle w:val="TableHeaderLEFT"/>
            </w:pPr>
            <w:r w:rsidRPr="000F3A2D">
              <w:t>MORSE</w:t>
            </w:r>
          </w:p>
        </w:tc>
        <w:tc>
          <w:tcPr>
            <w:tcW w:w="4961" w:type="dxa"/>
          </w:tcPr>
          <w:p w:rsidR="009148C5" w:rsidRPr="000F3A2D" w:rsidRDefault="009148C5" w:rsidP="009148C5">
            <w:pPr>
              <w:pStyle w:val="TablecellLEFT"/>
            </w:pPr>
            <w:r w:rsidRPr="000F3A2D">
              <w:rPr>
                <w:bCs/>
              </w:rPr>
              <w:t xml:space="preserve">Multigroup </w:t>
            </w:r>
            <w:smartTag w:uri="urn:schemas-microsoft-com:office:smarttags" w:element="City">
              <w:r w:rsidRPr="000F3A2D">
                <w:rPr>
                  <w:bCs/>
                </w:rPr>
                <w:t>Oak Ridge</w:t>
              </w:r>
            </w:smartTag>
            <w:r w:rsidRPr="000F3A2D">
              <w:rPr>
                <w:bCs/>
              </w:rPr>
              <w:t xml:space="preserve"> Stochastic Experiment – coupled neutron-γ-ray </w:t>
            </w:r>
            <w:smartTag w:uri="urn:schemas-microsoft-com:office:smarttags" w:element="place">
              <w:r w:rsidRPr="000F3A2D">
                <w:rPr>
                  <w:bCs/>
                </w:rPr>
                <w:t>Monte Carlo</w:t>
              </w:r>
            </w:smartTag>
            <w:r w:rsidRPr="000F3A2D">
              <w:rPr>
                <w:bCs/>
              </w:rPr>
              <w:t xml:space="preserve"> radiation transport code</w:t>
            </w:r>
          </w:p>
        </w:tc>
      </w:tr>
      <w:tr w:rsidR="009148C5" w:rsidRPr="000F3A2D" w:rsidTr="009148C5">
        <w:tc>
          <w:tcPr>
            <w:tcW w:w="2126" w:type="dxa"/>
          </w:tcPr>
          <w:p w:rsidR="009148C5" w:rsidRPr="000F3A2D" w:rsidRDefault="009148C5" w:rsidP="009148C5">
            <w:pPr>
              <w:pStyle w:val="TableHeaderLEFT"/>
            </w:pPr>
            <w:r w:rsidRPr="000F3A2D">
              <w:t>MOS</w:t>
            </w:r>
          </w:p>
        </w:tc>
        <w:tc>
          <w:tcPr>
            <w:tcW w:w="4961" w:type="dxa"/>
          </w:tcPr>
          <w:p w:rsidR="009148C5" w:rsidRPr="000F3A2D" w:rsidRDefault="009148C5" w:rsidP="009148C5">
            <w:pPr>
              <w:pStyle w:val="TablecellLEFT"/>
              <w:rPr>
                <w:bCs/>
              </w:rPr>
            </w:pPr>
            <w:r w:rsidRPr="000F3A2D">
              <w:rPr>
                <w:bCs/>
              </w:rPr>
              <w:t>metal oxide semiconductor</w:t>
            </w:r>
          </w:p>
        </w:tc>
      </w:tr>
      <w:tr w:rsidR="009148C5" w:rsidRPr="000F3A2D" w:rsidTr="009148C5">
        <w:tc>
          <w:tcPr>
            <w:tcW w:w="2126" w:type="dxa"/>
          </w:tcPr>
          <w:p w:rsidR="009148C5" w:rsidRPr="000F3A2D" w:rsidRDefault="009148C5" w:rsidP="009148C5">
            <w:pPr>
              <w:pStyle w:val="TableHeaderLEFT"/>
              <w:rPr>
                <w:bCs/>
              </w:rPr>
            </w:pPr>
            <w:r w:rsidRPr="000F3A2D">
              <w:t>MOSFET</w:t>
            </w:r>
          </w:p>
        </w:tc>
        <w:tc>
          <w:tcPr>
            <w:tcW w:w="4961" w:type="dxa"/>
          </w:tcPr>
          <w:p w:rsidR="009148C5" w:rsidRPr="000F3A2D" w:rsidRDefault="009148C5" w:rsidP="009148C5">
            <w:pPr>
              <w:pStyle w:val="TablecellLEFT"/>
              <w:rPr>
                <w:bCs/>
              </w:rPr>
            </w:pPr>
            <w:r w:rsidRPr="000F3A2D">
              <w:rPr>
                <w:bCs/>
              </w:rPr>
              <w:t>metal oxide semiconductor field effect transistor</w:t>
            </w:r>
          </w:p>
        </w:tc>
      </w:tr>
      <w:tr w:rsidR="009148C5" w:rsidRPr="000F3A2D" w:rsidTr="009148C5">
        <w:tc>
          <w:tcPr>
            <w:tcW w:w="2126" w:type="dxa"/>
          </w:tcPr>
          <w:p w:rsidR="009148C5" w:rsidRPr="000F3A2D" w:rsidRDefault="009148C5" w:rsidP="009148C5">
            <w:pPr>
              <w:pStyle w:val="TableHeaderLEFT"/>
            </w:pPr>
            <w:r w:rsidRPr="000F3A2D">
              <w:t>MRHWG</w:t>
            </w:r>
          </w:p>
        </w:tc>
        <w:tc>
          <w:tcPr>
            <w:tcW w:w="4961" w:type="dxa"/>
          </w:tcPr>
          <w:p w:rsidR="009148C5" w:rsidRPr="000F3A2D" w:rsidRDefault="009148C5" w:rsidP="009148C5">
            <w:pPr>
              <w:pStyle w:val="TablecellLEFT"/>
            </w:pPr>
            <w:r w:rsidRPr="000F3A2D">
              <w:rPr>
                <w:bCs/>
              </w:rPr>
              <w:t>Multilateral Radiation Health Working Group</w:t>
            </w:r>
          </w:p>
        </w:tc>
      </w:tr>
      <w:tr w:rsidR="009148C5" w:rsidRPr="000F3A2D" w:rsidTr="009148C5">
        <w:tc>
          <w:tcPr>
            <w:tcW w:w="2126" w:type="dxa"/>
          </w:tcPr>
          <w:p w:rsidR="009148C5" w:rsidRPr="000F3A2D" w:rsidRDefault="009148C5" w:rsidP="009148C5">
            <w:pPr>
              <w:pStyle w:val="TableHeaderLEFT"/>
            </w:pPr>
            <w:r w:rsidRPr="000F3A2D">
              <w:t>MULASSIS</w:t>
            </w:r>
          </w:p>
        </w:tc>
        <w:tc>
          <w:tcPr>
            <w:tcW w:w="4961" w:type="dxa"/>
          </w:tcPr>
          <w:p w:rsidR="009148C5" w:rsidRPr="000F3A2D" w:rsidRDefault="009148C5" w:rsidP="009148C5">
            <w:pPr>
              <w:pStyle w:val="TablecellLEFT"/>
              <w:rPr>
                <w:bCs/>
              </w:rPr>
            </w:pPr>
            <w:r w:rsidRPr="000F3A2D">
              <w:rPr>
                <w:bCs/>
              </w:rPr>
              <w:t>Multi-Layered Shielding Simulation Software</w:t>
            </w:r>
          </w:p>
        </w:tc>
      </w:tr>
      <w:tr w:rsidR="009148C5" w:rsidRPr="000F3A2D" w:rsidTr="009148C5">
        <w:tc>
          <w:tcPr>
            <w:tcW w:w="2126" w:type="dxa"/>
          </w:tcPr>
          <w:p w:rsidR="009148C5" w:rsidRPr="000F3A2D" w:rsidRDefault="009148C5" w:rsidP="009148C5">
            <w:pPr>
              <w:pStyle w:val="TableHeaderLEFT"/>
              <w:rPr>
                <w:bCs/>
              </w:rPr>
            </w:pPr>
            <w:r w:rsidRPr="000F3A2D">
              <w:t>MWIR</w:t>
            </w:r>
          </w:p>
        </w:tc>
        <w:tc>
          <w:tcPr>
            <w:tcW w:w="4961" w:type="dxa"/>
          </w:tcPr>
          <w:p w:rsidR="009148C5" w:rsidRPr="000F3A2D" w:rsidRDefault="009148C5" w:rsidP="009148C5">
            <w:pPr>
              <w:pStyle w:val="TablecellLEFT"/>
              <w:rPr>
                <w:bCs/>
              </w:rPr>
            </w:pPr>
            <w:r w:rsidRPr="000F3A2D">
              <w:rPr>
                <w:bCs/>
              </w:rPr>
              <w:t>medium-wavelength infrared</w:t>
            </w:r>
          </w:p>
        </w:tc>
      </w:tr>
      <w:tr w:rsidR="009148C5" w:rsidRPr="000F3A2D" w:rsidTr="009148C5">
        <w:tc>
          <w:tcPr>
            <w:tcW w:w="2126" w:type="dxa"/>
          </w:tcPr>
          <w:p w:rsidR="009148C5" w:rsidRPr="000F3A2D" w:rsidRDefault="009148C5" w:rsidP="009148C5">
            <w:pPr>
              <w:pStyle w:val="TableHeaderLEFT"/>
            </w:pPr>
            <w:r w:rsidRPr="000F3A2D">
              <w:t>NASA</w:t>
            </w:r>
          </w:p>
        </w:tc>
        <w:tc>
          <w:tcPr>
            <w:tcW w:w="4961" w:type="dxa"/>
          </w:tcPr>
          <w:p w:rsidR="009148C5" w:rsidRPr="000F3A2D" w:rsidRDefault="009148C5" w:rsidP="009148C5">
            <w:pPr>
              <w:pStyle w:val="TablecellLEFT"/>
            </w:pPr>
            <w:r w:rsidRPr="000F3A2D">
              <w:rPr>
                <w:bCs/>
              </w:rPr>
              <w:t>National Aeronautics and Space Administration</w:t>
            </w:r>
          </w:p>
        </w:tc>
      </w:tr>
      <w:tr w:rsidR="009148C5" w:rsidRPr="000F3A2D" w:rsidTr="009148C5">
        <w:tc>
          <w:tcPr>
            <w:tcW w:w="2126" w:type="dxa"/>
          </w:tcPr>
          <w:p w:rsidR="009148C5" w:rsidRPr="000F3A2D" w:rsidRDefault="009148C5" w:rsidP="009148C5">
            <w:pPr>
              <w:pStyle w:val="TableHeaderLEFT"/>
            </w:pPr>
            <w:r w:rsidRPr="000F3A2D">
              <w:t>NCRP</w:t>
            </w:r>
          </w:p>
        </w:tc>
        <w:tc>
          <w:tcPr>
            <w:tcW w:w="4961" w:type="dxa"/>
          </w:tcPr>
          <w:p w:rsidR="009148C5" w:rsidRPr="000F3A2D" w:rsidRDefault="009148C5" w:rsidP="009148C5">
            <w:pPr>
              <w:pStyle w:val="TablecellLEFT"/>
              <w:rPr>
                <w:bCs/>
              </w:rPr>
            </w:pPr>
            <w:r w:rsidRPr="000F3A2D">
              <w:rPr>
                <w:bCs/>
              </w:rPr>
              <w:t>National Council on Radiation Protection and Measurements</w:t>
            </w:r>
          </w:p>
        </w:tc>
      </w:tr>
      <w:tr w:rsidR="009148C5" w:rsidRPr="000F3A2D" w:rsidTr="009148C5">
        <w:tc>
          <w:tcPr>
            <w:tcW w:w="2126" w:type="dxa"/>
          </w:tcPr>
          <w:p w:rsidR="009148C5" w:rsidRPr="000F3A2D" w:rsidRDefault="009148C5" w:rsidP="009148C5">
            <w:pPr>
              <w:pStyle w:val="TableHeaderLEFT"/>
            </w:pPr>
            <w:r w:rsidRPr="000F3A2D">
              <w:t>NID</w:t>
            </w:r>
          </w:p>
        </w:tc>
        <w:tc>
          <w:tcPr>
            <w:tcW w:w="4961" w:type="dxa"/>
          </w:tcPr>
          <w:p w:rsidR="009148C5" w:rsidRPr="000F3A2D" w:rsidRDefault="009148C5" w:rsidP="009148C5">
            <w:pPr>
              <w:pStyle w:val="TablecellLEFT"/>
              <w:rPr>
                <w:bCs/>
              </w:rPr>
            </w:pPr>
            <w:r w:rsidRPr="000F3A2D">
              <w:rPr>
                <w:bCs/>
              </w:rPr>
              <w:t>non-ionising dose (identical to TNID)</w:t>
            </w:r>
          </w:p>
        </w:tc>
      </w:tr>
      <w:tr w:rsidR="009148C5" w:rsidRPr="000F3A2D" w:rsidTr="009148C5">
        <w:tc>
          <w:tcPr>
            <w:tcW w:w="2126" w:type="dxa"/>
          </w:tcPr>
          <w:p w:rsidR="009148C5" w:rsidRPr="000F3A2D" w:rsidRDefault="009148C5" w:rsidP="009148C5">
            <w:pPr>
              <w:pStyle w:val="TableHeaderLEFT"/>
            </w:pPr>
            <w:r w:rsidRPr="000F3A2D">
              <w:t>NIEL</w:t>
            </w:r>
          </w:p>
        </w:tc>
        <w:tc>
          <w:tcPr>
            <w:tcW w:w="4961" w:type="dxa"/>
          </w:tcPr>
          <w:p w:rsidR="009148C5" w:rsidRPr="000F3A2D" w:rsidRDefault="009148C5" w:rsidP="009148C5">
            <w:pPr>
              <w:pStyle w:val="TablecellLEFT"/>
            </w:pPr>
            <w:r w:rsidRPr="000F3A2D">
              <w:rPr>
                <w:bCs/>
              </w:rPr>
              <w:t>non-ionising energy loss</w:t>
            </w:r>
          </w:p>
        </w:tc>
      </w:tr>
      <w:tr w:rsidR="009148C5" w:rsidRPr="000F3A2D" w:rsidTr="009148C5">
        <w:tc>
          <w:tcPr>
            <w:tcW w:w="2126" w:type="dxa"/>
          </w:tcPr>
          <w:p w:rsidR="009148C5" w:rsidRPr="000F3A2D" w:rsidRDefault="009148C5" w:rsidP="009148C5">
            <w:pPr>
              <w:pStyle w:val="TableHeaderLEFT"/>
            </w:pPr>
            <w:r w:rsidRPr="000F3A2D">
              <w:t>NMOS</w:t>
            </w:r>
          </w:p>
        </w:tc>
        <w:tc>
          <w:tcPr>
            <w:tcW w:w="4961" w:type="dxa"/>
          </w:tcPr>
          <w:p w:rsidR="009148C5" w:rsidRPr="000F3A2D" w:rsidRDefault="009148C5" w:rsidP="009148C5">
            <w:pPr>
              <w:pStyle w:val="TablecellLEFT"/>
            </w:pPr>
            <w:r w:rsidRPr="000F3A2D">
              <w:rPr>
                <w:bCs/>
              </w:rPr>
              <w:t>N-channel metal oxide semiconductor</w:t>
            </w:r>
          </w:p>
        </w:tc>
      </w:tr>
      <w:tr w:rsidR="009148C5" w:rsidRPr="000F3A2D" w:rsidTr="009148C5">
        <w:tc>
          <w:tcPr>
            <w:tcW w:w="2126" w:type="dxa"/>
          </w:tcPr>
          <w:p w:rsidR="009148C5" w:rsidRPr="000F3A2D" w:rsidRDefault="009148C5" w:rsidP="009148C5">
            <w:pPr>
              <w:pStyle w:val="TableHeaderLEFT"/>
            </w:pPr>
            <w:r w:rsidRPr="000F3A2D">
              <w:t>NOVICE</w:t>
            </w:r>
          </w:p>
        </w:tc>
        <w:tc>
          <w:tcPr>
            <w:tcW w:w="4961" w:type="dxa"/>
          </w:tcPr>
          <w:p w:rsidR="009148C5" w:rsidRPr="000F3A2D" w:rsidRDefault="009148C5" w:rsidP="009148C5">
            <w:pPr>
              <w:pStyle w:val="TablecellLEFT"/>
            </w:pPr>
            <w:r w:rsidRPr="000F3A2D">
              <w:rPr>
                <w:bCs/>
              </w:rPr>
              <w:t xml:space="preserve">3-D Radiation transport simulation code developed </w:t>
            </w:r>
            <w:r w:rsidRPr="000F3A2D">
              <w:rPr>
                <w:bCs/>
              </w:rPr>
              <w:lastRenderedPageBreak/>
              <w:t xml:space="preserve">by Experimental and Mathematical Physics Consultants, </w:t>
            </w:r>
            <w:smartTag w:uri="urn:schemas-microsoft-com:office:smarttags" w:element="place">
              <w:smartTag w:uri="urn:schemas-microsoft-com:office:smarttags" w:element="City">
                <w:r w:rsidRPr="000F3A2D">
                  <w:rPr>
                    <w:bCs/>
                  </w:rPr>
                  <w:t>Gaithersburg</w:t>
                </w:r>
              </w:smartTag>
              <w:r w:rsidRPr="000F3A2D">
                <w:rPr>
                  <w:bCs/>
                </w:rPr>
                <w:t xml:space="preserve">, </w:t>
              </w:r>
              <w:smartTag w:uri="urn:schemas-microsoft-com:office:smarttags" w:element="country-region">
                <w:r w:rsidRPr="000F3A2D">
                  <w:rPr>
                    <w:bCs/>
                  </w:rPr>
                  <w:t>USA</w:t>
                </w:r>
              </w:smartTag>
            </w:smartTag>
          </w:p>
        </w:tc>
      </w:tr>
      <w:tr w:rsidR="009148C5" w:rsidRPr="000F3A2D" w:rsidTr="009148C5">
        <w:tc>
          <w:tcPr>
            <w:tcW w:w="2126" w:type="dxa"/>
          </w:tcPr>
          <w:p w:rsidR="009148C5" w:rsidRPr="000F3A2D" w:rsidRDefault="009148C5" w:rsidP="009148C5">
            <w:pPr>
              <w:pStyle w:val="TableHeaderLEFT"/>
            </w:pPr>
            <w:r w:rsidRPr="000F3A2D">
              <w:lastRenderedPageBreak/>
              <w:t>NPN</w:t>
            </w:r>
          </w:p>
        </w:tc>
        <w:tc>
          <w:tcPr>
            <w:tcW w:w="4961" w:type="dxa"/>
          </w:tcPr>
          <w:p w:rsidR="009148C5" w:rsidRPr="000F3A2D" w:rsidRDefault="009148C5" w:rsidP="009148C5">
            <w:pPr>
              <w:pStyle w:val="TablecellLEFT"/>
            </w:pPr>
            <w:r w:rsidRPr="000F3A2D">
              <w:rPr>
                <w:bCs/>
              </w:rPr>
              <w:t>bipolar junction transistor with P-type base</w:t>
            </w:r>
          </w:p>
        </w:tc>
      </w:tr>
      <w:tr w:rsidR="009148C5" w:rsidRPr="000F3A2D" w:rsidTr="009148C5">
        <w:tc>
          <w:tcPr>
            <w:tcW w:w="2126" w:type="dxa"/>
          </w:tcPr>
          <w:p w:rsidR="009148C5" w:rsidRPr="000F3A2D" w:rsidRDefault="009148C5" w:rsidP="009148C5">
            <w:pPr>
              <w:pStyle w:val="TableHeaderLEFT"/>
            </w:pPr>
            <w:r w:rsidRPr="000F3A2D">
              <w:t>NUREG</w:t>
            </w:r>
          </w:p>
        </w:tc>
        <w:tc>
          <w:tcPr>
            <w:tcW w:w="4961" w:type="dxa"/>
          </w:tcPr>
          <w:p w:rsidR="009148C5" w:rsidRPr="000F3A2D" w:rsidRDefault="009148C5" w:rsidP="009148C5">
            <w:pPr>
              <w:pStyle w:val="TablecellLEFT"/>
            </w:pPr>
            <w:r w:rsidRPr="000F3A2D">
              <w:rPr>
                <w:bCs/>
              </w:rPr>
              <w:t>Nuclear Regulatory Commission Regulation</w:t>
            </w:r>
          </w:p>
        </w:tc>
      </w:tr>
      <w:tr w:rsidR="009148C5" w:rsidRPr="000F3A2D" w:rsidTr="009148C5">
        <w:tc>
          <w:tcPr>
            <w:tcW w:w="2126" w:type="dxa"/>
          </w:tcPr>
          <w:p w:rsidR="009148C5" w:rsidRPr="000F3A2D" w:rsidRDefault="009148C5" w:rsidP="009148C5">
            <w:pPr>
              <w:pStyle w:val="TableHeaderLEFT"/>
            </w:pPr>
            <w:r w:rsidRPr="000F3A2D">
              <w:t>OMERE</w:t>
            </w:r>
          </w:p>
        </w:tc>
        <w:tc>
          <w:tcPr>
            <w:tcW w:w="4961" w:type="dxa"/>
          </w:tcPr>
          <w:p w:rsidR="009148C5" w:rsidRPr="000F3A2D" w:rsidRDefault="009148C5" w:rsidP="009148C5">
            <w:pPr>
              <w:pStyle w:val="TablecellLEFT"/>
            </w:pPr>
            <w:r w:rsidRPr="000F3A2D">
              <w:rPr>
                <w:bCs/>
              </w:rPr>
              <w:t>Radiation environment and effects code developed by TRAD with the support of CNES</w:t>
            </w:r>
          </w:p>
        </w:tc>
      </w:tr>
      <w:tr w:rsidR="009148C5" w:rsidRPr="000F3A2D" w:rsidTr="009148C5">
        <w:tc>
          <w:tcPr>
            <w:tcW w:w="2126" w:type="dxa"/>
          </w:tcPr>
          <w:p w:rsidR="009148C5" w:rsidRPr="000F3A2D" w:rsidRDefault="009148C5" w:rsidP="009148C5">
            <w:pPr>
              <w:pStyle w:val="TableHeaderLEFT"/>
            </w:pPr>
            <w:r w:rsidRPr="000F3A2D">
              <w:t>OSSE</w:t>
            </w:r>
          </w:p>
        </w:tc>
        <w:tc>
          <w:tcPr>
            <w:tcW w:w="4961" w:type="dxa"/>
          </w:tcPr>
          <w:p w:rsidR="009148C5" w:rsidRPr="000F3A2D" w:rsidRDefault="009148C5" w:rsidP="009148C5">
            <w:pPr>
              <w:pStyle w:val="TablecellLEFT"/>
            </w:pPr>
            <w:r w:rsidRPr="000F3A2D">
              <w:rPr>
                <w:bCs/>
              </w:rPr>
              <w:t>CGRO Oriented Scintillator Spectrometer Experiment</w:t>
            </w:r>
          </w:p>
        </w:tc>
      </w:tr>
      <w:tr w:rsidR="009148C5" w:rsidRPr="000F3A2D" w:rsidTr="009148C5">
        <w:tc>
          <w:tcPr>
            <w:tcW w:w="2126" w:type="dxa"/>
          </w:tcPr>
          <w:p w:rsidR="009148C5" w:rsidRPr="000F3A2D" w:rsidRDefault="009148C5" w:rsidP="009148C5">
            <w:pPr>
              <w:pStyle w:val="TableHeaderLEFT"/>
            </w:pPr>
            <w:r w:rsidRPr="000F3A2D">
              <w:t>PCB</w:t>
            </w:r>
          </w:p>
        </w:tc>
        <w:tc>
          <w:tcPr>
            <w:tcW w:w="4961" w:type="dxa"/>
          </w:tcPr>
          <w:p w:rsidR="009148C5" w:rsidRPr="000F3A2D" w:rsidRDefault="009148C5" w:rsidP="009148C5">
            <w:pPr>
              <w:pStyle w:val="TablecellLEFT"/>
            </w:pPr>
            <w:r w:rsidRPr="000F3A2D">
              <w:rPr>
                <w:bCs/>
              </w:rPr>
              <w:t>printed circuit board</w:t>
            </w:r>
          </w:p>
        </w:tc>
      </w:tr>
      <w:tr w:rsidR="009148C5" w:rsidRPr="000F3A2D" w:rsidTr="009148C5">
        <w:tc>
          <w:tcPr>
            <w:tcW w:w="2126" w:type="dxa"/>
          </w:tcPr>
          <w:p w:rsidR="009148C5" w:rsidRPr="000F3A2D" w:rsidRDefault="009148C5" w:rsidP="009148C5">
            <w:pPr>
              <w:pStyle w:val="TableHeaderLEFT"/>
            </w:pPr>
            <w:r w:rsidRPr="000F3A2D">
              <w:t>PCC</w:t>
            </w:r>
          </w:p>
        </w:tc>
        <w:tc>
          <w:tcPr>
            <w:tcW w:w="4961" w:type="dxa"/>
          </w:tcPr>
          <w:p w:rsidR="009148C5" w:rsidRPr="000F3A2D" w:rsidRDefault="009148C5" w:rsidP="009148C5">
            <w:pPr>
              <w:pStyle w:val="TablecellLEFT"/>
              <w:rPr>
                <w:bCs/>
              </w:rPr>
            </w:pPr>
            <w:r w:rsidRPr="000F3A2D">
              <w:rPr>
                <w:bCs/>
              </w:rPr>
              <w:t>part categorization criterion</w:t>
            </w:r>
          </w:p>
        </w:tc>
      </w:tr>
      <w:tr w:rsidR="009148C5" w:rsidRPr="000F3A2D" w:rsidTr="009148C5">
        <w:tc>
          <w:tcPr>
            <w:tcW w:w="2126" w:type="dxa"/>
          </w:tcPr>
          <w:p w:rsidR="009148C5" w:rsidRPr="000F3A2D" w:rsidRDefault="009148C5" w:rsidP="009148C5">
            <w:pPr>
              <w:pStyle w:val="TableHeaderLEFT"/>
              <w:rPr>
                <w:bCs/>
              </w:rPr>
            </w:pPr>
            <w:r w:rsidRPr="000F3A2D">
              <w:t>PDR</w:t>
            </w:r>
          </w:p>
        </w:tc>
        <w:tc>
          <w:tcPr>
            <w:tcW w:w="4961" w:type="dxa"/>
          </w:tcPr>
          <w:p w:rsidR="009148C5" w:rsidRPr="000F3A2D" w:rsidRDefault="009148C5" w:rsidP="009148C5">
            <w:pPr>
              <w:pStyle w:val="TablecellLEFT"/>
              <w:rPr>
                <w:bCs/>
              </w:rPr>
            </w:pPr>
            <w:r w:rsidRPr="000F3A2D">
              <w:rPr>
                <w:bCs/>
              </w:rPr>
              <w:t>preliminary design review</w:t>
            </w:r>
          </w:p>
        </w:tc>
      </w:tr>
      <w:tr w:rsidR="009148C5" w:rsidRPr="000F3A2D" w:rsidTr="009148C5">
        <w:tc>
          <w:tcPr>
            <w:tcW w:w="2126" w:type="dxa"/>
          </w:tcPr>
          <w:p w:rsidR="009148C5" w:rsidRPr="000F3A2D" w:rsidRDefault="009148C5" w:rsidP="009148C5">
            <w:pPr>
              <w:pStyle w:val="TableHeaderLEFT"/>
              <w:rPr>
                <w:bCs/>
              </w:rPr>
            </w:pPr>
            <w:r w:rsidRPr="000F3A2D">
              <w:t>PIXIE</w:t>
            </w:r>
          </w:p>
        </w:tc>
        <w:tc>
          <w:tcPr>
            <w:tcW w:w="4961" w:type="dxa"/>
          </w:tcPr>
          <w:p w:rsidR="009148C5" w:rsidRPr="000F3A2D" w:rsidRDefault="009148C5" w:rsidP="009148C5">
            <w:pPr>
              <w:pStyle w:val="TablecellLEFT"/>
              <w:rPr>
                <w:bCs/>
              </w:rPr>
            </w:pPr>
            <w:r w:rsidRPr="000F3A2D">
              <w:rPr>
                <w:bCs/>
              </w:rPr>
              <w:t>particle-induce X-ray emission</w:t>
            </w:r>
          </w:p>
        </w:tc>
      </w:tr>
      <w:tr w:rsidR="009148C5" w:rsidRPr="000F3A2D" w:rsidTr="009148C5">
        <w:tc>
          <w:tcPr>
            <w:tcW w:w="2126" w:type="dxa"/>
          </w:tcPr>
          <w:p w:rsidR="009148C5" w:rsidRPr="000F3A2D" w:rsidRDefault="009148C5" w:rsidP="009148C5">
            <w:pPr>
              <w:pStyle w:val="TableHeaderLEFT"/>
            </w:pPr>
            <w:r w:rsidRPr="000F3A2D">
              <w:t>PLL</w:t>
            </w:r>
          </w:p>
        </w:tc>
        <w:tc>
          <w:tcPr>
            <w:tcW w:w="4961" w:type="dxa"/>
          </w:tcPr>
          <w:p w:rsidR="009148C5" w:rsidRPr="000F3A2D" w:rsidRDefault="009148C5" w:rsidP="009148C5">
            <w:pPr>
              <w:pStyle w:val="TablecellLEFT"/>
            </w:pPr>
            <w:r w:rsidRPr="000F3A2D">
              <w:rPr>
                <w:bCs/>
              </w:rPr>
              <w:t>phase-locked loop</w:t>
            </w:r>
          </w:p>
        </w:tc>
      </w:tr>
      <w:tr w:rsidR="009148C5" w:rsidRPr="000F3A2D" w:rsidTr="009148C5">
        <w:tc>
          <w:tcPr>
            <w:tcW w:w="2126" w:type="dxa"/>
          </w:tcPr>
          <w:p w:rsidR="009148C5" w:rsidRPr="000F3A2D" w:rsidRDefault="009148C5" w:rsidP="009148C5">
            <w:pPr>
              <w:pStyle w:val="TableHeaderLEFT"/>
            </w:pPr>
            <w:r w:rsidRPr="000F3A2D">
              <w:t>PMOS</w:t>
            </w:r>
          </w:p>
        </w:tc>
        <w:tc>
          <w:tcPr>
            <w:tcW w:w="4961" w:type="dxa"/>
          </w:tcPr>
          <w:p w:rsidR="009148C5" w:rsidRPr="000F3A2D" w:rsidRDefault="009148C5" w:rsidP="009148C5">
            <w:pPr>
              <w:pStyle w:val="TablecellLEFT"/>
            </w:pPr>
            <w:r w:rsidRPr="000F3A2D">
              <w:rPr>
                <w:bCs/>
              </w:rPr>
              <w:t>P-channel metal oxide semiconductor</w:t>
            </w:r>
          </w:p>
        </w:tc>
      </w:tr>
      <w:tr w:rsidR="009148C5" w:rsidRPr="000F3A2D" w:rsidTr="009148C5">
        <w:tc>
          <w:tcPr>
            <w:tcW w:w="2126" w:type="dxa"/>
          </w:tcPr>
          <w:p w:rsidR="009148C5" w:rsidRPr="000F3A2D" w:rsidRDefault="009148C5" w:rsidP="009148C5">
            <w:pPr>
              <w:pStyle w:val="TableHeaderLEFT"/>
            </w:pPr>
            <w:r w:rsidRPr="000F3A2D">
              <w:t>PMT</w:t>
            </w:r>
          </w:p>
        </w:tc>
        <w:tc>
          <w:tcPr>
            <w:tcW w:w="4961" w:type="dxa"/>
          </w:tcPr>
          <w:p w:rsidR="009148C5" w:rsidRPr="000F3A2D" w:rsidRDefault="009148C5" w:rsidP="009148C5">
            <w:pPr>
              <w:pStyle w:val="TablecellLEFT"/>
            </w:pPr>
            <w:r w:rsidRPr="000F3A2D">
              <w:rPr>
                <w:bCs/>
              </w:rPr>
              <w:t>photomultiplier tube</w:t>
            </w:r>
          </w:p>
        </w:tc>
      </w:tr>
      <w:tr w:rsidR="009148C5" w:rsidRPr="000F3A2D" w:rsidTr="009148C5">
        <w:tc>
          <w:tcPr>
            <w:tcW w:w="2126" w:type="dxa"/>
          </w:tcPr>
          <w:p w:rsidR="009148C5" w:rsidRPr="000F3A2D" w:rsidRDefault="009148C5" w:rsidP="009148C5">
            <w:pPr>
              <w:pStyle w:val="TableHeaderLEFT"/>
            </w:pPr>
            <w:r w:rsidRPr="000F3A2D">
              <w:t>PNP</w:t>
            </w:r>
          </w:p>
        </w:tc>
        <w:tc>
          <w:tcPr>
            <w:tcW w:w="4961" w:type="dxa"/>
          </w:tcPr>
          <w:p w:rsidR="009148C5" w:rsidRPr="000F3A2D" w:rsidRDefault="009148C5" w:rsidP="009148C5">
            <w:pPr>
              <w:pStyle w:val="TablecellLEFT"/>
            </w:pPr>
            <w:r w:rsidRPr="000F3A2D">
              <w:rPr>
                <w:bCs/>
              </w:rPr>
              <w:t>bipolar junction transistor with N-type base</w:t>
            </w:r>
          </w:p>
        </w:tc>
      </w:tr>
      <w:tr w:rsidR="009148C5" w:rsidRPr="000F3A2D" w:rsidTr="009148C5">
        <w:tc>
          <w:tcPr>
            <w:tcW w:w="2126" w:type="dxa"/>
          </w:tcPr>
          <w:p w:rsidR="009148C5" w:rsidRPr="000F3A2D" w:rsidRDefault="009148C5" w:rsidP="009148C5">
            <w:pPr>
              <w:pStyle w:val="TableHeaderLEFT"/>
            </w:pPr>
            <w:r w:rsidRPr="000F3A2D">
              <w:t>PNPN</w:t>
            </w:r>
          </w:p>
        </w:tc>
        <w:tc>
          <w:tcPr>
            <w:tcW w:w="4961" w:type="dxa"/>
          </w:tcPr>
          <w:p w:rsidR="009148C5" w:rsidRPr="000F3A2D" w:rsidRDefault="009148C5" w:rsidP="009148C5">
            <w:pPr>
              <w:pStyle w:val="TablecellLEFT"/>
              <w:rPr>
                <w:bCs/>
              </w:rPr>
            </w:pPr>
            <w:r w:rsidRPr="000F3A2D">
              <w:rPr>
                <w:bCs/>
              </w:rPr>
              <w:t>deliberate or parasitic thyristor-like semiconductor structure (containing four, alternating P-type and N-type regions)</w:t>
            </w:r>
          </w:p>
        </w:tc>
      </w:tr>
      <w:tr w:rsidR="009148C5" w:rsidRPr="000F3A2D" w:rsidTr="009148C5">
        <w:tc>
          <w:tcPr>
            <w:tcW w:w="2126" w:type="dxa"/>
          </w:tcPr>
          <w:p w:rsidR="009148C5" w:rsidRPr="000F3A2D" w:rsidRDefault="009148C5" w:rsidP="009148C5">
            <w:pPr>
              <w:pStyle w:val="TableHeaderLEFT"/>
            </w:pPr>
            <w:r w:rsidRPr="000F3A2D">
              <w:t>PPAC</w:t>
            </w:r>
          </w:p>
        </w:tc>
        <w:tc>
          <w:tcPr>
            <w:tcW w:w="4961" w:type="dxa"/>
          </w:tcPr>
          <w:p w:rsidR="009148C5" w:rsidRPr="000F3A2D" w:rsidRDefault="009148C5" w:rsidP="009148C5">
            <w:pPr>
              <w:pStyle w:val="TablecellLEFT"/>
            </w:pPr>
            <w:r w:rsidRPr="000F3A2D">
              <w:rPr>
                <w:bCs/>
              </w:rPr>
              <w:t>parallel plate avalanche counter</w:t>
            </w:r>
          </w:p>
        </w:tc>
      </w:tr>
      <w:tr w:rsidR="009148C5" w:rsidRPr="000F3A2D" w:rsidTr="009148C5">
        <w:tc>
          <w:tcPr>
            <w:tcW w:w="2126" w:type="dxa"/>
          </w:tcPr>
          <w:p w:rsidR="009148C5" w:rsidRPr="000F3A2D" w:rsidRDefault="009148C5" w:rsidP="009148C5">
            <w:pPr>
              <w:pStyle w:val="TableHeaderLEFT"/>
            </w:pPr>
            <w:r w:rsidRPr="000F3A2D">
              <w:t>PSR</w:t>
            </w:r>
          </w:p>
        </w:tc>
        <w:tc>
          <w:tcPr>
            <w:tcW w:w="4961" w:type="dxa"/>
          </w:tcPr>
          <w:p w:rsidR="009148C5" w:rsidRPr="000F3A2D" w:rsidRDefault="009148C5" w:rsidP="009148C5">
            <w:pPr>
              <w:pStyle w:val="TablecellLEFT"/>
            </w:pPr>
            <w:r w:rsidRPr="000F3A2D">
              <w:rPr>
                <w:bCs/>
              </w:rPr>
              <w:t>Pacific-Sierra Research Corporation</w:t>
            </w:r>
          </w:p>
        </w:tc>
      </w:tr>
      <w:tr w:rsidR="009148C5" w:rsidRPr="000F3A2D" w:rsidTr="009148C5">
        <w:tc>
          <w:tcPr>
            <w:tcW w:w="2126" w:type="dxa"/>
          </w:tcPr>
          <w:p w:rsidR="009148C5" w:rsidRPr="000F3A2D" w:rsidRDefault="009148C5" w:rsidP="009148C5">
            <w:pPr>
              <w:pStyle w:val="TableHeaderLEFT"/>
            </w:pPr>
            <w:r w:rsidRPr="000F3A2D">
              <w:t>PSTAR</w:t>
            </w:r>
          </w:p>
        </w:tc>
        <w:tc>
          <w:tcPr>
            <w:tcW w:w="4961" w:type="dxa"/>
          </w:tcPr>
          <w:p w:rsidR="009148C5" w:rsidRPr="000F3A2D" w:rsidRDefault="009148C5" w:rsidP="009148C5">
            <w:pPr>
              <w:pStyle w:val="TablecellLEFT"/>
              <w:rPr>
                <w:bCs/>
              </w:rPr>
            </w:pPr>
            <w:r w:rsidRPr="000F3A2D">
              <w:rPr>
                <w:bCs/>
              </w:rPr>
              <w:t>stopping power and range tables for protons</w:t>
            </w:r>
          </w:p>
        </w:tc>
      </w:tr>
      <w:tr w:rsidR="009148C5" w:rsidRPr="000F3A2D" w:rsidTr="009148C5">
        <w:tc>
          <w:tcPr>
            <w:tcW w:w="2126" w:type="dxa"/>
          </w:tcPr>
          <w:p w:rsidR="009148C5" w:rsidRPr="000F3A2D" w:rsidRDefault="009148C5" w:rsidP="009148C5">
            <w:pPr>
              <w:pStyle w:val="TableHeaderLEFT"/>
              <w:rPr>
                <w:bCs/>
              </w:rPr>
            </w:pPr>
            <w:r w:rsidRPr="000F3A2D">
              <w:t>PWM</w:t>
            </w:r>
          </w:p>
        </w:tc>
        <w:tc>
          <w:tcPr>
            <w:tcW w:w="4961" w:type="dxa"/>
          </w:tcPr>
          <w:p w:rsidR="009148C5" w:rsidRPr="000F3A2D" w:rsidRDefault="009148C5" w:rsidP="009148C5">
            <w:pPr>
              <w:pStyle w:val="TablecellLEFT"/>
              <w:rPr>
                <w:bCs/>
              </w:rPr>
            </w:pPr>
            <w:r w:rsidRPr="000F3A2D">
              <w:rPr>
                <w:bCs/>
              </w:rPr>
              <w:t>pulse-width modulator</w:t>
            </w:r>
          </w:p>
        </w:tc>
      </w:tr>
      <w:tr w:rsidR="009148C5" w:rsidRPr="000F3A2D" w:rsidTr="009148C5">
        <w:tc>
          <w:tcPr>
            <w:tcW w:w="2126" w:type="dxa"/>
          </w:tcPr>
          <w:p w:rsidR="009148C5" w:rsidRPr="000F3A2D" w:rsidRDefault="009148C5" w:rsidP="009148C5">
            <w:pPr>
              <w:pStyle w:val="TableHeaderLEFT"/>
            </w:pPr>
            <w:r w:rsidRPr="000F3A2D">
              <w:t>RBE</w:t>
            </w:r>
          </w:p>
        </w:tc>
        <w:tc>
          <w:tcPr>
            <w:tcW w:w="4961" w:type="dxa"/>
          </w:tcPr>
          <w:p w:rsidR="009148C5" w:rsidRPr="000F3A2D" w:rsidRDefault="009148C5" w:rsidP="009148C5">
            <w:pPr>
              <w:pStyle w:val="TablecellLEFT"/>
            </w:pPr>
            <w:r w:rsidRPr="000F3A2D">
              <w:rPr>
                <w:bCs/>
              </w:rPr>
              <w:t>relative biological effectiveness</w:t>
            </w:r>
          </w:p>
        </w:tc>
      </w:tr>
      <w:tr w:rsidR="009148C5" w:rsidRPr="000F3A2D" w:rsidTr="009148C5">
        <w:tc>
          <w:tcPr>
            <w:tcW w:w="2126" w:type="dxa"/>
          </w:tcPr>
          <w:p w:rsidR="009148C5" w:rsidRPr="000F3A2D" w:rsidRDefault="009148C5" w:rsidP="009148C5">
            <w:pPr>
              <w:pStyle w:val="TableHeaderLEFT"/>
            </w:pPr>
            <w:r w:rsidRPr="000F3A2D">
              <w:t>RC</w:t>
            </w:r>
          </w:p>
        </w:tc>
        <w:tc>
          <w:tcPr>
            <w:tcW w:w="4961" w:type="dxa"/>
          </w:tcPr>
          <w:p w:rsidR="009148C5" w:rsidRPr="000F3A2D" w:rsidRDefault="009148C5" w:rsidP="009148C5">
            <w:pPr>
              <w:pStyle w:val="TablecellLEFT"/>
            </w:pPr>
            <w:r w:rsidRPr="000F3A2D">
              <w:rPr>
                <w:bCs/>
              </w:rPr>
              <w:t>resistor-capacitor</w:t>
            </w:r>
          </w:p>
        </w:tc>
      </w:tr>
      <w:tr w:rsidR="009148C5" w:rsidRPr="000F3A2D" w:rsidTr="009148C5">
        <w:tc>
          <w:tcPr>
            <w:tcW w:w="2126" w:type="dxa"/>
          </w:tcPr>
          <w:p w:rsidR="009148C5" w:rsidRPr="000F3A2D" w:rsidRDefault="009148C5" w:rsidP="009148C5">
            <w:pPr>
              <w:pStyle w:val="TableHeaderLEFT"/>
            </w:pPr>
            <w:r w:rsidRPr="000F3A2D">
              <w:t>RDM</w:t>
            </w:r>
          </w:p>
        </w:tc>
        <w:tc>
          <w:tcPr>
            <w:tcW w:w="4961" w:type="dxa"/>
          </w:tcPr>
          <w:p w:rsidR="009148C5" w:rsidRPr="000F3A2D" w:rsidRDefault="009148C5" w:rsidP="009148C5">
            <w:pPr>
              <w:pStyle w:val="TablecellLEFT"/>
            </w:pPr>
            <w:r w:rsidRPr="000F3A2D">
              <w:rPr>
                <w:bCs/>
              </w:rPr>
              <w:t>radiation design margin</w:t>
            </w:r>
          </w:p>
        </w:tc>
      </w:tr>
      <w:tr w:rsidR="009148C5" w:rsidRPr="000F3A2D" w:rsidTr="009148C5">
        <w:tc>
          <w:tcPr>
            <w:tcW w:w="2126" w:type="dxa"/>
          </w:tcPr>
          <w:p w:rsidR="009148C5" w:rsidRPr="000F3A2D" w:rsidRDefault="009148C5" w:rsidP="009148C5">
            <w:pPr>
              <w:pStyle w:val="TableHeaderLEFT"/>
            </w:pPr>
            <w:r w:rsidRPr="000F3A2D">
              <w:t>RGS</w:t>
            </w:r>
          </w:p>
        </w:tc>
        <w:tc>
          <w:tcPr>
            <w:tcW w:w="4961" w:type="dxa"/>
          </w:tcPr>
          <w:p w:rsidR="009148C5" w:rsidRPr="000F3A2D" w:rsidRDefault="009148C5" w:rsidP="009148C5">
            <w:pPr>
              <w:pStyle w:val="TablecellLEFT"/>
              <w:rPr>
                <w:bCs/>
              </w:rPr>
            </w:pPr>
            <w:r w:rsidRPr="000F3A2D">
              <w:rPr>
                <w:bCs/>
              </w:rPr>
              <w:t>reflection grating spectrometer</w:t>
            </w:r>
          </w:p>
        </w:tc>
      </w:tr>
      <w:tr w:rsidR="009148C5" w:rsidRPr="000F3A2D" w:rsidTr="009148C5">
        <w:tc>
          <w:tcPr>
            <w:tcW w:w="2126" w:type="dxa"/>
          </w:tcPr>
          <w:p w:rsidR="009148C5" w:rsidRPr="000F3A2D" w:rsidRDefault="009148C5" w:rsidP="009148C5">
            <w:pPr>
              <w:pStyle w:val="TableHeaderLEFT"/>
            </w:pPr>
            <w:r w:rsidRPr="000F3A2D">
              <w:t>RHA</w:t>
            </w:r>
          </w:p>
        </w:tc>
        <w:tc>
          <w:tcPr>
            <w:tcW w:w="4961" w:type="dxa"/>
          </w:tcPr>
          <w:p w:rsidR="009148C5" w:rsidRPr="000F3A2D" w:rsidRDefault="009148C5" w:rsidP="009148C5">
            <w:pPr>
              <w:pStyle w:val="TablecellLEFT"/>
            </w:pPr>
            <w:r w:rsidRPr="000F3A2D">
              <w:rPr>
                <w:bCs/>
              </w:rPr>
              <w:t>radiation hardness assurance</w:t>
            </w:r>
            <w:r w:rsidRPr="000F3A2D">
              <w:t xml:space="preserve"> </w:t>
            </w:r>
          </w:p>
        </w:tc>
      </w:tr>
      <w:tr w:rsidR="009148C5" w:rsidRPr="000F3A2D" w:rsidTr="009148C5">
        <w:tc>
          <w:tcPr>
            <w:tcW w:w="2126" w:type="dxa"/>
          </w:tcPr>
          <w:p w:rsidR="009148C5" w:rsidRPr="000F3A2D" w:rsidRDefault="009148C5" w:rsidP="009148C5">
            <w:pPr>
              <w:pStyle w:val="TableHeaderLEFT"/>
            </w:pPr>
            <w:r w:rsidRPr="000F3A2D">
              <w:t>RPP</w:t>
            </w:r>
          </w:p>
        </w:tc>
        <w:tc>
          <w:tcPr>
            <w:tcW w:w="4961" w:type="dxa"/>
          </w:tcPr>
          <w:p w:rsidR="009148C5" w:rsidRPr="000F3A2D" w:rsidRDefault="009148C5" w:rsidP="009148C5">
            <w:pPr>
              <w:pStyle w:val="TablecellLEFT"/>
            </w:pPr>
            <w:r w:rsidRPr="000F3A2D">
              <w:rPr>
                <w:bCs/>
              </w:rPr>
              <w:t>rectangular parallelepiped</w:t>
            </w:r>
          </w:p>
        </w:tc>
      </w:tr>
      <w:tr w:rsidR="009148C5" w:rsidRPr="000F3A2D" w:rsidTr="009148C5">
        <w:tc>
          <w:tcPr>
            <w:tcW w:w="2126" w:type="dxa"/>
          </w:tcPr>
          <w:p w:rsidR="009148C5" w:rsidRPr="000F3A2D" w:rsidRDefault="009148C5" w:rsidP="009148C5">
            <w:pPr>
              <w:pStyle w:val="TableHeaderLEFT"/>
            </w:pPr>
            <w:r w:rsidRPr="000F3A2D">
              <w:t>RSA</w:t>
            </w:r>
          </w:p>
        </w:tc>
        <w:tc>
          <w:tcPr>
            <w:tcW w:w="4961" w:type="dxa"/>
          </w:tcPr>
          <w:p w:rsidR="009148C5" w:rsidRPr="000F3A2D" w:rsidRDefault="009148C5" w:rsidP="009148C5">
            <w:pPr>
              <w:pStyle w:val="TablecellLEFT"/>
            </w:pPr>
            <w:r w:rsidRPr="000F3A2D">
              <w:rPr>
                <w:bCs/>
              </w:rPr>
              <w:t>Russian Space Agency</w:t>
            </w:r>
          </w:p>
        </w:tc>
      </w:tr>
      <w:tr w:rsidR="009148C5" w:rsidRPr="000F3A2D" w:rsidTr="009148C5">
        <w:tc>
          <w:tcPr>
            <w:tcW w:w="2126" w:type="dxa"/>
          </w:tcPr>
          <w:p w:rsidR="009148C5" w:rsidRPr="000F3A2D" w:rsidRDefault="009148C5" w:rsidP="009148C5">
            <w:pPr>
              <w:pStyle w:val="TableHeaderLEFT"/>
            </w:pPr>
            <w:r w:rsidRPr="000F3A2D">
              <w:t>RTG</w:t>
            </w:r>
          </w:p>
        </w:tc>
        <w:tc>
          <w:tcPr>
            <w:tcW w:w="4961" w:type="dxa"/>
          </w:tcPr>
          <w:p w:rsidR="009148C5" w:rsidRPr="000F3A2D" w:rsidRDefault="009148C5" w:rsidP="009148C5">
            <w:pPr>
              <w:pStyle w:val="TablecellLEFT"/>
            </w:pPr>
            <w:r w:rsidRPr="000F3A2D">
              <w:rPr>
                <w:bCs/>
              </w:rPr>
              <w:t>radio-isotope thermoelectric generator</w:t>
            </w:r>
          </w:p>
        </w:tc>
      </w:tr>
      <w:tr w:rsidR="009148C5" w:rsidRPr="000F3A2D" w:rsidTr="009148C5">
        <w:tc>
          <w:tcPr>
            <w:tcW w:w="2126" w:type="dxa"/>
          </w:tcPr>
          <w:p w:rsidR="009148C5" w:rsidRPr="000F3A2D" w:rsidRDefault="009148C5" w:rsidP="009148C5">
            <w:pPr>
              <w:pStyle w:val="TableHeaderLEFT"/>
            </w:pPr>
            <w:r w:rsidRPr="000F3A2D">
              <w:t>RTS</w:t>
            </w:r>
          </w:p>
        </w:tc>
        <w:tc>
          <w:tcPr>
            <w:tcW w:w="4961" w:type="dxa"/>
          </w:tcPr>
          <w:p w:rsidR="009148C5" w:rsidRPr="000F3A2D" w:rsidRDefault="009148C5" w:rsidP="009148C5">
            <w:pPr>
              <w:pStyle w:val="TablecellLEFT"/>
            </w:pPr>
            <w:r w:rsidRPr="000F3A2D">
              <w:rPr>
                <w:bCs/>
              </w:rPr>
              <w:t>random telegraph signal</w:t>
            </w:r>
          </w:p>
        </w:tc>
      </w:tr>
      <w:tr w:rsidR="009148C5" w:rsidRPr="000F3A2D" w:rsidTr="009148C5">
        <w:tc>
          <w:tcPr>
            <w:tcW w:w="2126" w:type="dxa"/>
          </w:tcPr>
          <w:p w:rsidR="009148C5" w:rsidRPr="000F3A2D" w:rsidRDefault="009148C5" w:rsidP="009148C5">
            <w:pPr>
              <w:pStyle w:val="TableHeaderLEFT"/>
            </w:pPr>
            <w:r w:rsidRPr="000F3A2D">
              <w:t>SBD</w:t>
            </w:r>
          </w:p>
        </w:tc>
        <w:tc>
          <w:tcPr>
            <w:tcW w:w="4961" w:type="dxa"/>
          </w:tcPr>
          <w:p w:rsidR="009148C5" w:rsidRPr="000F3A2D" w:rsidRDefault="009148C5" w:rsidP="009148C5">
            <w:pPr>
              <w:pStyle w:val="TablecellLEFT"/>
              <w:rPr>
                <w:bCs/>
              </w:rPr>
            </w:pPr>
            <w:r w:rsidRPr="000F3A2D">
              <w:rPr>
                <w:bCs/>
              </w:rPr>
              <w:t>surface barrier detector</w:t>
            </w:r>
          </w:p>
        </w:tc>
      </w:tr>
      <w:tr w:rsidR="009148C5" w:rsidRPr="000F3A2D" w:rsidTr="009148C5">
        <w:tc>
          <w:tcPr>
            <w:tcW w:w="2126" w:type="dxa"/>
          </w:tcPr>
          <w:p w:rsidR="009148C5" w:rsidRPr="000F3A2D" w:rsidRDefault="009148C5" w:rsidP="009148C5">
            <w:pPr>
              <w:pStyle w:val="TableHeaderLEFT"/>
              <w:rPr>
                <w:bCs/>
              </w:rPr>
            </w:pPr>
            <w:r w:rsidRPr="000F3A2D">
              <w:t>SDRAM</w:t>
            </w:r>
          </w:p>
        </w:tc>
        <w:tc>
          <w:tcPr>
            <w:tcW w:w="4961" w:type="dxa"/>
          </w:tcPr>
          <w:p w:rsidR="009148C5" w:rsidRPr="000F3A2D" w:rsidRDefault="009148C5" w:rsidP="009148C5">
            <w:pPr>
              <w:pStyle w:val="TablecellLEFT"/>
              <w:rPr>
                <w:bCs/>
              </w:rPr>
            </w:pPr>
            <w:r w:rsidRPr="000F3A2D">
              <w:rPr>
                <w:bCs/>
              </w:rPr>
              <w:t>synchronous dynamic random access memory</w:t>
            </w:r>
          </w:p>
        </w:tc>
      </w:tr>
      <w:tr w:rsidR="009148C5" w:rsidRPr="000F3A2D" w:rsidTr="009148C5">
        <w:tc>
          <w:tcPr>
            <w:tcW w:w="2126" w:type="dxa"/>
          </w:tcPr>
          <w:p w:rsidR="009148C5" w:rsidRPr="000F3A2D" w:rsidRDefault="009148C5" w:rsidP="009148C5">
            <w:pPr>
              <w:pStyle w:val="TableHeaderLEFT"/>
            </w:pPr>
            <w:r w:rsidRPr="000F3A2D">
              <w:t>SHIELDOSE</w:t>
            </w:r>
          </w:p>
        </w:tc>
        <w:tc>
          <w:tcPr>
            <w:tcW w:w="4961" w:type="dxa"/>
          </w:tcPr>
          <w:p w:rsidR="009148C5" w:rsidRPr="000F3A2D" w:rsidRDefault="009148C5" w:rsidP="009148C5">
            <w:pPr>
              <w:pStyle w:val="TablecellLEFT"/>
            </w:pPr>
            <w:r w:rsidRPr="000F3A2D">
              <w:rPr>
                <w:bCs/>
              </w:rPr>
              <w:t>space shielding radiation dose calculations</w:t>
            </w:r>
          </w:p>
        </w:tc>
      </w:tr>
      <w:tr w:rsidR="009148C5" w:rsidRPr="000F3A2D" w:rsidTr="009148C5">
        <w:tc>
          <w:tcPr>
            <w:tcW w:w="2126" w:type="dxa"/>
          </w:tcPr>
          <w:p w:rsidR="009148C5" w:rsidRPr="000F3A2D" w:rsidRDefault="009148C5" w:rsidP="009148C5">
            <w:pPr>
              <w:pStyle w:val="TableHeaderLEFT"/>
            </w:pPr>
            <w:r w:rsidRPr="000F3A2D">
              <w:t>SEB</w:t>
            </w:r>
          </w:p>
        </w:tc>
        <w:tc>
          <w:tcPr>
            <w:tcW w:w="4961" w:type="dxa"/>
          </w:tcPr>
          <w:p w:rsidR="009148C5" w:rsidRPr="000F3A2D" w:rsidRDefault="009148C5" w:rsidP="009148C5">
            <w:pPr>
              <w:pStyle w:val="TablecellLEFT"/>
            </w:pPr>
            <w:r w:rsidRPr="000F3A2D">
              <w:rPr>
                <w:bCs/>
              </w:rPr>
              <w:t>single event burnout</w:t>
            </w:r>
          </w:p>
        </w:tc>
      </w:tr>
      <w:tr w:rsidR="009148C5" w:rsidRPr="000F3A2D" w:rsidTr="009148C5">
        <w:tc>
          <w:tcPr>
            <w:tcW w:w="2126" w:type="dxa"/>
          </w:tcPr>
          <w:p w:rsidR="009148C5" w:rsidRPr="000F3A2D" w:rsidRDefault="009148C5" w:rsidP="009148C5">
            <w:pPr>
              <w:pStyle w:val="TableHeaderLEFT"/>
            </w:pPr>
            <w:r w:rsidRPr="000F3A2D">
              <w:t>SED</w:t>
            </w:r>
          </w:p>
        </w:tc>
        <w:tc>
          <w:tcPr>
            <w:tcW w:w="4961" w:type="dxa"/>
          </w:tcPr>
          <w:p w:rsidR="009148C5" w:rsidRPr="000F3A2D" w:rsidRDefault="009148C5" w:rsidP="009148C5">
            <w:pPr>
              <w:pStyle w:val="TablecellLEFT"/>
            </w:pPr>
            <w:r w:rsidRPr="000F3A2D">
              <w:rPr>
                <w:bCs/>
              </w:rPr>
              <w:t>single event disturb</w:t>
            </w:r>
          </w:p>
        </w:tc>
      </w:tr>
      <w:tr w:rsidR="009148C5" w:rsidRPr="000F3A2D" w:rsidTr="009148C5">
        <w:tc>
          <w:tcPr>
            <w:tcW w:w="2126" w:type="dxa"/>
          </w:tcPr>
          <w:p w:rsidR="009148C5" w:rsidRPr="000F3A2D" w:rsidRDefault="009148C5" w:rsidP="009148C5">
            <w:pPr>
              <w:pStyle w:val="TableHeaderLEFT"/>
            </w:pPr>
            <w:r w:rsidRPr="000F3A2D">
              <w:t>SEDR</w:t>
            </w:r>
          </w:p>
        </w:tc>
        <w:tc>
          <w:tcPr>
            <w:tcW w:w="4961" w:type="dxa"/>
          </w:tcPr>
          <w:p w:rsidR="009148C5" w:rsidRPr="000F3A2D" w:rsidRDefault="009148C5" w:rsidP="009148C5">
            <w:pPr>
              <w:pStyle w:val="TablecellLEFT"/>
            </w:pPr>
            <w:r w:rsidRPr="000F3A2D">
              <w:rPr>
                <w:bCs/>
              </w:rPr>
              <w:t>single event dielectric rupture</w:t>
            </w:r>
          </w:p>
        </w:tc>
      </w:tr>
      <w:tr w:rsidR="009148C5" w:rsidRPr="000F3A2D" w:rsidTr="009148C5">
        <w:tc>
          <w:tcPr>
            <w:tcW w:w="2126" w:type="dxa"/>
          </w:tcPr>
          <w:p w:rsidR="009148C5" w:rsidRPr="000F3A2D" w:rsidRDefault="009148C5" w:rsidP="009148C5">
            <w:pPr>
              <w:pStyle w:val="TableHeaderLEFT"/>
            </w:pPr>
            <w:r w:rsidRPr="000F3A2D">
              <w:t>SEE</w:t>
            </w:r>
          </w:p>
        </w:tc>
        <w:tc>
          <w:tcPr>
            <w:tcW w:w="4961" w:type="dxa"/>
          </w:tcPr>
          <w:p w:rsidR="009148C5" w:rsidRPr="000F3A2D" w:rsidRDefault="009148C5" w:rsidP="009148C5">
            <w:pPr>
              <w:pStyle w:val="TablecellLEFT"/>
              <w:rPr>
                <w:bCs/>
              </w:rPr>
            </w:pPr>
            <w:r w:rsidRPr="000F3A2D">
              <w:rPr>
                <w:bCs/>
              </w:rPr>
              <w:t>single event effect</w:t>
            </w:r>
          </w:p>
        </w:tc>
      </w:tr>
      <w:tr w:rsidR="009148C5" w:rsidRPr="000F3A2D" w:rsidTr="009148C5">
        <w:tc>
          <w:tcPr>
            <w:tcW w:w="2126" w:type="dxa"/>
          </w:tcPr>
          <w:p w:rsidR="009148C5" w:rsidRPr="000F3A2D" w:rsidRDefault="009148C5" w:rsidP="009148C5">
            <w:pPr>
              <w:pStyle w:val="TableHeaderLEFT"/>
            </w:pPr>
            <w:r w:rsidRPr="000F3A2D">
              <w:lastRenderedPageBreak/>
              <w:t>SEFI</w:t>
            </w:r>
          </w:p>
        </w:tc>
        <w:tc>
          <w:tcPr>
            <w:tcW w:w="4961" w:type="dxa"/>
          </w:tcPr>
          <w:p w:rsidR="009148C5" w:rsidRPr="000F3A2D" w:rsidRDefault="009148C5" w:rsidP="009148C5">
            <w:pPr>
              <w:pStyle w:val="TablecellLEFT"/>
            </w:pPr>
            <w:r w:rsidRPr="000F3A2D">
              <w:rPr>
                <w:bCs/>
              </w:rPr>
              <w:t>single event functional interrupt</w:t>
            </w:r>
          </w:p>
        </w:tc>
      </w:tr>
      <w:tr w:rsidR="009148C5" w:rsidRPr="000F3A2D" w:rsidTr="009148C5">
        <w:tc>
          <w:tcPr>
            <w:tcW w:w="2126" w:type="dxa"/>
          </w:tcPr>
          <w:p w:rsidR="009148C5" w:rsidRPr="000F3A2D" w:rsidRDefault="009148C5" w:rsidP="009148C5">
            <w:pPr>
              <w:pStyle w:val="TableHeaderLEFT"/>
            </w:pPr>
            <w:r w:rsidRPr="000F3A2D">
              <w:t>SEGR</w:t>
            </w:r>
          </w:p>
        </w:tc>
        <w:tc>
          <w:tcPr>
            <w:tcW w:w="4961" w:type="dxa"/>
          </w:tcPr>
          <w:p w:rsidR="009148C5" w:rsidRPr="000F3A2D" w:rsidRDefault="009148C5" w:rsidP="009148C5">
            <w:pPr>
              <w:pStyle w:val="TablecellLEFT"/>
            </w:pPr>
            <w:r w:rsidRPr="000F3A2D">
              <w:rPr>
                <w:bCs/>
              </w:rPr>
              <w:t>single event gate rupture</w:t>
            </w:r>
          </w:p>
        </w:tc>
      </w:tr>
      <w:tr w:rsidR="009148C5" w:rsidRPr="000F3A2D" w:rsidTr="009148C5">
        <w:tc>
          <w:tcPr>
            <w:tcW w:w="2126" w:type="dxa"/>
          </w:tcPr>
          <w:p w:rsidR="009148C5" w:rsidRPr="000F3A2D" w:rsidRDefault="009148C5" w:rsidP="009148C5">
            <w:pPr>
              <w:pStyle w:val="TableHeaderLEFT"/>
            </w:pPr>
            <w:r w:rsidRPr="000F3A2D">
              <w:t>SEHE</w:t>
            </w:r>
          </w:p>
        </w:tc>
        <w:tc>
          <w:tcPr>
            <w:tcW w:w="4961" w:type="dxa"/>
          </w:tcPr>
          <w:p w:rsidR="009148C5" w:rsidRPr="000F3A2D" w:rsidRDefault="009148C5" w:rsidP="009148C5">
            <w:pPr>
              <w:pStyle w:val="TablecellLEFT"/>
            </w:pPr>
            <w:r w:rsidRPr="000F3A2D">
              <w:rPr>
                <w:bCs/>
              </w:rPr>
              <w:t>single event hard error</w:t>
            </w:r>
          </w:p>
        </w:tc>
      </w:tr>
      <w:tr w:rsidR="009148C5" w:rsidRPr="000F3A2D" w:rsidTr="009148C5">
        <w:tc>
          <w:tcPr>
            <w:tcW w:w="2126" w:type="dxa"/>
          </w:tcPr>
          <w:p w:rsidR="009148C5" w:rsidRPr="000F3A2D" w:rsidRDefault="009148C5" w:rsidP="009148C5">
            <w:pPr>
              <w:pStyle w:val="TableHeaderLEFT"/>
            </w:pPr>
            <w:r w:rsidRPr="000F3A2D">
              <w:t>SEL</w:t>
            </w:r>
          </w:p>
        </w:tc>
        <w:tc>
          <w:tcPr>
            <w:tcW w:w="4961" w:type="dxa"/>
          </w:tcPr>
          <w:p w:rsidR="009148C5" w:rsidRPr="000F3A2D" w:rsidRDefault="009148C5" w:rsidP="009148C5">
            <w:pPr>
              <w:pStyle w:val="TablecellLEFT"/>
              <w:rPr>
                <w:bCs/>
              </w:rPr>
            </w:pPr>
            <w:r w:rsidRPr="000F3A2D">
              <w:rPr>
                <w:bCs/>
              </w:rPr>
              <w:t>single event latch-up</w:t>
            </w:r>
          </w:p>
        </w:tc>
      </w:tr>
      <w:tr w:rsidR="009148C5" w:rsidRPr="000F3A2D" w:rsidTr="009148C5">
        <w:tc>
          <w:tcPr>
            <w:tcW w:w="2126" w:type="dxa"/>
          </w:tcPr>
          <w:p w:rsidR="009148C5" w:rsidRPr="000F3A2D" w:rsidRDefault="009148C5" w:rsidP="009148C5">
            <w:pPr>
              <w:pStyle w:val="TableHeaderLEFT"/>
              <w:rPr>
                <w:bCs/>
              </w:rPr>
            </w:pPr>
            <w:r w:rsidRPr="000F3A2D">
              <w:t>SEPE</w:t>
            </w:r>
          </w:p>
        </w:tc>
        <w:tc>
          <w:tcPr>
            <w:tcW w:w="4961" w:type="dxa"/>
          </w:tcPr>
          <w:p w:rsidR="009148C5" w:rsidRPr="000F3A2D" w:rsidRDefault="009148C5" w:rsidP="009148C5">
            <w:pPr>
              <w:pStyle w:val="TablecellLEFT"/>
              <w:rPr>
                <w:bCs/>
              </w:rPr>
            </w:pPr>
            <w:r w:rsidRPr="000F3A2D">
              <w:rPr>
                <w:bCs/>
              </w:rPr>
              <w:t>solar energetic particle event</w:t>
            </w:r>
          </w:p>
        </w:tc>
      </w:tr>
      <w:tr w:rsidR="009148C5" w:rsidRPr="000F3A2D" w:rsidTr="009148C5">
        <w:tc>
          <w:tcPr>
            <w:tcW w:w="2126" w:type="dxa"/>
          </w:tcPr>
          <w:p w:rsidR="009148C5" w:rsidRPr="000F3A2D" w:rsidRDefault="009148C5" w:rsidP="009148C5">
            <w:pPr>
              <w:pStyle w:val="TableHeaderLEFT"/>
            </w:pPr>
            <w:r w:rsidRPr="000F3A2D">
              <w:t>SESB</w:t>
            </w:r>
          </w:p>
        </w:tc>
        <w:tc>
          <w:tcPr>
            <w:tcW w:w="4961" w:type="dxa"/>
          </w:tcPr>
          <w:p w:rsidR="009148C5" w:rsidRPr="000F3A2D" w:rsidRDefault="009148C5" w:rsidP="009148C5">
            <w:pPr>
              <w:pStyle w:val="TablecellLEFT"/>
            </w:pPr>
            <w:r w:rsidRPr="000F3A2D">
              <w:rPr>
                <w:bCs/>
              </w:rPr>
              <w:t>single event snapback</w:t>
            </w:r>
          </w:p>
        </w:tc>
      </w:tr>
      <w:tr w:rsidR="009148C5" w:rsidRPr="000F3A2D" w:rsidTr="009148C5">
        <w:tc>
          <w:tcPr>
            <w:tcW w:w="2126" w:type="dxa"/>
          </w:tcPr>
          <w:p w:rsidR="009148C5" w:rsidRPr="000F3A2D" w:rsidRDefault="009148C5" w:rsidP="009148C5">
            <w:pPr>
              <w:pStyle w:val="TableHeaderLEFT"/>
            </w:pPr>
            <w:r w:rsidRPr="000F3A2D">
              <w:t>SET</w:t>
            </w:r>
          </w:p>
        </w:tc>
        <w:tc>
          <w:tcPr>
            <w:tcW w:w="4961" w:type="dxa"/>
          </w:tcPr>
          <w:p w:rsidR="009148C5" w:rsidRPr="000F3A2D" w:rsidRDefault="009148C5" w:rsidP="009148C5">
            <w:pPr>
              <w:pStyle w:val="TablecellLEFT"/>
            </w:pPr>
            <w:r w:rsidRPr="000F3A2D">
              <w:rPr>
                <w:bCs/>
              </w:rPr>
              <w:t>single event transient</w:t>
            </w:r>
          </w:p>
        </w:tc>
      </w:tr>
      <w:tr w:rsidR="009148C5" w:rsidRPr="000F3A2D" w:rsidTr="009148C5">
        <w:tc>
          <w:tcPr>
            <w:tcW w:w="2126" w:type="dxa"/>
          </w:tcPr>
          <w:p w:rsidR="009148C5" w:rsidRPr="000F3A2D" w:rsidRDefault="009148C5" w:rsidP="009148C5">
            <w:pPr>
              <w:pStyle w:val="TableHeaderLEFT"/>
            </w:pPr>
            <w:r w:rsidRPr="000F3A2D">
              <w:t>SEU</w:t>
            </w:r>
          </w:p>
        </w:tc>
        <w:tc>
          <w:tcPr>
            <w:tcW w:w="4961" w:type="dxa"/>
          </w:tcPr>
          <w:p w:rsidR="009148C5" w:rsidRPr="000F3A2D" w:rsidRDefault="009148C5" w:rsidP="009148C5">
            <w:pPr>
              <w:pStyle w:val="TablecellLEFT"/>
              <w:rPr>
                <w:bCs/>
              </w:rPr>
            </w:pPr>
            <w:r w:rsidRPr="000F3A2D">
              <w:rPr>
                <w:bCs/>
              </w:rPr>
              <w:t>single event upset</w:t>
            </w:r>
          </w:p>
        </w:tc>
      </w:tr>
      <w:tr w:rsidR="009148C5" w:rsidRPr="000F3A2D" w:rsidTr="009148C5">
        <w:tc>
          <w:tcPr>
            <w:tcW w:w="2126" w:type="dxa"/>
          </w:tcPr>
          <w:p w:rsidR="009148C5" w:rsidRPr="000F3A2D" w:rsidRDefault="009148C5" w:rsidP="009148C5">
            <w:pPr>
              <w:pStyle w:val="TableHeaderLEFT"/>
            </w:pPr>
            <w:r w:rsidRPr="000F3A2D">
              <w:t>SMART-1</w:t>
            </w:r>
          </w:p>
        </w:tc>
        <w:tc>
          <w:tcPr>
            <w:tcW w:w="4961" w:type="dxa"/>
          </w:tcPr>
          <w:p w:rsidR="009148C5" w:rsidRPr="000F3A2D" w:rsidRDefault="009148C5" w:rsidP="009148C5">
            <w:pPr>
              <w:pStyle w:val="TablecellLEFT"/>
              <w:rPr>
                <w:bCs/>
              </w:rPr>
            </w:pPr>
            <w:r w:rsidRPr="000F3A2D">
              <w:rPr>
                <w:bCs/>
              </w:rPr>
              <w:t xml:space="preserve">Small </w:t>
            </w:r>
            <w:smartTag w:uri="urn:schemas-microsoft-com:office:smarttags" w:element="place">
              <w:smartTag w:uri="urn:schemas-microsoft-com:office:smarttags" w:element="City">
                <w:r w:rsidRPr="000F3A2D">
                  <w:rPr>
                    <w:bCs/>
                  </w:rPr>
                  <w:t>Mission</w:t>
                </w:r>
              </w:smartTag>
            </w:smartTag>
            <w:r w:rsidRPr="000F3A2D">
              <w:rPr>
                <w:bCs/>
              </w:rPr>
              <w:t xml:space="preserve"> for Advanced Research and Technology</w:t>
            </w:r>
          </w:p>
        </w:tc>
      </w:tr>
      <w:tr w:rsidR="009148C5" w:rsidRPr="000F3A2D" w:rsidTr="009148C5">
        <w:tc>
          <w:tcPr>
            <w:tcW w:w="2126" w:type="dxa"/>
          </w:tcPr>
          <w:p w:rsidR="009148C5" w:rsidRPr="000F3A2D" w:rsidRDefault="009148C5" w:rsidP="009148C5">
            <w:pPr>
              <w:pStyle w:val="TableHeaderLEFT"/>
            </w:pPr>
            <w:r w:rsidRPr="000F3A2D">
              <w:t>SMU</w:t>
            </w:r>
          </w:p>
        </w:tc>
        <w:tc>
          <w:tcPr>
            <w:tcW w:w="4961" w:type="dxa"/>
          </w:tcPr>
          <w:p w:rsidR="009148C5" w:rsidRPr="000F3A2D" w:rsidRDefault="009148C5" w:rsidP="009148C5">
            <w:pPr>
              <w:pStyle w:val="TablecellLEFT"/>
              <w:rPr>
                <w:bCs/>
              </w:rPr>
            </w:pPr>
            <w:r w:rsidRPr="000F3A2D">
              <w:rPr>
                <w:bCs/>
              </w:rPr>
              <w:t>single word multiple-bit upset</w:t>
            </w:r>
          </w:p>
        </w:tc>
      </w:tr>
      <w:tr w:rsidR="009148C5" w:rsidRPr="000F3A2D" w:rsidTr="009148C5">
        <w:tc>
          <w:tcPr>
            <w:tcW w:w="2126" w:type="dxa"/>
          </w:tcPr>
          <w:p w:rsidR="009148C5" w:rsidRPr="000F3A2D" w:rsidRDefault="009148C5" w:rsidP="009148C5">
            <w:pPr>
              <w:pStyle w:val="TableHeaderLEFT"/>
            </w:pPr>
            <w:smartTag w:uri="urn:schemas-microsoft-com:office:smarttags" w:element="place">
              <w:r w:rsidRPr="000F3A2D">
                <w:t>SOHO</w:t>
              </w:r>
            </w:smartTag>
          </w:p>
        </w:tc>
        <w:tc>
          <w:tcPr>
            <w:tcW w:w="4961" w:type="dxa"/>
          </w:tcPr>
          <w:p w:rsidR="009148C5" w:rsidRPr="000F3A2D" w:rsidRDefault="009148C5" w:rsidP="009148C5">
            <w:pPr>
              <w:pStyle w:val="TablecellLEFT"/>
            </w:pPr>
            <w:r w:rsidRPr="000F3A2D">
              <w:rPr>
                <w:bCs/>
              </w:rPr>
              <w:t>Solar and Heliospheric Observatory</w:t>
            </w:r>
          </w:p>
        </w:tc>
      </w:tr>
      <w:tr w:rsidR="009148C5" w:rsidRPr="000F3A2D" w:rsidTr="009148C5">
        <w:tc>
          <w:tcPr>
            <w:tcW w:w="2126" w:type="dxa"/>
          </w:tcPr>
          <w:p w:rsidR="009148C5" w:rsidRPr="000F3A2D" w:rsidRDefault="009148C5" w:rsidP="009148C5">
            <w:pPr>
              <w:pStyle w:val="TableHeaderLEFT"/>
            </w:pPr>
            <w:r w:rsidRPr="000F3A2D">
              <w:t>SOI</w:t>
            </w:r>
          </w:p>
        </w:tc>
        <w:tc>
          <w:tcPr>
            <w:tcW w:w="4961" w:type="dxa"/>
          </w:tcPr>
          <w:p w:rsidR="009148C5" w:rsidRPr="000F3A2D" w:rsidRDefault="009148C5" w:rsidP="009148C5">
            <w:pPr>
              <w:pStyle w:val="TablecellLEFT"/>
            </w:pPr>
            <w:r w:rsidRPr="000F3A2D">
              <w:rPr>
                <w:bCs/>
              </w:rPr>
              <w:t>silicon-on-insulator</w:t>
            </w:r>
          </w:p>
        </w:tc>
      </w:tr>
      <w:tr w:rsidR="009148C5" w:rsidRPr="000F3A2D" w:rsidTr="009148C5">
        <w:tc>
          <w:tcPr>
            <w:tcW w:w="2126" w:type="dxa"/>
          </w:tcPr>
          <w:p w:rsidR="009148C5" w:rsidRPr="000F3A2D" w:rsidRDefault="009148C5" w:rsidP="009148C5">
            <w:pPr>
              <w:pStyle w:val="TableHeaderLEFT"/>
            </w:pPr>
            <w:r w:rsidRPr="000F3A2D">
              <w:t>SOS</w:t>
            </w:r>
          </w:p>
        </w:tc>
        <w:tc>
          <w:tcPr>
            <w:tcW w:w="4961" w:type="dxa"/>
          </w:tcPr>
          <w:p w:rsidR="009148C5" w:rsidRPr="000F3A2D" w:rsidRDefault="009148C5" w:rsidP="009148C5">
            <w:pPr>
              <w:pStyle w:val="TablecellLEFT"/>
              <w:rPr>
                <w:bCs/>
              </w:rPr>
            </w:pPr>
            <w:r w:rsidRPr="000F3A2D">
              <w:rPr>
                <w:bCs/>
              </w:rPr>
              <w:t>silicon-on-sapphire</w:t>
            </w:r>
          </w:p>
        </w:tc>
      </w:tr>
      <w:tr w:rsidR="009148C5" w:rsidRPr="000F3A2D" w:rsidTr="009148C5">
        <w:tc>
          <w:tcPr>
            <w:tcW w:w="2126" w:type="dxa"/>
          </w:tcPr>
          <w:p w:rsidR="009148C5" w:rsidRPr="000F3A2D" w:rsidRDefault="009148C5" w:rsidP="009148C5">
            <w:pPr>
              <w:pStyle w:val="TableHeaderLEFT"/>
              <w:rPr>
                <w:bCs/>
              </w:rPr>
            </w:pPr>
            <w:r w:rsidRPr="000F3A2D">
              <w:t>SPE</w:t>
            </w:r>
          </w:p>
        </w:tc>
        <w:tc>
          <w:tcPr>
            <w:tcW w:w="4961" w:type="dxa"/>
          </w:tcPr>
          <w:p w:rsidR="009148C5" w:rsidRPr="000F3A2D" w:rsidRDefault="009148C5" w:rsidP="009148C5">
            <w:pPr>
              <w:pStyle w:val="TablecellLEFT"/>
              <w:rPr>
                <w:bCs/>
              </w:rPr>
            </w:pPr>
            <w:r w:rsidRPr="000F3A2D">
              <w:rPr>
                <w:bCs/>
              </w:rPr>
              <w:t>solar particle event</w:t>
            </w:r>
          </w:p>
        </w:tc>
      </w:tr>
      <w:tr w:rsidR="009148C5" w:rsidRPr="000F3A2D" w:rsidTr="009148C5">
        <w:tc>
          <w:tcPr>
            <w:tcW w:w="2126" w:type="dxa"/>
          </w:tcPr>
          <w:p w:rsidR="009148C5" w:rsidRPr="000F3A2D" w:rsidRDefault="009148C5" w:rsidP="009148C5">
            <w:pPr>
              <w:pStyle w:val="TableHeaderLEFT"/>
            </w:pPr>
            <w:r w:rsidRPr="000F3A2D">
              <w:t>SPENVIS</w:t>
            </w:r>
          </w:p>
        </w:tc>
        <w:tc>
          <w:tcPr>
            <w:tcW w:w="4961" w:type="dxa"/>
          </w:tcPr>
          <w:p w:rsidR="009148C5" w:rsidRPr="000F3A2D" w:rsidRDefault="009148C5" w:rsidP="009148C5">
            <w:pPr>
              <w:pStyle w:val="TablecellLEFT"/>
            </w:pPr>
            <w:r w:rsidRPr="000F3A2D">
              <w:rPr>
                <w:bCs/>
              </w:rPr>
              <w:t>Space Environment Information System</w:t>
            </w:r>
          </w:p>
        </w:tc>
      </w:tr>
      <w:tr w:rsidR="009148C5" w:rsidRPr="000F3A2D" w:rsidTr="009148C5">
        <w:tc>
          <w:tcPr>
            <w:tcW w:w="2126" w:type="dxa"/>
          </w:tcPr>
          <w:p w:rsidR="009148C5" w:rsidRPr="000F3A2D" w:rsidRDefault="009148C5" w:rsidP="009148C5">
            <w:pPr>
              <w:pStyle w:val="TableHeaderLEFT"/>
            </w:pPr>
            <w:r w:rsidRPr="000F3A2D">
              <w:t>SPI</w:t>
            </w:r>
          </w:p>
        </w:tc>
        <w:tc>
          <w:tcPr>
            <w:tcW w:w="4961" w:type="dxa"/>
          </w:tcPr>
          <w:p w:rsidR="009148C5" w:rsidRPr="000F3A2D" w:rsidRDefault="009148C5" w:rsidP="009148C5">
            <w:pPr>
              <w:pStyle w:val="TablecellLEFT"/>
            </w:pPr>
            <w:r w:rsidRPr="000F3A2D">
              <w:rPr>
                <w:bCs/>
              </w:rPr>
              <w:t>Spectrometer on INTEGRAL</w:t>
            </w:r>
          </w:p>
        </w:tc>
      </w:tr>
      <w:tr w:rsidR="009148C5" w:rsidRPr="000F3A2D" w:rsidTr="009148C5">
        <w:tc>
          <w:tcPr>
            <w:tcW w:w="2126" w:type="dxa"/>
          </w:tcPr>
          <w:p w:rsidR="009148C5" w:rsidRPr="000F3A2D" w:rsidRDefault="009148C5" w:rsidP="009148C5">
            <w:pPr>
              <w:pStyle w:val="TableHeaderLEFT"/>
            </w:pPr>
            <w:r w:rsidRPr="000F3A2D">
              <w:t>SRAM</w:t>
            </w:r>
          </w:p>
        </w:tc>
        <w:tc>
          <w:tcPr>
            <w:tcW w:w="4961" w:type="dxa"/>
          </w:tcPr>
          <w:p w:rsidR="009148C5" w:rsidRPr="000F3A2D" w:rsidRDefault="009148C5" w:rsidP="009148C5">
            <w:pPr>
              <w:pStyle w:val="TablecellLEFT"/>
              <w:rPr>
                <w:bCs/>
              </w:rPr>
            </w:pPr>
            <w:r w:rsidRPr="000F3A2D">
              <w:rPr>
                <w:bCs/>
              </w:rPr>
              <w:t>static random access memory</w:t>
            </w:r>
          </w:p>
        </w:tc>
      </w:tr>
      <w:tr w:rsidR="009148C5" w:rsidRPr="000F3A2D" w:rsidTr="009148C5">
        <w:tc>
          <w:tcPr>
            <w:tcW w:w="2126" w:type="dxa"/>
          </w:tcPr>
          <w:p w:rsidR="009148C5" w:rsidRPr="000F3A2D" w:rsidRDefault="009148C5" w:rsidP="009148C5">
            <w:pPr>
              <w:pStyle w:val="TableHeaderLEFT"/>
              <w:rPr>
                <w:bCs/>
              </w:rPr>
            </w:pPr>
            <w:r w:rsidRPr="000F3A2D">
              <w:t>SREM</w:t>
            </w:r>
          </w:p>
        </w:tc>
        <w:tc>
          <w:tcPr>
            <w:tcW w:w="4961" w:type="dxa"/>
          </w:tcPr>
          <w:p w:rsidR="009148C5" w:rsidRPr="000F3A2D" w:rsidRDefault="009148C5" w:rsidP="009148C5">
            <w:pPr>
              <w:pStyle w:val="TablecellLEFT"/>
              <w:rPr>
                <w:bCs/>
              </w:rPr>
            </w:pPr>
            <w:r w:rsidRPr="000F3A2D">
              <w:rPr>
                <w:bCs/>
              </w:rPr>
              <w:t>Standard Radiation Environment Monitor</w:t>
            </w:r>
          </w:p>
        </w:tc>
      </w:tr>
      <w:tr w:rsidR="009148C5" w:rsidRPr="000F3A2D" w:rsidTr="009148C5">
        <w:tc>
          <w:tcPr>
            <w:tcW w:w="2126" w:type="dxa"/>
          </w:tcPr>
          <w:p w:rsidR="009148C5" w:rsidRPr="000F3A2D" w:rsidRDefault="009148C5" w:rsidP="009148C5">
            <w:pPr>
              <w:pStyle w:val="TableHeaderLEFT"/>
              <w:rPr>
                <w:bCs/>
              </w:rPr>
            </w:pPr>
            <w:r w:rsidRPr="000F3A2D">
              <w:t>SSAT</w:t>
            </w:r>
          </w:p>
        </w:tc>
        <w:tc>
          <w:tcPr>
            <w:tcW w:w="4961" w:type="dxa"/>
          </w:tcPr>
          <w:p w:rsidR="009148C5" w:rsidRPr="000F3A2D" w:rsidRDefault="009148C5" w:rsidP="009148C5">
            <w:pPr>
              <w:pStyle w:val="TablecellLEFT"/>
              <w:rPr>
                <w:bCs/>
              </w:rPr>
            </w:pPr>
            <w:r w:rsidRPr="000F3A2D">
              <w:rPr>
                <w:bCs/>
              </w:rPr>
              <w:t>Sector Shielding Analysis Tool</w:t>
            </w:r>
          </w:p>
        </w:tc>
      </w:tr>
      <w:tr w:rsidR="009148C5" w:rsidRPr="000F3A2D" w:rsidTr="009148C5">
        <w:tc>
          <w:tcPr>
            <w:tcW w:w="2126" w:type="dxa"/>
          </w:tcPr>
          <w:p w:rsidR="009148C5" w:rsidRPr="000F3A2D" w:rsidRDefault="009148C5" w:rsidP="009148C5">
            <w:pPr>
              <w:pStyle w:val="TableHeaderLEFT"/>
            </w:pPr>
            <w:r w:rsidRPr="000F3A2D">
              <w:t>STRV</w:t>
            </w:r>
          </w:p>
        </w:tc>
        <w:tc>
          <w:tcPr>
            <w:tcW w:w="4961" w:type="dxa"/>
          </w:tcPr>
          <w:p w:rsidR="009148C5" w:rsidRPr="000F3A2D" w:rsidRDefault="009148C5" w:rsidP="009148C5">
            <w:pPr>
              <w:pStyle w:val="TablecellLEFT"/>
            </w:pPr>
            <w:r w:rsidRPr="000F3A2D">
              <w:rPr>
                <w:bCs/>
              </w:rPr>
              <w:t>Space Technology Research Vehicle</w:t>
            </w:r>
          </w:p>
        </w:tc>
      </w:tr>
      <w:tr w:rsidR="009148C5" w:rsidRPr="000F3A2D" w:rsidTr="009148C5">
        <w:tc>
          <w:tcPr>
            <w:tcW w:w="2126" w:type="dxa"/>
          </w:tcPr>
          <w:p w:rsidR="009148C5" w:rsidRPr="000F3A2D" w:rsidRDefault="009148C5" w:rsidP="009148C5">
            <w:pPr>
              <w:pStyle w:val="TableHeaderLEFT"/>
            </w:pPr>
            <w:r w:rsidRPr="000F3A2D">
              <w:t>SV</w:t>
            </w:r>
          </w:p>
        </w:tc>
        <w:tc>
          <w:tcPr>
            <w:tcW w:w="4961" w:type="dxa"/>
          </w:tcPr>
          <w:p w:rsidR="009148C5" w:rsidRPr="000F3A2D" w:rsidRDefault="009148C5" w:rsidP="009148C5">
            <w:pPr>
              <w:pStyle w:val="TablecellLEFT"/>
              <w:rPr>
                <w:bCs/>
              </w:rPr>
            </w:pPr>
            <w:r w:rsidRPr="000F3A2D">
              <w:rPr>
                <w:bCs/>
              </w:rPr>
              <w:t>sensitive volume</w:t>
            </w:r>
          </w:p>
        </w:tc>
      </w:tr>
      <w:tr w:rsidR="009148C5" w:rsidRPr="000F3A2D" w:rsidTr="009148C5">
        <w:tc>
          <w:tcPr>
            <w:tcW w:w="2126" w:type="dxa"/>
          </w:tcPr>
          <w:p w:rsidR="009148C5" w:rsidRPr="000F3A2D" w:rsidRDefault="009148C5" w:rsidP="009148C5">
            <w:pPr>
              <w:pStyle w:val="TableHeaderLEFT"/>
              <w:rPr>
                <w:bCs/>
              </w:rPr>
            </w:pPr>
            <w:r w:rsidRPr="000F3A2D">
              <w:t>SWIR</w:t>
            </w:r>
          </w:p>
        </w:tc>
        <w:tc>
          <w:tcPr>
            <w:tcW w:w="4961" w:type="dxa"/>
          </w:tcPr>
          <w:p w:rsidR="009148C5" w:rsidRPr="000F3A2D" w:rsidRDefault="009148C5" w:rsidP="009148C5">
            <w:pPr>
              <w:pStyle w:val="TablecellLEFT"/>
              <w:rPr>
                <w:bCs/>
              </w:rPr>
            </w:pPr>
            <w:r w:rsidRPr="000F3A2D">
              <w:rPr>
                <w:bCs/>
              </w:rPr>
              <w:t>short wavelength infrared</w:t>
            </w:r>
          </w:p>
        </w:tc>
      </w:tr>
      <w:tr w:rsidR="009148C5" w:rsidRPr="000F3A2D" w:rsidTr="009148C5">
        <w:tc>
          <w:tcPr>
            <w:tcW w:w="2126" w:type="dxa"/>
          </w:tcPr>
          <w:p w:rsidR="009148C5" w:rsidRPr="000F3A2D" w:rsidRDefault="009148C5" w:rsidP="009148C5">
            <w:pPr>
              <w:pStyle w:val="TableHeaderLEFT"/>
            </w:pPr>
            <w:r w:rsidRPr="000F3A2D">
              <w:t>TID</w:t>
            </w:r>
          </w:p>
        </w:tc>
        <w:tc>
          <w:tcPr>
            <w:tcW w:w="4961" w:type="dxa"/>
          </w:tcPr>
          <w:p w:rsidR="009148C5" w:rsidRPr="000F3A2D" w:rsidRDefault="009148C5" w:rsidP="009148C5">
            <w:pPr>
              <w:pStyle w:val="TablecellLEFT"/>
              <w:rPr>
                <w:bCs/>
              </w:rPr>
            </w:pPr>
            <w:r w:rsidRPr="000F3A2D">
              <w:rPr>
                <w:bCs/>
              </w:rPr>
              <w:t>total ionising dose</w:t>
            </w:r>
          </w:p>
        </w:tc>
      </w:tr>
      <w:tr w:rsidR="009148C5" w:rsidRPr="000F3A2D" w:rsidTr="009148C5">
        <w:tc>
          <w:tcPr>
            <w:tcW w:w="2126" w:type="dxa"/>
          </w:tcPr>
          <w:p w:rsidR="009148C5" w:rsidRPr="000F3A2D" w:rsidRDefault="009148C5" w:rsidP="009148C5">
            <w:pPr>
              <w:pStyle w:val="TableHeaderLEFT"/>
            </w:pPr>
            <w:r w:rsidRPr="000F3A2D">
              <w:t>TNID</w:t>
            </w:r>
          </w:p>
        </w:tc>
        <w:tc>
          <w:tcPr>
            <w:tcW w:w="4961" w:type="dxa"/>
          </w:tcPr>
          <w:p w:rsidR="009148C5" w:rsidRPr="000F3A2D" w:rsidRDefault="009148C5" w:rsidP="009148C5">
            <w:pPr>
              <w:pStyle w:val="TablecellLEFT"/>
              <w:rPr>
                <w:bCs/>
              </w:rPr>
            </w:pPr>
            <w:r w:rsidRPr="000F3A2D">
              <w:rPr>
                <w:bCs/>
              </w:rPr>
              <w:t>total non-ionising dose</w:t>
            </w:r>
          </w:p>
        </w:tc>
      </w:tr>
      <w:tr w:rsidR="009148C5" w:rsidRPr="000F3A2D" w:rsidTr="009148C5">
        <w:tc>
          <w:tcPr>
            <w:tcW w:w="2126" w:type="dxa"/>
          </w:tcPr>
          <w:p w:rsidR="009148C5" w:rsidRPr="000F3A2D" w:rsidRDefault="009148C5" w:rsidP="009148C5">
            <w:pPr>
              <w:pStyle w:val="TableHeaderLEFT"/>
            </w:pPr>
            <w:r w:rsidRPr="000F3A2D">
              <w:t>UNSCEAR</w:t>
            </w:r>
          </w:p>
        </w:tc>
        <w:tc>
          <w:tcPr>
            <w:tcW w:w="4961" w:type="dxa"/>
          </w:tcPr>
          <w:p w:rsidR="009148C5" w:rsidRPr="000F3A2D" w:rsidRDefault="009148C5" w:rsidP="009148C5">
            <w:pPr>
              <w:pStyle w:val="TablecellLEFT"/>
              <w:rPr>
                <w:bCs/>
              </w:rPr>
            </w:pPr>
            <w:r w:rsidRPr="000F3A2D">
              <w:rPr>
                <w:bCs/>
              </w:rPr>
              <w:t>United Nation’s Scientific Committee on the Effects of Atomic Radiation</w:t>
            </w:r>
          </w:p>
        </w:tc>
      </w:tr>
      <w:tr w:rsidR="009148C5" w:rsidRPr="000F3A2D" w:rsidTr="009148C5">
        <w:tc>
          <w:tcPr>
            <w:tcW w:w="2126" w:type="dxa"/>
          </w:tcPr>
          <w:p w:rsidR="009148C5" w:rsidRPr="000F3A2D" w:rsidRDefault="009148C5" w:rsidP="009148C5">
            <w:pPr>
              <w:pStyle w:val="TableHeaderLEFT"/>
              <w:rPr>
                <w:bCs/>
              </w:rPr>
            </w:pPr>
            <w:r w:rsidRPr="000F3A2D">
              <w:t>USAF</w:t>
            </w:r>
          </w:p>
        </w:tc>
        <w:tc>
          <w:tcPr>
            <w:tcW w:w="4961" w:type="dxa"/>
          </w:tcPr>
          <w:p w:rsidR="009148C5" w:rsidRPr="000F3A2D" w:rsidRDefault="009148C5" w:rsidP="009148C5">
            <w:pPr>
              <w:pStyle w:val="TablecellLEFT"/>
              <w:rPr>
                <w:bCs/>
              </w:rPr>
            </w:pPr>
            <w:smartTag w:uri="urn:schemas-microsoft-com:office:smarttags" w:element="place">
              <w:smartTag w:uri="urn:schemas-microsoft-com:office:smarttags" w:element="country-region">
                <w:r w:rsidRPr="000F3A2D">
                  <w:rPr>
                    <w:bCs/>
                  </w:rPr>
                  <w:t>United States</w:t>
                </w:r>
              </w:smartTag>
            </w:smartTag>
            <w:r w:rsidRPr="000F3A2D">
              <w:rPr>
                <w:bCs/>
              </w:rPr>
              <w:t xml:space="preserve"> Air Force</w:t>
            </w:r>
          </w:p>
        </w:tc>
      </w:tr>
      <w:tr w:rsidR="009148C5" w:rsidRPr="000F3A2D" w:rsidTr="009148C5">
        <w:tc>
          <w:tcPr>
            <w:tcW w:w="2126" w:type="dxa"/>
          </w:tcPr>
          <w:p w:rsidR="009148C5" w:rsidRPr="000F3A2D" w:rsidRDefault="009148C5" w:rsidP="009148C5">
            <w:pPr>
              <w:pStyle w:val="TableHeaderLEFT"/>
            </w:pPr>
            <w:r w:rsidRPr="000F3A2D">
              <w:t>UV</w:t>
            </w:r>
          </w:p>
        </w:tc>
        <w:tc>
          <w:tcPr>
            <w:tcW w:w="4961" w:type="dxa"/>
          </w:tcPr>
          <w:p w:rsidR="009148C5" w:rsidRPr="000F3A2D" w:rsidRDefault="009148C5" w:rsidP="009148C5">
            <w:pPr>
              <w:pStyle w:val="TablecellLEFT"/>
            </w:pPr>
            <w:r w:rsidRPr="000F3A2D">
              <w:rPr>
                <w:bCs/>
              </w:rPr>
              <w:t>ultraviolet</w:t>
            </w:r>
          </w:p>
        </w:tc>
      </w:tr>
      <w:tr w:rsidR="009148C5" w:rsidRPr="000F3A2D" w:rsidTr="009148C5">
        <w:tc>
          <w:tcPr>
            <w:tcW w:w="2126" w:type="dxa"/>
          </w:tcPr>
          <w:p w:rsidR="009148C5" w:rsidRPr="000F3A2D" w:rsidRDefault="009148C5" w:rsidP="009148C5">
            <w:pPr>
              <w:pStyle w:val="TableHeaderLEFT"/>
            </w:pPr>
            <w:r w:rsidRPr="000F3A2D">
              <w:t>VLSI</w:t>
            </w:r>
          </w:p>
        </w:tc>
        <w:tc>
          <w:tcPr>
            <w:tcW w:w="4961" w:type="dxa"/>
          </w:tcPr>
          <w:p w:rsidR="009148C5" w:rsidRPr="000F3A2D" w:rsidRDefault="009148C5" w:rsidP="009148C5">
            <w:pPr>
              <w:pStyle w:val="TablecellLEFT"/>
              <w:rPr>
                <w:bCs/>
              </w:rPr>
            </w:pPr>
            <w:r w:rsidRPr="000F3A2D">
              <w:rPr>
                <w:bCs/>
              </w:rPr>
              <w:t>very large scale integration</w:t>
            </w:r>
          </w:p>
        </w:tc>
      </w:tr>
      <w:tr w:rsidR="009148C5" w:rsidRPr="000F3A2D" w:rsidTr="009148C5">
        <w:tc>
          <w:tcPr>
            <w:tcW w:w="2126" w:type="dxa"/>
          </w:tcPr>
          <w:p w:rsidR="009148C5" w:rsidRPr="000F3A2D" w:rsidRDefault="009148C5" w:rsidP="009148C5">
            <w:pPr>
              <w:pStyle w:val="TableHeaderLEFT"/>
            </w:pPr>
            <w:r w:rsidRPr="000F3A2D">
              <w:t>WCA</w:t>
            </w:r>
          </w:p>
        </w:tc>
        <w:tc>
          <w:tcPr>
            <w:tcW w:w="4961" w:type="dxa"/>
          </w:tcPr>
          <w:p w:rsidR="009148C5" w:rsidRPr="000F3A2D" w:rsidRDefault="009148C5" w:rsidP="009148C5">
            <w:pPr>
              <w:pStyle w:val="TablecellLEFT"/>
              <w:rPr>
                <w:bCs/>
              </w:rPr>
            </w:pPr>
            <w:r w:rsidRPr="000F3A2D">
              <w:rPr>
                <w:bCs/>
              </w:rPr>
              <w:t>worst-case analysis</w:t>
            </w:r>
          </w:p>
        </w:tc>
      </w:tr>
      <w:tr w:rsidR="009148C5" w:rsidRPr="000F3A2D" w:rsidTr="009148C5">
        <w:tc>
          <w:tcPr>
            <w:tcW w:w="2126" w:type="dxa"/>
          </w:tcPr>
          <w:p w:rsidR="009148C5" w:rsidRPr="000F3A2D" w:rsidRDefault="009148C5" w:rsidP="009148C5">
            <w:pPr>
              <w:pStyle w:val="TableHeaderLEFT"/>
            </w:pPr>
            <w:r w:rsidRPr="000F3A2D">
              <w:t>XMM</w:t>
            </w:r>
          </w:p>
        </w:tc>
        <w:tc>
          <w:tcPr>
            <w:tcW w:w="4961" w:type="dxa"/>
          </w:tcPr>
          <w:p w:rsidR="009148C5" w:rsidRPr="000F3A2D" w:rsidRDefault="009148C5" w:rsidP="009148C5">
            <w:pPr>
              <w:pStyle w:val="TablecellLEFT"/>
              <w:rPr>
                <w:bCs/>
              </w:rPr>
            </w:pPr>
            <w:r w:rsidRPr="000F3A2D">
              <w:rPr>
                <w:bCs/>
              </w:rPr>
              <w:t xml:space="preserve">X-ray Multi Mirror Mission (also known as </w:t>
            </w:r>
            <w:smartTag w:uri="urn:schemas-microsoft-com:office:smarttags" w:element="place">
              <w:smartTag w:uri="urn:schemas-microsoft-com:office:smarttags" w:element="City">
                <w:r w:rsidRPr="000F3A2D">
                  <w:rPr>
                    <w:bCs/>
                  </w:rPr>
                  <w:t>Newton</w:t>
                </w:r>
              </w:smartTag>
            </w:smartTag>
            <w:r w:rsidRPr="000F3A2D">
              <w:rPr>
                <w:bCs/>
              </w:rPr>
              <w:t>)</w:t>
            </w:r>
          </w:p>
        </w:tc>
      </w:tr>
    </w:tbl>
    <w:p w:rsidR="00516C26" w:rsidRPr="000F3A2D" w:rsidRDefault="00516C26">
      <w:pPr>
        <w:pStyle w:val="abbrevrow"/>
        <w:rPr>
          <w:bCs/>
        </w:rPr>
      </w:pPr>
    </w:p>
    <w:p w:rsidR="00516C26" w:rsidRPr="000F3A2D" w:rsidRDefault="00516C26">
      <w:pPr>
        <w:pStyle w:val="Heading1"/>
      </w:pPr>
      <w:bookmarkStart w:id="38" w:name="_Ref163308526"/>
      <w:r w:rsidRPr="000F3A2D">
        <w:lastRenderedPageBreak/>
        <w:br/>
      </w:r>
      <w:bookmarkStart w:id="39" w:name="_Toc210120547"/>
      <w:bookmarkStart w:id="40" w:name="_Toc214273459"/>
      <w:r w:rsidRPr="000F3A2D">
        <w:t>Principles</w:t>
      </w:r>
      <w:bookmarkEnd w:id="38"/>
      <w:bookmarkEnd w:id="39"/>
      <w:bookmarkEnd w:id="40"/>
    </w:p>
    <w:p w:rsidR="00516C26" w:rsidRPr="000F3A2D" w:rsidRDefault="009148C5">
      <w:pPr>
        <w:pStyle w:val="Heading2"/>
      </w:pPr>
      <w:bookmarkStart w:id="41" w:name="_Toc210120548"/>
      <w:bookmarkStart w:id="42" w:name="_Toc214273460"/>
      <w:r w:rsidRPr="000F3A2D">
        <w:t>Radiation e</w:t>
      </w:r>
      <w:r w:rsidR="00516C26" w:rsidRPr="000F3A2D">
        <w:t>ffects</w:t>
      </w:r>
      <w:bookmarkEnd w:id="41"/>
      <w:bookmarkEnd w:id="42"/>
      <w:r w:rsidR="00516C26" w:rsidRPr="000F3A2D">
        <w:t xml:space="preserve"> </w:t>
      </w:r>
    </w:p>
    <w:p w:rsidR="00516C26" w:rsidRPr="000F3A2D" w:rsidRDefault="00516C26">
      <w:pPr>
        <w:pStyle w:val="paragraph"/>
      </w:pPr>
      <w:r w:rsidRPr="000F3A2D">
        <w:t>This standard is applicable to all space systems. There is no space system in which radiation effects can be neglected.</w:t>
      </w:r>
    </w:p>
    <w:p w:rsidR="00516C26" w:rsidRPr="000F3A2D" w:rsidRDefault="00516C26">
      <w:pPr>
        <w:pStyle w:val="paragraph"/>
      </w:pPr>
      <w:r w:rsidRPr="000F3A2D">
        <w:t xml:space="preserve">In this clause the word “component” refers not only to electronic components but also to other fundamental constituents of space hardware units and sub-systems such as solar cells, optical materials, adhesives, </w:t>
      </w:r>
      <w:r w:rsidR="00204F81">
        <w:t xml:space="preserve">and </w:t>
      </w:r>
      <w:r w:rsidRPr="000F3A2D">
        <w:t>polymers.</w:t>
      </w:r>
    </w:p>
    <w:p w:rsidR="00516C26" w:rsidRPr="000F3A2D" w:rsidRDefault="00516C26">
      <w:pPr>
        <w:pStyle w:val="paragraph"/>
      </w:pPr>
      <w:r w:rsidRPr="000F3A2D">
        <w:t>Survival and succes</w:t>
      </w:r>
      <w:r w:rsidR="00CB7212">
        <w:t>s</w:t>
      </w:r>
      <w:r w:rsidRPr="000F3A2D">
        <w:t xml:space="preserve">ful operation of space systems in the space radiation environment, or the surface of other solar system bodies cannot be ensured without careful consideration of the effects of radiation. A comprehensive compendium of radiation effects is provided in ECSS-E-HB-10-12 Section </w:t>
      </w:r>
      <w:r w:rsidR="00026FB4" w:rsidRPr="000F3A2D">
        <w:t>3</w:t>
      </w:r>
      <w:r w:rsidRPr="000F3A2D">
        <w:t>. The corresponding engineering process, including design of units and sub-systems, involves several trade-offs, one of which is radiation susceptibility. Some radiation effects can be mission limiting where they lead to a prompt or accumulated degradation which results in subsystem or system failure, or catastrophic system anomalies. Examples are damage of electronic components due to total ionising dose, or damaging interaction of a single heavy ion (thermal failure following "latch-up"). Others effects can be a source of interference, degrading the efficiency of the mission. Examples are radiation "background" in sensors or corruption of electronic memories. Biological effects are also important for manned and some other missions where biological samples are flown.</w:t>
      </w:r>
    </w:p>
    <w:p w:rsidR="00516C26" w:rsidRPr="000F3A2D" w:rsidRDefault="00516C26">
      <w:pPr>
        <w:pStyle w:val="paragraph"/>
      </w:pPr>
      <w:r w:rsidRPr="000F3A2D">
        <w:t>The correct evaluation of radiation effects occurs as early as possible in the design of systems, and is repeated throughout the development phase. A radiation environment specification is established and maintained as a mandatory element of any procurement actions from the start of a project (Pre-Phase A or other orbit trade-off pre-studies). The specification is specific to the mission and takes account of the timing and duration of the mission, the nominal and transfer trajectories, and activities on non-terrestrial solar system bodies, employing the methods defined in ECSS-E-ST-10-04. Upon any update to the radiation environment specification (</w:t>
      </w:r>
      <w:r w:rsidRPr="000F3A2D">
        <w:rPr>
          <w:i/>
        </w:rPr>
        <w:t xml:space="preserve">e.g. </w:t>
      </w:r>
      <w:r w:rsidRPr="000F3A2D">
        <w:t>as a result of orbit changes), a complete re-evaluation of the radiation effects calculations arising from this standard is performed.</w:t>
      </w:r>
    </w:p>
    <w:p w:rsidR="00516C26" w:rsidRPr="000F3A2D" w:rsidRDefault="00516C26">
      <w:pPr>
        <w:pStyle w:val="paragraph"/>
      </w:pPr>
      <w:r w:rsidRPr="000F3A2D">
        <w:t xml:space="preserve">In order to make a radiation effects evaluation, test data are used, both to confirm the compatibility of the component with the environment it is intended to operate in, and to provide data for quantitative analysis of the radiation effect. In general there is one effects parameter for each radiation effect. Severe engineering, schedule and cost problems can result from inadequate </w:t>
      </w:r>
      <w:r w:rsidRPr="000F3A2D">
        <w:lastRenderedPageBreak/>
        <w:t>anticipation of space radiation effects and preparation of the engineering options and solutions.</w:t>
      </w:r>
    </w:p>
    <w:p w:rsidR="00516C26" w:rsidRPr="000F3A2D" w:rsidRDefault="00516C26">
      <w:pPr>
        <w:pStyle w:val="paragraph"/>
      </w:pPr>
      <w:r w:rsidRPr="000F3A2D">
        <w:t>In some cases, knowledge about the radiation effects on a particular component type can be found in the published literature or in databases on radiation effects. It is important to use these data with extreme caution since verifying that data are relevant to the actual component being employed is often very difficult. For example in evaluating electronic components, consideration is given to:</w:t>
      </w:r>
    </w:p>
    <w:p w:rsidR="00516C26" w:rsidRPr="000F3A2D" w:rsidRDefault="00516C26">
      <w:pPr>
        <w:pStyle w:val="Bul10"/>
      </w:pPr>
      <w:r w:rsidRPr="000F3A2D">
        <w:t>variations in sensitivity between manufacturers' "batches";</w:t>
      </w:r>
    </w:p>
    <w:p w:rsidR="00516C26" w:rsidRPr="000F3A2D" w:rsidRDefault="00516C26">
      <w:pPr>
        <w:pStyle w:val="Bul10"/>
      </w:pPr>
      <w:r w:rsidRPr="000F3A2D">
        <w:t>variations in sensitivity within a nominally identical manufacturing "batch";</w:t>
      </w:r>
    </w:p>
    <w:p w:rsidR="00516C26" w:rsidRPr="000F3A2D" w:rsidRDefault="00516C26">
      <w:pPr>
        <w:pStyle w:val="Bul10"/>
      </w:pPr>
      <w:r w:rsidRPr="000F3A2D">
        <w:t>changes in manufacturing, processes, packaging;</w:t>
      </w:r>
    </w:p>
    <w:p w:rsidR="00516C26" w:rsidRPr="000F3A2D" w:rsidRDefault="00516C26">
      <w:pPr>
        <w:pStyle w:val="Bul10"/>
      </w:pPr>
      <w:r w:rsidRPr="000F3A2D">
        <w:t xml:space="preserve">correlation of measurements made on the ground and in-flight experience is far from complete. </w:t>
      </w:r>
    </w:p>
    <w:p w:rsidR="00516C26" w:rsidRPr="000F3A2D" w:rsidRDefault="00516C26">
      <w:pPr>
        <w:pStyle w:val="paragraph"/>
      </w:pPr>
      <w:r w:rsidRPr="000F3A2D">
        <w:t>As a consequence, and to account for accumulated uncertainties in testing procedures, component-to-component variations and environmental uncertainties, margins are usually applied to the radiation effects parameters for the particular mission. This document also seeks to provide specification for when and how to apply such margins.</w:t>
      </w:r>
    </w:p>
    <w:p w:rsidR="00516C26" w:rsidRPr="000F3A2D" w:rsidRDefault="00516C26">
      <w:pPr>
        <w:pStyle w:val="paragraph"/>
      </w:pPr>
      <w:r w:rsidRPr="000F3A2D">
        <w:t>Application of margins can have important effects on the engineering. Too high a level, implying a severe environment, can imply change of components (leading to increased cost or degradation of performance), application of additional shielding or even orbit changes. On the other hand, too low a margin can result in compromised mission performance or premature failure.</w:t>
      </w:r>
    </w:p>
    <w:p w:rsidR="00516C26" w:rsidRPr="000F3A2D" w:rsidRDefault="00516C26">
      <w:pPr>
        <w:pStyle w:val="Heading2"/>
      </w:pPr>
      <w:bookmarkStart w:id="43" w:name="_Toc33950225"/>
      <w:bookmarkStart w:id="44" w:name="_Ref35768030"/>
      <w:bookmarkStart w:id="45" w:name="_Ref35768035"/>
      <w:bookmarkStart w:id="46" w:name="_Ref35768040"/>
      <w:bookmarkStart w:id="47" w:name="_Toc146602162"/>
      <w:bookmarkStart w:id="48" w:name="_Toc210120549"/>
      <w:bookmarkStart w:id="49" w:name="_Toc214273461"/>
      <w:bookmarkStart w:id="50" w:name="_Ref55802684"/>
      <w:bookmarkStart w:id="51" w:name="_Ref163275866"/>
      <w:bookmarkStart w:id="52" w:name="_Ref163275032"/>
      <w:bookmarkStart w:id="53" w:name="_Toc210120614"/>
      <w:r w:rsidRPr="000F3A2D">
        <w:t>Radiation effects evaluation a</w:t>
      </w:r>
      <w:bookmarkStart w:id="54" w:name="_Hlt112674383"/>
      <w:bookmarkEnd w:id="54"/>
      <w:r w:rsidRPr="000F3A2D">
        <w:t>ctivities</w:t>
      </w:r>
      <w:bookmarkEnd w:id="43"/>
      <w:bookmarkEnd w:id="44"/>
      <w:bookmarkEnd w:id="45"/>
      <w:bookmarkEnd w:id="46"/>
      <w:bookmarkEnd w:id="47"/>
      <w:bookmarkEnd w:id="48"/>
      <w:bookmarkEnd w:id="49"/>
    </w:p>
    <w:p w:rsidR="00516C26" w:rsidRPr="000F3A2D" w:rsidRDefault="00516C26">
      <w:pPr>
        <w:pStyle w:val="paragraph"/>
      </w:pPr>
      <w:r w:rsidRPr="000F3A2D">
        <w:fldChar w:fldCharType="begin"/>
      </w:r>
      <w:r w:rsidRPr="000F3A2D">
        <w:instrText xml:space="preserve"> REF _Ref212625749 \h </w:instrText>
      </w:r>
      <w:r w:rsidRPr="000F3A2D">
        <w:fldChar w:fldCharType="separate"/>
      </w:r>
      <w:r w:rsidR="00943F6E" w:rsidRPr="000F3A2D">
        <w:t xml:space="preserve">Table </w:t>
      </w:r>
      <w:r w:rsidR="00943F6E">
        <w:rPr>
          <w:noProof/>
        </w:rPr>
        <w:t>4</w:t>
      </w:r>
      <w:r w:rsidR="00943F6E" w:rsidRPr="000F3A2D">
        <w:noBreakHyphen/>
      </w:r>
      <w:r w:rsidR="00943F6E">
        <w:rPr>
          <w:noProof/>
        </w:rPr>
        <w:t>1</w:t>
      </w:r>
      <w:r w:rsidRPr="000F3A2D">
        <w:fldChar w:fldCharType="end"/>
      </w:r>
      <w:r w:rsidRPr="000F3A2D">
        <w:t xml:space="preserve"> summarises the activities to be undertaken during a project. Effects on electrical and electronic systems, and materials</w:t>
      </w:r>
      <w:r w:rsidRPr="000F3A2D">
        <w:rPr>
          <w:b/>
        </w:rPr>
        <w:t xml:space="preserve"> </w:t>
      </w:r>
      <w:r w:rsidRPr="000F3A2D">
        <w:t xml:space="preserve">are considered in terms of total ionising dose (TID), displacement damage, and single event effects (SEE). For spacecraft sensors, whether as part of the platform or payload, radiation-enhanced background levels </w:t>
      </w:r>
      <w:r w:rsidRPr="000F3A2D">
        <w:rPr>
          <w:bCs/>
        </w:rPr>
        <w:t>are</w:t>
      </w:r>
      <w:r w:rsidRPr="000F3A2D">
        <w:t xml:space="preserve"> also considered. The user can find a general description of these radiation effects in ECSS</w:t>
      </w:r>
      <w:r w:rsidR="005204EE" w:rsidRPr="000F3A2D">
        <w:t>-</w:t>
      </w:r>
      <w:r w:rsidRPr="000F3A2D">
        <w:t>E</w:t>
      </w:r>
      <w:r w:rsidR="005204EE" w:rsidRPr="000F3A2D">
        <w:t>-</w:t>
      </w:r>
      <w:r w:rsidRPr="000F3A2D">
        <w:t>HB</w:t>
      </w:r>
      <w:r w:rsidR="005204EE" w:rsidRPr="000F3A2D">
        <w:t>-</w:t>
      </w:r>
      <w:r w:rsidRPr="000F3A2D">
        <w:t>10</w:t>
      </w:r>
      <w:r w:rsidR="005204EE" w:rsidRPr="000F3A2D">
        <w:t>-</w:t>
      </w:r>
      <w:r w:rsidRPr="000F3A2D">
        <w:t xml:space="preserve">12 Section </w:t>
      </w:r>
      <w:r w:rsidR="00026FB4" w:rsidRPr="000F3A2D">
        <w:t>3</w:t>
      </w:r>
      <w:r w:rsidRPr="000F3A2D">
        <w:t xml:space="preserve">. </w:t>
      </w:r>
      <w:r w:rsidRPr="000F3A2D">
        <w:fldChar w:fldCharType="begin"/>
      </w:r>
      <w:r w:rsidRPr="000F3A2D">
        <w:instrText xml:space="preserve"> REF _Ref163275897 \h </w:instrText>
      </w:r>
      <w:r w:rsidRPr="000F3A2D">
        <w:fldChar w:fldCharType="separate"/>
      </w:r>
      <w:r w:rsidR="00943F6E" w:rsidRPr="000F3A2D">
        <w:t xml:space="preserve">Table </w:t>
      </w:r>
      <w:r w:rsidR="00943F6E">
        <w:rPr>
          <w:noProof/>
        </w:rPr>
        <w:t>4</w:t>
      </w:r>
      <w:r w:rsidR="00943F6E" w:rsidRPr="000F3A2D">
        <w:noBreakHyphen/>
      </w:r>
      <w:r w:rsidR="00943F6E">
        <w:rPr>
          <w:noProof/>
        </w:rPr>
        <w:t>2</w:t>
      </w:r>
      <w:r w:rsidRPr="000F3A2D">
        <w:fldChar w:fldCharType="end"/>
      </w:r>
      <w:r w:rsidRPr="000F3A2D">
        <w:t xml:space="preserve"> provides a summary, identifying the parameters used to quantify radiation effects, units and space radiation sources which induce those effects, whilst </w:t>
      </w:r>
      <w:r w:rsidRPr="000F3A2D">
        <w:fldChar w:fldCharType="begin"/>
      </w:r>
      <w:r w:rsidRPr="000F3A2D">
        <w:instrText xml:space="preserve"> REF _Ref163276881 \h </w:instrText>
      </w:r>
      <w:r w:rsidRPr="000F3A2D">
        <w:fldChar w:fldCharType="separate"/>
      </w:r>
      <w:r w:rsidR="00943F6E" w:rsidRPr="000F3A2D">
        <w:t xml:space="preserve">Table </w:t>
      </w:r>
      <w:r w:rsidR="00943F6E">
        <w:rPr>
          <w:noProof/>
        </w:rPr>
        <w:t>4</w:t>
      </w:r>
      <w:r w:rsidR="00943F6E" w:rsidRPr="000F3A2D">
        <w:noBreakHyphen/>
      </w:r>
      <w:r w:rsidR="00943F6E">
        <w:rPr>
          <w:noProof/>
        </w:rPr>
        <w:t>3</w:t>
      </w:r>
      <w:r w:rsidRPr="000F3A2D">
        <w:fldChar w:fldCharType="end"/>
      </w:r>
      <w:r w:rsidRPr="000F3A2D">
        <w:t xml:space="preserve"> identifies the effects as a function of component technology.</w:t>
      </w:r>
    </w:p>
    <w:p w:rsidR="00516C26" w:rsidRPr="000F3A2D" w:rsidRDefault="00516C26" w:rsidP="009B78C6">
      <w:pPr>
        <w:pStyle w:val="CaptionTable0"/>
        <w:ind w:left="0"/>
      </w:pPr>
      <w:bookmarkStart w:id="55" w:name="_Ref212625749"/>
      <w:bookmarkStart w:id="56" w:name="_Toc214273552"/>
      <w:bookmarkEnd w:id="50"/>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4</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1</w:t>
      </w:r>
      <w:r w:rsidR="00B64953">
        <w:rPr>
          <w:noProof/>
        </w:rPr>
        <w:fldChar w:fldCharType="end"/>
      </w:r>
      <w:bookmarkEnd w:id="51"/>
      <w:bookmarkEnd w:id="55"/>
      <w:r w:rsidRPr="000F3A2D">
        <w:t>: Stages of a project</w:t>
      </w:r>
      <w:r w:rsidR="009148C5" w:rsidRPr="000F3A2D">
        <w:t xml:space="preserve"> and radiation effects analyses</w:t>
      </w:r>
      <w:r w:rsidRPr="000F3A2D">
        <w:t xml:space="preserve"> performed</w:t>
      </w:r>
      <w:bookmarkEnd w:id="52"/>
      <w:bookmarkEnd w:id="53"/>
      <w:bookmarkEnd w:id="56"/>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244"/>
      </w:tblGrid>
      <w:tr w:rsidR="00516C26" w:rsidRPr="000F3A2D" w:rsidTr="009148C5">
        <w:tc>
          <w:tcPr>
            <w:tcW w:w="1384" w:type="dxa"/>
          </w:tcPr>
          <w:p w:rsidR="00516C26" w:rsidRPr="000F3A2D" w:rsidRDefault="00516C26" w:rsidP="004E3557">
            <w:pPr>
              <w:pStyle w:val="TableHeaderCENTER"/>
              <w:keepNext/>
              <w:keepLines/>
            </w:pPr>
            <w:r w:rsidRPr="000F3A2D">
              <w:t>Phase</w:t>
            </w:r>
          </w:p>
        </w:tc>
        <w:tc>
          <w:tcPr>
            <w:tcW w:w="8244" w:type="dxa"/>
          </w:tcPr>
          <w:p w:rsidR="00516C26" w:rsidRPr="000F3A2D" w:rsidRDefault="00516C26" w:rsidP="004E3557">
            <w:pPr>
              <w:pStyle w:val="TableHeaderCENTER"/>
              <w:keepNext/>
              <w:keepLines/>
            </w:pPr>
            <w:r w:rsidRPr="000F3A2D">
              <w:t>Activity</w:t>
            </w:r>
          </w:p>
        </w:tc>
      </w:tr>
      <w:tr w:rsidR="00516C26" w:rsidRPr="000F3A2D" w:rsidTr="009148C5">
        <w:tc>
          <w:tcPr>
            <w:tcW w:w="1384" w:type="dxa"/>
          </w:tcPr>
          <w:p w:rsidR="00516C26" w:rsidRPr="000F3A2D" w:rsidRDefault="00516C26" w:rsidP="004E3557">
            <w:pPr>
              <w:pStyle w:val="TablecellLEFT"/>
              <w:keepNext/>
              <w:keepLines/>
            </w:pPr>
            <w:r w:rsidRPr="000F3A2D">
              <w:t>Pre-phase A</w:t>
            </w:r>
          </w:p>
        </w:tc>
        <w:tc>
          <w:tcPr>
            <w:tcW w:w="8244" w:type="dxa"/>
          </w:tcPr>
          <w:p w:rsidR="00516C26" w:rsidRPr="000F3A2D" w:rsidRDefault="00516C26" w:rsidP="004E3557">
            <w:pPr>
              <w:pStyle w:val="TablecellLEFT"/>
              <w:keepNext/>
              <w:keepLines/>
            </w:pPr>
            <w:r w:rsidRPr="000F3A2D">
              <w:t>Environment specification for each mission option;</w:t>
            </w:r>
          </w:p>
          <w:p w:rsidR="00516C26" w:rsidRPr="000F3A2D" w:rsidRDefault="00516C26" w:rsidP="004E3557">
            <w:pPr>
              <w:pStyle w:val="TablecellLEFT"/>
              <w:keepNext/>
              <w:keepLines/>
            </w:pPr>
            <w:r w:rsidRPr="000F3A2D">
              <w:t>Preliminary assessment of sensitivities and availability of components</w:t>
            </w:r>
          </w:p>
        </w:tc>
      </w:tr>
      <w:tr w:rsidR="00516C26" w:rsidRPr="000F3A2D" w:rsidTr="009148C5">
        <w:tc>
          <w:tcPr>
            <w:tcW w:w="1384" w:type="dxa"/>
          </w:tcPr>
          <w:p w:rsidR="00516C26" w:rsidRPr="000F3A2D" w:rsidRDefault="00516C26" w:rsidP="004E3557">
            <w:pPr>
              <w:pStyle w:val="TablecellLEFT"/>
              <w:keepNext/>
              <w:keepLines/>
            </w:pPr>
            <w:r w:rsidRPr="000F3A2D">
              <w:t>A</w:t>
            </w:r>
          </w:p>
        </w:tc>
        <w:tc>
          <w:tcPr>
            <w:tcW w:w="8244" w:type="dxa"/>
          </w:tcPr>
          <w:p w:rsidR="00516C26" w:rsidRPr="000F3A2D" w:rsidRDefault="00516C26" w:rsidP="004E3557">
            <w:pPr>
              <w:pStyle w:val="TablecellLEFT"/>
              <w:keepNext/>
              <w:keepLines/>
            </w:pPr>
            <w:r w:rsidRPr="000F3A2D">
              <w:t>Environment specification for baseline mission and options where they are retained for consideration</w:t>
            </w:r>
          </w:p>
          <w:p w:rsidR="00516C26" w:rsidRPr="000F3A2D" w:rsidRDefault="00516C26" w:rsidP="004E3557">
            <w:pPr>
              <w:pStyle w:val="TablecellLEFT"/>
              <w:keepNext/>
              <w:keepLines/>
            </w:pPr>
            <w:r w:rsidRPr="000F3A2D">
              <w:t>Preliminary assessment of sensitivities and availability of components</w:t>
            </w:r>
          </w:p>
        </w:tc>
      </w:tr>
      <w:tr w:rsidR="00516C26" w:rsidRPr="000F3A2D" w:rsidTr="009148C5">
        <w:trPr>
          <w:trHeight w:val="739"/>
        </w:trPr>
        <w:tc>
          <w:tcPr>
            <w:tcW w:w="1384" w:type="dxa"/>
          </w:tcPr>
          <w:p w:rsidR="00516C26" w:rsidRPr="000F3A2D" w:rsidRDefault="00516C26" w:rsidP="004E3557">
            <w:pPr>
              <w:pStyle w:val="TablecellLEFT"/>
              <w:keepNext/>
              <w:keepLines/>
            </w:pPr>
            <w:r w:rsidRPr="000F3A2D">
              <w:t>B</w:t>
            </w:r>
          </w:p>
        </w:tc>
        <w:tc>
          <w:tcPr>
            <w:tcW w:w="8244" w:type="dxa"/>
          </w:tcPr>
          <w:p w:rsidR="00516C26" w:rsidRPr="000F3A2D" w:rsidRDefault="00516C26" w:rsidP="004E3557">
            <w:pPr>
              <w:pStyle w:val="TablecellLEFT"/>
              <w:keepNext/>
              <w:keepLines/>
            </w:pPr>
            <w:r w:rsidRPr="000F3A2D">
              <w:t>Environment specification update; Space radiation hardness assurance requirements including detailed analysis of component requirements and identification of availability of susceptibility data;</w:t>
            </w:r>
          </w:p>
          <w:p w:rsidR="00516C26" w:rsidRPr="000F3A2D" w:rsidRDefault="00516C26" w:rsidP="004E3557">
            <w:pPr>
              <w:pStyle w:val="TablecellLEFT"/>
              <w:keepNext/>
              <w:keepLines/>
            </w:pPr>
            <w:r w:rsidRPr="000F3A2D">
              <w:t>Establishment and execution of component test plan</w:t>
            </w:r>
          </w:p>
        </w:tc>
      </w:tr>
      <w:tr w:rsidR="00516C26" w:rsidRPr="000F3A2D" w:rsidTr="009148C5">
        <w:trPr>
          <w:trHeight w:val="257"/>
        </w:trPr>
        <w:tc>
          <w:tcPr>
            <w:tcW w:w="1384" w:type="dxa"/>
          </w:tcPr>
          <w:p w:rsidR="00516C26" w:rsidRPr="000F3A2D" w:rsidRDefault="00516C26" w:rsidP="004E3557">
            <w:pPr>
              <w:pStyle w:val="TablecellLEFT"/>
              <w:keepNext/>
              <w:keepLines/>
            </w:pPr>
            <w:r w:rsidRPr="000F3A2D">
              <w:t>C &amp; D</w:t>
            </w:r>
          </w:p>
        </w:tc>
        <w:tc>
          <w:tcPr>
            <w:tcW w:w="8244" w:type="dxa"/>
          </w:tcPr>
          <w:p w:rsidR="00516C26" w:rsidRPr="000F3A2D" w:rsidRDefault="00516C26" w:rsidP="004E3557">
            <w:pPr>
              <w:pStyle w:val="TablecellLEFT"/>
              <w:keepNext/>
              <w:keepLines/>
              <w:rPr>
                <w:vertAlign w:val="superscript"/>
              </w:rPr>
            </w:pPr>
            <w:r w:rsidRPr="000F3A2D">
              <w:t>Accurate shielding and radiation effects analysis (including component-specific analysis)</w:t>
            </w:r>
            <w:r w:rsidRPr="000F3A2D">
              <w:rPr>
                <w:vertAlign w:val="superscript"/>
              </w:rPr>
              <w:t>a</w:t>
            </w:r>
          </w:p>
          <w:p w:rsidR="00516C26" w:rsidRPr="000F3A2D" w:rsidRDefault="00516C26" w:rsidP="004E3557">
            <w:pPr>
              <w:pStyle w:val="TablecellLEFT"/>
              <w:keepNext/>
              <w:keepLines/>
            </w:pPr>
            <w:r w:rsidRPr="000F3A2D">
              <w:t>Consolidation of test results; augmented testing</w:t>
            </w:r>
          </w:p>
        </w:tc>
      </w:tr>
      <w:tr w:rsidR="00516C26" w:rsidRPr="000F3A2D" w:rsidTr="009148C5">
        <w:trPr>
          <w:trHeight w:val="535"/>
        </w:trPr>
        <w:tc>
          <w:tcPr>
            <w:tcW w:w="1384" w:type="dxa"/>
          </w:tcPr>
          <w:p w:rsidR="00516C26" w:rsidRPr="000F3A2D" w:rsidRDefault="00516C26" w:rsidP="004E3557">
            <w:pPr>
              <w:pStyle w:val="TablecellLEFT"/>
              <w:keepNext/>
              <w:keepLines/>
            </w:pPr>
            <w:r w:rsidRPr="000F3A2D">
              <w:t>E</w:t>
            </w:r>
          </w:p>
        </w:tc>
        <w:tc>
          <w:tcPr>
            <w:tcW w:w="8244" w:type="dxa"/>
          </w:tcPr>
          <w:p w:rsidR="00516C26" w:rsidRPr="000F3A2D" w:rsidRDefault="00516C26" w:rsidP="004E3557">
            <w:pPr>
              <w:pStyle w:val="TablecellLEFT"/>
              <w:keepNext/>
              <w:keepLines/>
            </w:pPr>
            <w:r w:rsidRPr="000F3A2D">
              <w:t xml:space="preserve">Investigation of radiation effects; consideration of radiation effects in anomaly investigation; feedback to engineering groups of lessons learned including </w:t>
            </w:r>
            <w:r w:rsidRPr="000F3A2D">
              <w:rPr>
                <w:i/>
              </w:rPr>
              <w:t>e.g.</w:t>
            </w:r>
            <w:r w:rsidRPr="000F3A2D">
              <w:t xml:space="preserve"> radiation related anomalies.</w:t>
            </w:r>
          </w:p>
        </w:tc>
      </w:tr>
      <w:tr w:rsidR="00516C26" w:rsidRPr="000F3A2D" w:rsidTr="009148C5">
        <w:trPr>
          <w:trHeight w:val="535"/>
        </w:trPr>
        <w:tc>
          <w:tcPr>
            <w:tcW w:w="9628" w:type="dxa"/>
            <w:gridSpan w:val="2"/>
          </w:tcPr>
          <w:p w:rsidR="00516C26" w:rsidRPr="000F3A2D" w:rsidRDefault="00516C26" w:rsidP="004E3557">
            <w:pPr>
              <w:pStyle w:val="TablecellLEFT"/>
              <w:keepNext/>
              <w:keepLines/>
              <w:ind w:left="142" w:hanging="142"/>
            </w:pPr>
            <w:r w:rsidRPr="000F3A2D">
              <w:rPr>
                <w:vertAlign w:val="superscript"/>
              </w:rPr>
              <w:t>a</w:t>
            </w:r>
            <w:r w:rsidRPr="000F3A2D">
              <w:t xml:space="preserve"> </w:t>
            </w:r>
            <w:r w:rsidRPr="000F3A2D">
              <w:tab/>
            </w:r>
            <w:r w:rsidRPr="000F3A2D">
              <w:rPr>
                <w:rStyle w:val="TableFootnoteChar"/>
              </w:rPr>
              <w:t>If mission assumptions change in this phase, such as the proposed orbit, a complete re-evaluation of the radiation environment specification is performed.</w:t>
            </w:r>
          </w:p>
        </w:tc>
      </w:tr>
    </w:tbl>
    <w:p w:rsidR="00516C26" w:rsidRPr="000F3A2D" w:rsidRDefault="00516C26">
      <w:pPr>
        <w:pStyle w:val="paragraph"/>
      </w:pPr>
    </w:p>
    <w:p w:rsidR="00516C26" w:rsidRPr="000F3A2D" w:rsidRDefault="00516C26" w:rsidP="009B78C6">
      <w:pPr>
        <w:pStyle w:val="CaptionTable0"/>
        <w:ind w:left="0"/>
      </w:pPr>
      <w:bookmarkStart w:id="57" w:name="_Ref163275897"/>
      <w:bookmarkStart w:id="58" w:name="_Toc210120615"/>
      <w:bookmarkStart w:id="59" w:name="_Toc214273553"/>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4</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2</w:t>
      </w:r>
      <w:r w:rsidR="00B64953">
        <w:rPr>
          <w:noProof/>
        </w:rPr>
        <w:fldChar w:fldCharType="end"/>
      </w:r>
      <w:bookmarkEnd w:id="57"/>
      <w:r w:rsidRPr="000F3A2D">
        <w:t>: Summary of radiation effects parameters, units and examples</w:t>
      </w:r>
      <w:bookmarkEnd w:id="58"/>
      <w:bookmarkEnd w:id="59"/>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2054"/>
        <w:gridCol w:w="1774"/>
        <w:gridCol w:w="2268"/>
        <w:gridCol w:w="1628"/>
      </w:tblGrid>
      <w:tr w:rsidR="00516C26" w:rsidRPr="000F3A2D" w:rsidTr="00D91A60">
        <w:trPr>
          <w:trHeight w:val="410"/>
          <w:jc w:val="center"/>
        </w:trPr>
        <w:tc>
          <w:tcPr>
            <w:tcW w:w="1773" w:type="dxa"/>
            <w:shd w:val="clear" w:color="000000" w:fill="auto"/>
          </w:tcPr>
          <w:p w:rsidR="00516C26" w:rsidRPr="000F3A2D" w:rsidRDefault="00516C26" w:rsidP="004E3557">
            <w:pPr>
              <w:pStyle w:val="TableHeaderCENTER"/>
              <w:keepNext/>
              <w:keepLines/>
            </w:pPr>
            <w:r w:rsidRPr="000F3A2D">
              <w:t>Effect</w:t>
            </w:r>
          </w:p>
        </w:tc>
        <w:tc>
          <w:tcPr>
            <w:tcW w:w="2054" w:type="dxa"/>
            <w:shd w:val="clear" w:color="000000" w:fill="auto"/>
          </w:tcPr>
          <w:p w:rsidR="00516C26" w:rsidRPr="000F3A2D" w:rsidRDefault="00516C26" w:rsidP="004E3557">
            <w:pPr>
              <w:pStyle w:val="TableHeaderCENTER"/>
              <w:keepNext/>
              <w:keepLines/>
            </w:pPr>
            <w:r w:rsidRPr="000F3A2D">
              <w:t>Parameter</w:t>
            </w:r>
          </w:p>
        </w:tc>
        <w:tc>
          <w:tcPr>
            <w:tcW w:w="1774" w:type="dxa"/>
            <w:shd w:val="clear" w:color="000000" w:fill="auto"/>
          </w:tcPr>
          <w:p w:rsidR="00516C26" w:rsidRPr="000F3A2D" w:rsidRDefault="00516C26" w:rsidP="004E3557">
            <w:pPr>
              <w:pStyle w:val="TableHeaderCENTER"/>
              <w:keepNext/>
              <w:keepLines/>
            </w:pPr>
            <w:r w:rsidRPr="000F3A2D">
              <w:t>Typical units</w:t>
            </w:r>
          </w:p>
        </w:tc>
        <w:tc>
          <w:tcPr>
            <w:tcW w:w="2268" w:type="dxa"/>
            <w:shd w:val="clear" w:color="000000" w:fill="auto"/>
          </w:tcPr>
          <w:p w:rsidR="00516C26" w:rsidRPr="000F3A2D" w:rsidRDefault="00516C26" w:rsidP="004E3557">
            <w:pPr>
              <w:pStyle w:val="TableHeaderCENTER"/>
              <w:keepNext/>
              <w:keepLines/>
            </w:pPr>
            <w:r w:rsidRPr="000F3A2D">
              <w:t>Examples</w:t>
            </w:r>
          </w:p>
        </w:tc>
        <w:tc>
          <w:tcPr>
            <w:tcW w:w="1628" w:type="dxa"/>
            <w:shd w:val="clear" w:color="000000" w:fill="auto"/>
          </w:tcPr>
          <w:p w:rsidR="00516C26" w:rsidRPr="000F3A2D" w:rsidRDefault="00516C26" w:rsidP="004E3557">
            <w:pPr>
              <w:pStyle w:val="TableHeaderCENTER"/>
              <w:keepNext/>
              <w:keepLines/>
            </w:pPr>
            <w:r w:rsidRPr="000F3A2D">
              <w:t>Particles</w:t>
            </w:r>
          </w:p>
        </w:tc>
      </w:tr>
      <w:tr w:rsidR="00516C26" w:rsidRPr="000F3A2D" w:rsidTr="00D91A60">
        <w:trPr>
          <w:jc w:val="center"/>
        </w:trPr>
        <w:tc>
          <w:tcPr>
            <w:tcW w:w="1773" w:type="dxa"/>
          </w:tcPr>
          <w:p w:rsidR="00516C26" w:rsidRPr="000F3A2D" w:rsidRDefault="00516C26" w:rsidP="004E3557">
            <w:pPr>
              <w:pStyle w:val="TablecellLEFT"/>
              <w:keepNext/>
              <w:keepLines/>
            </w:pPr>
            <w:r w:rsidRPr="000F3A2D">
              <w:t>Total ionising dose (TID)</w:t>
            </w:r>
          </w:p>
        </w:tc>
        <w:tc>
          <w:tcPr>
            <w:tcW w:w="2054" w:type="dxa"/>
          </w:tcPr>
          <w:p w:rsidR="00516C26" w:rsidRPr="000F3A2D" w:rsidRDefault="00516C26" w:rsidP="004E3557">
            <w:pPr>
              <w:pStyle w:val="TablecellLEFT"/>
              <w:keepNext/>
              <w:keepLines/>
            </w:pPr>
            <w:r w:rsidRPr="000F3A2D">
              <w:t>Ionising dose in material</w:t>
            </w:r>
          </w:p>
        </w:tc>
        <w:tc>
          <w:tcPr>
            <w:tcW w:w="1774" w:type="dxa"/>
          </w:tcPr>
          <w:p w:rsidR="00516C26" w:rsidRPr="000F3A2D" w:rsidRDefault="00516C26" w:rsidP="004E3557">
            <w:pPr>
              <w:pStyle w:val="TablecellLEFT"/>
              <w:keepNext/>
              <w:keepLines/>
            </w:pPr>
            <w:r w:rsidRPr="000F3A2D">
              <w:t>grays (material) (Gy(material)) or rad(material)</w:t>
            </w:r>
          </w:p>
          <w:p w:rsidR="00516C26" w:rsidRPr="000F3A2D" w:rsidRDefault="00516C26" w:rsidP="004E3557">
            <w:pPr>
              <w:pStyle w:val="TablecellLEFT"/>
              <w:keepNext/>
              <w:keepLines/>
            </w:pPr>
            <w:r w:rsidRPr="000F3A2D">
              <w:t>1 Gy = 100 rad</w:t>
            </w:r>
          </w:p>
        </w:tc>
        <w:tc>
          <w:tcPr>
            <w:tcW w:w="2268" w:type="dxa"/>
          </w:tcPr>
          <w:p w:rsidR="00516C26" w:rsidRPr="000F3A2D" w:rsidRDefault="00516C26" w:rsidP="004E3557">
            <w:pPr>
              <w:pStyle w:val="TablecellLEFT"/>
              <w:keepNext/>
              <w:keepLines/>
            </w:pPr>
            <w:r w:rsidRPr="000F3A2D">
              <w:t>Threshold voltage shift and leakage currents in CMOS, linear bipolar (note dose-rate sensitivity)</w:t>
            </w:r>
          </w:p>
        </w:tc>
        <w:tc>
          <w:tcPr>
            <w:tcW w:w="1628" w:type="dxa"/>
          </w:tcPr>
          <w:p w:rsidR="00516C26" w:rsidRPr="000F3A2D" w:rsidRDefault="00516C26" w:rsidP="004E3557">
            <w:pPr>
              <w:pStyle w:val="TablecellLEFT"/>
              <w:keepNext/>
              <w:keepLines/>
            </w:pPr>
            <w:r w:rsidRPr="000F3A2D">
              <w:t>Electrons, protons, bremsstrahlung</w:t>
            </w:r>
          </w:p>
        </w:tc>
      </w:tr>
      <w:tr w:rsidR="00516C26" w:rsidRPr="000F3A2D" w:rsidTr="00D91A60">
        <w:trPr>
          <w:jc w:val="center"/>
        </w:trPr>
        <w:tc>
          <w:tcPr>
            <w:tcW w:w="1773" w:type="dxa"/>
          </w:tcPr>
          <w:p w:rsidR="00516C26" w:rsidRPr="000F3A2D" w:rsidRDefault="00516C26" w:rsidP="004E3557">
            <w:pPr>
              <w:pStyle w:val="TablecellLEFT"/>
              <w:keepNext/>
              <w:keepLines/>
            </w:pPr>
            <w:r w:rsidRPr="000F3A2D">
              <w:t>Displacement damage</w:t>
            </w:r>
          </w:p>
        </w:tc>
        <w:tc>
          <w:tcPr>
            <w:tcW w:w="2054" w:type="dxa"/>
          </w:tcPr>
          <w:p w:rsidR="00516C26" w:rsidRPr="000F3A2D" w:rsidRDefault="00516C26" w:rsidP="004E3557">
            <w:pPr>
              <w:pStyle w:val="TablecellLEFT"/>
              <w:keepNext/>
              <w:keepLines/>
            </w:pPr>
            <w:r w:rsidRPr="000F3A2D">
              <w:t>Displacement damage equivalent dose (total non-ionising dose)</w:t>
            </w:r>
          </w:p>
          <w:p w:rsidR="00516C26" w:rsidRPr="000F3A2D" w:rsidRDefault="00516C26" w:rsidP="004E3557">
            <w:pPr>
              <w:pStyle w:val="TablecellLEFT"/>
              <w:keepNext/>
              <w:keepLines/>
            </w:pPr>
            <w:r w:rsidRPr="000F3A2D">
              <w:t>Equivalent fluence of 10 MeV protons or 1 MeV electrons</w:t>
            </w:r>
          </w:p>
        </w:tc>
        <w:tc>
          <w:tcPr>
            <w:tcW w:w="1774" w:type="dxa"/>
          </w:tcPr>
          <w:p w:rsidR="00516C26" w:rsidRPr="000F3A2D" w:rsidRDefault="00516C26" w:rsidP="004E3557">
            <w:pPr>
              <w:pStyle w:val="TablecellLEFT"/>
              <w:keepNext/>
              <w:keepLines/>
            </w:pPr>
            <w:r w:rsidRPr="000F3A2D">
              <w:t>MeV/g</w:t>
            </w:r>
            <w:r w:rsidRPr="000F3A2D">
              <w:br/>
            </w:r>
            <w:r w:rsidRPr="000F3A2D">
              <w:br/>
            </w:r>
            <w:r w:rsidRPr="000F3A2D">
              <w:br/>
            </w:r>
          </w:p>
          <w:p w:rsidR="00516C26" w:rsidRPr="000F3A2D" w:rsidRDefault="00516C26" w:rsidP="004E3557">
            <w:pPr>
              <w:pStyle w:val="TablecellLEFT"/>
              <w:keepNext/>
              <w:keepLines/>
            </w:pPr>
            <w:r w:rsidRPr="000F3A2D">
              <w:t>cm</w:t>
            </w:r>
            <w:r w:rsidRPr="000F3A2D">
              <w:rPr>
                <w:vertAlign w:val="superscript"/>
              </w:rPr>
              <w:t>-2</w:t>
            </w:r>
          </w:p>
        </w:tc>
        <w:tc>
          <w:tcPr>
            <w:tcW w:w="2268" w:type="dxa"/>
          </w:tcPr>
          <w:p w:rsidR="00516C26" w:rsidRPr="000F3A2D" w:rsidRDefault="00516C26" w:rsidP="004E3557">
            <w:pPr>
              <w:pStyle w:val="TablecellLEFT"/>
              <w:keepNext/>
              <w:keepLines/>
            </w:pPr>
            <w:r w:rsidRPr="000F3A2D">
              <w:t>All photonics, e</w:t>
            </w:r>
            <w:r w:rsidR="00CB7212">
              <w:t>.</w:t>
            </w:r>
            <w:r w:rsidRPr="000F3A2D">
              <w:t>g</w:t>
            </w:r>
            <w:r w:rsidR="00CB7212">
              <w:t>.</w:t>
            </w:r>
            <w:r w:rsidRPr="000F3A2D">
              <w:t xml:space="preserve"> CCD transfer efficiency, optocoupler transfer ratio</w:t>
            </w:r>
          </w:p>
          <w:p w:rsidR="00516C26" w:rsidRPr="000F3A2D" w:rsidRDefault="00516C26" w:rsidP="004E3557">
            <w:pPr>
              <w:pStyle w:val="TablecellLEFT"/>
              <w:keepNext/>
              <w:keepLines/>
            </w:pPr>
            <w:r w:rsidRPr="000F3A2D">
              <w:t>Reduction in solar cell efficiency</w:t>
            </w:r>
          </w:p>
        </w:tc>
        <w:tc>
          <w:tcPr>
            <w:tcW w:w="1628" w:type="dxa"/>
          </w:tcPr>
          <w:p w:rsidR="00516C26" w:rsidRPr="000F3A2D" w:rsidRDefault="00516C26" w:rsidP="004E3557">
            <w:pPr>
              <w:pStyle w:val="TablecellLEFT"/>
              <w:keepNext/>
              <w:keepLines/>
            </w:pPr>
            <w:r w:rsidRPr="000F3A2D">
              <w:t>Protons, electrons, neutrons, ions</w:t>
            </w:r>
          </w:p>
        </w:tc>
      </w:tr>
      <w:tr w:rsidR="00516C26" w:rsidRPr="000F3A2D" w:rsidTr="00D91A60">
        <w:trPr>
          <w:jc w:val="center"/>
        </w:trPr>
        <w:tc>
          <w:tcPr>
            <w:tcW w:w="1773" w:type="dxa"/>
          </w:tcPr>
          <w:p w:rsidR="00516C26" w:rsidRPr="000F3A2D" w:rsidRDefault="00516C26" w:rsidP="004E3557">
            <w:pPr>
              <w:pStyle w:val="TablecellLEFT"/>
              <w:keepNext/>
              <w:keepLines/>
            </w:pPr>
            <w:r w:rsidRPr="000F3A2D">
              <w:t>Single event effects</w:t>
            </w:r>
          </w:p>
          <w:p w:rsidR="00516C26" w:rsidRPr="000F3A2D" w:rsidRDefault="00516C26" w:rsidP="004E3557">
            <w:pPr>
              <w:pStyle w:val="TablecellLEFT"/>
              <w:keepNext/>
              <w:keepLines/>
            </w:pPr>
            <w:r w:rsidRPr="000F3A2D">
              <w:t>from direct ionisation</w:t>
            </w:r>
          </w:p>
        </w:tc>
        <w:tc>
          <w:tcPr>
            <w:tcW w:w="2054" w:type="dxa"/>
          </w:tcPr>
          <w:p w:rsidR="00516C26" w:rsidRPr="000F3A2D" w:rsidRDefault="00516C26" w:rsidP="004E3557">
            <w:pPr>
              <w:pStyle w:val="TablecellLEFT"/>
              <w:keepNext/>
              <w:keepLines/>
            </w:pPr>
            <w:r w:rsidRPr="000F3A2D">
              <w:t>Events per unit fluence from linear energy transfer (LET) spectra &amp; cross-section versus LET</w:t>
            </w:r>
          </w:p>
        </w:tc>
        <w:tc>
          <w:tcPr>
            <w:tcW w:w="1774" w:type="dxa"/>
          </w:tcPr>
          <w:p w:rsidR="00516C26" w:rsidRPr="000F3A2D" w:rsidRDefault="00516C26" w:rsidP="004E3557">
            <w:pPr>
              <w:pStyle w:val="TablecellLEFT"/>
              <w:keepNext/>
              <w:keepLines/>
            </w:pPr>
            <w:r w:rsidRPr="000F3A2D">
              <w:t>cm</w:t>
            </w:r>
            <w:r w:rsidRPr="000F3A2D">
              <w:rPr>
                <w:vertAlign w:val="superscript"/>
              </w:rPr>
              <w:t>2</w:t>
            </w:r>
            <w:r w:rsidRPr="000F3A2D">
              <w:t xml:space="preserve"> versus MeV</w:t>
            </w:r>
            <w:r w:rsidRPr="000F3A2D">
              <w:sym w:font="Symbol" w:char="F0D7"/>
            </w:r>
            <w:r w:rsidRPr="000F3A2D">
              <w:t>cm</w:t>
            </w:r>
            <w:r w:rsidRPr="000F3A2D">
              <w:rPr>
                <w:vertAlign w:val="superscript"/>
              </w:rPr>
              <w:t>2</w:t>
            </w:r>
            <w:r w:rsidRPr="000F3A2D">
              <w:t>/mg</w:t>
            </w:r>
          </w:p>
        </w:tc>
        <w:tc>
          <w:tcPr>
            <w:tcW w:w="2268" w:type="dxa"/>
          </w:tcPr>
          <w:p w:rsidR="00516C26" w:rsidRPr="000F3A2D" w:rsidRDefault="00516C26" w:rsidP="004E3557">
            <w:pPr>
              <w:pStyle w:val="TablecellLEFT"/>
              <w:keepNext/>
              <w:keepLines/>
            </w:pPr>
            <w:r w:rsidRPr="000F3A2D">
              <w:t>Memories, microprocessors. Soft errors, latch-up, burn-out, gate rupture, transients in op-amps, comparators.</w:t>
            </w:r>
          </w:p>
        </w:tc>
        <w:tc>
          <w:tcPr>
            <w:tcW w:w="1628" w:type="dxa"/>
          </w:tcPr>
          <w:p w:rsidR="00516C26" w:rsidRPr="000F3A2D" w:rsidRDefault="00516C26" w:rsidP="004E3557">
            <w:pPr>
              <w:pStyle w:val="TablecellLEFT"/>
              <w:keepNext/>
              <w:keepLines/>
            </w:pPr>
            <w:r w:rsidRPr="000F3A2D">
              <w:t>Ions Z&gt;1</w:t>
            </w:r>
          </w:p>
        </w:tc>
      </w:tr>
      <w:tr w:rsidR="00516C26" w:rsidRPr="000F3A2D" w:rsidTr="00D91A60">
        <w:trPr>
          <w:jc w:val="center"/>
        </w:trPr>
        <w:tc>
          <w:tcPr>
            <w:tcW w:w="1773" w:type="dxa"/>
          </w:tcPr>
          <w:p w:rsidR="00516C26" w:rsidRPr="000F3A2D" w:rsidRDefault="00516C26" w:rsidP="004E3557">
            <w:pPr>
              <w:pStyle w:val="TablecellLEFT"/>
              <w:keepNext/>
              <w:keepLines/>
            </w:pPr>
            <w:r w:rsidRPr="000F3A2D">
              <w:t>Single event effects from nuclear reactions</w:t>
            </w:r>
          </w:p>
        </w:tc>
        <w:tc>
          <w:tcPr>
            <w:tcW w:w="2054" w:type="dxa"/>
          </w:tcPr>
          <w:p w:rsidR="00516C26" w:rsidRPr="000F3A2D" w:rsidRDefault="00516C26" w:rsidP="004E3557">
            <w:pPr>
              <w:pStyle w:val="TablecellLEFT"/>
              <w:keepNext/>
              <w:keepLines/>
            </w:pPr>
            <w:r w:rsidRPr="000F3A2D">
              <w:t>Events per unit fluence from energy spectra &amp; cross-section versus particle energy</w:t>
            </w:r>
          </w:p>
        </w:tc>
        <w:tc>
          <w:tcPr>
            <w:tcW w:w="1774" w:type="dxa"/>
          </w:tcPr>
          <w:p w:rsidR="00516C26" w:rsidRPr="000F3A2D" w:rsidRDefault="00516C26" w:rsidP="004E3557">
            <w:pPr>
              <w:pStyle w:val="TablecellLEFT"/>
              <w:keepNext/>
              <w:keepLines/>
            </w:pPr>
            <w:r w:rsidRPr="000F3A2D">
              <w:t>cm</w:t>
            </w:r>
            <w:r w:rsidRPr="000F3A2D">
              <w:rPr>
                <w:vertAlign w:val="superscript"/>
              </w:rPr>
              <w:t>2</w:t>
            </w:r>
            <w:r w:rsidRPr="000F3A2D">
              <w:t xml:space="preserve"> versus MeV</w:t>
            </w:r>
          </w:p>
        </w:tc>
        <w:tc>
          <w:tcPr>
            <w:tcW w:w="2268" w:type="dxa"/>
          </w:tcPr>
          <w:p w:rsidR="00516C26" w:rsidRPr="000F3A2D" w:rsidRDefault="00516C26" w:rsidP="004E3557">
            <w:pPr>
              <w:pStyle w:val="TablecellLEFT"/>
              <w:keepNext/>
              <w:keepLines/>
            </w:pPr>
            <w:r w:rsidRPr="000F3A2D">
              <w:t>As above</w:t>
            </w:r>
          </w:p>
        </w:tc>
        <w:tc>
          <w:tcPr>
            <w:tcW w:w="1628" w:type="dxa"/>
          </w:tcPr>
          <w:p w:rsidR="00516C26" w:rsidRPr="000F3A2D" w:rsidRDefault="00516C26" w:rsidP="004E3557">
            <w:pPr>
              <w:pStyle w:val="TablecellLEFT"/>
              <w:keepNext/>
              <w:keepLines/>
            </w:pPr>
            <w:r w:rsidRPr="000F3A2D">
              <w:t>Protons, neutrons,</w:t>
            </w:r>
          </w:p>
          <w:p w:rsidR="00516C26" w:rsidRPr="000F3A2D" w:rsidRDefault="00516C26" w:rsidP="004E3557">
            <w:pPr>
              <w:pStyle w:val="TablecellLEFT"/>
              <w:keepNext/>
              <w:keepLines/>
            </w:pPr>
            <w:r w:rsidRPr="000F3A2D">
              <w:t>ions</w:t>
            </w:r>
          </w:p>
        </w:tc>
      </w:tr>
      <w:tr w:rsidR="00516C26" w:rsidRPr="000F3A2D" w:rsidTr="00D91A60">
        <w:trPr>
          <w:jc w:val="center"/>
        </w:trPr>
        <w:tc>
          <w:tcPr>
            <w:tcW w:w="1773" w:type="dxa"/>
          </w:tcPr>
          <w:p w:rsidR="00516C26" w:rsidRPr="000F3A2D" w:rsidRDefault="00516C26" w:rsidP="004E3557">
            <w:pPr>
              <w:pStyle w:val="TablecellLEFT"/>
              <w:keepNext/>
              <w:keepLines/>
            </w:pPr>
            <w:r w:rsidRPr="000F3A2D">
              <w:t>Payload-specific radiation effects</w:t>
            </w:r>
          </w:p>
        </w:tc>
        <w:tc>
          <w:tcPr>
            <w:tcW w:w="2054" w:type="dxa"/>
          </w:tcPr>
          <w:p w:rsidR="00516C26" w:rsidRPr="000F3A2D" w:rsidRDefault="00516C26" w:rsidP="004E3557">
            <w:pPr>
              <w:pStyle w:val="TablecellLEFT"/>
              <w:keepNext/>
              <w:keepLines/>
            </w:pPr>
            <w:r w:rsidRPr="000F3A2D">
              <w:t>Energy-loss spectra, charge-deposition spectra</w:t>
            </w:r>
          </w:p>
          <w:p w:rsidR="00516C26" w:rsidRPr="000F3A2D" w:rsidRDefault="00516C26" w:rsidP="004E3557">
            <w:pPr>
              <w:pStyle w:val="TablecellLEFT"/>
              <w:keepNext/>
              <w:keepLines/>
            </w:pPr>
          </w:p>
          <w:p w:rsidR="00516C26" w:rsidRPr="000F3A2D" w:rsidRDefault="00516C26" w:rsidP="004E3557">
            <w:pPr>
              <w:pStyle w:val="TablecellLEFT"/>
              <w:keepNext/>
              <w:keepLines/>
            </w:pPr>
            <w:r w:rsidRPr="000F3A2D">
              <w:t>charging</w:t>
            </w:r>
          </w:p>
        </w:tc>
        <w:tc>
          <w:tcPr>
            <w:tcW w:w="1774" w:type="dxa"/>
          </w:tcPr>
          <w:p w:rsidR="00516C26" w:rsidRPr="000F3A2D" w:rsidRDefault="00516C26" w:rsidP="004E3557">
            <w:pPr>
              <w:pStyle w:val="TablecellLEFT"/>
              <w:keepNext/>
              <w:keepLines/>
            </w:pPr>
            <w:r w:rsidRPr="000F3A2D">
              <w:t>counts s</w:t>
            </w:r>
            <w:r w:rsidRPr="000F3A2D">
              <w:rPr>
                <w:vertAlign w:val="superscript"/>
              </w:rPr>
              <w:t>-1</w:t>
            </w:r>
            <w:r w:rsidRPr="000F3A2D">
              <w:t xml:space="preserve"> MeV</w:t>
            </w:r>
            <w:r w:rsidRPr="000F3A2D">
              <w:rPr>
                <w:vertAlign w:val="superscript"/>
              </w:rPr>
              <w:t>-1</w:t>
            </w:r>
          </w:p>
        </w:tc>
        <w:tc>
          <w:tcPr>
            <w:tcW w:w="2268" w:type="dxa"/>
          </w:tcPr>
          <w:p w:rsidR="00516C26" w:rsidRPr="000F3A2D" w:rsidRDefault="00516C26" w:rsidP="004E3557">
            <w:pPr>
              <w:pStyle w:val="TablecellLEFT"/>
              <w:keepNext/>
              <w:keepLines/>
            </w:pPr>
            <w:r w:rsidRPr="000F3A2D">
              <w:t>False count rates in detectors, false images in CCDs</w:t>
            </w:r>
          </w:p>
          <w:p w:rsidR="00516C26" w:rsidRPr="000F3A2D" w:rsidRDefault="00516C26" w:rsidP="004E3557">
            <w:pPr>
              <w:pStyle w:val="TablecellLEFT"/>
              <w:keepNext/>
              <w:keepLines/>
            </w:pPr>
          </w:p>
          <w:p w:rsidR="00516C26" w:rsidRPr="000F3A2D" w:rsidRDefault="00516C26" w:rsidP="004E3557">
            <w:pPr>
              <w:pStyle w:val="TablecellLEFT"/>
              <w:keepNext/>
              <w:keepLines/>
            </w:pPr>
            <w:r w:rsidRPr="000F3A2D">
              <w:t>Gravity proof-masses</w:t>
            </w:r>
          </w:p>
        </w:tc>
        <w:tc>
          <w:tcPr>
            <w:tcW w:w="1628" w:type="dxa"/>
          </w:tcPr>
          <w:p w:rsidR="00516C26" w:rsidRPr="000F3A2D" w:rsidRDefault="00516C26" w:rsidP="004E3557">
            <w:pPr>
              <w:pStyle w:val="TablecellLEFT"/>
              <w:keepNext/>
              <w:keepLines/>
            </w:pPr>
            <w:r w:rsidRPr="000F3A2D">
              <w:t>Protons, electrons, neutrons, ions, induced radioactivity (</w:t>
            </w:r>
            <w:r w:rsidRPr="000F3A2D">
              <w:sym w:font="Symbol" w:char="F061"/>
            </w:r>
            <w:r w:rsidRPr="000F3A2D">
              <w:t xml:space="preserve">, </w:t>
            </w:r>
            <w:r w:rsidRPr="000F3A2D">
              <w:sym w:font="Symbol" w:char="F062"/>
            </w:r>
            <w:r w:rsidRPr="000F3A2D">
              <w:sym w:font="Symbol" w:char="F0B1"/>
            </w:r>
            <w:r w:rsidRPr="000F3A2D">
              <w:t xml:space="preserve">, </w:t>
            </w:r>
            <w:r w:rsidRPr="000F3A2D">
              <w:sym w:font="Symbol" w:char="F067"/>
            </w:r>
            <w:r w:rsidRPr="000F3A2D">
              <w:t>)</w:t>
            </w:r>
          </w:p>
        </w:tc>
      </w:tr>
      <w:tr w:rsidR="00516C26" w:rsidRPr="00204F81" w:rsidTr="00D91A60">
        <w:trPr>
          <w:jc w:val="center"/>
        </w:trPr>
        <w:tc>
          <w:tcPr>
            <w:tcW w:w="1773" w:type="dxa"/>
          </w:tcPr>
          <w:p w:rsidR="00516C26" w:rsidRPr="000F3A2D" w:rsidRDefault="00516C26" w:rsidP="004E3557">
            <w:pPr>
              <w:pStyle w:val="TablecellLEFT"/>
              <w:keepNext/>
              <w:keepLines/>
            </w:pPr>
            <w:r w:rsidRPr="000F3A2D">
              <w:t>Biological damage</w:t>
            </w:r>
          </w:p>
        </w:tc>
        <w:tc>
          <w:tcPr>
            <w:tcW w:w="2054" w:type="dxa"/>
          </w:tcPr>
          <w:p w:rsidR="00516C26" w:rsidRPr="000F3A2D" w:rsidRDefault="00516C26" w:rsidP="004E3557">
            <w:pPr>
              <w:pStyle w:val="TablecellLEFT"/>
              <w:keepNext/>
              <w:keepLines/>
            </w:pPr>
            <w:r w:rsidRPr="000F3A2D">
              <w:t>Dose equivalent = Dose(tissue) x Quality Factor;</w:t>
            </w:r>
          </w:p>
          <w:p w:rsidR="00516C26" w:rsidRPr="000F3A2D" w:rsidRDefault="00516C26" w:rsidP="004E3557">
            <w:pPr>
              <w:pStyle w:val="TablecellLEFT"/>
              <w:keepNext/>
              <w:keepLines/>
            </w:pPr>
            <w:r w:rsidRPr="000F3A2D">
              <w:t>equivalent dose = Dose(tissue) x radiation weighting factor;</w:t>
            </w:r>
          </w:p>
          <w:p w:rsidR="00516C26" w:rsidRPr="000F3A2D" w:rsidRDefault="00516C26" w:rsidP="004E3557">
            <w:pPr>
              <w:pStyle w:val="TablecellLEFT"/>
              <w:keepNext/>
              <w:keepLines/>
            </w:pPr>
            <w:r w:rsidRPr="000F3A2D">
              <w:t>Effective dose</w:t>
            </w:r>
          </w:p>
        </w:tc>
        <w:tc>
          <w:tcPr>
            <w:tcW w:w="1774" w:type="dxa"/>
          </w:tcPr>
          <w:p w:rsidR="00516C26" w:rsidRPr="000F3A2D" w:rsidRDefault="00516C26" w:rsidP="004E3557">
            <w:pPr>
              <w:pStyle w:val="TablecellLEFT"/>
              <w:keepNext/>
              <w:keepLines/>
            </w:pPr>
            <w:r w:rsidRPr="000F3A2D">
              <w:t>sieverts (Sv) or rems</w:t>
            </w:r>
          </w:p>
          <w:p w:rsidR="00516C26" w:rsidRPr="000F3A2D" w:rsidRDefault="00516C26" w:rsidP="004E3557">
            <w:pPr>
              <w:pStyle w:val="TablecellLEFT"/>
              <w:keepNext/>
              <w:keepLines/>
            </w:pPr>
            <w:r w:rsidRPr="000F3A2D">
              <w:t>1 Sv = 100 rem</w:t>
            </w:r>
          </w:p>
        </w:tc>
        <w:tc>
          <w:tcPr>
            <w:tcW w:w="2268" w:type="dxa"/>
          </w:tcPr>
          <w:p w:rsidR="00516C26" w:rsidRPr="000F3A2D" w:rsidRDefault="00516C26" w:rsidP="004E3557">
            <w:pPr>
              <w:pStyle w:val="TablecellLEFT"/>
              <w:keepNext/>
              <w:keepLines/>
            </w:pPr>
            <w:r w:rsidRPr="000F3A2D">
              <w:t xml:space="preserve">DNA rupture, mutation, cell death </w:t>
            </w:r>
          </w:p>
        </w:tc>
        <w:tc>
          <w:tcPr>
            <w:tcW w:w="1628" w:type="dxa"/>
          </w:tcPr>
          <w:p w:rsidR="00516C26" w:rsidRPr="00204F81" w:rsidRDefault="00516C26" w:rsidP="004E3557">
            <w:pPr>
              <w:pStyle w:val="TablecellLEFT"/>
              <w:keepNext/>
              <w:keepLines/>
              <w:rPr>
                <w:lang w:val="fr-FR"/>
              </w:rPr>
            </w:pPr>
            <w:r w:rsidRPr="00204F81">
              <w:rPr>
                <w:lang w:val="fr-FR"/>
              </w:rPr>
              <w:t>Ions, neutrons, protons, electrons,</w:t>
            </w:r>
          </w:p>
          <w:p w:rsidR="00516C26" w:rsidRPr="00204F81" w:rsidRDefault="00516C26" w:rsidP="004E3557">
            <w:pPr>
              <w:pStyle w:val="TablecellLEFT"/>
              <w:keepNext/>
              <w:keepLines/>
              <w:rPr>
                <w:lang w:val="fr-FR"/>
              </w:rPr>
            </w:pPr>
            <w:r w:rsidRPr="000F3A2D">
              <w:sym w:font="Symbol" w:char="F067"/>
            </w:r>
            <w:r w:rsidRPr="00204F81">
              <w:rPr>
                <w:lang w:val="fr-FR"/>
              </w:rPr>
              <w:t>-rays, X-rays</w:t>
            </w:r>
          </w:p>
        </w:tc>
      </w:tr>
      <w:tr w:rsidR="00516C26" w:rsidRPr="000F3A2D" w:rsidTr="00D91A60">
        <w:trPr>
          <w:jc w:val="center"/>
        </w:trPr>
        <w:tc>
          <w:tcPr>
            <w:tcW w:w="1773" w:type="dxa"/>
          </w:tcPr>
          <w:p w:rsidR="00516C26" w:rsidRPr="000F3A2D" w:rsidRDefault="00516C26" w:rsidP="004E3557">
            <w:pPr>
              <w:pStyle w:val="TablecellLEFT"/>
              <w:keepNext/>
              <w:keepLines/>
            </w:pPr>
            <w:r w:rsidRPr="000F3A2D">
              <w:t>Charging</w:t>
            </w:r>
          </w:p>
        </w:tc>
        <w:tc>
          <w:tcPr>
            <w:tcW w:w="2054" w:type="dxa"/>
          </w:tcPr>
          <w:p w:rsidR="00516C26" w:rsidRPr="000F3A2D" w:rsidRDefault="00516C26" w:rsidP="004E3557">
            <w:pPr>
              <w:pStyle w:val="TablecellLEFT"/>
              <w:keepNext/>
              <w:keepLines/>
            </w:pPr>
            <w:r w:rsidRPr="000F3A2D">
              <w:t>Charge</w:t>
            </w:r>
          </w:p>
        </w:tc>
        <w:tc>
          <w:tcPr>
            <w:tcW w:w="1774" w:type="dxa"/>
          </w:tcPr>
          <w:p w:rsidR="00516C26" w:rsidRPr="000F3A2D" w:rsidRDefault="00516C26" w:rsidP="004E3557">
            <w:pPr>
              <w:pStyle w:val="TablecellLEFT"/>
              <w:keepNext/>
              <w:keepLines/>
            </w:pPr>
            <w:r w:rsidRPr="000F3A2D">
              <w:t>coulombs (C)</w:t>
            </w:r>
          </w:p>
        </w:tc>
        <w:tc>
          <w:tcPr>
            <w:tcW w:w="2268" w:type="dxa"/>
          </w:tcPr>
          <w:p w:rsidR="00516C26" w:rsidRPr="000F3A2D" w:rsidRDefault="00516C26" w:rsidP="004E3557">
            <w:pPr>
              <w:pStyle w:val="TablecellLEFT"/>
              <w:keepNext/>
              <w:keepLines/>
            </w:pPr>
            <w:r w:rsidRPr="000F3A2D">
              <w:t>Phantom commands from ESD</w:t>
            </w:r>
          </w:p>
        </w:tc>
        <w:tc>
          <w:tcPr>
            <w:tcW w:w="1628" w:type="dxa"/>
          </w:tcPr>
          <w:p w:rsidR="00516C26" w:rsidRPr="000F3A2D" w:rsidRDefault="00516C26" w:rsidP="004E3557">
            <w:pPr>
              <w:pStyle w:val="TablecellLEFT"/>
              <w:keepNext/>
              <w:keepLines/>
            </w:pPr>
            <w:r w:rsidRPr="000F3A2D">
              <w:t>Electrons</w:t>
            </w:r>
          </w:p>
          <w:p w:rsidR="00516C26" w:rsidRPr="000F3A2D" w:rsidRDefault="00516C26" w:rsidP="004E3557">
            <w:pPr>
              <w:pStyle w:val="cell8pt"/>
              <w:keepNext/>
              <w:keepLines/>
            </w:pPr>
          </w:p>
        </w:tc>
      </w:tr>
    </w:tbl>
    <w:p w:rsidR="00516C26" w:rsidRPr="000F3A2D" w:rsidRDefault="00516C26">
      <w:pPr>
        <w:pStyle w:val="paragraph"/>
      </w:pPr>
    </w:p>
    <w:p w:rsidR="00516C26" w:rsidRPr="000F3A2D" w:rsidRDefault="00516C26">
      <w:pPr>
        <w:pStyle w:val="CaptionTable0"/>
        <w:ind w:left="0"/>
      </w:pPr>
      <w:bookmarkStart w:id="60" w:name="_Ref163276881"/>
      <w:bookmarkStart w:id="61" w:name="_Toc214273554"/>
      <w:bookmarkStart w:id="62" w:name="_Toc210120616"/>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4</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3</w:t>
      </w:r>
      <w:r w:rsidR="00B64953">
        <w:rPr>
          <w:noProof/>
        </w:rPr>
        <w:fldChar w:fldCharType="end"/>
      </w:r>
      <w:bookmarkEnd w:id="60"/>
      <w:r w:rsidRPr="000F3A2D">
        <w:t>: Summary of radiation effects and cross-references to other chapters</w:t>
      </w:r>
      <w:bookmarkEnd w:id="61"/>
    </w:p>
    <w:p w:rsidR="00516C26" w:rsidRPr="000F3A2D" w:rsidRDefault="00516C26" w:rsidP="004E3557">
      <w:pPr>
        <w:pStyle w:val="TableHeaderCENTER"/>
        <w:keepNext/>
      </w:pPr>
      <w:r w:rsidRPr="000F3A2D">
        <w:t>(Part 1 of 2)</w:t>
      </w:r>
      <w:bookmarkEnd w:id="62"/>
    </w:p>
    <w:tbl>
      <w:tblPr>
        <w:tblW w:w="98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737"/>
        <w:gridCol w:w="2232"/>
        <w:gridCol w:w="1985"/>
        <w:gridCol w:w="2126"/>
      </w:tblGrid>
      <w:tr w:rsidR="00516C26" w:rsidRPr="000F3A2D" w:rsidTr="00CB7212">
        <w:trPr>
          <w:cantSplit/>
          <w:tblHeader/>
          <w:jc w:val="right"/>
        </w:trPr>
        <w:tc>
          <w:tcPr>
            <w:tcW w:w="1810" w:type="dxa"/>
            <w:shd w:val="clear" w:color="000000" w:fill="FFFFFF"/>
          </w:tcPr>
          <w:p w:rsidR="00516C26" w:rsidRPr="000F3A2D" w:rsidRDefault="00516C26" w:rsidP="002776CF">
            <w:pPr>
              <w:pStyle w:val="TableHeaderCENTER"/>
              <w:keepNext/>
              <w:keepLines/>
              <w:spacing w:line="220" w:lineRule="atLeast"/>
            </w:pPr>
            <w:r w:rsidRPr="000F3A2D">
              <w:t>Sub-system or component</w:t>
            </w:r>
          </w:p>
        </w:tc>
        <w:tc>
          <w:tcPr>
            <w:tcW w:w="1737" w:type="dxa"/>
            <w:shd w:val="clear" w:color="000000" w:fill="FFFFFF"/>
          </w:tcPr>
          <w:p w:rsidR="00516C26" w:rsidRPr="000F3A2D" w:rsidRDefault="00516C26" w:rsidP="002776CF">
            <w:pPr>
              <w:pStyle w:val="TableHeaderCENTER"/>
              <w:keepNext/>
              <w:keepLines/>
              <w:spacing w:line="220" w:lineRule="atLeast"/>
            </w:pPr>
            <w:r w:rsidRPr="000F3A2D">
              <w:t>Technology</w:t>
            </w:r>
          </w:p>
        </w:tc>
        <w:tc>
          <w:tcPr>
            <w:tcW w:w="2232" w:type="dxa"/>
            <w:shd w:val="clear" w:color="000000" w:fill="FFFFFF"/>
          </w:tcPr>
          <w:p w:rsidR="00516C26" w:rsidRPr="000F3A2D" w:rsidRDefault="00516C26" w:rsidP="002776CF">
            <w:pPr>
              <w:pStyle w:val="TableHeaderCENTER"/>
              <w:keepNext/>
              <w:keepLines/>
              <w:spacing w:line="220" w:lineRule="atLeast"/>
            </w:pPr>
            <w:r w:rsidRPr="000F3A2D">
              <w:t>Effect</w:t>
            </w:r>
          </w:p>
        </w:tc>
        <w:tc>
          <w:tcPr>
            <w:tcW w:w="1985" w:type="dxa"/>
            <w:shd w:val="clear" w:color="000000" w:fill="FFFFFF"/>
          </w:tcPr>
          <w:p w:rsidR="00516C26" w:rsidRPr="000F3A2D" w:rsidRDefault="001526E3" w:rsidP="002776CF">
            <w:pPr>
              <w:pStyle w:val="TableHeaderCENTER"/>
              <w:keepNext/>
              <w:keepLines/>
              <w:spacing w:line="220" w:lineRule="atLeast"/>
            </w:pPr>
            <w:r w:rsidRPr="000F3A2D">
              <w:t>ECSS-E-</w:t>
            </w:r>
            <w:r w:rsidR="00B320FB" w:rsidRPr="000F3A2D">
              <w:t>ST-</w:t>
            </w:r>
            <w:r w:rsidRPr="000F3A2D">
              <w:t>10-12 m</w:t>
            </w:r>
            <w:r w:rsidR="00516C26" w:rsidRPr="000F3A2D">
              <w:t xml:space="preserve">ain </w:t>
            </w:r>
            <w:r w:rsidR="00D91A60" w:rsidRPr="000F3A2D">
              <w:t>clause c</w:t>
            </w:r>
            <w:r w:rsidR="00516C26" w:rsidRPr="000F3A2D">
              <w:t>ross-reference</w:t>
            </w:r>
          </w:p>
        </w:tc>
        <w:tc>
          <w:tcPr>
            <w:tcW w:w="2126" w:type="dxa"/>
            <w:shd w:val="clear" w:color="000000" w:fill="FFFFFF"/>
          </w:tcPr>
          <w:p w:rsidR="00516C26" w:rsidRPr="000F3A2D" w:rsidRDefault="001526E3" w:rsidP="002776CF">
            <w:pPr>
              <w:pStyle w:val="TableHeaderCENTER"/>
              <w:keepNext/>
              <w:keepLines/>
              <w:spacing w:line="220" w:lineRule="atLeast"/>
            </w:pPr>
            <w:r w:rsidRPr="000F3A2D">
              <w:t>ECSS-E-HB-10-</w:t>
            </w:r>
            <w:r w:rsidR="00516C26" w:rsidRPr="000F3A2D">
              <w:t xml:space="preserve">12 </w:t>
            </w:r>
            <w:r w:rsidRPr="000F3A2D">
              <w:t>Section</w:t>
            </w:r>
            <w:r w:rsidRPr="000F3A2D">
              <w:br/>
            </w:r>
            <w:r w:rsidR="00D91A60" w:rsidRPr="000F3A2D">
              <w:t>c</w:t>
            </w:r>
            <w:r w:rsidR="00516C26" w:rsidRPr="000F3A2D">
              <w:t>ross-reference</w:t>
            </w:r>
          </w:p>
        </w:tc>
      </w:tr>
      <w:tr w:rsidR="00516C26" w:rsidRPr="000F3A2D" w:rsidTr="00CB7212">
        <w:trPr>
          <w:cantSplit/>
          <w:trHeight w:val="387"/>
          <w:jc w:val="right"/>
        </w:trPr>
        <w:tc>
          <w:tcPr>
            <w:tcW w:w="1810" w:type="dxa"/>
            <w:vMerge w:val="restart"/>
          </w:tcPr>
          <w:p w:rsidR="00516C26" w:rsidRPr="000F3A2D" w:rsidRDefault="00516C26" w:rsidP="002776CF">
            <w:pPr>
              <w:pStyle w:val="TableHeaderLEFT"/>
              <w:keepNext/>
              <w:keepLines/>
              <w:spacing w:line="220" w:lineRule="atLeast"/>
            </w:pPr>
            <w:r w:rsidRPr="000F3A2D">
              <w:t>Integrated circuits</w:t>
            </w:r>
          </w:p>
        </w:tc>
        <w:tc>
          <w:tcPr>
            <w:tcW w:w="1737" w:type="dxa"/>
          </w:tcPr>
          <w:p w:rsidR="00516C26" w:rsidRPr="000F3A2D" w:rsidRDefault="00516C26" w:rsidP="002776CF">
            <w:pPr>
              <w:pStyle w:val="TablecellLEFT"/>
              <w:keepNext/>
              <w:keepLines/>
              <w:spacing w:line="220" w:lineRule="atLeast"/>
            </w:pPr>
            <w:r w:rsidRPr="000F3A2D">
              <w:t>Power MOS</w:t>
            </w:r>
          </w:p>
        </w:tc>
        <w:tc>
          <w:tcPr>
            <w:tcW w:w="2232" w:type="dxa"/>
          </w:tcPr>
          <w:p w:rsidR="00516C26" w:rsidRPr="000F3A2D" w:rsidRDefault="00516C26" w:rsidP="002776CF">
            <w:pPr>
              <w:pStyle w:val="TablecellLEFT"/>
              <w:keepNext/>
              <w:keepLines/>
              <w:spacing w:line="220" w:lineRule="atLeast"/>
            </w:pPr>
            <w:r w:rsidRPr="000F3A2D">
              <w:t>TID</w:t>
            </w:r>
          </w:p>
          <w:p w:rsidR="00516C26" w:rsidRPr="000F3A2D" w:rsidRDefault="00516C26" w:rsidP="002776CF">
            <w:pPr>
              <w:pStyle w:val="TablecellLEFT"/>
              <w:keepNext/>
              <w:keepLines/>
              <w:spacing w:line="220" w:lineRule="atLeast"/>
            </w:pPr>
            <w:r w:rsidRPr="000F3A2D">
              <w:t>SEGR</w:t>
            </w:r>
          </w:p>
          <w:p w:rsidR="00516C26" w:rsidRPr="000F3A2D" w:rsidRDefault="00516C26" w:rsidP="002776CF">
            <w:pPr>
              <w:pStyle w:val="TablecellLEFT"/>
              <w:keepNext/>
              <w:keepLines/>
              <w:spacing w:line="220" w:lineRule="atLeast"/>
            </w:pPr>
            <w:r w:rsidRPr="000F3A2D">
              <w:t>SEB</w:t>
            </w:r>
          </w:p>
        </w:tc>
        <w:tc>
          <w:tcPr>
            <w:tcW w:w="1985" w:type="dxa"/>
          </w:tcPr>
          <w:p w:rsidR="00516C26" w:rsidRPr="000F3A2D" w:rsidRDefault="00516C26" w:rsidP="002776CF">
            <w:pPr>
              <w:pStyle w:val="TablecellLEFT"/>
              <w:keepNext/>
              <w:keepLines/>
              <w:spacing w:line="220" w:lineRule="atLeast"/>
            </w:pPr>
            <w:r w:rsidRPr="000F3A2D">
              <w:fldChar w:fldCharType="begin"/>
            </w:r>
            <w:r w:rsidRPr="000F3A2D">
              <w:instrText xml:space="preserve"> REF _Ref163566823 \r \h </w:instrText>
            </w:r>
            <w:r w:rsidR="001526E3" w:rsidRPr="000F3A2D">
              <w:instrText xml:space="preserve"> \* MERGEFORMAT </w:instrText>
            </w:r>
            <w:r w:rsidRPr="000F3A2D">
              <w:fldChar w:fldCharType="separate"/>
            </w:r>
            <w:r w:rsidR="00943F6E">
              <w:t>7</w:t>
            </w:r>
            <w:r w:rsidRPr="000F3A2D">
              <w:fldChar w:fldCharType="end"/>
            </w:r>
          </w:p>
          <w:p w:rsidR="00516C26" w:rsidRPr="000F3A2D" w:rsidRDefault="00516C26" w:rsidP="002776CF">
            <w:pPr>
              <w:pStyle w:val="TablecellLEFT"/>
              <w:keepNext/>
              <w:keepLines/>
              <w:spacing w:line="220" w:lineRule="atLeast"/>
            </w:pPr>
            <w:r w:rsidRPr="000F3A2D">
              <w:fldChar w:fldCharType="begin"/>
            </w:r>
            <w:r w:rsidRPr="000F3A2D">
              <w:instrText xml:space="preserve"> REF _Ref163615870 \r \h </w:instrText>
            </w:r>
            <w:r w:rsidR="001526E3" w:rsidRPr="000F3A2D">
              <w:instrText xml:space="preserve"> \* MERGEFORMAT </w:instrText>
            </w:r>
            <w:r w:rsidRPr="000F3A2D">
              <w:fldChar w:fldCharType="separate"/>
            </w:r>
            <w:r w:rsidR="00943F6E">
              <w:t>9.4.1.6</w:t>
            </w:r>
            <w:r w:rsidRPr="000F3A2D">
              <w:fldChar w:fldCharType="end"/>
            </w:r>
          </w:p>
          <w:p w:rsidR="00516C26" w:rsidRPr="000F3A2D" w:rsidRDefault="00516C26" w:rsidP="002776CF">
            <w:pPr>
              <w:pStyle w:val="TablecellLEFT"/>
              <w:keepNext/>
              <w:keepLines/>
              <w:spacing w:line="220" w:lineRule="atLeast"/>
            </w:pPr>
            <w:r w:rsidRPr="000F3A2D">
              <w:fldChar w:fldCharType="begin"/>
            </w:r>
            <w:r w:rsidRPr="000F3A2D">
              <w:instrText xml:space="preserve"> REF _Ref163615870 \r \h </w:instrText>
            </w:r>
            <w:r w:rsidR="001526E3" w:rsidRPr="000F3A2D">
              <w:instrText xml:space="preserve"> \* MERGEFORMAT </w:instrText>
            </w:r>
            <w:r w:rsidRPr="000F3A2D">
              <w:fldChar w:fldCharType="separate"/>
            </w:r>
            <w:r w:rsidR="00943F6E">
              <w:t>9.4.1.6</w:t>
            </w:r>
            <w:r w:rsidRPr="000F3A2D">
              <w:fldChar w:fldCharType="end"/>
            </w:r>
          </w:p>
        </w:tc>
        <w:tc>
          <w:tcPr>
            <w:tcW w:w="2126" w:type="dxa"/>
          </w:tcPr>
          <w:p w:rsidR="00516C26" w:rsidRPr="000F3A2D" w:rsidRDefault="00516C26" w:rsidP="002776CF">
            <w:pPr>
              <w:pStyle w:val="TablecellLEFT"/>
              <w:keepNext/>
              <w:keepLines/>
              <w:spacing w:line="220" w:lineRule="atLeast"/>
            </w:pPr>
            <w:r w:rsidRPr="000F3A2D">
              <w:t>6</w:t>
            </w:r>
          </w:p>
          <w:p w:rsidR="00516C26" w:rsidRPr="000F3A2D" w:rsidRDefault="00516C26" w:rsidP="002776CF">
            <w:pPr>
              <w:pStyle w:val="TablecellLEFT"/>
              <w:keepNext/>
              <w:keepLines/>
              <w:spacing w:line="220" w:lineRule="atLeast"/>
            </w:pPr>
            <w:r w:rsidRPr="000F3A2D">
              <w:t>8.6.2</w:t>
            </w:r>
          </w:p>
          <w:p w:rsidR="00516C26" w:rsidRPr="000F3A2D" w:rsidRDefault="00516C26" w:rsidP="002776CF">
            <w:pPr>
              <w:pStyle w:val="TablecellLEFT"/>
              <w:keepNext/>
              <w:keepLines/>
              <w:spacing w:line="220" w:lineRule="atLeast"/>
            </w:pPr>
            <w:r w:rsidRPr="000F3A2D">
              <w:t>8.6.3</w:t>
            </w:r>
          </w:p>
        </w:tc>
      </w:tr>
      <w:tr w:rsidR="00516C26" w:rsidRPr="000F3A2D" w:rsidTr="00CB7212">
        <w:trPr>
          <w:cantSplit/>
          <w:trHeight w:val="387"/>
          <w:jc w:val="right"/>
        </w:trPr>
        <w:tc>
          <w:tcPr>
            <w:tcW w:w="1810" w:type="dxa"/>
            <w:vMerge/>
          </w:tcPr>
          <w:p w:rsidR="00516C26" w:rsidRPr="000F3A2D" w:rsidRDefault="00516C26" w:rsidP="002776CF">
            <w:pPr>
              <w:pStyle w:val="cell8ptclose"/>
              <w:keepNext/>
              <w:keepLines/>
              <w:spacing w:line="220" w:lineRule="atLeast"/>
            </w:pPr>
          </w:p>
        </w:tc>
        <w:tc>
          <w:tcPr>
            <w:tcW w:w="1737" w:type="dxa"/>
          </w:tcPr>
          <w:p w:rsidR="00516C26" w:rsidRPr="000F3A2D" w:rsidRDefault="00516C26" w:rsidP="002776CF">
            <w:pPr>
              <w:pStyle w:val="TablecellLEFT"/>
              <w:spacing w:line="220" w:lineRule="atLeast"/>
            </w:pPr>
            <w:r w:rsidRPr="000F3A2D">
              <w:t>CMOS</w:t>
            </w:r>
          </w:p>
        </w:tc>
        <w:tc>
          <w:tcPr>
            <w:tcW w:w="2232" w:type="dxa"/>
          </w:tcPr>
          <w:p w:rsidR="00516C26" w:rsidRPr="000F3A2D" w:rsidRDefault="00516C26" w:rsidP="002776CF">
            <w:pPr>
              <w:pStyle w:val="TablecellLEFT"/>
              <w:spacing w:line="220" w:lineRule="atLeast"/>
            </w:pPr>
            <w:r w:rsidRPr="000F3A2D">
              <w:t>TID</w:t>
            </w:r>
          </w:p>
          <w:p w:rsidR="00516C26" w:rsidRPr="000F3A2D" w:rsidRDefault="00516C26" w:rsidP="002776CF">
            <w:pPr>
              <w:pStyle w:val="TablecellLEFT"/>
              <w:spacing w:line="220" w:lineRule="atLeast"/>
            </w:pPr>
            <w:r w:rsidRPr="000F3A2D">
              <w:t>SEE (generally)</w:t>
            </w:r>
          </w:p>
        </w:tc>
        <w:tc>
          <w:tcPr>
            <w:tcW w:w="1985" w:type="dxa"/>
          </w:tcPr>
          <w:p w:rsidR="00516C26" w:rsidRPr="000F3A2D" w:rsidRDefault="00516C26" w:rsidP="002776CF">
            <w:pPr>
              <w:pStyle w:val="TablecellLEFT"/>
              <w:spacing w:line="220" w:lineRule="atLeast"/>
            </w:pPr>
            <w:r w:rsidRPr="000F3A2D">
              <w:fldChar w:fldCharType="begin"/>
            </w:r>
            <w:r w:rsidRPr="000F3A2D">
              <w:instrText xml:space="preserve"> REF _Ref163566823 \r \h </w:instrText>
            </w:r>
            <w:r w:rsidR="001526E3" w:rsidRPr="000F3A2D">
              <w:instrText xml:space="preserve"> \* MERGEFORMAT </w:instrText>
            </w:r>
            <w:r w:rsidRPr="000F3A2D">
              <w:fldChar w:fldCharType="separate"/>
            </w:r>
            <w:r w:rsidR="00943F6E">
              <w:t>7</w:t>
            </w:r>
            <w:r w:rsidRPr="000F3A2D">
              <w:fldChar w:fldCharType="end"/>
            </w:r>
          </w:p>
          <w:p w:rsidR="00516C26" w:rsidRPr="000F3A2D" w:rsidRDefault="00516C26" w:rsidP="002776CF">
            <w:pPr>
              <w:pStyle w:val="TablecellLEFT"/>
              <w:spacing w:line="220" w:lineRule="atLeast"/>
            </w:pPr>
            <w:r w:rsidRPr="000F3A2D">
              <w:fldChar w:fldCharType="begin"/>
            </w:r>
            <w:r w:rsidRPr="000F3A2D">
              <w:instrText xml:space="preserve"> REF _Ref173659945 \n \h </w:instrText>
            </w:r>
            <w:r w:rsidR="001526E3" w:rsidRPr="000F3A2D">
              <w:instrText xml:space="preserve"> \* MERGEFORMAT </w:instrText>
            </w:r>
            <w:r w:rsidRPr="000F3A2D">
              <w:fldChar w:fldCharType="separate"/>
            </w:r>
            <w:r w:rsidR="00943F6E">
              <w:t>9</w:t>
            </w:r>
            <w:r w:rsidRPr="000F3A2D">
              <w:fldChar w:fldCharType="end"/>
            </w:r>
          </w:p>
        </w:tc>
        <w:tc>
          <w:tcPr>
            <w:tcW w:w="2126" w:type="dxa"/>
          </w:tcPr>
          <w:p w:rsidR="00516C26" w:rsidRPr="000F3A2D" w:rsidRDefault="00516C26" w:rsidP="002776CF">
            <w:pPr>
              <w:pStyle w:val="TablecellLEFT"/>
              <w:spacing w:line="220" w:lineRule="atLeast"/>
            </w:pPr>
            <w:r w:rsidRPr="000F3A2D">
              <w:t>6</w:t>
            </w:r>
          </w:p>
          <w:p w:rsidR="00516C26" w:rsidRPr="000F3A2D" w:rsidRDefault="00516C26" w:rsidP="002776CF">
            <w:pPr>
              <w:pStyle w:val="TablecellLEFT"/>
              <w:spacing w:line="220" w:lineRule="atLeast"/>
            </w:pPr>
            <w:r w:rsidRPr="000F3A2D">
              <w:t>8</w:t>
            </w:r>
          </w:p>
        </w:tc>
      </w:tr>
      <w:tr w:rsidR="00516C26" w:rsidRPr="000F3A2D" w:rsidTr="00CB7212">
        <w:trPr>
          <w:cantSplit/>
          <w:trHeight w:val="387"/>
          <w:jc w:val="right"/>
        </w:trPr>
        <w:tc>
          <w:tcPr>
            <w:tcW w:w="1810" w:type="dxa"/>
            <w:vMerge/>
          </w:tcPr>
          <w:p w:rsidR="00516C26" w:rsidRPr="000F3A2D" w:rsidRDefault="00516C26" w:rsidP="002776CF">
            <w:pPr>
              <w:pStyle w:val="cell8ptclose"/>
              <w:keepNext/>
              <w:keepLines/>
              <w:spacing w:line="220" w:lineRule="atLeast"/>
            </w:pPr>
          </w:p>
        </w:tc>
        <w:tc>
          <w:tcPr>
            <w:tcW w:w="1737" w:type="dxa"/>
          </w:tcPr>
          <w:p w:rsidR="00516C26" w:rsidRPr="000F3A2D" w:rsidRDefault="00516C26" w:rsidP="002776CF">
            <w:pPr>
              <w:pStyle w:val="TablecellLEFT"/>
              <w:spacing w:line="220" w:lineRule="atLeast"/>
            </w:pPr>
            <w:r w:rsidRPr="000F3A2D">
              <w:t>Bipolar</w:t>
            </w:r>
          </w:p>
        </w:tc>
        <w:tc>
          <w:tcPr>
            <w:tcW w:w="2232" w:type="dxa"/>
          </w:tcPr>
          <w:p w:rsidR="00516C26" w:rsidRPr="000F3A2D" w:rsidRDefault="00516C26" w:rsidP="002776CF">
            <w:pPr>
              <w:pStyle w:val="TablecellLEFT"/>
              <w:spacing w:line="220" w:lineRule="atLeast"/>
            </w:pPr>
            <w:r w:rsidRPr="000F3A2D">
              <w:t>TNID</w:t>
            </w:r>
          </w:p>
          <w:p w:rsidR="00516C26" w:rsidRPr="000F3A2D" w:rsidRDefault="00516C26" w:rsidP="002776CF">
            <w:pPr>
              <w:pStyle w:val="TablecellLEFT"/>
              <w:spacing w:line="220" w:lineRule="atLeast"/>
            </w:pPr>
            <w:r w:rsidRPr="000F3A2D">
              <w:t>SEU</w:t>
            </w:r>
          </w:p>
          <w:p w:rsidR="00516C26" w:rsidRPr="000F3A2D" w:rsidRDefault="00516C26" w:rsidP="002776CF">
            <w:pPr>
              <w:pStyle w:val="TablecellLEFT"/>
              <w:spacing w:line="220" w:lineRule="atLeast"/>
            </w:pPr>
            <w:r w:rsidRPr="000F3A2D">
              <w:t>SET</w:t>
            </w:r>
          </w:p>
          <w:p w:rsidR="00516C26" w:rsidRPr="000F3A2D" w:rsidRDefault="00516C26" w:rsidP="002776CF">
            <w:pPr>
              <w:pStyle w:val="TablecellLEFT"/>
              <w:spacing w:line="220" w:lineRule="atLeast"/>
            </w:pPr>
            <w:r w:rsidRPr="000F3A2D">
              <w:t>TID</w:t>
            </w:r>
          </w:p>
        </w:tc>
        <w:tc>
          <w:tcPr>
            <w:tcW w:w="1985" w:type="dxa"/>
          </w:tcPr>
          <w:p w:rsidR="00516C26" w:rsidRPr="000F3A2D" w:rsidRDefault="00516C26" w:rsidP="002776CF">
            <w:pPr>
              <w:pStyle w:val="TablecellLEFT"/>
              <w:spacing w:line="220" w:lineRule="atLeast"/>
            </w:pPr>
            <w:r w:rsidRPr="000F3A2D">
              <w:fldChar w:fldCharType="begin"/>
            </w:r>
            <w:r w:rsidRPr="000F3A2D">
              <w:instrText xml:space="preserve"> REF _Ref173659937 \n \h </w:instrText>
            </w:r>
            <w:r w:rsidR="001526E3" w:rsidRPr="000F3A2D">
              <w:instrText xml:space="preserve"> \* MERGEFORMAT </w:instrText>
            </w:r>
            <w:r w:rsidRPr="000F3A2D">
              <w:fldChar w:fldCharType="separate"/>
            </w:r>
            <w:r w:rsidR="00943F6E">
              <w:t>8</w:t>
            </w:r>
            <w:r w:rsidRPr="000F3A2D">
              <w:fldChar w:fldCharType="end"/>
            </w:r>
          </w:p>
          <w:p w:rsidR="00516C26" w:rsidRPr="000F3A2D" w:rsidRDefault="00516C26" w:rsidP="002776CF">
            <w:pPr>
              <w:pStyle w:val="TablecellLEFT"/>
              <w:spacing w:line="220" w:lineRule="atLeast"/>
            </w:pPr>
            <w:r w:rsidRPr="000F3A2D">
              <w:fldChar w:fldCharType="begin"/>
            </w:r>
            <w:r w:rsidRPr="000F3A2D">
              <w:instrText xml:space="preserve"> REF _Ref111544393 \r \h </w:instrText>
            </w:r>
            <w:r w:rsidR="001526E3" w:rsidRPr="000F3A2D">
              <w:instrText xml:space="preserve"> \* MERGEFORMAT </w:instrText>
            </w:r>
            <w:r w:rsidRPr="000F3A2D">
              <w:fldChar w:fldCharType="separate"/>
            </w:r>
            <w:r w:rsidR="00943F6E">
              <w:t>9.4.1.2</w:t>
            </w:r>
            <w:r w:rsidRPr="000F3A2D">
              <w:fldChar w:fldCharType="end"/>
            </w:r>
            <w:r w:rsidRPr="000F3A2D">
              <w:t xml:space="preserve">, </w:t>
            </w:r>
            <w:r w:rsidRPr="000F3A2D">
              <w:fldChar w:fldCharType="begin"/>
            </w:r>
            <w:r w:rsidRPr="000F3A2D">
              <w:instrText xml:space="preserve"> REF _Ref111544396 \r \h </w:instrText>
            </w:r>
            <w:r w:rsidR="001526E3" w:rsidRPr="000F3A2D">
              <w:instrText xml:space="preserve"> \* MERGEFORMAT </w:instrText>
            </w:r>
            <w:r w:rsidRPr="000F3A2D">
              <w:fldChar w:fldCharType="separate"/>
            </w:r>
            <w:r w:rsidR="00943F6E">
              <w:t>9.4.1.3</w:t>
            </w:r>
            <w:r w:rsidRPr="000F3A2D">
              <w:fldChar w:fldCharType="end"/>
            </w:r>
          </w:p>
          <w:p w:rsidR="00516C26" w:rsidRPr="000F3A2D" w:rsidRDefault="00516C26" w:rsidP="002776CF">
            <w:pPr>
              <w:pStyle w:val="TablecellLEFT"/>
              <w:spacing w:line="220" w:lineRule="atLeast"/>
            </w:pPr>
            <w:r w:rsidRPr="000F3A2D">
              <w:fldChar w:fldCharType="begin"/>
            </w:r>
            <w:r w:rsidRPr="000F3A2D">
              <w:instrText xml:space="preserve"> REF _Ref163321574 \r \h </w:instrText>
            </w:r>
            <w:r w:rsidR="001526E3" w:rsidRPr="000F3A2D">
              <w:instrText xml:space="preserve"> \* MERGEFORMAT </w:instrText>
            </w:r>
            <w:r w:rsidRPr="000F3A2D">
              <w:fldChar w:fldCharType="separate"/>
            </w:r>
            <w:r w:rsidR="00943F6E">
              <w:t>9.4.1.7</w:t>
            </w:r>
            <w:r w:rsidRPr="000F3A2D">
              <w:fldChar w:fldCharType="end"/>
            </w:r>
          </w:p>
          <w:p w:rsidR="00516C26" w:rsidRPr="000F3A2D" w:rsidRDefault="00516C26" w:rsidP="002776CF">
            <w:pPr>
              <w:pStyle w:val="TablecellLEFT"/>
              <w:spacing w:line="220" w:lineRule="atLeast"/>
            </w:pPr>
            <w:r w:rsidRPr="000F3A2D">
              <w:fldChar w:fldCharType="begin"/>
            </w:r>
            <w:r w:rsidRPr="000F3A2D">
              <w:instrText xml:space="preserve"> REF _Ref163566823 \r \h </w:instrText>
            </w:r>
            <w:r w:rsidR="001526E3" w:rsidRPr="000F3A2D">
              <w:instrText xml:space="preserve"> \* MERGEFORMAT </w:instrText>
            </w:r>
            <w:r w:rsidRPr="000F3A2D">
              <w:fldChar w:fldCharType="separate"/>
            </w:r>
            <w:r w:rsidR="00943F6E">
              <w:t>7</w:t>
            </w:r>
            <w:r w:rsidRPr="000F3A2D">
              <w:fldChar w:fldCharType="end"/>
            </w:r>
          </w:p>
        </w:tc>
        <w:tc>
          <w:tcPr>
            <w:tcW w:w="2126" w:type="dxa"/>
          </w:tcPr>
          <w:p w:rsidR="00516C26" w:rsidRPr="000F3A2D" w:rsidRDefault="00516C26" w:rsidP="002776CF">
            <w:pPr>
              <w:pStyle w:val="TablecellLEFT"/>
              <w:spacing w:line="220" w:lineRule="atLeast"/>
            </w:pPr>
            <w:r w:rsidRPr="000F3A2D">
              <w:t>7.4.2</w:t>
            </w:r>
          </w:p>
          <w:p w:rsidR="00516C26" w:rsidRPr="000F3A2D" w:rsidRDefault="00516C26" w:rsidP="002776CF">
            <w:pPr>
              <w:pStyle w:val="TablecellLEFT"/>
              <w:spacing w:line="220" w:lineRule="atLeast"/>
            </w:pPr>
            <w:r w:rsidRPr="000F3A2D">
              <w:t>8.7.1</w:t>
            </w:r>
          </w:p>
          <w:p w:rsidR="00516C26" w:rsidRPr="000F3A2D" w:rsidRDefault="00516C26" w:rsidP="002776CF">
            <w:pPr>
              <w:pStyle w:val="TablecellLEFT"/>
              <w:spacing w:line="220" w:lineRule="atLeast"/>
            </w:pPr>
            <w:r w:rsidRPr="000F3A2D">
              <w:t>8.7.5</w:t>
            </w:r>
          </w:p>
          <w:p w:rsidR="00516C26" w:rsidRPr="000F3A2D" w:rsidRDefault="00516C26" w:rsidP="002776CF">
            <w:pPr>
              <w:pStyle w:val="TablecellLEFT"/>
              <w:spacing w:line="220" w:lineRule="atLeast"/>
            </w:pPr>
            <w:r w:rsidRPr="000F3A2D">
              <w:t>6</w:t>
            </w:r>
          </w:p>
        </w:tc>
      </w:tr>
      <w:tr w:rsidR="00516C26" w:rsidRPr="000F3A2D" w:rsidTr="00CB7212">
        <w:trPr>
          <w:cantSplit/>
          <w:trHeight w:val="387"/>
          <w:jc w:val="right"/>
        </w:trPr>
        <w:tc>
          <w:tcPr>
            <w:tcW w:w="1810" w:type="dxa"/>
            <w:vMerge/>
          </w:tcPr>
          <w:p w:rsidR="00516C26" w:rsidRPr="000F3A2D" w:rsidRDefault="00516C26" w:rsidP="002776CF">
            <w:pPr>
              <w:pStyle w:val="cell8ptclose"/>
              <w:keepNext/>
              <w:keepLines/>
              <w:spacing w:line="220" w:lineRule="atLeast"/>
            </w:pPr>
          </w:p>
        </w:tc>
        <w:tc>
          <w:tcPr>
            <w:tcW w:w="1737" w:type="dxa"/>
          </w:tcPr>
          <w:p w:rsidR="00516C26" w:rsidRPr="000F3A2D" w:rsidRDefault="00516C26" w:rsidP="002776CF">
            <w:pPr>
              <w:pStyle w:val="TablecellLEFT"/>
              <w:spacing w:line="220" w:lineRule="atLeast"/>
            </w:pPr>
            <w:r w:rsidRPr="000F3A2D">
              <w:t>BiCMOS</w:t>
            </w:r>
          </w:p>
        </w:tc>
        <w:tc>
          <w:tcPr>
            <w:tcW w:w="2232" w:type="dxa"/>
          </w:tcPr>
          <w:p w:rsidR="00516C26" w:rsidRPr="000F3A2D" w:rsidRDefault="00516C26" w:rsidP="002776CF">
            <w:pPr>
              <w:pStyle w:val="TablecellLEFT"/>
              <w:spacing w:line="220" w:lineRule="atLeast"/>
            </w:pPr>
            <w:r w:rsidRPr="000F3A2D">
              <w:t>TID</w:t>
            </w:r>
          </w:p>
          <w:p w:rsidR="00516C26" w:rsidRPr="000F3A2D" w:rsidRDefault="00516C26" w:rsidP="002776CF">
            <w:pPr>
              <w:pStyle w:val="TablecellLEFT"/>
              <w:spacing w:line="220" w:lineRule="atLeast"/>
            </w:pPr>
            <w:r w:rsidRPr="000F3A2D">
              <w:t>TNID</w:t>
            </w:r>
          </w:p>
          <w:p w:rsidR="00516C26" w:rsidRPr="000F3A2D" w:rsidRDefault="00516C26" w:rsidP="002776CF">
            <w:pPr>
              <w:pStyle w:val="TablecellLEFT"/>
              <w:spacing w:line="220" w:lineRule="atLeast"/>
            </w:pPr>
            <w:r w:rsidRPr="000F3A2D">
              <w:t>SEE (generally)</w:t>
            </w:r>
          </w:p>
        </w:tc>
        <w:tc>
          <w:tcPr>
            <w:tcW w:w="1985" w:type="dxa"/>
          </w:tcPr>
          <w:p w:rsidR="00516C26" w:rsidRPr="000F3A2D" w:rsidRDefault="00516C26" w:rsidP="002776CF">
            <w:pPr>
              <w:pStyle w:val="TablecellLEFT"/>
              <w:spacing w:line="220" w:lineRule="atLeast"/>
            </w:pPr>
            <w:r w:rsidRPr="000F3A2D">
              <w:fldChar w:fldCharType="begin"/>
            </w:r>
            <w:r w:rsidRPr="000F3A2D">
              <w:instrText xml:space="preserve"> REF _Ref163566823 \r \h </w:instrText>
            </w:r>
            <w:r w:rsidR="001526E3" w:rsidRPr="000F3A2D">
              <w:instrText xml:space="preserve"> \* MERGEFORMAT </w:instrText>
            </w:r>
            <w:r w:rsidRPr="000F3A2D">
              <w:fldChar w:fldCharType="separate"/>
            </w:r>
            <w:r w:rsidR="00943F6E">
              <w:t>7</w:t>
            </w:r>
            <w:r w:rsidRPr="000F3A2D">
              <w:fldChar w:fldCharType="end"/>
            </w:r>
          </w:p>
          <w:p w:rsidR="00516C26" w:rsidRPr="000F3A2D" w:rsidRDefault="00516C26" w:rsidP="002776CF">
            <w:pPr>
              <w:pStyle w:val="TablecellLEFT"/>
              <w:spacing w:line="220" w:lineRule="atLeast"/>
            </w:pPr>
            <w:r w:rsidRPr="000F3A2D">
              <w:fldChar w:fldCharType="begin"/>
            </w:r>
            <w:r w:rsidRPr="000F3A2D">
              <w:instrText xml:space="preserve"> REF _Ref173659937 \n \h </w:instrText>
            </w:r>
            <w:r w:rsidR="001526E3" w:rsidRPr="000F3A2D">
              <w:instrText xml:space="preserve"> \* MERGEFORMAT </w:instrText>
            </w:r>
            <w:r w:rsidRPr="000F3A2D">
              <w:fldChar w:fldCharType="separate"/>
            </w:r>
            <w:r w:rsidR="00943F6E">
              <w:t>8</w:t>
            </w:r>
            <w:r w:rsidRPr="000F3A2D">
              <w:fldChar w:fldCharType="end"/>
            </w:r>
          </w:p>
          <w:p w:rsidR="00516C26" w:rsidRPr="000F3A2D" w:rsidRDefault="00516C26" w:rsidP="002776CF">
            <w:pPr>
              <w:pStyle w:val="TablecellLEFT"/>
              <w:spacing w:line="220" w:lineRule="atLeast"/>
            </w:pPr>
            <w:r w:rsidRPr="000F3A2D">
              <w:fldChar w:fldCharType="begin"/>
            </w:r>
            <w:r w:rsidRPr="000F3A2D">
              <w:instrText xml:space="preserve"> REF _Ref173659945 \n \h </w:instrText>
            </w:r>
            <w:r w:rsidR="001526E3" w:rsidRPr="000F3A2D">
              <w:instrText xml:space="preserve"> \* MERGEFORMAT </w:instrText>
            </w:r>
            <w:r w:rsidRPr="000F3A2D">
              <w:fldChar w:fldCharType="separate"/>
            </w:r>
            <w:r w:rsidR="00943F6E">
              <w:t>9</w:t>
            </w:r>
            <w:r w:rsidRPr="000F3A2D">
              <w:fldChar w:fldCharType="end"/>
            </w:r>
          </w:p>
        </w:tc>
        <w:tc>
          <w:tcPr>
            <w:tcW w:w="2126" w:type="dxa"/>
          </w:tcPr>
          <w:p w:rsidR="00516C26" w:rsidRPr="000F3A2D" w:rsidRDefault="00516C26" w:rsidP="002776CF">
            <w:pPr>
              <w:pStyle w:val="TablecellLEFT"/>
              <w:spacing w:line="220" w:lineRule="atLeast"/>
            </w:pPr>
            <w:r w:rsidRPr="000F3A2D">
              <w:t>6</w:t>
            </w:r>
          </w:p>
          <w:p w:rsidR="00516C26" w:rsidRPr="000F3A2D" w:rsidRDefault="00516C26" w:rsidP="002776CF">
            <w:pPr>
              <w:pStyle w:val="TablecellLEFT"/>
              <w:spacing w:line="220" w:lineRule="atLeast"/>
            </w:pPr>
            <w:r w:rsidRPr="000F3A2D">
              <w:t>7.4.2</w:t>
            </w:r>
          </w:p>
          <w:p w:rsidR="00516C26" w:rsidRPr="000F3A2D" w:rsidRDefault="00516C26" w:rsidP="002776CF">
            <w:pPr>
              <w:pStyle w:val="TablecellLEFT"/>
              <w:spacing w:line="220" w:lineRule="atLeast"/>
            </w:pPr>
            <w:r w:rsidRPr="000F3A2D">
              <w:t>8</w:t>
            </w:r>
          </w:p>
        </w:tc>
      </w:tr>
      <w:tr w:rsidR="00516C26" w:rsidRPr="000F3A2D" w:rsidTr="00CB7212">
        <w:trPr>
          <w:cantSplit/>
          <w:trHeight w:val="387"/>
          <w:jc w:val="right"/>
        </w:trPr>
        <w:tc>
          <w:tcPr>
            <w:tcW w:w="1810" w:type="dxa"/>
            <w:vMerge/>
          </w:tcPr>
          <w:p w:rsidR="00516C26" w:rsidRPr="000F3A2D" w:rsidRDefault="00516C26" w:rsidP="002776CF">
            <w:pPr>
              <w:pStyle w:val="cell8ptclose"/>
              <w:keepNext/>
              <w:keepLines/>
              <w:spacing w:line="220" w:lineRule="atLeast"/>
            </w:pPr>
          </w:p>
        </w:tc>
        <w:tc>
          <w:tcPr>
            <w:tcW w:w="1737" w:type="dxa"/>
          </w:tcPr>
          <w:p w:rsidR="00516C26" w:rsidRPr="000F3A2D" w:rsidRDefault="00516C26" w:rsidP="002776CF">
            <w:pPr>
              <w:pStyle w:val="TablecellLEFT"/>
              <w:spacing w:line="220" w:lineRule="atLeast"/>
            </w:pPr>
            <w:r w:rsidRPr="000F3A2D">
              <w:t>SOI</w:t>
            </w:r>
          </w:p>
        </w:tc>
        <w:tc>
          <w:tcPr>
            <w:tcW w:w="2232" w:type="dxa"/>
          </w:tcPr>
          <w:p w:rsidR="00516C26" w:rsidRPr="000F3A2D" w:rsidRDefault="00516C26" w:rsidP="002776CF">
            <w:pPr>
              <w:pStyle w:val="TablecellLEFT"/>
              <w:spacing w:line="220" w:lineRule="atLeast"/>
            </w:pPr>
            <w:r w:rsidRPr="000F3A2D">
              <w:t>TID</w:t>
            </w:r>
          </w:p>
          <w:p w:rsidR="00516C26" w:rsidRPr="000F3A2D" w:rsidRDefault="00516C26" w:rsidP="002776CF">
            <w:pPr>
              <w:pStyle w:val="TablecellLEFT"/>
              <w:spacing w:line="220" w:lineRule="atLeast"/>
            </w:pPr>
            <w:r w:rsidRPr="000F3A2D">
              <w:t>SEE (generally exc. SEL)</w:t>
            </w:r>
          </w:p>
        </w:tc>
        <w:tc>
          <w:tcPr>
            <w:tcW w:w="1985" w:type="dxa"/>
          </w:tcPr>
          <w:p w:rsidR="00516C26" w:rsidRPr="000F3A2D" w:rsidRDefault="00516C26" w:rsidP="002776CF">
            <w:pPr>
              <w:pStyle w:val="TablecellLEFT"/>
              <w:spacing w:line="220" w:lineRule="atLeast"/>
            </w:pPr>
            <w:r w:rsidRPr="000F3A2D">
              <w:fldChar w:fldCharType="begin"/>
            </w:r>
            <w:r w:rsidRPr="000F3A2D">
              <w:instrText xml:space="preserve"> REF _Ref163566823 \r \h </w:instrText>
            </w:r>
            <w:r w:rsidR="001526E3" w:rsidRPr="000F3A2D">
              <w:instrText xml:space="preserve"> \* MERGEFORMAT </w:instrText>
            </w:r>
            <w:r w:rsidRPr="000F3A2D">
              <w:fldChar w:fldCharType="separate"/>
            </w:r>
            <w:r w:rsidR="00943F6E">
              <w:t>7</w:t>
            </w:r>
            <w:r w:rsidRPr="000F3A2D">
              <w:fldChar w:fldCharType="end"/>
            </w:r>
          </w:p>
          <w:p w:rsidR="00516C26" w:rsidRPr="000F3A2D" w:rsidRDefault="00516C26" w:rsidP="002776CF">
            <w:pPr>
              <w:pStyle w:val="TablecellLEFT"/>
              <w:spacing w:line="220" w:lineRule="atLeast"/>
            </w:pPr>
            <w:r w:rsidRPr="000F3A2D">
              <w:fldChar w:fldCharType="begin"/>
            </w:r>
            <w:r w:rsidRPr="000F3A2D">
              <w:instrText xml:space="preserve"> REF _Ref173659945 \n \h </w:instrText>
            </w:r>
            <w:r w:rsidR="001526E3" w:rsidRPr="000F3A2D">
              <w:instrText xml:space="preserve"> \* MERGEFORMAT </w:instrText>
            </w:r>
            <w:r w:rsidRPr="000F3A2D">
              <w:fldChar w:fldCharType="separate"/>
            </w:r>
            <w:r w:rsidR="00943F6E">
              <w:t>9</w:t>
            </w:r>
            <w:r w:rsidRPr="000F3A2D">
              <w:fldChar w:fldCharType="end"/>
            </w:r>
          </w:p>
        </w:tc>
        <w:tc>
          <w:tcPr>
            <w:tcW w:w="2126" w:type="dxa"/>
          </w:tcPr>
          <w:p w:rsidR="00516C26" w:rsidRPr="000F3A2D" w:rsidRDefault="00516C26" w:rsidP="002776CF">
            <w:pPr>
              <w:pStyle w:val="TablecellLEFT"/>
              <w:spacing w:line="220" w:lineRule="atLeast"/>
            </w:pPr>
            <w:r w:rsidRPr="000F3A2D">
              <w:t>6</w:t>
            </w:r>
          </w:p>
          <w:p w:rsidR="00516C26" w:rsidRPr="000F3A2D" w:rsidRDefault="00516C26" w:rsidP="002776CF">
            <w:pPr>
              <w:pStyle w:val="TablecellLEFT"/>
              <w:spacing w:line="220" w:lineRule="atLeast"/>
            </w:pPr>
            <w:r w:rsidRPr="000F3A2D">
              <w:t>8</w:t>
            </w:r>
          </w:p>
        </w:tc>
      </w:tr>
      <w:tr w:rsidR="00204F81" w:rsidRPr="000F3A2D" w:rsidTr="00204F81">
        <w:trPr>
          <w:cantSplit/>
          <w:trHeight w:val="387"/>
          <w:jc w:val="right"/>
        </w:trPr>
        <w:tc>
          <w:tcPr>
            <w:tcW w:w="1810" w:type="dxa"/>
            <w:vMerge w:val="restart"/>
            <w:shd w:val="clear" w:color="auto" w:fill="auto"/>
          </w:tcPr>
          <w:p w:rsidR="00204F81" w:rsidRPr="000F3A2D" w:rsidRDefault="00204F81" w:rsidP="002776CF">
            <w:pPr>
              <w:pStyle w:val="TableHeaderLEFT"/>
              <w:keepNext/>
              <w:keepLines/>
              <w:spacing w:line="220" w:lineRule="atLeast"/>
            </w:pPr>
            <w:r w:rsidRPr="000F3A2D">
              <w:t>Optoelectronics and sensors (1)</w:t>
            </w:r>
          </w:p>
        </w:tc>
        <w:tc>
          <w:tcPr>
            <w:tcW w:w="1737" w:type="dxa"/>
          </w:tcPr>
          <w:p w:rsidR="00204F81" w:rsidRPr="000F3A2D" w:rsidRDefault="00204F81" w:rsidP="002776CF">
            <w:pPr>
              <w:pStyle w:val="TablecellLEFT"/>
              <w:keepNext/>
              <w:keepLines/>
              <w:spacing w:line="220" w:lineRule="atLeast"/>
            </w:pPr>
            <w:r w:rsidRPr="000F3A2D">
              <w:t xml:space="preserve">MEMS </w:t>
            </w:r>
            <w:r w:rsidRPr="000F3A2D">
              <w:rPr>
                <w:vertAlign w:val="superscript"/>
              </w:rPr>
              <w:t>a</w:t>
            </w:r>
          </w:p>
        </w:tc>
        <w:tc>
          <w:tcPr>
            <w:tcW w:w="2232" w:type="dxa"/>
          </w:tcPr>
          <w:p w:rsidR="00204F81" w:rsidRPr="000F3A2D" w:rsidRDefault="00204F81" w:rsidP="002776CF">
            <w:pPr>
              <w:pStyle w:val="TablecellLEFT"/>
              <w:keepNext/>
              <w:keepLines/>
              <w:spacing w:line="220" w:lineRule="atLeast"/>
            </w:pPr>
            <w:r w:rsidRPr="000F3A2D">
              <w:t>TID</w:t>
            </w:r>
          </w:p>
        </w:tc>
        <w:tc>
          <w:tcPr>
            <w:tcW w:w="1985" w:type="dxa"/>
          </w:tcPr>
          <w:p w:rsidR="00204F81" w:rsidRPr="000F3A2D" w:rsidRDefault="00204F81" w:rsidP="002776CF">
            <w:pPr>
              <w:pStyle w:val="TablecellLEFT"/>
              <w:keepNext/>
              <w:keepLines/>
              <w:spacing w:line="220" w:lineRule="atLeas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tc>
        <w:tc>
          <w:tcPr>
            <w:tcW w:w="2126" w:type="dxa"/>
          </w:tcPr>
          <w:p w:rsidR="00204F81" w:rsidRPr="000F3A2D" w:rsidRDefault="00204F81" w:rsidP="002776CF">
            <w:pPr>
              <w:pStyle w:val="TablecellLEFT"/>
              <w:keepNext/>
              <w:keepLines/>
              <w:spacing w:line="220" w:lineRule="atLeast"/>
            </w:pPr>
            <w:r w:rsidRPr="000F3A2D">
              <w:t>6</w:t>
            </w:r>
          </w:p>
        </w:tc>
      </w:tr>
      <w:tr w:rsidR="00204F81" w:rsidRPr="000F3A2D" w:rsidTr="00204F81">
        <w:trPr>
          <w:cantSplit/>
          <w:trHeight w:val="387"/>
          <w:jc w:val="right"/>
        </w:trPr>
        <w:tc>
          <w:tcPr>
            <w:tcW w:w="1810" w:type="dxa"/>
            <w:vMerge/>
            <w:shd w:val="clear" w:color="auto" w:fill="auto"/>
          </w:tcPr>
          <w:p w:rsidR="00204F81" w:rsidRPr="000F3A2D" w:rsidRDefault="00204F81" w:rsidP="002776CF">
            <w:pPr>
              <w:pStyle w:val="cell8ptclose"/>
              <w:keepNext/>
              <w:keepLines/>
              <w:spacing w:line="220" w:lineRule="atLeast"/>
            </w:pPr>
          </w:p>
        </w:tc>
        <w:tc>
          <w:tcPr>
            <w:tcW w:w="1737" w:type="dxa"/>
          </w:tcPr>
          <w:p w:rsidR="00204F81" w:rsidRPr="000F3A2D" w:rsidRDefault="00204F81" w:rsidP="002776CF">
            <w:pPr>
              <w:pStyle w:val="TablecellLEFT"/>
              <w:keepNext/>
              <w:keepLines/>
              <w:spacing w:line="220" w:lineRule="atLeast"/>
            </w:pPr>
            <w:r w:rsidRPr="000F3A2D">
              <w:t>CCD</w:t>
            </w:r>
          </w:p>
        </w:tc>
        <w:tc>
          <w:tcPr>
            <w:tcW w:w="2232" w:type="dxa"/>
          </w:tcPr>
          <w:p w:rsidR="00204F81" w:rsidRPr="000F3A2D" w:rsidRDefault="00204F81" w:rsidP="002776CF">
            <w:pPr>
              <w:pStyle w:val="TablecellLEFT"/>
              <w:keepNext/>
              <w:keepLines/>
              <w:spacing w:line="220" w:lineRule="atLeast"/>
            </w:pPr>
            <w:r w:rsidRPr="000F3A2D">
              <w:t>TNID</w:t>
            </w:r>
          </w:p>
          <w:p w:rsidR="00204F81" w:rsidRPr="000F3A2D" w:rsidRDefault="00204F81" w:rsidP="002776CF">
            <w:pPr>
              <w:pStyle w:val="TablecellLEFT"/>
              <w:keepNext/>
              <w:keepLines/>
              <w:spacing w:line="220" w:lineRule="atLeast"/>
            </w:pPr>
            <w:r w:rsidRPr="000F3A2D">
              <w:t>TID</w:t>
            </w:r>
          </w:p>
          <w:p w:rsidR="00204F81" w:rsidRPr="000F3A2D" w:rsidRDefault="00204F81" w:rsidP="002776CF">
            <w:pPr>
              <w:pStyle w:val="TablecellLEFT"/>
              <w:keepNext/>
              <w:keepLines/>
              <w:spacing w:line="220" w:lineRule="atLeast"/>
            </w:pPr>
            <w:r w:rsidRPr="000F3A2D">
              <w:t>Enhanced background</w:t>
            </w:r>
            <w:r w:rsidRPr="000F3A2D">
              <w:br/>
              <w:t>(SEE)</w:t>
            </w:r>
          </w:p>
        </w:tc>
        <w:tc>
          <w:tcPr>
            <w:tcW w:w="1985" w:type="dxa"/>
          </w:tcPr>
          <w:p w:rsidR="00204F81" w:rsidRPr="000F3A2D" w:rsidRDefault="00204F81" w:rsidP="002776CF">
            <w:pPr>
              <w:pStyle w:val="TablecellLEFT"/>
              <w:keepNext/>
              <w:keepLines/>
              <w:spacing w:line="220" w:lineRule="atLeast"/>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_Ref111862697 \r \h  \* MERGEFORMAT </w:instrText>
            </w:r>
            <w:r w:rsidRPr="000F3A2D">
              <w:fldChar w:fldCharType="separate"/>
            </w:r>
            <w:r w:rsidR="00943F6E">
              <w:t>10.4.2</w:t>
            </w:r>
            <w:r w:rsidRPr="000F3A2D">
              <w:fldChar w:fldCharType="end"/>
            </w:r>
            <w:r w:rsidRPr="000F3A2D">
              <w:t xml:space="preserve">, </w:t>
            </w:r>
            <w:r w:rsidRPr="000F3A2D">
              <w:fldChar w:fldCharType="begin"/>
            </w:r>
            <w:r w:rsidRPr="000F3A2D">
              <w:instrText xml:space="preserve"> REF _Ref111862712 \r \h  \* MERGEFORMAT </w:instrText>
            </w:r>
            <w:r w:rsidRPr="000F3A2D">
              <w:fldChar w:fldCharType="separate"/>
            </w:r>
            <w:r w:rsidR="00943F6E">
              <w:t>10.4.3</w:t>
            </w:r>
            <w:r w:rsidRPr="000F3A2D">
              <w:fldChar w:fldCharType="end"/>
            </w:r>
            <w:r w:rsidRPr="000F3A2D">
              <w:t xml:space="preserve">, </w:t>
            </w:r>
            <w:r w:rsidRPr="000F3A2D">
              <w:fldChar w:fldCharType="begin"/>
            </w:r>
            <w:r w:rsidRPr="000F3A2D">
              <w:instrText xml:space="preserve"> REF _Ref163617181 \r \h  \* MERGEFORMAT </w:instrText>
            </w:r>
            <w:r w:rsidRPr="000F3A2D">
              <w:fldChar w:fldCharType="separate"/>
            </w:r>
            <w:r w:rsidR="00943F6E">
              <w:t>10.4.5</w:t>
            </w:r>
            <w:r w:rsidRPr="000F3A2D">
              <w:fldChar w:fldCharType="end"/>
            </w:r>
          </w:p>
        </w:tc>
        <w:tc>
          <w:tcPr>
            <w:tcW w:w="2126" w:type="dxa"/>
          </w:tcPr>
          <w:p w:rsidR="00204F81" w:rsidRPr="000F3A2D" w:rsidRDefault="00204F81" w:rsidP="002776CF">
            <w:pPr>
              <w:pStyle w:val="TablecellLEFT"/>
              <w:keepNext/>
              <w:keepLines/>
              <w:spacing w:line="220" w:lineRule="atLeast"/>
            </w:pPr>
            <w:r w:rsidRPr="000F3A2D">
              <w:t>7.4.3</w:t>
            </w:r>
          </w:p>
          <w:p w:rsidR="00204F81" w:rsidRPr="000F3A2D" w:rsidRDefault="00204F81" w:rsidP="002776CF">
            <w:pPr>
              <w:pStyle w:val="TablecellLEFT"/>
              <w:keepNext/>
              <w:keepLines/>
              <w:spacing w:line="220" w:lineRule="atLeast"/>
            </w:pPr>
            <w:r w:rsidRPr="000F3A2D">
              <w:t>6</w:t>
            </w:r>
          </w:p>
          <w:p w:rsidR="00204F81" w:rsidRPr="000F3A2D" w:rsidRDefault="00204F81" w:rsidP="002776CF">
            <w:pPr>
              <w:pStyle w:val="TablecellLEFT"/>
              <w:keepNext/>
              <w:keepLines/>
              <w:spacing w:line="220" w:lineRule="atLeast"/>
            </w:pPr>
            <w:r w:rsidRPr="000F3A2D">
              <w:t>9.2, 9.4</w:t>
            </w:r>
          </w:p>
        </w:tc>
      </w:tr>
      <w:tr w:rsidR="00204F81" w:rsidRPr="000F3A2D" w:rsidTr="00204F81">
        <w:trPr>
          <w:cantSplit/>
          <w:trHeight w:val="387"/>
          <w:jc w:val="right"/>
        </w:trPr>
        <w:tc>
          <w:tcPr>
            <w:tcW w:w="1810" w:type="dxa"/>
            <w:vMerge/>
            <w:shd w:val="clear" w:color="auto" w:fill="auto"/>
          </w:tcPr>
          <w:p w:rsidR="00204F81" w:rsidRPr="000F3A2D" w:rsidRDefault="00204F81" w:rsidP="002776CF">
            <w:pPr>
              <w:pStyle w:val="cell8ptclose"/>
              <w:keepNext/>
              <w:keepLines/>
              <w:spacing w:line="220" w:lineRule="atLeast"/>
            </w:pPr>
          </w:p>
        </w:tc>
        <w:tc>
          <w:tcPr>
            <w:tcW w:w="1737" w:type="dxa"/>
          </w:tcPr>
          <w:p w:rsidR="00204F81" w:rsidRPr="000F3A2D" w:rsidRDefault="00204F81" w:rsidP="002776CF">
            <w:pPr>
              <w:pStyle w:val="TablecellLEFT"/>
              <w:keepNext/>
              <w:keepLines/>
              <w:spacing w:line="220" w:lineRule="atLeast"/>
            </w:pPr>
            <w:r w:rsidRPr="000F3A2D">
              <w:t>CMOS APS</w:t>
            </w:r>
          </w:p>
        </w:tc>
        <w:tc>
          <w:tcPr>
            <w:tcW w:w="2232" w:type="dxa"/>
          </w:tcPr>
          <w:p w:rsidR="00204F81" w:rsidRPr="000F3A2D" w:rsidRDefault="00204F81" w:rsidP="002776CF">
            <w:pPr>
              <w:pStyle w:val="TablecellLEFT"/>
              <w:keepNext/>
              <w:keepLines/>
              <w:spacing w:line="220" w:lineRule="atLeast"/>
            </w:pPr>
            <w:r w:rsidRPr="000F3A2D">
              <w:t>TNID</w:t>
            </w:r>
          </w:p>
          <w:p w:rsidR="00204F81" w:rsidRPr="000F3A2D" w:rsidRDefault="00204F81" w:rsidP="002776CF">
            <w:pPr>
              <w:pStyle w:val="TablecellLEFT"/>
              <w:keepNext/>
              <w:keepLines/>
              <w:spacing w:line="220" w:lineRule="atLeast"/>
            </w:pPr>
            <w:r w:rsidRPr="000F3A2D">
              <w:t>TID</w:t>
            </w:r>
          </w:p>
          <w:p w:rsidR="00204F81" w:rsidRPr="000F3A2D" w:rsidRDefault="00204F81" w:rsidP="002776CF">
            <w:pPr>
              <w:pStyle w:val="TablecellLEFT"/>
              <w:keepNext/>
              <w:keepLines/>
              <w:spacing w:line="220" w:lineRule="atLeast"/>
            </w:pPr>
            <w:r w:rsidRPr="000F3A2D">
              <w:t>SEE (generally)</w:t>
            </w:r>
          </w:p>
          <w:p w:rsidR="00204F81" w:rsidRPr="000F3A2D" w:rsidRDefault="00204F81" w:rsidP="002776CF">
            <w:pPr>
              <w:pStyle w:val="TablecellLEFT"/>
              <w:keepNext/>
              <w:keepLines/>
              <w:spacing w:line="220" w:lineRule="atLeast"/>
            </w:pPr>
            <w:r w:rsidRPr="000F3A2D">
              <w:t>Enhanced background</w:t>
            </w:r>
          </w:p>
        </w:tc>
        <w:tc>
          <w:tcPr>
            <w:tcW w:w="1985" w:type="dxa"/>
          </w:tcPr>
          <w:p w:rsidR="00204F81" w:rsidRPr="000F3A2D" w:rsidRDefault="00204F81" w:rsidP="002776CF">
            <w:pPr>
              <w:pStyle w:val="TablecellLEFT"/>
              <w:keepNext/>
              <w:keepLines/>
              <w:spacing w:line="220" w:lineRule="atLeast"/>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_Ref173659945 \n \h  \* MERGEFORMAT </w:instrText>
            </w:r>
            <w:r w:rsidRPr="000F3A2D">
              <w:fldChar w:fldCharType="separate"/>
            </w:r>
            <w:r w:rsidR="00943F6E">
              <w:t>9</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_Ref111862697 \r \h  \* MERGEFORMAT </w:instrText>
            </w:r>
            <w:r w:rsidRPr="000F3A2D">
              <w:fldChar w:fldCharType="separate"/>
            </w:r>
            <w:r w:rsidR="00943F6E">
              <w:t>10.4.2</w:t>
            </w:r>
            <w:r w:rsidRPr="000F3A2D">
              <w:fldChar w:fldCharType="end"/>
            </w:r>
            <w:r w:rsidRPr="000F3A2D">
              <w:t xml:space="preserve">, </w:t>
            </w:r>
            <w:r w:rsidRPr="000F3A2D">
              <w:fldChar w:fldCharType="begin"/>
            </w:r>
            <w:r w:rsidRPr="000F3A2D">
              <w:instrText xml:space="preserve"> REF _Ref111862712 \r \h  \* MERGEFORMAT </w:instrText>
            </w:r>
            <w:r w:rsidRPr="000F3A2D">
              <w:fldChar w:fldCharType="separate"/>
            </w:r>
            <w:r w:rsidR="00943F6E">
              <w:t>10.4.3</w:t>
            </w:r>
            <w:r w:rsidRPr="000F3A2D">
              <w:fldChar w:fldCharType="end"/>
            </w:r>
            <w:r w:rsidRPr="000F3A2D">
              <w:t xml:space="preserve">, </w:t>
            </w:r>
            <w:r w:rsidRPr="000F3A2D">
              <w:fldChar w:fldCharType="begin"/>
            </w:r>
            <w:r w:rsidRPr="000F3A2D">
              <w:instrText xml:space="preserve"> REF _Ref163617181 \r \h  \* MERGEFORMAT </w:instrText>
            </w:r>
            <w:r w:rsidRPr="000F3A2D">
              <w:fldChar w:fldCharType="separate"/>
            </w:r>
            <w:r w:rsidR="00943F6E">
              <w:t>10.4.5</w:t>
            </w:r>
            <w:r w:rsidRPr="000F3A2D">
              <w:fldChar w:fldCharType="end"/>
            </w:r>
          </w:p>
        </w:tc>
        <w:tc>
          <w:tcPr>
            <w:tcW w:w="2126" w:type="dxa"/>
          </w:tcPr>
          <w:p w:rsidR="00204F81" w:rsidRPr="000F3A2D" w:rsidRDefault="00204F81" w:rsidP="002776CF">
            <w:pPr>
              <w:pStyle w:val="TablecellLEFT"/>
              <w:keepNext/>
              <w:keepLines/>
              <w:spacing w:line="220" w:lineRule="atLeast"/>
            </w:pPr>
            <w:r w:rsidRPr="000F3A2D">
              <w:t>7.4.4</w:t>
            </w:r>
          </w:p>
          <w:p w:rsidR="00204F81" w:rsidRPr="000F3A2D" w:rsidRDefault="00204F81" w:rsidP="002776CF">
            <w:pPr>
              <w:pStyle w:val="TablecellLEFT"/>
              <w:keepNext/>
              <w:keepLines/>
              <w:spacing w:line="220" w:lineRule="atLeast"/>
            </w:pPr>
            <w:r w:rsidRPr="000F3A2D">
              <w:t>6</w:t>
            </w:r>
          </w:p>
          <w:p w:rsidR="00204F81" w:rsidRPr="000F3A2D" w:rsidRDefault="00204F81" w:rsidP="002776CF">
            <w:pPr>
              <w:pStyle w:val="TablecellLEFT"/>
              <w:keepNext/>
              <w:keepLines/>
              <w:spacing w:line="220" w:lineRule="atLeast"/>
            </w:pPr>
            <w:r w:rsidRPr="000F3A2D">
              <w:t>8</w:t>
            </w:r>
          </w:p>
          <w:p w:rsidR="00204F81" w:rsidRPr="000F3A2D" w:rsidRDefault="00204F81" w:rsidP="002776CF">
            <w:pPr>
              <w:pStyle w:val="TablecellLEFT"/>
              <w:keepNext/>
              <w:keepLines/>
              <w:spacing w:line="220" w:lineRule="atLeast"/>
            </w:pPr>
            <w:r w:rsidRPr="000F3A2D">
              <w:t>9.2, 9.4</w:t>
            </w:r>
          </w:p>
        </w:tc>
      </w:tr>
      <w:tr w:rsidR="00204F81" w:rsidRPr="000F3A2D" w:rsidTr="00204F81">
        <w:trPr>
          <w:cantSplit/>
          <w:trHeight w:val="387"/>
          <w:jc w:val="right"/>
        </w:trPr>
        <w:tc>
          <w:tcPr>
            <w:tcW w:w="1810" w:type="dxa"/>
            <w:vMerge/>
            <w:shd w:val="clear" w:color="auto" w:fill="auto"/>
          </w:tcPr>
          <w:p w:rsidR="00204F81" w:rsidRPr="000F3A2D" w:rsidRDefault="00204F81" w:rsidP="002776CF">
            <w:pPr>
              <w:pStyle w:val="cell8ptclose"/>
              <w:keepNext/>
              <w:keepLines/>
              <w:spacing w:line="220" w:lineRule="atLeast"/>
            </w:pPr>
          </w:p>
        </w:tc>
        <w:tc>
          <w:tcPr>
            <w:tcW w:w="1737" w:type="dxa"/>
          </w:tcPr>
          <w:p w:rsidR="00204F81" w:rsidRPr="000F3A2D" w:rsidRDefault="00204F81" w:rsidP="002776CF">
            <w:pPr>
              <w:pStyle w:val="TablecellLEFT"/>
              <w:keepNext/>
              <w:keepLines/>
              <w:spacing w:line="220" w:lineRule="atLeast"/>
            </w:pPr>
            <w:r w:rsidRPr="000F3A2D">
              <w:t>Photodiodes</w:t>
            </w:r>
          </w:p>
        </w:tc>
        <w:tc>
          <w:tcPr>
            <w:tcW w:w="2232" w:type="dxa"/>
          </w:tcPr>
          <w:p w:rsidR="00204F81" w:rsidRPr="000F3A2D" w:rsidRDefault="00204F81" w:rsidP="002776CF">
            <w:pPr>
              <w:pStyle w:val="TablecellLEFT"/>
              <w:keepNext/>
              <w:keepLines/>
              <w:spacing w:line="220" w:lineRule="atLeast"/>
            </w:pPr>
            <w:r w:rsidRPr="000F3A2D">
              <w:t>TNID</w:t>
            </w:r>
          </w:p>
          <w:p w:rsidR="00204F81" w:rsidRPr="000F3A2D" w:rsidRDefault="00204F81" w:rsidP="002776CF">
            <w:pPr>
              <w:pStyle w:val="TablecellLEFT"/>
              <w:keepNext/>
              <w:keepLines/>
              <w:spacing w:line="220" w:lineRule="atLeast"/>
            </w:pPr>
            <w:r w:rsidRPr="000F3A2D">
              <w:t>TID</w:t>
            </w:r>
          </w:p>
          <w:p w:rsidR="00204F81" w:rsidRPr="000F3A2D" w:rsidRDefault="00204F81" w:rsidP="002776CF">
            <w:pPr>
              <w:pStyle w:val="TablecellLEFT"/>
              <w:keepNext/>
              <w:keepLines/>
              <w:spacing w:line="220" w:lineRule="atLeast"/>
            </w:pPr>
            <w:r w:rsidRPr="000F3A2D">
              <w:t>SET</w:t>
            </w:r>
          </w:p>
        </w:tc>
        <w:tc>
          <w:tcPr>
            <w:tcW w:w="1985" w:type="dxa"/>
          </w:tcPr>
          <w:p w:rsidR="00204F81" w:rsidRPr="000F3A2D" w:rsidRDefault="00204F81" w:rsidP="002776CF">
            <w:pPr>
              <w:pStyle w:val="TablecellLEFT"/>
              <w:keepNext/>
              <w:keepLines/>
              <w:spacing w:line="220" w:lineRule="atLeast"/>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_Ref163321574 \r \h  \* MERGEFORMAT </w:instrText>
            </w:r>
            <w:r w:rsidRPr="000F3A2D">
              <w:fldChar w:fldCharType="separate"/>
            </w:r>
            <w:r w:rsidR="00943F6E">
              <w:t>9.4.1.7</w:t>
            </w:r>
            <w:r w:rsidRPr="000F3A2D">
              <w:fldChar w:fldCharType="end"/>
            </w:r>
          </w:p>
        </w:tc>
        <w:tc>
          <w:tcPr>
            <w:tcW w:w="2126" w:type="dxa"/>
          </w:tcPr>
          <w:p w:rsidR="00204F81" w:rsidRPr="000F3A2D" w:rsidRDefault="00204F81" w:rsidP="002776CF">
            <w:pPr>
              <w:pStyle w:val="TablecellLEFT"/>
              <w:keepNext/>
              <w:keepLines/>
              <w:spacing w:line="220" w:lineRule="atLeast"/>
            </w:pPr>
            <w:r w:rsidRPr="000F3A2D">
              <w:t>7.4.5</w:t>
            </w:r>
          </w:p>
          <w:p w:rsidR="00204F81" w:rsidRPr="000F3A2D" w:rsidRDefault="00204F81" w:rsidP="002776CF">
            <w:pPr>
              <w:pStyle w:val="TablecellLEFT"/>
              <w:keepNext/>
              <w:keepLines/>
              <w:spacing w:line="220" w:lineRule="atLeast"/>
            </w:pPr>
            <w:r w:rsidRPr="000F3A2D">
              <w:t>6</w:t>
            </w:r>
          </w:p>
          <w:p w:rsidR="00204F81" w:rsidRPr="000F3A2D" w:rsidRDefault="00204F81" w:rsidP="002776CF">
            <w:pPr>
              <w:pStyle w:val="TablecellLEFT"/>
              <w:keepNext/>
              <w:keepLines/>
              <w:spacing w:line="220" w:lineRule="atLeast"/>
            </w:pPr>
            <w:r w:rsidRPr="000F3A2D">
              <w:t>8.7.5</w:t>
            </w:r>
          </w:p>
        </w:tc>
      </w:tr>
      <w:tr w:rsidR="00204F81" w:rsidRPr="000F3A2D" w:rsidTr="00204F81">
        <w:trPr>
          <w:cantSplit/>
          <w:trHeight w:val="387"/>
          <w:jc w:val="right"/>
        </w:trPr>
        <w:tc>
          <w:tcPr>
            <w:tcW w:w="1810" w:type="dxa"/>
            <w:vMerge/>
            <w:shd w:val="clear" w:color="auto" w:fill="auto"/>
          </w:tcPr>
          <w:p w:rsidR="00204F81" w:rsidRPr="000F3A2D" w:rsidRDefault="00204F81" w:rsidP="002776CF">
            <w:pPr>
              <w:pStyle w:val="cell8ptclose"/>
              <w:keepNext/>
              <w:keepLines/>
              <w:spacing w:line="220" w:lineRule="atLeast"/>
            </w:pPr>
          </w:p>
        </w:tc>
        <w:tc>
          <w:tcPr>
            <w:tcW w:w="1737" w:type="dxa"/>
          </w:tcPr>
          <w:p w:rsidR="00204F81" w:rsidRPr="000F3A2D" w:rsidRDefault="00204F81" w:rsidP="002776CF">
            <w:pPr>
              <w:pStyle w:val="TablecellLEFT"/>
              <w:keepNext/>
              <w:keepLines/>
              <w:spacing w:line="220" w:lineRule="atLeast"/>
            </w:pPr>
            <w:r w:rsidRPr="000F3A2D">
              <w:t>LEDs</w:t>
            </w:r>
          </w:p>
        </w:tc>
        <w:tc>
          <w:tcPr>
            <w:tcW w:w="2232" w:type="dxa"/>
          </w:tcPr>
          <w:p w:rsidR="00204F81" w:rsidRPr="000F3A2D" w:rsidRDefault="00204F81" w:rsidP="002776CF">
            <w:pPr>
              <w:pStyle w:val="TablecellLEFT"/>
              <w:keepNext/>
              <w:keepLines/>
              <w:spacing w:line="220" w:lineRule="atLeast"/>
            </w:pPr>
            <w:r w:rsidRPr="000F3A2D">
              <w:t>TNID</w:t>
            </w:r>
          </w:p>
          <w:p w:rsidR="00204F81" w:rsidRPr="000F3A2D" w:rsidRDefault="00204F81" w:rsidP="002776CF">
            <w:pPr>
              <w:pStyle w:val="TablecellLEFT"/>
              <w:keepNext/>
              <w:keepLines/>
              <w:spacing w:line="220" w:lineRule="atLeast"/>
            </w:pPr>
            <w:r w:rsidRPr="000F3A2D">
              <w:t>TID</w:t>
            </w:r>
          </w:p>
        </w:tc>
        <w:tc>
          <w:tcPr>
            <w:tcW w:w="1985" w:type="dxa"/>
          </w:tcPr>
          <w:p w:rsidR="00204F81" w:rsidRPr="000F3A2D" w:rsidRDefault="00204F81" w:rsidP="002776CF">
            <w:pPr>
              <w:pStyle w:val="TablecellLEFT"/>
              <w:keepNext/>
              <w:keepLines/>
              <w:spacing w:line="220" w:lineRule="atLeast"/>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tc>
        <w:tc>
          <w:tcPr>
            <w:tcW w:w="2126" w:type="dxa"/>
          </w:tcPr>
          <w:p w:rsidR="00204F81" w:rsidRPr="000F3A2D" w:rsidRDefault="00204F81" w:rsidP="002776CF">
            <w:pPr>
              <w:pStyle w:val="TablecellLEFT"/>
              <w:keepNext/>
              <w:keepLines/>
              <w:spacing w:line="220" w:lineRule="atLeast"/>
            </w:pPr>
            <w:r w:rsidRPr="000F3A2D">
              <w:t>7.4.7</w:t>
            </w:r>
          </w:p>
          <w:p w:rsidR="00204F81" w:rsidRPr="000F3A2D" w:rsidRDefault="00204F81" w:rsidP="002776CF">
            <w:pPr>
              <w:pStyle w:val="TablecellLEFT"/>
              <w:keepNext/>
              <w:keepLines/>
              <w:spacing w:line="220" w:lineRule="atLeast"/>
            </w:pPr>
            <w:r w:rsidRPr="000F3A2D">
              <w:t>6</w:t>
            </w:r>
          </w:p>
        </w:tc>
      </w:tr>
      <w:tr w:rsidR="00204F81" w:rsidRPr="000F3A2D" w:rsidTr="00204F81">
        <w:trPr>
          <w:cantSplit/>
          <w:trHeight w:val="387"/>
          <w:jc w:val="right"/>
        </w:trPr>
        <w:tc>
          <w:tcPr>
            <w:tcW w:w="1810" w:type="dxa"/>
            <w:vMerge/>
            <w:shd w:val="clear" w:color="auto" w:fill="auto"/>
          </w:tcPr>
          <w:p w:rsidR="00204F81" w:rsidRPr="000F3A2D" w:rsidRDefault="00204F81" w:rsidP="002776CF">
            <w:pPr>
              <w:pStyle w:val="cell8ptclose"/>
              <w:keepNext/>
              <w:keepLines/>
              <w:spacing w:line="220" w:lineRule="atLeast"/>
            </w:pPr>
          </w:p>
        </w:tc>
        <w:tc>
          <w:tcPr>
            <w:tcW w:w="1737" w:type="dxa"/>
          </w:tcPr>
          <w:p w:rsidR="00204F81" w:rsidRPr="000F3A2D" w:rsidRDefault="00204F81" w:rsidP="002776CF">
            <w:pPr>
              <w:pStyle w:val="TablecellLEFT"/>
              <w:keepNext/>
              <w:keepLines/>
              <w:spacing w:line="220" w:lineRule="atLeast"/>
            </w:pPr>
            <w:r w:rsidRPr="000F3A2D">
              <w:t>laser LEDs</w:t>
            </w:r>
          </w:p>
        </w:tc>
        <w:tc>
          <w:tcPr>
            <w:tcW w:w="2232" w:type="dxa"/>
          </w:tcPr>
          <w:p w:rsidR="00204F81" w:rsidRPr="000F3A2D" w:rsidRDefault="00204F81" w:rsidP="002776CF">
            <w:pPr>
              <w:pStyle w:val="TablecellLEFT"/>
              <w:keepNext/>
              <w:keepLines/>
              <w:spacing w:line="220" w:lineRule="atLeast"/>
            </w:pPr>
            <w:r w:rsidRPr="000F3A2D">
              <w:t>TNID</w:t>
            </w:r>
          </w:p>
          <w:p w:rsidR="00204F81" w:rsidRPr="000F3A2D" w:rsidRDefault="00204F81" w:rsidP="002776CF">
            <w:pPr>
              <w:pStyle w:val="TablecellLEFT"/>
              <w:keepNext/>
              <w:keepLines/>
              <w:spacing w:line="220" w:lineRule="atLeast"/>
            </w:pPr>
            <w:r w:rsidRPr="000F3A2D">
              <w:t>TID</w:t>
            </w:r>
          </w:p>
        </w:tc>
        <w:tc>
          <w:tcPr>
            <w:tcW w:w="1985" w:type="dxa"/>
          </w:tcPr>
          <w:p w:rsidR="00204F81" w:rsidRPr="000F3A2D" w:rsidRDefault="00204F81" w:rsidP="002776CF">
            <w:pPr>
              <w:pStyle w:val="TablecellLEFT"/>
              <w:keepNext/>
              <w:keepLines/>
              <w:spacing w:line="220" w:lineRule="atLeast"/>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tc>
        <w:tc>
          <w:tcPr>
            <w:tcW w:w="2126" w:type="dxa"/>
          </w:tcPr>
          <w:p w:rsidR="00204F81" w:rsidRPr="000F3A2D" w:rsidRDefault="00204F81" w:rsidP="002776CF">
            <w:pPr>
              <w:pStyle w:val="TablecellLEFT"/>
              <w:keepNext/>
              <w:keepLines/>
              <w:spacing w:line="220" w:lineRule="atLeast"/>
            </w:pPr>
            <w:r w:rsidRPr="000F3A2D">
              <w:t>7.4.7</w:t>
            </w:r>
          </w:p>
          <w:p w:rsidR="00204F81" w:rsidRPr="000F3A2D" w:rsidRDefault="00204F81" w:rsidP="002776CF">
            <w:pPr>
              <w:pStyle w:val="TablecellLEFT"/>
              <w:keepNext/>
              <w:keepLines/>
              <w:spacing w:line="220" w:lineRule="atLeast"/>
            </w:pPr>
            <w:r w:rsidRPr="000F3A2D">
              <w:t>6</w:t>
            </w:r>
          </w:p>
        </w:tc>
      </w:tr>
      <w:tr w:rsidR="00204F81" w:rsidRPr="000F3A2D" w:rsidTr="00204F81">
        <w:trPr>
          <w:cantSplit/>
          <w:trHeight w:val="387"/>
          <w:jc w:val="right"/>
        </w:trPr>
        <w:tc>
          <w:tcPr>
            <w:tcW w:w="1810" w:type="dxa"/>
            <w:vMerge/>
            <w:shd w:val="clear" w:color="auto" w:fill="auto"/>
          </w:tcPr>
          <w:p w:rsidR="00204F81" w:rsidRPr="000F3A2D" w:rsidRDefault="00204F81" w:rsidP="002776CF">
            <w:pPr>
              <w:pStyle w:val="cell8ptclose"/>
              <w:keepNext/>
              <w:keepLines/>
              <w:spacing w:line="220" w:lineRule="atLeast"/>
            </w:pPr>
          </w:p>
        </w:tc>
        <w:tc>
          <w:tcPr>
            <w:tcW w:w="1737" w:type="dxa"/>
          </w:tcPr>
          <w:p w:rsidR="00204F81" w:rsidRPr="000F3A2D" w:rsidRDefault="00204F81" w:rsidP="002776CF">
            <w:pPr>
              <w:pStyle w:val="TablecellLEFT"/>
              <w:keepNext/>
              <w:keepLines/>
              <w:spacing w:line="220" w:lineRule="atLeast"/>
            </w:pPr>
            <w:r w:rsidRPr="000F3A2D">
              <w:t>Opto-couplers</w:t>
            </w:r>
          </w:p>
        </w:tc>
        <w:tc>
          <w:tcPr>
            <w:tcW w:w="2232" w:type="dxa"/>
          </w:tcPr>
          <w:p w:rsidR="00204F81" w:rsidRPr="000F3A2D" w:rsidRDefault="00204F81" w:rsidP="002776CF">
            <w:pPr>
              <w:pStyle w:val="TablecellLEFT"/>
              <w:keepNext/>
              <w:keepLines/>
              <w:spacing w:line="220" w:lineRule="atLeast"/>
            </w:pPr>
            <w:r w:rsidRPr="000F3A2D">
              <w:t>TNID</w:t>
            </w:r>
          </w:p>
          <w:p w:rsidR="00204F81" w:rsidRPr="000F3A2D" w:rsidRDefault="00204F81" w:rsidP="002776CF">
            <w:pPr>
              <w:pStyle w:val="TablecellLEFT"/>
              <w:keepNext/>
              <w:keepLines/>
              <w:spacing w:line="220" w:lineRule="atLeast"/>
            </w:pPr>
            <w:r w:rsidRPr="000F3A2D">
              <w:t>TID</w:t>
            </w:r>
          </w:p>
          <w:p w:rsidR="00204F81" w:rsidRPr="000F3A2D" w:rsidRDefault="00204F81" w:rsidP="002776CF">
            <w:pPr>
              <w:pStyle w:val="TablecellLEFT"/>
              <w:keepNext/>
              <w:keepLines/>
              <w:spacing w:line="220" w:lineRule="atLeast"/>
            </w:pPr>
            <w:r w:rsidRPr="000F3A2D">
              <w:t>SET</w:t>
            </w:r>
          </w:p>
        </w:tc>
        <w:tc>
          <w:tcPr>
            <w:tcW w:w="1985" w:type="dxa"/>
          </w:tcPr>
          <w:p w:rsidR="00204F81" w:rsidRPr="000F3A2D" w:rsidRDefault="00204F81" w:rsidP="002776CF">
            <w:pPr>
              <w:pStyle w:val="TablecellLEFT"/>
              <w:keepNext/>
              <w:keepLines/>
              <w:spacing w:line="220" w:lineRule="atLeast"/>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p w:rsidR="00204F81" w:rsidRPr="000F3A2D" w:rsidRDefault="00204F81" w:rsidP="002776CF">
            <w:pPr>
              <w:pStyle w:val="TablecellLEFT"/>
              <w:keepNext/>
              <w:keepLines/>
              <w:spacing w:line="220" w:lineRule="atLeast"/>
            </w:pPr>
            <w:r w:rsidRPr="000F3A2D">
              <w:fldChar w:fldCharType="begin"/>
            </w:r>
            <w:r w:rsidRPr="000F3A2D">
              <w:instrText xml:space="preserve"> REF _Ref163321574 \r \h  \* MERGEFORMAT </w:instrText>
            </w:r>
            <w:r w:rsidRPr="000F3A2D">
              <w:fldChar w:fldCharType="separate"/>
            </w:r>
            <w:r w:rsidR="00943F6E">
              <w:t>9.4.1.7</w:t>
            </w:r>
            <w:r w:rsidRPr="000F3A2D">
              <w:fldChar w:fldCharType="end"/>
            </w:r>
          </w:p>
        </w:tc>
        <w:tc>
          <w:tcPr>
            <w:tcW w:w="2126" w:type="dxa"/>
          </w:tcPr>
          <w:p w:rsidR="00204F81" w:rsidRPr="000F3A2D" w:rsidRDefault="00204F81" w:rsidP="002776CF">
            <w:pPr>
              <w:pStyle w:val="TablecellLEFT"/>
              <w:keepNext/>
              <w:keepLines/>
              <w:spacing w:line="220" w:lineRule="atLeast"/>
            </w:pPr>
            <w:r w:rsidRPr="000F3A2D">
              <w:t>7.4.8</w:t>
            </w:r>
          </w:p>
          <w:p w:rsidR="00204F81" w:rsidRPr="000F3A2D" w:rsidRDefault="00204F81" w:rsidP="002776CF">
            <w:pPr>
              <w:pStyle w:val="TablecellLEFT"/>
              <w:keepNext/>
              <w:keepLines/>
              <w:spacing w:line="220" w:lineRule="atLeast"/>
            </w:pPr>
            <w:r w:rsidRPr="000F3A2D">
              <w:t>6</w:t>
            </w:r>
          </w:p>
          <w:p w:rsidR="00204F81" w:rsidRPr="000F3A2D" w:rsidRDefault="00204F81" w:rsidP="002776CF">
            <w:pPr>
              <w:pStyle w:val="TablecellLEFT"/>
              <w:keepNext/>
              <w:keepLines/>
              <w:spacing w:line="220" w:lineRule="atLeast"/>
            </w:pPr>
            <w:r w:rsidRPr="000F3A2D">
              <w:t>8.7.5</w:t>
            </w:r>
          </w:p>
        </w:tc>
      </w:tr>
    </w:tbl>
    <w:p w:rsidR="00204F81" w:rsidRPr="000F3A2D" w:rsidRDefault="00204F81" w:rsidP="002776CF">
      <w:pPr>
        <w:pStyle w:val="CaptionTable0"/>
        <w:spacing w:before="0"/>
        <w:ind w:left="-567"/>
      </w:pPr>
      <w:r>
        <w:rPr>
          <w:szCs w:val="24"/>
        </w:rPr>
        <w:br w:type="page"/>
      </w:r>
      <w:r w:rsidRPr="000F3A2D">
        <w:lastRenderedPageBreak/>
        <w:fldChar w:fldCharType="begin"/>
      </w:r>
      <w:r w:rsidRPr="000F3A2D">
        <w:instrText xml:space="preserve"> REF _Ref163276881 \h </w:instrText>
      </w:r>
      <w:r w:rsidRPr="000F3A2D">
        <w:fldChar w:fldCharType="separate"/>
      </w:r>
      <w:bookmarkStart w:id="63" w:name="_Toc210120617"/>
      <w:r w:rsidR="00943F6E" w:rsidRPr="000F3A2D">
        <w:t xml:space="preserve">Table </w:t>
      </w:r>
      <w:r w:rsidR="00943F6E">
        <w:rPr>
          <w:noProof/>
        </w:rPr>
        <w:t>4</w:t>
      </w:r>
      <w:r w:rsidR="00943F6E" w:rsidRPr="000F3A2D">
        <w:noBreakHyphen/>
      </w:r>
      <w:r w:rsidR="00943F6E">
        <w:rPr>
          <w:noProof/>
        </w:rPr>
        <w:t>3</w:t>
      </w:r>
      <w:r w:rsidRPr="000F3A2D">
        <w:fldChar w:fldCharType="end"/>
      </w:r>
      <w:r w:rsidRPr="000F3A2D">
        <w:t xml:space="preserve">: Summary of radiation effects and cross-references to other chapters </w:t>
      </w:r>
      <w:r w:rsidRPr="000F3A2D">
        <w:br/>
        <w:t>(Part 2 of 2)</w:t>
      </w:r>
      <w:bookmarkEnd w:id="63"/>
    </w:p>
    <w:tbl>
      <w:tblPr>
        <w:tblW w:w="98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737"/>
        <w:gridCol w:w="2268"/>
        <w:gridCol w:w="1985"/>
        <w:gridCol w:w="2090"/>
      </w:tblGrid>
      <w:tr w:rsidR="00204F81" w:rsidRPr="000F3A2D" w:rsidTr="002776CF">
        <w:trPr>
          <w:cantSplit/>
          <w:trHeight w:val="387"/>
          <w:jc w:val="right"/>
        </w:trPr>
        <w:tc>
          <w:tcPr>
            <w:tcW w:w="1810" w:type="dxa"/>
            <w:shd w:val="clear" w:color="auto" w:fill="auto"/>
          </w:tcPr>
          <w:p w:rsidR="00204F81" w:rsidRPr="000F3A2D" w:rsidRDefault="00204F81" w:rsidP="00943F6E">
            <w:pPr>
              <w:pStyle w:val="TableHeaderCENTER"/>
            </w:pPr>
            <w:r w:rsidRPr="000F3A2D">
              <w:t>Sub-system or component</w:t>
            </w:r>
          </w:p>
        </w:tc>
        <w:tc>
          <w:tcPr>
            <w:tcW w:w="1737" w:type="dxa"/>
          </w:tcPr>
          <w:p w:rsidR="00204F81" w:rsidRPr="000F3A2D" w:rsidRDefault="00204F81" w:rsidP="00943F6E">
            <w:pPr>
              <w:pStyle w:val="TableHeaderCENTER"/>
            </w:pPr>
            <w:r w:rsidRPr="000F3A2D">
              <w:t>Technology</w:t>
            </w:r>
          </w:p>
        </w:tc>
        <w:tc>
          <w:tcPr>
            <w:tcW w:w="2268" w:type="dxa"/>
          </w:tcPr>
          <w:p w:rsidR="00204F81" w:rsidRPr="000F3A2D" w:rsidRDefault="00204F81" w:rsidP="00943F6E">
            <w:pPr>
              <w:pStyle w:val="TableHeaderCENTER"/>
            </w:pPr>
            <w:r w:rsidRPr="000F3A2D">
              <w:t>Effect</w:t>
            </w:r>
          </w:p>
        </w:tc>
        <w:tc>
          <w:tcPr>
            <w:tcW w:w="1985" w:type="dxa"/>
          </w:tcPr>
          <w:p w:rsidR="00204F81" w:rsidRPr="000F3A2D" w:rsidRDefault="00204F81" w:rsidP="00943F6E">
            <w:pPr>
              <w:pStyle w:val="TableHeaderCENTER"/>
            </w:pPr>
            <w:r w:rsidRPr="000F3A2D">
              <w:t>ECSS-E-ST-10-12 main clause Cross-reference</w:t>
            </w:r>
          </w:p>
        </w:tc>
        <w:tc>
          <w:tcPr>
            <w:tcW w:w="2090" w:type="dxa"/>
          </w:tcPr>
          <w:p w:rsidR="00204F81" w:rsidRPr="000F3A2D" w:rsidRDefault="00204F81" w:rsidP="00943F6E">
            <w:pPr>
              <w:pStyle w:val="TableHeaderCENTER"/>
            </w:pPr>
            <w:r w:rsidRPr="000F3A2D">
              <w:t>ECSS-E-HB-10-12 Cross-reference</w:t>
            </w:r>
          </w:p>
        </w:tc>
      </w:tr>
      <w:tr w:rsidR="00204F81" w:rsidRPr="000F3A2D" w:rsidTr="002776CF">
        <w:trPr>
          <w:cantSplit/>
          <w:trHeight w:val="387"/>
          <w:jc w:val="right"/>
        </w:trPr>
        <w:tc>
          <w:tcPr>
            <w:tcW w:w="1810" w:type="dxa"/>
            <w:vMerge w:val="restart"/>
            <w:shd w:val="clear" w:color="auto" w:fill="auto"/>
          </w:tcPr>
          <w:p w:rsidR="00204F81" w:rsidRPr="000F3A2D" w:rsidRDefault="00204F81" w:rsidP="00943F6E">
            <w:pPr>
              <w:pStyle w:val="TableHeaderLEFT"/>
            </w:pPr>
            <w:r w:rsidRPr="000F3A2D">
              <w:t>Optoelectronics and sensors (2)</w:t>
            </w:r>
          </w:p>
        </w:tc>
        <w:tc>
          <w:tcPr>
            <w:tcW w:w="1737" w:type="dxa"/>
          </w:tcPr>
          <w:p w:rsidR="00204F81" w:rsidRPr="000F3A2D" w:rsidRDefault="00204F81" w:rsidP="004E3557">
            <w:pPr>
              <w:pStyle w:val="TablecellLEFT"/>
              <w:keepNext/>
              <w:keepLines/>
            </w:pPr>
            <w:r w:rsidRPr="000F3A2D">
              <w:sym w:font="Symbol" w:char="F067"/>
            </w:r>
            <w:r w:rsidRPr="000F3A2D">
              <w:t>-ray or X-ray scintillator</w:t>
            </w:r>
          </w:p>
        </w:tc>
        <w:tc>
          <w:tcPr>
            <w:tcW w:w="2268" w:type="dxa"/>
          </w:tcPr>
          <w:p w:rsidR="00204F81" w:rsidRPr="000F3A2D" w:rsidRDefault="00204F81" w:rsidP="004E3557">
            <w:pPr>
              <w:pStyle w:val="TablecellLEFT"/>
              <w:keepNext/>
              <w:keepLines/>
            </w:pPr>
            <w:r w:rsidRPr="000F3A2D">
              <w:t>TNID (alkali halides)</w:t>
            </w:r>
          </w:p>
          <w:p w:rsidR="00204F81" w:rsidRPr="000F3A2D" w:rsidRDefault="00204F81" w:rsidP="004E3557">
            <w:pPr>
              <w:pStyle w:val="TablecellLEFT"/>
              <w:keepNext/>
              <w:keepLines/>
            </w:pPr>
            <w:r w:rsidRPr="000F3A2D">
              <w:t>Enhanced background</w:t>
            </w:r>
          </w:p>
        </w:tc>
        <w:tc>
          <w:tcPr>
            <w:tcW w:w="1985" w:type="dxa"/>
          </w:tcPr>
          <w:p w:rsidR="00204F81" w:rsidRPr="000F3A2D" w:rsidRDefault="00204F81" w:rsidP="004E3557">
            <w:pPr>
              <w:pStyle w:val="TablecellLEFT"/>
              <w:keepNext/>
              <w:keepLines/>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p w:rsidR="00204F81" w:rsidRPr="000F3A2D" w:rsidRDefault="00204F81" w:rsidP="002776CF">
            <w:pPr>
              <w:pStyle w:val="TablecellLEFT"/>
              <w:keepNext/>
              <w:keepLines/>
              <w:ind w:right="-108"/>
            </w:pPr>
            <w:r w:rsidRPr="000F3A2D">
              <w:fldChar w:fldCharType="begin"/>
            </w:r>
            <w:r w:rsidRPr="000F3A2D">
              <w:instrText xml:space="preserve"> REF _Ref111862697 \r \h  \* MERGEFORMAT </w:instrText>
            </w:r>
            <w:r w:rsidRPr="000F3A2D">
              <w:fldChar w:fldCharType="separate"/>
            </w:r>
            <w:r w:rsidR="00943F6E">
              <w:t>10.4.2</w:t>
            </w:r>
            <w:r w:rsidRPr="000F3A2D">
              <w:fldChar w:fldCharType="end"/>
            </w:r>
            <w:r w:rsidRPr="000F3A2D">
              <w:t xml:space="preserve">, </w:t>
            </w:r>
            <w:r w:rsidRPr="000F3A2D">
              <w:fldChar w:fldCharType="begin"/>
            </w:r>
            <w:r w:rsidRPr="000F3A2D">
              <w:instrText xml:space="preserve"> REF _Ref111862712 \r \h  \* MERGEFORMAT </w:instrText>
            </w:r>
            <w:r w:rsidRPr="000F3A2D">
              <w:fldChar w:fldCharType="separate"/>
            </w:r>
            <w:r w:rsidR="00943F6E">
              <w:t>10.4.3</w:t>
            </w:r>
            <w:r w:rsidRPr="000F3A2D">
              <w:fldChar w:fldCharType="end"/>
            </w:r>
            <w:r w:rsidRPr="000F3A2D">
              <w:t xml:space="preserve">, </w:t>
            </w:r>
            <w:r w:rsidRPr="000F3A2D">
              <w:fldChar w:fldCharType="begin"/>
            </w:r>
            <w:r w:rsidRPr="000F3A2D">
              <w:instrText xml:space="preserve"> REF _Ref111862732 \r \h  \* MERGEFORMAT </w:instrText>
            </w:r>
            <w:r w:rsidRPr="000F3A2D">
              <w:fldChar w:fldCharType="separate"/>
            </w:r>
            <w:r w:rsidR="00943F6E">
              <w:t>10.4.4</w:t>
            </w:r>
            <w:r w:rsidRPr="000F3A2D">
              <w:fldChar w:fldCharType="end"/>
            </w:r>
          </w:p>
        </w:tc>
        <w:tc>
          <w:tcPr>
            <w:tcW w:w="2090" w:type="dxa"/>
          </w:tcPr>
          <w:p w:rsidR="00204F81" w:rsidRPr="000F3A2D" w:rsidRDefault="00204F81" w:rsidP="004E3557">
            <w:pPr>
              <w:pStyle w:val="TablecellLEFT"/>
              <w:keepNext/>
              <w:keepLines/>
            </w:pPr>
            <w:r w:rsidRPr="000F3A2D">
              <w:t>7.4.11</w:t>
            </w:r>
          </w:p>
          <w:p w:rsidR="00204F81" w:rsidRPr="000F3A2D" w:rsidRDefault="00204F81" w:rsidP="004E3557">
            <w:pPr>
              <w:pStyle w:val="TablecellLEFT"/>
              <w:keepNext/>
              <w:keepLines/>
            </w:pPr>
            <w:r w:rsidRPr="000F3A2D">
              <w:t>9.5</w:t>
            </w:r>
          </w:p>
        </w:tc>
      </w:tr>
      <w:tr w:rsidR="00204F81" w:rsidRPr="000F3A2D" w:rsidTr="002776CF">
        <w:trPr>
          <w:cantSplit/>
          <w:trHeight w:val="387"/>
          <w:jc w:val="right"/>
        </w:trPr>
        <w:tc>
          <w:tcPr>
            <w:tcW w:w="1810" w:type="dxa"/>
            <w:vMerge/>
            <w:shd w:val="clear" w:color="auto" w:fill="auto"/>
          </w:tcPr>
          <w:p w:rsidR="00204F81" w:rsidRPr="000F3A2D" w:rsidRDefault="00204F81" w:rsidP="004E3557">
            <w:pPr>
              <w:pStyle w:val="cell8ptclose"/>
              <w:keepNext/>
              <w:keepLines/>
            </w:pPr>
          </w:p>
        </w:tc>
        <w:tc>
          <w:tcPr>
            <w:tcW w:w="1737" w:type="dxa"/>
          </w:tcPr>
          <w:p w:rsidR="00204F81" w:rsidRPr="000F3A2D" w:rsidRDefault="00204F81" w:rsidP="004E3557">
            <w:pPr>
              <w:pStyle w:val="TablecellLEFT"/>
              <w:keepNext/>
              <w:keepLines/>
              <w:rPr>
                <w:vertAlign w:val="superscript"/>
              </w:rPr>
            </w:pPr>
            <w:r w:rsidRPr="000F3A2D">
              <w:sym w:font="Symbol" w:char="F067"/>
            </w:r>
            <w:r w:rsidRPr="000F3A2D">
              <w:t>-ray semiconductor</w:t>
            </w:r>
            <w:r w:rsidRPr="000F3A2D">
              <w:rPr>
                <w:vertAlign w:val="superscript"/>
              </w:rPr>
              <w:t>b</w:t>
            </w:r>
          </w:p>
        </w:tc>
        <w:tc>
          <w:tcPr>
            <w:tcW w:w="2268" w:type="dxa"/>
          </w:tcPr>
          <w:p w:rsidR="00204F81" w:rsidRPr="000F3A2D" w:rsidRDefault="00204F81" w:rsidP="004E3557">
            <w:pPr>
              <w:pStyle w:val="TablecellLEFT"/>
              <w:keepNext/>
              <w:keepLines/>
            </w:pPr>
            <w:r w:rsidRPr="000F3A2D">
              <w:t>TNID</w:t>
            </w:r>
          </w:p>
          <w:p w:rsidR="00204F81" w:rsidRPr="000F3A2D" w:rsidRDefault="00204F81" w:rsidP="004E3557">
            <w:pPr>
              <w:pStyle w:val="TablecellLEFT"/>
              <w:keepNext/>
              <w:keepLines/>
            </w:pPr>
            <w:r w:rsidRPr="000F3A2D">
              <w:t>Enhanced background</w:t>
            </w:r>
          </w:p>
        </w:tc>
        <w:tc>
          <w:tcPr>
            <w:tcW w:w="1985" w:type="dxa"/>
          </w:tcPr>
          <w:p w:rsidR="00204F81" w:rsidRPr="000F3A2D" w:rsidRDefault="00204F81" w:rsidP="004E3557">
            <w:pPr>
              <w:pStyle w:val="TablecellLEFT"/>
              <w:keepNext/>
              <w:keepLines/>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p w:rsidR="00204F81" w:rsidRPr="000F3A2D" w:rsidRDefault="00204F81" w:rsidP="002776CF">
            <w:pPr>
              <w:pStyle w:val="TablecellLEFT"/>
              <w:keepNext/>
              <w:keepLines/>
              <w:ind w:right="-108"/>
            </w:pPr>
            <w:r w:rsidRPr="000F3A2D">
              <w:fldChar w:fldCharType="begin"/>
            </w:r>
            <w:r w:rsidRPr="000F3A2D">
              <w:instrText xml:space="preserve"> REF _Ref111862697 \r \h  \* MERGEFORMAT </w:instrText>
            </w:r>
            <w:r w:rsidRPr="000F3A2D">
              <w:fldChar w:fldCharType="separate"/>
            </w:r>
            <w:r w:rsidR="00943F6E">
              <w:t>10.4.2</w:t>
            </w:r>
            <w:r w:rsidRPr="000F3A2D">
              <w:fldChar w:fldCharType="end"/>
            </w:r>
            <w:r w:rsidRPr="000F3A2D">
              <w:t xml:space="preserve">, </w:t>
            </w:r>
            <w:r w:rsidRPr="000F3A2D">
              <w:fldChar w:fldCharType="begin"/>
            </w:r>
            <w:r w:rsidRPr="000F3A2D">
              <w:instrText xml:space="preserve"> REF _Ref111862712 \r \h  \* MERGEFORMAT </w:instrText>
            </w:r>
            <w:r w:rsidRPr="000F3A2D">
              <w:fldChar w:fldCharType="separate"/>
            </w:r>
            <w:r w:rsidR="00943F6E">
              <w:t>10.4.3</w:t>
            </w:r>
            <w:r w:rsidRPr="000F3A2D">
              <w:fldChar w:fldCharType="end"/>
            </w:r>
            <w:r w:rsidRPr="000F3A2D">
              <w:t xml:space="preserve">, </w:t>
            </w:r>
            <w:r w:rsidRPr="000F3A2D">
              <w:fldChar w:fldCharType="begin"/>
            </w:r>
            <w:r w:rsidRPr="000F3A2D">
              <w:instrText xml:space="preserve"> REF _Ref111862732 \r \h  \* MERGEFORMAT </w:instrText>
            </w:r>
            <w:r w:rsidRPr="000F3A2D">
              <w:fldChar w:fldCharType="separate"/>
            </w:r>
            <w:r w:rsidR="00943F6E">
              <w:t>10.4.4</w:t>
            </w:r>
            <w:r w:rsidRPr="000F3A2D">
              <w:fldChar w:fldCharType="end"/>
            </w:r>
          </w:p>
        </w:tc>
        <w:tc>
          <w:tcPr>
            <w:tcW w:w="2090" w:type="dxa"/>
          </w:tcPr>
          <w:p w:rsidR="00204F81" w:rsidRPr="000F3A2D" w:rsidRDefault="00204F81" w:rsidP="004E3557">
            <w:pPr>
              <w:pStyle w:val="TablecellLEFT"/>
              <w:keepNext/>
              <w:keepLines/>
            </w:pPr>
            <w:r w:rsidRPr="000F3A2D">
              <w:t>7.4.10</w:t>
            </w:r>
          </w:p>
          <w:p w:rsidR="00204F81" w:rsidRPr="000F3A2D" w:rsidRDefault="00204F81" w:rsidP="004E3557">
            <w:pPr>
              <w:pStyle w:val="TablecellLEFT"/>
              <w:keepNext/>
              <w:keepLines/>
            </w:pPr>
            <w:r w:rsidRPr="000F3A2D">
              <w:t>9.5</w:t>
            </w:r>
          </w:p>
        </w:tc>
      </w:tr>
      <w:tr w:rsidR="00204F81" w:rsidRPr="000F3A2D" w:rsidTr="002776CF">
        <w:trPr>
          <w:cantSplit/>
          <w:trHeight w:val="387"/>
          <w:jc w:val="right"/>
        </w:trPr>
        <w:tc>
          <w:tcPr>
            <w:tcW w:w="1810" w:type="dxa"/>
            <w:vMerge/>
            <w:shd w:val="clear" w:color="auto" w:fill="auto"/>
          </w:tcPr>
          <w:p w:rsidR="00204F81" w:rsidRPr="000F3A2D" w:rsidRDefault="00204F81">
            <w:pPr>
              <w:pStyle w:val="cell8ptclose"/>
              <w:keepNext/>
              <w:keepLines/>
            </w:pPr>
          </w:p>
        </w:tc>
        <w:tc>
          <w:tcPr>
            <w:tcW w:w="1737" w:type="dxa"/>
          </w:tcPr>
          <w:p w:rsidR="00204F81" w:rsidRPr="000F3A2D" w:rsidRDefault="00204F81" w:rsidP="004E3557">
            <w:pPr>
              <w:pStyle w:val="TablecellLEFT"/>
            </w:pPr>
            <w:r w:rsidRPr="000F3A2D">
              <w:t>charged particle detectors</w:t>
            </w:r>
          </w:p>
        </w:tc>
        <w:tc>
          <w:tcPr>
            <w:tcW w:w="2268" w:type="dxa"/>
          </w:tcPr>
          <w:p w:rsidR="00204F81" w:rsidRPr="000F3A2D" w:rsidRDefault="00204F81" w:rsidP="004E3557">
            <w:pPr>
              <w:pStyle w:val="TablecellLEFT"/>
            </w:pPr>
            <w:r w:rsidRPr="000F3A2D">
              <w:t>TNID (scintillator</w:t>
            </w:r>
            <w:r w:rsidRPr="000F3A2D">
              <w:rPr>
                <w:vertAlign w:val="superscript"/>
              </w:rPr>
              <w:t>c</w:t>
            </w:r>
            <w:r w:rsidRPr="000F3A2D">
              <w:t xml:space="preserve"> &amp; semiconductor)</w:t>
            </w:r>
          </w:p>
          <w:p w:rsidR="00204F81" w:rsidRPr="000F3A2D" w:rsidRDefault="00204F81" w:rsidP="004E3557">
            <w:pPr>
              <w:pStyle w:val="TablecellLEFT"/>
            </w:pPr>
            <w:r w:rsidRPr="000F3A2D">
              <w:t>Enhanced background</w:t>
            </w:r>
          </w:p>
          <w:p w:rsidR="00204F81" w:rsidRPr="000F3A2D" w:rsidRDefault="00204F81" w:rsidP="004E3557">
            <w:pPr>
              <w:pStyle w:val="TablecellLEFT"/>
              <w:rPr>
                <w:vertAlign w:val="superscript"/>
              </w:rPr>
            </w:pPr>
            <w:r w:rsidRPr="000F3A2D">
              <w:t>TID (scintillator</w:t>
            </w:r>
            <w:r w:rsidRPr="000F3A2D">
              <w:rPr>
                <w:vertAlign w:val="superscript"/>
              </w:rPr>
              <w:t>c</w:t>
            </w:r>
            <w:r w:rsidRPr="000F3A2D">
              <w:t xml:space="preserve"> &amp; semiconductors)</w:t>
            </w:r>
          </w:p>
        </w:tc>
        <w:tc>
          <w:tcPr>
            <w:tcW w:w="1985" w:type="dxa"/>
          </w:tcPr>
          <w:p w:rsidR="00204F81" w:rsidRPr="000F3A2D" w:rsidRDefault="00204F81" w:rsidP="004E3557">
            <w:pPr>
              <w:pStyle w:val="TablecellLEFT"/>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r>
              <w:br/>
            </w:r>
          </w:p>
          <w:p w:rsidR="00204F81" w:rsidRPr="000F3A2D" w:rsidRDefault="00204F81" w:rsidP="004E3557">
            <w:pPr>
              <w:pStyle w:val="TablecellLEFT"/>
            </w:pPr>
            <w:r w:rsidRPr="000F3A2D">
              <w:fldChar w:fldCharType="begin"/>
            </w:r>
            <w:r w:rsidRPr="000F3A2D">
              <w:instrText xml:space="preserve"> REF _Ref111862697 \r \h  \* MERGEFORMAT </w:instrText>
            </w:r>
            <w:r w:rsidRPr="000F3A2D">
              <w:fldChar w:fldCharType="separate"/>
            </w:r>
            <w:r w:rsidR="00943F6E">
              <w:t>10.4.2</w:t>
            </w:r>
            <w:r w:rsidRPr="000F3A2D">
              <w:fldChar w:fldCharType="end"/>
            </w:r>
            <w:r w:rsidRPr="000F3A2D">
              <w:t xml:space="preserve">, </w:t>
            </w:r>
            <w:r w:rsidRPr="000F3A2D">
              <w:fldChar w:fldCharType="begin"/>
            </w:r>
            <w:r w:rsidRPr="000F3A2D">
              <w:instrText xml:space="preserve"> REF _Ref111862712 \r \h  \* MERGEFORMAT </w:instrText>
            </w:r>
            <w:r w:rsidRPr="000F3A2D">
              <w:fldChar w:fldCharType="separate"/>
            </w:r>
            <w:r w:rsidR="00943F6E">
              <w:t>10.4.3</w:t>
            </w:r>
            <w:r w:rsidRPr="000F3A2D">
              <w:fldChar w:fldCharType="end"/>
            </w:r>
          </w:p>
          <w:p w:rsidR="00204F81" w:rsidRPr="000F3A2D" w:rsidRDefault="00204F81" w:rsidP="004E3557">
            <w:pPr>
              <w:pStyle w:val="TablecellLEF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tc>
        <w:tc>
          <w:tcPr>
            <w:tcW w:w="2090" w:type="dxa"/>
          </w:tcPr>
          <w:p w:rsidR="00204F81" w:rsidRPr="000F3A2D" w:rsidRDefault="00204F81" w:rsidP="004E3557">
            <w:pPr>
              <w:pStyle w:val="TablecellLEFT"/>
            </w:pPr>
            <w:r w:rsidRPr="000F3A2D">
              <w:t>9.5</w:t>
            </w:r>
            <w:r>
              <w:br/>
            </w:r>
          </w:p>
          <w:p w:rsidR="00204F81" w:rsidRPr="000F3A2D" w:rsidRDefault="00204F81" w:rsidP="004E3557">
            <w:pPr>
              <w:pStyle w:val="TablecellLEFT"/>
            </w:pPr>
            <w:r w:rsidRPr="000F3A2D">
              <w:t>9.3</w:t>
            </w:r>
          </w:p>
          <w:p w:rsidR="00204F81" w:rsidRPr="000F3A2D" w:rsidRDefault="00204F81" w:rsidP="004E3557">
            <w:pPr>
              <w:pStyle w:val="TablecellLEFT"/>
            </w:pPr>
            <w:r w:rsidRPr="000F3A2D">
              <w:t>6</w:t>
            </w:r>
          </w:p>
        </w:tc>
      </w:tr>
      <w:tr w:rsidR="00204F81" w:rsidRPr="000F3A2D" w:rsidTr="002776CF">
        <w:trPr>
          <w:cantSplit/>
          <w:trHeight w:val="387"/>
          <w:jc w:val="right"/>
        </w:trPr>
        <w:tc>
          <w:tcPr>
            <w:tcW w:w="1810" w:type="dxa"/>
            <w:vMerge/>
            <w:shd w:val="clear" w:color="auto" w:fill="auto"/>
          </w:tcPr>
          <w:p w:rsidR="00204F81" w:rsidRPr="000F3A2D" w:rsidRDefault="00204F81">
            <w:pPr>
              <w:pStyle w:val="cell8ptclose"/>
              <w:keepNext/>
              <w:keepLines/>
            </w:pPr>
          </w:p>
        </w:tc>
        <w:tc>
          <w:tcPr>
            <w:tcW w:w="1737" w:type="dxa"/>
          </w:tcPr>
          <w:p w:rsidR="00204F81" w:rsidRPr="000F3A2D" w:rsidRDefault="00204F81" w:rsidP="004E3557">
            <w:pPr>
              <w:pStyle w:val="TablecellLEFT"/>
            </w:pPr>
            <w:r w:rsidRPr="000F3A2D">
              <w:t>microchannel plates</w:t>
            </w:r>
          </w:p>
        </w:tc>
        <w:tc>
          <w:tcPr>
            <w:tcW w:w="2268" w:type="dxa"/>
          </w:tcPr>
          <w:p w:rsidR="00204F81" w:rsidRPr="000F3A2D" w:rsidRDefault="00204F81" w:rsidP="004E3557">
            <w:pPr>
              <w:pStyle w:val="TablecellLEFT"/>
            </w:pPr>
            <w:r w:rsidRPr="000F3A2D">
              <w:t>Enhanced background</w:t>
            </w:r>
          </w:p>
        </w:tc>
        <w:tc>
          <w:tcPr>
            <w:tcW w:w="1985" w:type="dxa"/>
          </w:tcPr>
          <w:p w:rsidR="00204F81" w:rsidRPr="000F3A2D" w:rsidRDefault="00204F81" w:rsidP="004E3557">
            <w:pPr>
              <w:pStyle w:val="TablecellLEFT"/>
            </w:pPr>
            <w:r w:rsidRPr="000F3A2D">
              <w:fldChar w:fldCharType="begin"/>
            </w:r>
            <w:r w:rsidRPr="000F3A2D">
              <w:instrText xml:space="preserve"> REF _Ref163618276 \r \h  \* MERGEFORMAT </w:instrText>
            </w:r>
            <w:r w:rsidRPr="000F3A2D">
              <w:fldChar w:fldCharType="separate"/>
            </w:r>
            <w:r w:rsidR="00943F6E">
              <w:t>10.4.6</w:t>
            </w:r>
            <w:r w:rsidRPr="000F3A2D">
              <w:fldChar w:fldCharType="end"/>
            </w:r>
          </w:p>
        </w:tc>
        <w:tc>
          <w:tcPr>
            <w:tcW w:w="2090" w:type="dxa"/>
          </w:tcPr>
          <w:p w:rsidR="00204F81" w:rsidRPr="000F3A2D" w:rsidRDefault="00204F81" w:rsidP="004E3557">
            <w:pPr>
              <w:pStyle w:val="TablecellLEFT"/>
            </w:pPr>
            <w:r w:rsidRPr="000F3A2D">
              <w:t>9.6</w:t>
            </w:r>
          </w:p>
        </w:tc>
      </w:tr>
      <w:tr w:rsidR="00204F81" w:rsidRPr="000F3A2D" w:rsidTr="002776CF">
        <w:trPr>
          <w:cantSplit/>
          <w:trHeight w:val="387"/>
          <w:jc w:val="right"/>
        </w:trPr>
        <w:tc>
          <w:tcPr>
            <w:tcW w:w="1810" w:type="dxa"/>
            <w:vMerge/>
            <w:shd w:val="clear" w:color="auto" w:fill="auto"/>
          </w:tcPr>
          <w:p w:rsidR="00204F81" w:rsidRPr="000F3A2D" w:rsidRDefault="00204F81">
            <w:pPr>
              <w:pStyle w:val="cell8ptclose"/>
            </w:pPr>
          </w:p>
        </w:tc>
        <w:tc>
          <w:tcPr>
            <w:tcW w:w="1737" w:type="dxa"/>
          </w:tcPr>
          <w:p w:rsidR="00204F81" w:rsidRPr="000F3A2D" w:rsidRDefault="00204F81" w:rsidP="004E3557">
            <w:pPr>
              <w:pStyle w:val="TablecellLEFT"/>
            </w:pPr>
            <w:r w:rsidRPr="000F3A2D">
              <w:t>photomultiplier tubes</w:t>
            </w:r>
          </w:p>
        </w:tc>
        <w:tc>
          <w:tcPr>
            <w:tcW w:w="2268" w:type="dxa"/>
          </w:tcPr>
          <w:p w:rsidR="00204F81" w:rsidRPr="000F3A2D" w:rsidRDefault="00204F81" w:rsidP="004E3557">
            <w:pPr>
              <w:pStyle w:val="TablecellLEFT"/>
            </w:pPr>
            <w:r w:rsidRPr="000F3A2D">
              <w:t>Enhanced background</w:t>
            </w:r>
          </w:p>
        </w:tc>
        <w:tc>
          <w:tcPr>
            <w:tcW w:w="1985" w:type="dxa"/>
          </w:tcPr>
          <w:p w:rsidR="00204F81" w:rsidRPr="000F3A2D" w:rsidRDefault="00204F81" w:rsidP="004E3557">
            <w:pPr>
              <w:pStyle w:val="TablecellLEFT"/>
            </w:pPr>
            <w:r w:rsidRPr="000F3A2D">
              <w:fldChar w:fldCharType="begin"/>
            </w:r>
            <w:r w:rsidRPr="000F3A2D">
              <w:instrText xml:space="preserve"> REF _Ref163618276 \r \h </w:instrText>
            </w:r>
            <w:r>
              <w:instrText xml:space="preserve"> \* MERGEFORMAT </w:instrText>
            </w:r>
            <w:r w:rsidRPr="000F3A2D">
              <w:fldChar w:fldCharType="separate"/>
            </w:r>
            <w:r w:rsidR="00943F6E">
              <w:t>10.4.6</w:t>
            </w:r>
            <w:r w:rsidRPr="000F3A2D">
              <w:fldChar w:fldCharType="end"/>
            </w:r>
          </w:p>
        </w:tc>
        <w:tc>
          <w:tcPr>
            <w:tcW w:w="2090" w:type="dxa"/>
          </w:tcPr>
          <w:p w:rsidR="00204F81" w:rsidRPr="000F3A2D" w:rsidRDefault="00204F81" w:rsidP="004E3557">
            <w:pPr>
              <w:pStyle w:val="TablecellLEFT"/>
            </w:pPr>
            <w:r w:rsidRPr="000F3A2D">
              <w:t>9.6</w:t>
            </w:r>
          </w:p>
        </w:tc>
      </w:tr>
      <w:tr w:rsidR="00204F81" w:rsidRPr="000F3A2D" w:rsidTr="002776CF">
        <w:trPr>
          <w:cantSplit/>
          <w:trHeight w:val="387"/>
          <w:jc w:val="right"/>
        </w:trPr>
        <w:tc>
          <w:tcPr>
            <w:tcW w:w="1810" w:type="dxa"/>
            <w:vMerge/>
          </w:tcPr>
          <w:p w:rsidR="00204F81" w:rsidRPr="000F3A2D" w:rsidRDefault="00204F81" w:rsidP="00B320FB">
            <w:pPr>
              <w:pStyle w:val="TableHeaderLEFT"/>
            </w:pPr>
          </w:p>
        </w:tc>
        <w:tc>
          <w:tcPr>
            <w:tcW w:w="1737" w:type="dxa"/>
          </w:tcPr>
          <w:p w:rsidR="00204F81" w:rsidRPr="000F3A2D" w:rsidRDefault="00204F81" w:rsidP="00B320FB">
            <w:pPr>
              <w:pStyle w:val="TablecellLEFT"/>
            </w:pPr>
            <w:r w:rsidRPr="000F3A2D">
              <w:t>Other imaging sensors</w:t>
            </w:r>
          </w:p>
          <w:p w:rsidR="00204F81" w:rsidRPr="000F3A2D" w:rsidRDefault="00204F81" w:rsidP="00204F81">
            <w:pPr>
              <w:pStyle w:val="TablecellLEFT"/>
              <w:ind w:right="-108"/>
            </w:pPr>
            <w:r w:rsidRPr="000F3A2D">
              <w:t>(</w:t>
            </w:r>
            <w:r w:rsidRPr="000F3A2D">
              <w:rPr>
                <w:i/>
              </w:rPr>
              <w:t>e.g.</w:t>
            </w:r>
            <w:r w:rsidRPr="000F3A2D">
              <w:t xml:space="preserve"> InSb, InGaAs, HgCdTe, GaAs and GaAlAs)</w:t>
            </w:r>
          </w:p>
        </w:tc>
        <w:tc>
          <w:tcPr>
            <w:tcW w:w="2268" w:type="dxa"/>
          </w:tcPr>
          <w:p w:rsidR="00204F81" w:rsidRPr="000F3A2D" w:rsidRDefault="00204F81" w:rsidP="001526E3">
            <w:pPr>
              <w:pStyle w:val="TablecellLEFT"/>
            </w:pPr>
            <w:r w:rsidRPr="000F3A2D">
              <w:t>TNID</w:t>
            </w:r>
          </w:p>
          <w:p w:rsidR="00204F81" w:rsidRPr="000F3A2D" w:rsidRDefault="00204F81" w:rsidP="001526E3">
            <w:pPr>
              <w:pStyle w:val="TablecellLEFT"/>
            </w:pPr>
            <w:r w:rsidRPr="000F3A2D">
              <w:t>Enhanced background</w:t>
            </w:r>
          </w:p>
        </w:tc>
        <w:tc>
          <w:tcPr>
            <w:tcW w:w="1985" w:type="dxa"/>
          </w:tcPr>
          <w:p w:rsidR="00204F81" w:rsidRPr="000F3A2D" w:rsidRDefault="00204F81" w:rsidP="001526E3">
            <w:pPr>
              <w:pStyle w:val="TablecellLEFT"/>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p w:rsidR="00204F81" w:rsidRPr="000F3A2D" w:rsidRDefault="00204F81" w:rsidP="001526E3">
            <w:pPr>
              <w:pStyle w:val="TablecellLEFT"/>
            </w:pPr>
            <w:r w:rsidRPr="000F3A2D">
              <w:fldChar w:fldCharType="begin"/>
            </w:r>
            <w:r w:rsidRPr="000F3A2D">
              <w:instrText xml:space="preserve"> REF _Ref111862697 \r \h  \* MERGEFORMAT </w:instrText>
            </w:r>
            <w:r w:rsidRPr="000F3A2D">
              <w:fldChar w:fldCharType="separate"/>
            </w:r>
            <w:r w:rsidR="00943F6E">
              <w:t>10.4.2</w:t>
            </w:r>
            <w:r w:rsidRPr="000F3A2D">
              <w:fldChar w:fldCharType="end"/>
            </w:r>
            <w:r w:rsidRPr="000F3A2D">
              <w:t xml:space="preserve">, </w:t>
            </w:r>
            <w:r w:rsidRPr="000F3A2D">
              <w:fldChar w:fldCharType="begin"/>
            </w:r>
            <w:r w:rsidRPr="000F3A2D">
              <w:instrText xml:space="preserve"> REF _Ref111862712 \r \h  \* MERGEFORMAT </w:instrText>
            </w:r>
            <w:r w:rsidRPr="000F3A2D">
              <w:fldChar w:fldCharType="separate"/>
            </w:r>
            <w:r w:rsidR="00943F6E">
              <w:t>10.4.3</w:t>
            </w:r>
            <w:r w:rsidRPr="000F3A2D">
              <w:fldChar w:fldCharType="end"/>
            </w:r>
          </w:p>
        </w:tc>
        <w:tc>
          <w:tcPr>
            <w:tcW w:w="2090" w:type="dxa"/>
          </w:tcPr>
          <w:p w:rsidR="00204F81" w:rsidRPr="000F3A2D" w:rsidRDefault="00204F81" w:rsidP="001526E3">
            <w:pPr>
              <w:pStyle w:val="TablecellLEFT"/>
            </w:pPr>
            <w:r w:rsidRPr="000F3A2D">
              <w:t>7</w:t>
            </w:r>
          </w:p>
          <w:p w:rsidR="00204F81" w:rsidRPr="000F3A2D" w:rsidRDefault="00204F81" w:rsidP="001526E3">
            <w:pPr>
              <w:pStyle w:val="TablecellLEFT"/>
            </w:pPr>
            <w:r w:rsidRPr="000F3A2D">
              <w:t>9.3</w:t>
            </w:r>
          </w:p>
        </w:tc>
      </w:tr>
      <w:tr w:rsidR="00204F81" w:rsidRPr="000F3A2D" w:rsidTr="002776CF">
        <w:trPr>
          <w:cantSplit/>
          <w:trHeight w:val="387"/>
          <w:jc w:val="right"/>
        </w:trPr>
        <w:tc>
          <w:tcPr>
            <w:tcW w:w="1810" w:type="dxa"/>
            <w:vMerge/>
          </w:tcPr>
          <w:p w:rsidR="00204F81" w:rsidRPr="000F3A2D" w:rsidRDefault="00204F81">
            <w:pPr>
              <w:pStyle w:val="cell8ptclose"/>
            </w:pPr>
          </w:p>
        </w:tc>
        <w:tc>
          <w:tcPr>
            <w:tcW w:w="1737" w:type="dxa"/>
          </w:tcPr>
          <w:p w:rsidR="00204F81" w:rsidRPr="000F3A2D" w:rsidRDefault="00204F81" w:rsidP="00B320FB">
            <w:pPr>
              <w:pStyle w:val="TablecellLEFT"/>
            </w:pPr>
            <w:r w:rsidRPr="000F3A2D">
              <w:t>Gravity wave sensors</w:t>
            </w:r>
          </w:p>
        </w:tc>
        <w:tc>
          <w:tcPr>
            <w:tcW w:w="2268" w:type="dxa"/>
          </w:tcPr>
          <w:p w:rsidR="00204F81" w:rsidRPr="000F3A2D" w:rsidRDefault="00204F81" w:rsidP="001526E3">
            <w:pPr>
              <w:pStyle w:val="TablecellLEFT"/>
            </w:pPr>
            <w:r w:rsidRPr="000F3A2D">
              <w:t>Enhanced background</w:t>
            </w:r>
          </w:p>
        </w:tc>
        <w:tc>
          <w:tcPr>
            <w:tcW w:w="1985" w:type="dxa"/>
          </w:tcPr>
          <w:p w:rsidR="00204F81" w:rsidRPr="000F3A2D" w:rsidRDefault="00204F81" w:rsidP="001526E3">
            <w:pPr>
              <w:pStyle w:val="TablecellLEFT"/>
            </w:pPr>
            <w:r w:rsidRPr="000F3A2D">
              <w:fldChar w:fldCharType="begin"/>
            </w:r>
            <w:r w:rsidRPr="000F3A2D">
              <w:instrText xml:space="preserve"> REF _Ref163618810 \r \h  \* MERGEFORMAT </w:instrText>
            </w:r>
            <w:r w:rsidRPr="000F3A2D">
              <w:fldChar w:fldCharType="separate"/>
            </w:r>
            <w:r w:rsidR="00943F6E">
              <w:t>10.4.7</w:t>
            </w:r>
            <w:r w:rsidRPr="000F3A2D">
              <w:fldChar w:fldCharType="end"/>
            </w:r>
          </w:p>
        </w:tc>
        <w:tc>
          <w:tcPr>
            <w:tcW w:w="2090" w:type="dxa"/>
          </w:tcPr>
          <w:p w:rsidR="00204F81" w:rsidRPr="000F3A2D" w:rsidRDefault="00204F81" w:rsidP="001526E3">
            <w:pPr>
              <w:pStyle w:val="TablecellLEFT"/>
            </w:pPr>
            <w:r w:rsidRPr="000F3A2D">
              <w:t>9.7</w:t>
            </w:r>
          </w:p>
        </w:tc>
      </w:tr>
      <w:tr w:rsidR="00204F81" w:rsidRPr="000F3A2D" w:rsidTr="002776CF">
        <w:trPr>
          <w:cantSplit/>
          <w:trHeight w:val="387"/>
          <w:jc w:val="right"/>
        </w:trPr>
        <w:tc>
          <w:tcPr>
            <w:tcW w:w="1810" w:type="dxa"/>
            <w:vMerge w:val="restart"/>
          </w:tcPr>
          <w:p w:rsidR="00204F81" w:rsidRPr="000F3A2D" w:rsidRDefault="00204F81" w:rsidP="00B320FB">
            <w:pPr>
              <w:pStyle w:val="TableHeaderLEFT"/>
            </w:pPr>
            <w:r w:rsidRPr="000F3A2D">
              <w:t>Solar cells</w:t>
            </w:r>
          </w:p>
        </w:tc>
        <w:tc>
          <w:tcPr>
            <w:tcW w:w="1737" w:type="dxa"/>
          </w:tcPr>
          <w:p w:rsidR="00204F81" w:rsidRPr="002776CF" w:rsidRDefault="00204F81" w:rsidP="00204F81">
            <w:pPr>
              <w:pStyle w:val="TablecellLEFT"/>
              <w:ind w:right="-108"/>
              <w:rPr>
                <w:spacing w:val="-4"/>
              </w:rPr>
            </w:pPr>
            <w:r w:rsidRPr="002776CF">
              <w:rPr>
                <w:spacing w:val="-4"/>
              </w:rPr>
              <w:t>Cover glass &amp; bonding materials</w:t>
            </w:r>
          </w:p>
        </w:tc>
        <w:tc>
          <w:tcPr>
            <w:tcW w:w="2268" w:type="dxa"/>
          </w:tcPr>
          <w:p w:rsidR="00204F81" w:rsidRPr="000F3A2D" w:rsidRDefault="00204F81" w:rsidP="001526E3">
            <w:pPr>
              <w:pStyle w:val="TablecellLEFT"/>
            </w:pPr>
            <w:r w:rsidRPr="000F3A2D">
              <w:t>TID</w:t>
            </w:r>
          </w:p>
        </w:tc>
        <w:tc>
          <w:tcPr>
            <w:tcW w:w="1985" w:type="dxa"/>
          </w:tcPr>
          <w:p w:rsidR="00204F81" w:rsidRPr="000F3A2D" w:rsidRDefault="00204F81" w:rsidP="001526E3">
            <w:pPr>
              <w:pStyle w:val="TablecellLEF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tc>
        <w:tc>
          <w:tcPr>
            <w:tcW w:w="2090" w:type="dxa"/>
          </w:tcPr>
          <w:p w:rsidR="00204F81" w:rsidRPr="000F3A2D" w:rsidRDefault="00204F81" w:rsidP="001526E3">
            <w:pPr>
              <w:pStyle w:val="TablecellLEFT"/>
            </w:pPr>
            <w:r w:rsidRPr="000F3A2D">
              <w:t>6</w:t>
            </w:r>
          </w:p>
        </w:tc>
      </w:tr>
      <w:tr w:rsidR="00204F81" w:rsidRPr="000F3A2D" w:rsidTr="002776CF">
        <w:trPr>
          <w:cantSplit/>
          <w:trHeight w:val="387"/>
          <w:jc w:val="right"/>
        </w:trPr>
        <w:tc>
          <w:tcPr>
            <w:tcW w:w="1810" w:type="dxa"/>
            <w:vMerge/>
          </w:tcPr>
          <w:p w:rsidR="00204F81" w:rsidRPr="000F3A2D" w:rsidRDefault="00204F81">
            <w:pPr>
              <w:pStyle w:val="cell8ptclose"/>
            </w:pPr>
          </w:p>
        </w:tc>
        <w:tc>
          <w:tcPr>
            <w:tcW w:w="1737" w:type="dxa"/>
          </w:tcPr>
          <w:p w:rsidR="00204F81" w:rsidRPr="000F3A2D" w:rsidRDefault="00204F81" w:rsidP="00B320FB">
            <w:pPr>
              <w:pStyle w:val="TablecellLEFT"/>
            </w:pPr>
            <w:r w:rsidRPr="000F3A2D">
              <w:t>Cell</w:t>
            </w:r>
          </w:p>
        </w:tc>
        <w:tc>
          <w:tcPr>
            <w:tcW w:w="2268" w:type="dxa"/>
          </w:tcPr>
          <w:p w:rsidR="00204F81" w:rsidRPr="000F3A2D" w:rsidRDefault="00204F81" w:rsidP="001526E3">
            <w:pPr>
              <w:pStyle w:val="TablecellLEFT"/>
            </w:pPr>
            <w:r w:rsidRPr="000F3A2D">
              <w:t>TNID</w:t>
            </w:r>
          </w:p>
        </w:tc>
        <w:tc>
          <w:tcPr>
            <w:tcW w:w="1985" w:type="dxa"/>
          </w:tcPr>
          <w:p w:rsidR="00204F81" w:rsidRPr="000F3A2D" w:rsidRDefault="00204F81" w:rsidP="001526E3">
            <w:pPr>
              <w:pStyle w:val="TablecellLEFT"/>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tc>
        <w:tc>
          <w:tcPr>
            <w:tcW w:w="2090" w:type="dxa"/>
          </w:tcPr>
          <w:p w:rsidR="00204F81" w:rsidRPr="000F3A2D" w:rsidRDefault="00204F81" w:rsidP="001526E3">
            <w:pPr>
              <w:pStyle w:val="TablecellLEFT"/>
            </w:pPr>
            <w:r w:rsidRPr="000F3A2D">
              <w:t>7.4.9</w:t>
            </w:r>
          </w:p>
        </w:tc>
      </w:tr>
      <w:tr w:rsidR="00204F81" w:rsidRPr="000F3A2D" w:rsidTr="002776CF">
        <w:trPr>
          <w:cantSplit/>
          <w:trHeight w:val="387"/>
          <w:jc w:val="right"/>
        </w:trPr>
        <w:tc>
          <w:tcPr>
            <w:tcW w:w="1810" w:type="dxa"/>
            <w:vMerge w:val="restart"/>
          </w:tcPr>
          <w:p w:rsidR="00204F81" w:rsidRPr="000F3A2D" w:rsidRDefault="00204F81" w:rsidP="00B320FB">
            <w:pPr>
              <w:pStyle w:val="TableHeaderLEFT"/>
            </w:pPr>
            <w:r w:rsidRPr="000F3A2D">
              <w:t>Non-optical materials</w:t>
            </w:r>
          </w:p>
        </w:tc>
        <w:tc>
          <w:tcPr>
            <w:tcW w:w="1737" w:type="dxa"/>
          </w:tcPr>
          <w:p w:rsidR="00204F81" w:rsidRPr="002776CF" w:rsidRDefault="00204F81" w:rsidP="00204F81">
            <w:pPr>
              <w:pStyle w:val="TablecellLEFT"/>
              <w:ind w:right="-108"/>
              <w:rPr>
                <w:spacing w:val="-2"/>
              </w:rPr>
            </w:pPr>
            <w:smartTag w:uri="urn:schemas-microsoft-com:office:smarttags" w:element="place">
              <w:smartTag w:uri="urn:schemas-microsoft-com:office:smarttags" w:element="City">
                <w:r w:rsidRPr="002776CF">
                  <w:rPr>
                    <w:spacing w:val="-2"/>
                  </w:rPr>
                  <w:t>Crystal</w:t>
                </w:r>
              </w:smartTag>
            </w:smartTag>
            <w:r w:rsidRPr="002776CF">
              <w:rPr>
                <w:spacing w:val="-2"/>
              </w:rPr>
              <w:t xml:space="preserve"> oscillators</w:t>
            </w:r>
          </w:p>
        </w:tc>
        <w:tc>
          <w:tcPr>
            <w:tcW w:w="2268" w:type="dxa"/>
          </w:tcPr>
          <w:p w:rsidR="00204F81" w:rsidRPr="000F3A2D" w:rsidRDefault="00204F81" w:rsidP="001526E3">
            <w:pPr>
              <w:pStyle w:val="TablecellLEFT"/>
            </w:pPr>
            <w:r w:rsidRPr="000F3A2D">
              <w:t>TID</w:t>
            </w:r>
          </w:p>
        </w:tc>
        <w:tc>
          <w:tcPr>
            <w:tcW w:w="1985" w:type="dxa"/>
          </w:tcPr>
          <w:p w:rsidR="00204F81" w:rsidRPr="000F3A2D" w:rsidRDefault="00204F81" w:rsidP="001526E3">
            <w:pPr>
              <w:pStyle w:val="TablecellLEF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tc>
        <w:tc>
          <w:tcPr>
            <w:tcW w:w="2090" w:type="dxa"/>
          </w:tcPr>
          <w:p w:rsidR="00204F81" w:rsidRPr="000F3A2D" w:rsidRDefault="00204F81" w:rsidP="001526E3">
            <w:pPr>
              <w:pStyle w:val="TablecellLEFT"/>
            </w:pPr>
            <w:r w:rsidRPr="000F3A2D">
              <w:t>6</w:t>
            </w:r>
          </w:p>
        </w:tc>
      </w:tr>
      <w:tr w:rsidR="00204F81" w:rsidRPr="000F3A2D" w:rsidTr="002776CF">
        <w:trPr>
          <w:cantSplit/>
          <w:trHeight w:val="387"/>
          <w:jc w:val="right"/>
        </w:trPr>
        <w:tc>
          <w:tcPr>
            <w:tcW w:w="1810" w:type="dxa"/>
            <w:vMerge/>
          </w:tcPr>
          <w:p w:rsidR="00204F81" w:rsidRPr="000F3A2D" w:rsidRDefault="00204F81">
            <w:pPr>
              <w:pStyle w:val="cell8ptclose"/>
            </w:pPr>
          </w:p>
        </w:tc>
        <w:tc>
          <w:tcPr>
            <w:tcW w:w="1737" w:type="dxa"/>
          </w:tcPr>
          <w:p w:rsidR="00204F81" w:rsidRPr="000F3A2D" w:rsidRDefault="00204F81" w:rsidP="00B320FB">
            <w:pPr>
              <w:pStyle w:val="TablecellLEFT"/>
            </w:pPr>
            <w:r w:rsidRPr="000F3A2D">
              <w:t>polymers</w:t>
            </w:r>
          </w:p>
        </w:tc>
        <w:tc>
          <w:tcPr>
            <w:tcW w:w="2268" w:type="dxa"/>
          </w:tcPr>
          <w:p w:rsidR="00204F81" w:rsidRPr="000F3A2D" w:rsidRDefault="00204F81" w:rsidP="001526E3">
            <w:pPr>
              <w:pStyle w:val="TablecellLEFT"/>
            </w:pPr>
            <w:r w:rsidRPr="000F3A2D">
              <w:t>TID (radiolysis)</w:t>
            </w:r>
          </w:p>
        </w:tc>
        <w:tc>
          <w:tcPr>
            <w:tcW w:w="1985" w:type="dxa"/>
          </w:tcPr>
          <w:p w:rsidR="00204F81" w:rsidRPr="000F3A2D" w:rsidRDefault="00204F81" w:rsidP="001526E3">
            <w:pPr>
              <w:pStyle w:val="TablecellLEF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tc>
        <w:tc>
          <w:tcPr>
            <w:tcW w:w="2090" w:type="dxa"/>
          </w:tcPr>
          <w:p w:rsidR="00204F81" w:rsidRPr="000F3A2D" w:rsidRDefault="00204F81" w:rsidP="001526E3">
            <w:pPr>
              <w:pStyle w:val="TablecellLEFT"/>
            </w:pPr>
            <w:r w:rsidRPr="000F3A2D">
              <w:t>6</w:t>
            </w:r>
          </w:p>
        </w:tc>
      </w:tr>
      <w:tr w:rsidR="00204F81" w:rsidRPr="000F3A2D" w:rsidTr="002776CF">
        <w:trPr>
          <w:cantSplit/>
          <w:trHeight w:val="387"/>
          <w:jc w:val="right"/>
        </w:trPr>
        <w:tc>
          <w:tcPr>
            <w:tcW w:w="1810" w:type="dxa"/>
            <w:vMerge w:val="restart"/>
          </w:tcPr>
          <w:p w:rsidR="00204F81" w:rsidRPr="000F3A2D" w:rsidRDefault="00204F81" w:rsidP="00B320FB">
            <w:pPr>
              <w:pStyle w:val="TableHeaderLEFT"/>
            </w:pPr>
            <w:r w:rsidRPr="000F3A2D">
              <w:t>Optical materials</w:t>
            </w:r>
          </w:p>
        </w:tc>
        <w:tc>
          <w:tcPr>
            <w:tcW w:w="1737" w:type="dxa"/>
          </w:tcPr>
          <w:p w:rsidR="00204F81" w:rsidRPr="000F3A2D" w:rsidRDefault="00204F81" w:rsidP="00B320FB">
            <w:pPr>
              <w:pStyle w:val="TablecellLEFT"/>
            </w:pPr>
            <w:r w:rsidRPr="000F3A2D">
              <w:t>silica glasses</w:t>
            </w:r>
          </w:p>
        </w:tc>
        <w:tc>
          <w:tcPr>
            <w:tcW w:w="2268" w:type="dxa"/>
          </w:tcPr>
          <w:p w:rsidR="00204F81" w:rsidRPr="000F3A2D" w:rsidRDefault="00204F81" w:rsidP="001526E3">
            <w:pPr>
              <w:pStyle w:val="TablecellLEFT"/>
            </w:pPr>
            <w:r w:rsidRPr="000F3A2D">
              <w:t>TID</w:t>
            </w:r>
          </w:p>
        </w:tc>
        <w:tc>
          <w:tcPr>
            <w:tcW w:w="1985" w:type="dxa"/>
          </w:tcPr>
          <w:p w:rsidR="00204F81" w:rsidRPr="000F3A2D" w:rsidRDefault="00204F81" w:rsidP="001526E3">
            <w:pPr>
              <w:pStyle w:val="TablecellLEF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tc>
        <w:tc>
          <w:tcPr>
            <w:tcW w:w="2090" w:type="dxa"/>
          </w:tcPr>
          <w:p w:rsidR="00204F81" w:rsidRPr="000F3A2D" w:rsidRDefault="00204F81" w:rsidP="001526E3">
            <w:pPr>
              <w:pStyle w:val="TablecellLEFT"/>
            </w:pPr>
            <w:r w:rsidRPr="000F3A2D">
              <w:t>6</w:t>
            </w:r>
          </w:p>
        </w:tc>
      </w:tr>
      <w:tr w:rsidR="00204F81" w:rsidRPr="000F3A2D" w:rsidTr="002776CF">
        <w:trPr>
          <w:cantSplit/>
          <w:trHeight w:val="387"/>
          <w:jc w:val="right"/>
        </w:trPr>
        <w:tc>
          <w:tcPr>
            <w:tcW w:w="1810" w:type="dxa"/>
            <w:vMerge/>
          </w:tcPr>
          <w:p w:rsidR="00204F81" w:rsidRPr="000F3A2D" w:rsidRDefault="00204F81">
            <w:pPr>
              <w:pStyle w:val="cell8ptclose"/>
            </w:pPr>
          </w:p>
        </w:tc>
        <w:tc>
          <w:tcPr>
            <w:tcW w:w="1737" w:type="dxa"/>
          </w:tcPr>
          <w:p w:rsidR="00204F81" w:rsidRPr="000F3A2D" w:rsidRDefault="00204F81" w:rsidP="00B320FB">
            <w:pPr>
              <w:pStyle w:val="TablecellLEFT"/>
            </w:pPr>
            <w:r w:rsidRPr="000F3A2D">
              <w:t>alkali halides</w:t>
            </w:r>
          </w:p>
        </w:tc>
        <w:tc>
          <w:tcPr>
            <w:tcW w:w="2268" w:type="dxa"/>
          </w:tcPr>
          <w:p w:rsidR="00204F81" w:rsidRPr="000F3A2D" w:rsidRDefault="00204F81" w:rsidP="001526E3">
            <w:pPr>
              <w:pStyle w:val="TablecellLEFT"/>
            </w:pPr>
            <w:r w:rsidRPr="000F3A2D">
              <w:t>TID</w:t>
            </w:r>
          </w:p>
          <w:p w:rsidR="00204F81" w:rsidRPr="000F3A2D" w:rsidRDefault="00204F81" w:rsidP="001526E3">
            <w:pPr>
              <w:pStyle w:val="TablecellLEFT"/>
            </w:pPr>
            <w:r w:rsidRPr="000F3A2D">
              <w:t>TNID</w:t>
            </w:r>
          </w:p>
        </w:tc>
        <w:tc>
          <w:tcPr>
            <w:tcW w:w="1985" w:type="dxa"/>
          </w:tcPr>
          <w:p w:rsidR="00204F81" w:rsidRPr="000F3A2D" w:rsidRDefault="00204F81" w:rsidP="001526E3">
            <w:pPr>
              <w:pStyle w:val="TablecellLEFT"/>
            </w:pPr>
            <w:r w:rsidRPr="000F3A2D">
              <w:fldChar w:fldCharType="begin"/>
            </w:r>
            <w:r w:rsidRPr="000F3A2D">
              <w:instrText xml:space="preserve"> REF _Ref163566823 \r \h  \* MERGEFORMAT </w:instrText>
            </w:r>
            <w:r w:rsidRPr="000F3A2D">
              <w:fldChar w:fldCharType="separate"/>
            </w:r>
            <w:r w:rsidR="00943F6E">
              <w:t>7</w:t>
            </w:r>
            <w:r w:rsidRPr="000F3A2D">
              <w:fldChar w:fldCharType="end"/>
            </w:r>
          </w:p>
          <w:p w:rsidR="00204F81" w:rsidRPr="000F3A2D" w:rsidRDefault="00204F81" w:rsidP="001526E3">
            <w:pPr>
              <w:pStyle w:val="TablecellLEFT"/>
            </w:pPr>
            <w:r w:rsidRPr="000F3A2D">
              <w:fldChar w:fldCharType="begin"/>
            </w:r>
            <w:r w:rsidRPr="000F3A2D">
              <w:instrText xml:space="preserve"> REF _Ref173659937 \n \h  \* MERGEFORMAT </w:instrText>
            </w:r>
            <w:r w:rsidRPr="000F3A2D">
              <w:fldChar w:fldCharType="separate"/>
            </w:r>
            <w:r w:rsidR="00943F6E">
              <w:t>8</w:t>
            </w:r>
            <w:r w:rsidRPr="000F3A2D">
              <w:fldChar w:fldCharType="end"/>
            </w:r>
          </w:p>
        </w:tc>
        <w:tc>
          <w:tcPr>
            <w:tcW w:w="2090" w:type="dxa"/>
          </w:tcPr>
          <w:p w:rsidR="00204F81" w:rsidRPr="000F3A2D" w:rsidRDefault="00204F81" w:rsidP="001526E3">
            <w:pPr>
              <w:pStyle w:val="TablecellLEFT"/>
            </w:pPr>
            <w:r w:rsidRPr="000F3A2D">
              <w:t>6</w:t>
            </w:r>
          </w:p>
          <w:p w:rsidR="00204F81" w:rsidRPr="000F3A2D" w:rsidRDefault="00204F81" w:rsidP="001526E3">
            <w:pPr>
              <w:pStyle w:val="TablecellLEFT"/>
            </w:pPr>
            <w:r w:rsidRPr="000F3A2D">
              <w:t>7.4.11</w:t>
            </w:r>
          </w:p>
        </w:tc>
      </w:tr>
      <w:tr w:rsidR="00204F81" w:rsidRPr="000F3A2D" w:rsidTr="002776CF">
        <w:trPr>
          <w:cantSplit/>
          <w:trHeight w:val="387"/>
          <w:jc w:val="right"/>
        </w:trPr>
        <w:tc>
          <w:tcPr>
            <w:tcW w:w="3547" w:type="dxa"/>
            <w:gridSpan w:val="2"/>
            <w:vMerge w:val="restart"/>
          </w:tcPr>
          <w:p w:rsidR="00204F81" w:rsidRPr="000F3A2D" w:rsidRDefault="00204F81" w:rsidP="00B320FB">
            <w:pPr>
              <w:pStyle w:val="TableHeaderLEFT"/>
            </w:pPr>
            <w:r w:rsidRPr="000F3A2D">
              <w:t>Radiobiological effects</w:t>
            </w:r>
          </w:p>
        </w:tc>
        <w:tc>
          <w:tcPr>
            <w:tcW w:w="2268" w:type="dxa"/>
          </w:tcPr>
          <w:p w:rsidR="00204F81" w:rsidRPr="000F3A2D" w:rsidRDefault="00204F81" w:rsidP="001526E3">
            <w:pPr>
              <w:pStyle w:val="TablecellLEFT"/>
            </w:pPr>
            <w:r w:rsidRPr="000F3A2D">
              <w:t>Early effects</w:t>
            </w:r>
          </w:p>
        </w:tc>
        <w:tc>
          <w:tcPr>
            <w:tcW w:w="1985" w:type="dxa"/>
          </w:tcPr>
          <w:p w:rsidR="00204F81" w:rsidRPr="000F3A2D" w:rsidRDefault="00204F81" w:rsidP="001526E3">
            <w:pPr>
              <w:pStyle w:val="TablecellLEFT"/>
            </w:pPr>
            <w:r w:rsidRPr="000F3A2D">
              <w:fldChar w:fldCharType="begin"/>
            </w:r>
            <w:r w:rsidRPr="000F3A2D">
              <w:instrText xml:space="preserve"> REF _Ref36372597 \r \h  \* MERGEFORMAT </w:instrText>
            </w:r>
            <w:r w:rsidRPr="000F3A2D">
              <w:fldChar w:fldCharType="separate"/>
            </w:r>
            <w:r w:rsidR="00943F6E">
              <w:t>11</w:t>
            </w:r>
            <w:r w:rsidRPr="000F3A2D">
              <w:fldChar w:fldCharType="end"/>
            </w:r>
          </w:p>
        </w:tc>
        <w:tc>
          <w:tcPr>
            <w:tcW w:w="2090" w:type="dxa"/>
          </w:tcPr>
          <w:p w:rsidR="00204F81" w:rsidRPr="000F3A2D" w:rsidRDefault="00204F81" w:rsidP="001526E3">
            <w:pPr>
              <w:pStyle w:val="TablecellLEFT"/>
            </w:pPr>
            <w:r w:rsidRPr="000F3A2D">
              <w:t>10.3.3, 10.4.4</w:t>
            </w:r>
          </w:p>
        </w:tc>
      </w:tr>
      <w:tr w:rsidR="00204F81" w:rsidRPr="000F3A2D" w:rsidTr="002776CF">
        <w:trPr>
          <w:cantSplit/>
          <w:trHeight w:val="387"/>
          <w:jc w:val="right"/>
        </w:trPr>
        <w:tc>
          <w:tcPr>
            <w:tcW w:w="3547" w:type="dxa"/>
            <w:gridSpan w:val="2"/>
            <w:vMerge/>
          </w:tcPr>
          <w:p w:rsidR="00204F81" w:rsidRPr="000F3A2D" w:rsidRDefault="00204F81">
            <w:pPr>
              <w:pStyle w:val="cell8ptclose"/>
            </w:pPr>
          </w:p>
        </w:tc>
        <w:tc>
          <w:tcPr>
            <w:tcW w:w="2268" w:type="dxa"/>
          </w:tcPr>
          <w:p w:rsidR="00204F81" w:rsidRPr="000F3A2D" w:rsidRDefault="00204F81" w:rsidP="001526E3">
            <w:pPr>
              <w:pStyle w:val="TablecellLEFT"/>
            </w:pPr>
            <w:r w:rsidRPr="000F3A2D">
              <w:t>Stochastic effects</w:t>
            </w:r>
          </w:p>
        </w:tc>
        <w:tc>
          <w:tcPr>
            <w:tcW w:w="1985" w:type="dxa"/>
          </w:tcPr>
          <w:p w:rsidR="00204F81" w:rsidRPr="000F3A2D" w:rsidRDefault="00204F81" w:rsidP="001526E3">
            <w:pPr>
              <w:pStyle w:val="TablecellLEFT"/>
            </w:pPr>
            <w:r w:rsidRPr="000F3A2D">
              <w:fldChar w:fldCharType="begin"/>
            </w:r>
            <w:r w:rsidRPr="000F3A2D">
              <w:instrText xml:space="preserve"> REF _Ref36372597 \r \h  \* MERGEFORMAT </w:instrText>
            </w:r>
            <w:r w:rsidRPr="000F3A2D">
              <w:fldChar w:fldCharType="separate"/>
            </w:r>
            <w:r w:rsidR="00943F6E">
              <w:t>11</w:t>
            </w:r>
            <w:r w:rsidRPr="000F3A2D">
              <w:fldChar w:fldCharType="end"/>
            </w:r>
          </w:p>
        </w:tc>
        <w:tc>
          <w:tcPr>
            <w:tcW w:w="2090" w:type="dxa"/>
          </w:tcPr>
          <w:p w:rsidR="00204F81" w:rsidRPr="000F3A2D" w:rsidRDefault="00204F81" w:rsidP="001526E3">
            <w:pPr>
              <w:pStyle w:val="TablecellLEFT"/>
            </w:pPr>
            <w:r w:rsidRPr="000F3A2D">
              <w:t>10.3.4, 10.4.4</w:t>
            </w:r>
          </w:p>
        </w:tc>
      </w:tr>
      <w:tr w:rsidR="00204F81" w:rsidRPr="000F3A2D" w:rsidTr="002776CF">
        <w:trPr>
          <w:cantSplit/>
          <w:trHeight w:val="387"/>
          <w:jc w:val="right"/>
        </w:trPr>
        <w:tc>
          <w:tcPr>
            <w:tcW w:w="3547" w:type="dxa"/>
            <w:gridSpan w:val="2"/>
            <w:vMerge/>
          </w:tcPr>
          <w:p w:rsidR="00204F81" w:rsidRPr="000F3A2D" w:rsidRDefault="00204F81">
            <w:pPr>
              <w:pStyle w:val="cell8ptclose"/>
            </w:pPr>
          </w:p>
        </w:tc>
        <w:tc>
          <w:tcPr>
            <w:tcW w:w="2268" w:type="dxa"/>
          </w:tcPr>
          <w:p w:rsidR="00204F81" w:rsidRPr="002776CF" w:rsidRDefault="00204F81" w:rsidP="002776CF">
            <w:pPr>
              <w:pStyle w:val="TablecellLEFT"/>
              <w:ind w:right="-108"/>
              <w:rPr>
                <w:spacing w:val="-4"/>
              </w:rPr>
            </w:pPr>
            <w:r w:rsidRPr="002776CF">
              <w:rPr>
                <w:spacing w:val="-4"/>
              </w:rPr>
              <w:t>Deterministic late effects</w:t>
            </w:r>
          </w:p>
        </w:tc>
        <w:tc>
          <w:tcPr>
            <w:tcW w:w="1985" w:type="dxa"/>
          </w:tcPr>
          <w:p w:rsidR="00204F81" w:rsidRPr="000F3A2D" w:rsidRDefault="00204F81" w:rsidP="001526E3">
            <w:pPr>
              <w:pStyle w:val="TablecellLEFT"/>
            </w:pPr>
            <w:r w:rsidRPr="000F3A2D">
              <w:fldChar w:fldCharType="begin"/>
            </w:r>
            <w:r w:rsidRPr="000F3A2D">
              <w:instrText xml:space="preserve"> REF _Ref36372597 \r \h  \* MERGEFORMAT </w:instrText>
            </w:r>
            <w:r w:rsidRPr="000F3A2D">
              <w:fldChar w:fldCharType="separate"/>
            </w:r>
            <w:r w:rsidR="00943F6E">
              <w:t>11</w:t>
            </w:r>
            <w:r w:rsidRPr="000F3A2D">
              <w:fldChar w:fldCharType="end"/>
            </w:r>
          </w:p>
        </w:tc>
        <w:tc>
          <w:tcPr>
            <w:tcW w:w="2090" w:type="dxa"/>
          </w:tcPr>
          <w:p w:rsidR="00204F81" w:rsidRPr="000F3A2D" w:rsidRDefault="00204F81" w:rsidP="001526E3">
            <w:pPr>
              <w:pStyle w:val="TablecellLEFT"/>
            </w:pPr>
            <w:r w:rsidRPr="000F3A2D">
              <w:t>10.3.4, 10.4.4</w:t>
            </w:r>
          </w:p>
        </w:tc>
      </w:tr>
      <w:tr w:rsidR="00204F81" w:rsidRPr="000F3A2D" w:rsidTr="00943F6E">
        <w:trPr>
          <w:cantSplit/>
          <w:trHeight w:val="387"/>
          <w:jc w:val="right"/>
        </w:trPr>
        <w:tc>
          <w:tcPr>
            <w:tcW w:w="9890" w:type="dxa"/>
            <w:gridSpan w:val="5"/>
          </w:tcPr>
          <w:p w:rsidR="00204F81" w:rsidRPr="000F3A2D" w:rsidRDefault="00204F81" w:rsidP="00204F81">
            <w:pPr>
              <w:pStyle w:val="TableFootnote0"/>
              <w:spacing w:before="0"/>
            </w:pPr>
            <w:r w:rsidRPr="000F3A2D">
              <w:rPr>
                <w:sz w:val="20"/>
                <w:vertAlign w:val="superscript"/>
              </w:rPr>
              <w:t>a</w:t>
            </w:r>
            <w:r w:rsidRPr="000F3A2D">
              <w:t xml:space="preserve"> </w:t>
            </w:r>
            <w:r w:rsidRPr="000F3A2D">
              <w:tab/>
              <w:t>MEMS refers to the effects on the microelectromechanical structure only. Any surrounding microelectronics are also subject to other radiation effects identified in “Integrated circuits” row</w:t>
            </w:r>
          </w:p>
          <w:p w:rsidR="00204F81" w:rsidRPr="000F3A2D" w:rsidRDefault="00204F81" w:rsidP="00204F81">
            <w:pPr>
              <w:pStyle w:val="TableFootnote0"/>
              <w:spacing w:before="0"/>
            </w:pPr>
            <w:r w:rsidRPr="000F3A2D">
              <w:rPr>
                <w:vertAlign w:val="superscript"/>
              </w:rPr>
              <w:t>b</w:t>
            </w:r>
            <w:r w:rsidRPr="000F3A2D">
              <w:tab/>
              <w:t xml:space="preserve">See </w:t>
            </w:r>
            <w:r w:rsidRPr="000F3A2D">
              <w:fldChar w:fldCharType="begin"/>
            </w:r>
            <w:r w:rsidRPr="000F3A2D">
              <w:instrText xml:space="preserve"> REF _Ref146600860 \h  \* MERGEFORMAT </w:instrText>
            </w:r>
            <w:r w:rsidRPr="000F3A2D">
              <w:fldChar w:fldCharType="separate"/>
            </w:r>
            <w:r w:rsidR="00943F6E" w:rsidRPr="000F3A2D">
              <w:t xml:space="preserve">Table </w:t>
            </w:r>
            <w:r w:rsidR="00943F6E">
              <w:t>8</w:t>
            </w:r>
            <w:r w:rsidR="00943F6E" w:rsidRPr="000F3A2D">
              <w:noBreakHyphen/>
            </w:r>
            <w:r w:rsidR="00943F6E">
              <w:t>1</w:t>
            </w:r>
            <w:r w:rsidRPr="000F3A2D">
              <w:fldChar w:fldCharType="end"/>
            </w:r>
            <w:r w:rsidRPr="000F3A2D">
              <w:t xml:space="preserve">, “Radiation Detectors” for examples of semiconductor materials that are susceptible to </w:t>
            </w:r>
            <w:r w:rsidRPr="000F3A2D">
              <w:sym w:font="Symbol" w:char="F067"/>
            </w:r>
            <w:r w:rsidRPr="000F3A2D">
              <w:t>-rays.</w:t>
            </w:r>
          </w:p>
          <w:p w:rsidR="00204F81" w:rsidRPr="000F3A2D" w:rsidRDefault="00204F81" w:rsidP="002776CF">
            <w:pPr>
              <w:pStyle w:val="TableFootnote0"/>
              <w:keepNext w:val="0"/>
              <w:keepLines w:val="0"/>
              <w:spacing w:before="0"/>
            </w:pPr>
            <w:r w:rsidRPr="000F3A2D">
              <w:rPr>
                <w:vertAlign w:val="superscript"/>
              </w:rPr>
              <w:t>C</w:t>
            </w:r>
            <w:r w:rsidRPr="000F3A2D">
              <w:tab/>
              <w:t>The effect on scintillators refers primarily to the detector material registering the radiation. The electronics needed for readout can need additional radiation assessment.</w:t>
            </w:r>
          </w:p>
        </w:tc>
      </w:tr>
    </w:tbl>
    <w:p w:rsidR="002776CF" w:rsidRDefault="002776CF" w:rsidP="002776CF">
      <w:pPr>
        <w:pStyle w:val="paragraph"/>
        <w:spacing w:before="0"/>
      </w:pPr>
      <w:bookmarkStart w:id="64" w:name="_Toc210120550"/>
    </w:p>
    <w:p w:rsidR="00516C26" w:rsidRPr="000F3A2D" w:rsidRDefault="00516C26">
      <w:pPr>
        <w:pStyle w:val="Heading2"/>
      </w:pPr>
      <w:bookmarkStart w:id="65" w:name="_Toc214273462"/>
      <w:r w:rsidRPr="000F3A2D">
        <w:lastRenderedPageBreak/>
        <w:t>Relationship with other standards</w:t>
      </w:r>
      <w:bookmarkEnd w:id="64"/>
      <w:bookmarkEnd w:id="65"/>
    </w:p>
    <w:p w:rsidR="00516C26" w:rsidRPr="000F3A2D" w:rsidRDefault="00516C26">
      <w:pPr>
        <w:pStyle w:val="paragraph"/>
      </w:pPr>
      <w:r w:rsidRPr="000F3A2D">
        <w:t>There are important relationships between this standard and others in the ECSS system and elsewhere. While these are referred to in the relevant parts of the standard, and referenced as mandatory references, some of the important complementary resources are briefly described here:</w:t>
      </w:r>
    </w:p>
    <w:p w:rsidR="00516C26" w:rsidRPr="000F3A2D" w:rsidRDefault="00516C26">
      <w:pPr>
        <w:pStyle w:val="Bul10"/>
      </w:pPr>
      <w:r w:rsidRPr="000F3A2D">
        <w:t>ECSS-E-ST-10-04 “Space engineering - Space environment”</w:t>
      </w:r>
    </w:p>
    <w:p w:rsidR="00516C26" w:rsidRPr="000F3A2D" w:rsidRDefault="00516C26">
      <w:pPr>
        <w:pStyle w:val="paragraph2"/>
      </w:pPr>
      <w:r w:rsidRPr="000F3A2D">
        <w:t>This standard describes the environment and specifies the methods and models to be employed in analysing and specifying the model.</w:t>
      </w:r>
    </w:p>
    <w:p w:rsidR="00516C26" w:rsidRPr="000F3A2D" w:rsidRDefault="00516C26">
      <w:pPr>
        <w:pStyle w:val="Bul10"/>
      </w:pPr>
      <w:r w:rsidRPr="000F3A2D">
        <w:t>ECSS-Q-ST-60 “Space product assurance – Electrical, electronic and electromagnetic (EEE) components”</w:t>
      </w:r>
    </w:p>
    <w:p w:rsidR="00516C26" w:rsidRPr="000F3A2D" w:rsidRDefault="00516C26">
      <w:pPr>
        <w:pStyle w:val="paragraph2"/>
      </w:pPr>
      <w:r w:rsidRPr="000F3A2D">
        <w:t>This standard identifies the requirements related to procurement and testing of electronic components, excluding solar cells.</w:t>
      </w:r>
    </w:p>
    <w:p w:rsidR="00516C26" w:rsidRPr="000F3A2D" w:rsidRDefault="00516C26">
      <w:pPr>
        <w:pStyle w:val="Bul10"/>
      </w:pPr>
      <w:r w:rsidRPr="000F3A2D">
        <w:t>ECSS-E-ST-20 “Space engineering - Electrical and electronic”</w:t>
      </w:r>
    </w:p>
    <w:p w:rsidR="00516C26" w:rsidRPr="000F3A2D" w:rsidRDefault="00516C26">
      <w:pPr>
        <w:pStyle w:val="paragraph2"/>
      </w:pPr>
      <w:r w:rsidRPr="000F3A2D">
        <w:t>This standard describes and sets up rules and regulations on generic system testing.</w:t>
      </w:r>
    </w:p>
    <w:p w:rsidR="00516C26" w:rsidRPr="000F3A2D" w:rsidRDefault="00516C26">
      <w:pPr>
        <w:pStyle w:val="Bul10"/>
      </w:pPr>
      <w:r w:rsidRPr="000F3A2D">
        <w:t>ECSS-E-ST-10-11 “Space engineering - Human factors engineering”</w:t>
      </w:r>
    </w:p>
    <w:p w:rsidR="00516C26" w:rsidRPr="000F3A2D" w:rsidRDefault="00516C26">
      <w:pPr>
        <w:pStyle w:val="paragraph2"/>
      </w:pPr>
      <w:r w:rsidRPr="000F3A2D">
        <w:t>This standard addresses all aspects relevant to assure a safe and comfortable environment for human beings undertaking a space mission. When other forms of life are accommodated on board, this standard also ensures the appropriate environmental conditions to those living organisms.</w:t>
      </w:r>
    </w:p>
    <w:p w:rsidR="00516C26" w:rsidRPr="000F3A2D" w:rsidRDefault="00516C26">
      <w:pPr>
        <w:pStyle w:val="Bul10"/>
      </w:pPr>
      <w:r w:rsidRPr="000F3A2D">
        <w:t>ECSS-E-ST-34 “Space engineering - Environmental control and life support”</w:t>
      </w:r>
    </w:p>
    <w:p w:rsidR="00516C26" w:rsidRPr="000F3A2D" w:rsidRDefault="00516C26">
      <w:pPr>
        <w:pStyle w:val="Bul10"/>
      </w:pPr>
      <w:r w:rsidRPr="000F3A2D">
        <w:t>ECSS-E-ST-32-08 “Space engineering - Materials”</w:t>
      </w:r>
    </w:p>
    <w:p w:rsidR="00516C26" w:rsidRPr="000F3A2D" w:rsidRDefault="00516C26">
      <w:pPr>
        <w:pStyle w:val="paragraph2"/>
      </w:pPr>
      <w:r w:rsidRPr="000F3A2D">
        <w:t>This standard defines the mechanical engineering requirements for materials. It also encompasses the effects of the natural and induced environments to which materials used for space applications can be subjected.</w:t>
      </w:r>
    </w:p>
    <w:p w:rsidR="00516C26" w:rsidRPr="000F3A2D" w:rsidRDefault="00516C26">
      <w:pPr>
        <w:pStyle w:val="Bul10"/>
      </w:pPr>
      <w:r w:rsidRPr="000F3A2D">
        <w:t>ECSS-Q-ST-</w:t>
      </w:r>
      <w:r w:rsidR="00D91A60" w:rsidRPr="000F3A2D">
        <w:t>3</w:t>
      </w:r>
      <w:r w:rsidRPr="000F3A2D">
        <w:t xml:space="preserve">0-11 “Space product assurance </w:t>
      </w:r>
      <w:r w:rsidR="00D91A60" w:rsidRPr="000F3A2D">
        <w:t>–</w:t>
      </w:r>
      <w:r w:rsidRPr="000F3A2D">
        <w:t xml:space="preserve"> Derating</w:t>
      </w:r>
      <w:r w:rsidR="00D91A60" w:rsidRPr="000F3A2D">
        <w:t xml:space="preserve"> – EEE components</w:t>
      </w:r>
      <w:r w:rsidRPr="000F3A2D">
        <w:t>”</w:t>
      </w:r>
    </w:p>
    <w:p w:rsidR="00516C26" w:rsidRPr="000F3A2D" w:rsidRDefault="00516C26">
      <w:pPr>
        <w:pStyle w:val="paragraph2"/>
      </w:pPr>
      <w:r w:rsidRPr="000F3A2D">
        <w:t>This standard specifies derating requirements applicable to electronic, electrical and electro-mechanical components.</w:t>
      </w:r>
    </w:p>
    <w:p w:rsidR="00516C26" w:rsidRPr="000F3A2D" w:rsidRDefault="00516C26">
      <w:pPr>
        <w:pStyle w:val="Bul10"/>
      </w:pPr>
      <w:r w:rsidRPr="000F3A2D">
        <w:t>ECSS-E-ST-20-08 “Space engineering - Photovoltaic assemblies and components”</w:t>
      </w:r>
    </w:p>
    <w:p w:rsidR="00516C26" w:rsidRPr="000F3A2D" w:rsidRDefault="00516C26">
      <w:pPr>
        <w:pStyle w:val="paragraph2"/>
      </w:pPr>
      <w:r w:rsidRPr="000F3A2D">
        <w:t>This standard outlines the requirements for the qualification, procurement, storage and delivery of the main assemblies and components of the space solar array electrical layout: photovoltaic assemblies, solar cell assemblies, bare solar cells and cover-glasses. It does not outline requirements for the qualification, procurement, storage and delivery of the solar array structure and mechanism.</w:t>
      </w:r>
    </w:p>
    <w:p w:rsidR="00516C26" w:rsidRPr="000F3A2D" w:rsidRDefault="00516C26">
      <w:pPr>
        <w:pStyle w:val="paragraph"/>
      </w:pPr>
    </w:p>
    <w:p w:rsidR="00516C26" w:rsidRPr="000F3A2D" w:rsidRDefault="00516C26">
      <w:pPr>
        <w:pStyle w:val="Heading1"/>
      </w:pPr>
      <w:bookmarkStart w:id="66" w:name="_Ref163292046"/>
      <w:bookmarkStart w:id="67" w:name="_Ref163294141"/>
      <w:r w:rsidRPr="000F3A2D">
        <w:lastRenderedPageBreak/>
        <w:br/>
      </w:r>
      <w:bookmarkStart w:id="68" w:name="_Toc210120551"/>
      <w:bookmarkStart w:id="69" w:name="_Toc214273463"/>
      <w:r w:rsidRPr="000F3A2D">
        <w:t>Radiation design margin</w:t>
      </w:r>
      <w:bookmarkEnd w:id="66"/>
      <w:bookmarkEnd w:id="67"/>
      <w:bookmarkEnd w:id="68"/>
      <w:bookmarkEnd w:id="69"/>
    </w:p>
    <w:p w:rsidR="00516C26" w:rsidRPr="000F3A2D" w:rsidRDefault="00516C26">
      <w:pPr>
        <w:pStyle w:val="Heading2"/>
      </w:pPr>
      <w:bookmarkStart w:id="70" w:name="_Toc210120552"/>
      <w:bookmarkStart w:id="71" w:name="_Toc214273464"/>
      <w:r w:rsidRPr="000F3A2D">
        <w:t>Overview</w:t>
      </w:r>
      <w:bookmarkEnd w:id="70"/>
      <w:bookmarkEnd w:id="71"/>
      <w:r w:rsidRPr="000F3A2D">
        <w:t xml:space="preserve"> </w:t>
      </w:r>
    </w:p>
    <w:p w:rsidR="00516C26" w:rsidRPr="000F3A2D" w:rsidRDefault="00516C26">
      <w:pPr>
        <w:pStyle w:val="Heading3"/>
      </w:pPr>
      <w:bookmarkStart w:id="72" w:name="_Ref209865024"/>
      <w:bookmarkStart w:id="73" w:name="_Toc214273465"/>
      <w:r w:rsidRPr="000F3A2D">
        <w:t>Radiation environment specification</w:t>
      </w:r>
      <w:bookmarkEnd w:id="72"/>
      <w:bookmarkEnd w:id="73"/>
    </w:p>
    <w:p w:rsidR="00516C26" w:rsidRPr="000F3A2D" w:rsidRDefault="00516C26">
      <w:pPr>
        <w:pStyle w:val="paragraph"/>
      </w:pPr>
      <w:r w:rsidRPr="000F3A2D">
        <w:t>The radiation environment specification forms part of the product requirements. Qualification margins (the required minimum RDM) are part of the specification, since the objective of the qualification process is to demonstrate whether an entity is capable of fulfilling the specified requirements, including the qualification margin in ECSS-S-ST-00-01. As a result of this qualification process, the achieved RDM is established, to be compared with the required RDM.</w:t>
      </w:r>
    </w:p>
    <w:p w:rsidR="00516C26" w:rsidRPr="000F3A2D" w:rsidRDefault="00516C26">
      <w:pPr>
        <w:pStyle w:val="paragraph"/>
      </w:pPr>
      <w:r w:rsidRPr="000F3A2D">
        <w:t>This Clause specifies requirements for addressing and establishing RDMs. Margins are closely related to hardness assurance as well as to environment uncertainties. Hardness assurance is covered in ECSS-Q-ST-60, and environment uncertainties and worst-case scenarios are specified in ECSS-E-ST-10-04.</w:t>
      </w:r>
    </w:p>
    <w:p w:rsidR="00516C26" w:rsidRPr="000F3A2D" w:rsidRDefault="00516C26">
      <w:pPr>
        <w:pStyle w:val="Heading3"/>
      </w:pPr>
      <w:bookmarkStart w:id="74" w:name="_Toc214273466"/>
      <w:r w:rsidRPr="000F3A2D">
        <w:t>Radiation margin in a general case</w:t>
      </w:r>
      <w:bookmarkEnd w:id="74"/>
    </w:p>
    <w:p w:rsidR="00516C26" w:rsidRPr="000F3A2D" w:rsidRDefault="00516C26">
      <w:pPr>
        <w:pStyle w:val="paragraph"/>
      </w:pPr>
      <w:r w:rsidRPr="000F3A2D">
        <w:t>RDM can be specified at system level down to subsystem, board or component level, depending upon the local radiation environment specification at different components, and the effects analysis methodology adopted for the equipment.</w:t>
      </w:r>
    </w:p>
    <w:p w:rsidR="00516C26" w:rsidRPr="000F3A2D" w:rsidRDefault="00516C26">
      <w:pPr>
        <w:pStyle w:val="paragraph"/>
      </w:pPr>
      <w:r w:rsidRPr="000F3A2D">
        <w:t>Requiring the RDM to exceed a minimum value ensures that allowance is made for the uncertainties in the prediction of the radiation environment and damage effects, these arising from:</w:t>
      </w:r>
    </w:p>
    <w:p w:rsidR="00516C26" w:rsidRPr="000F3A2D" w:rsidRDefault="00516C26">
      <w:pPr>
        <w:pStyle w:val="Bul10"/>
      </w:pPr>
      <w:r w:rsidRPr="000F3A2D">
        <w:t>Uncertainties in the models and data used to predict the environment;</w:t>
      </w:r>
    </w:p>
    <w:p w:rsidR="00516C26" w:rsidRPr="000F3A2D" w:rsidRDefault="00516C26">
      <w:pPr>
        <w:pStyle w:val="Bul10"/>
      </w:pPr>
      <w:r w:rsidRPr="000F3A2D">
        <w:t>The potential for stochastic enhancements over the average environment (such as enhancements of the outer electron radiation belt);</w:t>
      </w:r>
    </w:p>
    <w:p w:rsidR="00516C26" w:rsidRPr="000F3A2D" w:rsidRDefault="00516C26">
      <w:pPr>
        <w:pStyle w:val="Bul10"/>
      </w:pPr>
      <w:r w:rsidRPr="000F3A2D">
        <w:t>Systematic and statistical errors in models used to assess the influence of shielding, and determine radiation parameters (</w:t>
      </w:r>
      <w:r w:rsidRPr="000F3A2D">
        <w:rPr>
          <w:i/>
          <w:iCs/>
        </w:rPr>
        <w:t>e.g.</w:t>
      </w:r>
      <w:r w:rsidRPr="000F3A2D">
        <w:t xml:space="preserve"> TID, TNID, particle fluence) at components’ locations;</w:t>
      </w:r>
    </w:p>
    <w:p w:rsidR="00516C26" w:rsidRPr="000F3A2D" w:rsidRDefault="00516C26">
      <w:pPr>
        <w:pStyle w:val="Bul10"/>
      </w:pPr>
      <w:r w:rsidRPr="000F3A2D">
        <w:t>Uncertainties in the radiation tolerance of components, established by irradiation tests, due to systematic testing errors;</w:t>
      </w:r>
    </w:p>
    <w:p w:rsidR="00516C26" w:rsidRPr="000F3A2D" w:rsidRDefault="00516C26">
      <w:pPr>
        <w:pStyle w:val="Bul10"/>
      </w:pPr>
      <w:r w:rsidRPr="000F3A2D">
        <w:lastRenderedPageBreak/>
        <w:t>Uncertainties as a result of relating test data to the actual parts procured, and variability of measured radiation tolerance within the population of parts.</w:t>
      </w:r>
    </w:p>
    <w:p w:rsidR="00516C26" w:rsidRPr="000F3A2D" w:rsidRDefault="00516C26">
      <w:pPr>
        <w:pStyle w:val="paragraph"/>
      </w:pPr>
      <w:r w:rsidRPr="000F3A2D">
        <w:t>An appropriate selection of the radiation design margin takes into account:</w:t>
      </w:r>
    </w:p>
    <w:p w:rsidR="00516C26" w:rsidRPr="000F3A2D" w:rsidRDefault="00516C26">
      <w:pPr>
        <w:pStyle w:val="Bul10"/>
      </w:pPr>
      <w:r w:rsidRPr="000F3A2D">
        <w:t>the criticality of the component, subsystem or system to the success of the mission, imposed through equipment reliability and availability requirements, and</w:t>
      </w:r>
    </w:p>
    <w:p w:rsidR="00516C26" w:rsidRPr="000F3A2D" w:rsidRDefault="00516C26">
      <w:pPr>
        <w:pStyle w:val="Bul10"/>
      </w:pPr>
      <w:r w:rsidRPr="000F3A2D">
        <w:t>the type of mission (</w:t>
      </w:r>
      <w:r w:rsidRPr="000F3A2D">
        <w:rPr>
          <w:i/>
          <w:iCs/>
        </w:rPr>
        <w:t>e.g.</w:t>
      </w:r>
      <w:r w:rsidRPr="000F3A2D">
        <w:t xml:space="preserve"> scientific, commercial, “low-cost”, an optional mission extension).</w:t>
      </w:r>
    </w:p>
    <w:p w:rsidR="00516C26" w:rsidRPr="000F3A2D" w:rsidRDefault="00516C26">
      <w:pPr>
        <w:pStyle w:val="paragraph"/>
      </w:pPr>
      <w:r w:rsidRPr="000F3A2D">
        <w:t>Margins are also achieved by application of worst-case analyses. The quantification of the margins achieved is a good engineering practice. However, it is recognized that such a quantification is sometimes difficult or impossible.</w:t>
      </w:r>
    </w:p>
    <w:p w:rsidR="00516C26" w:rsidRPr="000F3A2D" w:rsidRDefault="00516C26">
      <w:pPr>
        <w:pStyle w:val="Heading3"/>
      </w:pPr>
      <w:bookmarkStart w:id="75" w:name="_Ref173576926"/>
      <w:bookmarkStart w:id="76" w:name="_Toc214273467"/>
      <w:r w:rsidRPr="000F3A2D">
        <w:t>Radiation margin in the case of single events</w:t>
      </w:r>
      <w:bookmarkEnd w:id="75"/>
      <w:bookmarkEnd w:id="76"/>
    </w:p>
    <w:p w:rsidR="00516C26" w:rsidRPr="000F3A2D" w:rsidRDefault="00516C26">
      <w:pPr>
        <w:pStyle w:val="paragraph"/>
      </w:pPr>
      <w:r w:rsidRPr="000F3A2D">
        <w:t xml:space="preserve">RDMs are usually related to cumulative degradation processes although within this document they are also used in the context of single event effects (SEE). In such context, the definition of RDM is adapted differently for the two separate cases of destructive or non-destructive single events (see </w:t>
      </w:r>
      <w:r w:rsidR="007635D2" w:rsidRPr="000F3A2D">
        <w:t>definition</w:t>
      </w:r>
      <w:r w:rsidR="00B27E0D" w:rsidRPr="000F3A2D">
        <w:t>s</w:t>
      </w:r>
      <w:r w:rsidR="007635D2" w:rsidRPr="000F3A2D">
        <w:t xml:space="preserve"> </w:t>
      </w:r>
      <w:r w:rsidR="00B27E0D" w:rsidRPr="000F3A2D">
        <w:fldChar w:fldCharType="begin"/>
      </w:r>
      <w:r w:rsidR="00B27E0D" w:rsidRPr="000F3A2D">
        <w:instrText xml:space="preserve"> REF _Ref214107669 \r \h </w:instrText>
      </w:r>
      <w:r w:rsidR="00B27E0D" w:rsidRPr="000F3A2D">
        <w:fldChar w:fldCharType="separate"/>
      </w:r>
      <w:r w:rsidR="00943F6E">
        <w:t>3.2.48</w:t>
      </w:r>
      <w:r w:rsidR="00B27E0D" w:rsidRPr="000F3A2D">
        <w:fldChar w:fldCharType="end"/>
      </w:r>
      <w:r w:rsidR="00B27E0D" w:rsidRPr="000F3A2D">
        <w:t xml:space="preserve"> and </w:t>
      </w:r>
      <w:r w:rsidR="00B27E0D" w:rsidRPr="000F3A2D">
        <w:fldChar w:fldCharType="begin"/>
      </w:r>
      <w:r w:rsidR="00B27E0D" w:rsidRPr="000F3A2D">
        <w:instrText xml:space="preserve"> REF _Ref214107670 \r \h </w:instrText>
      </w:r>
      <w:r w:rsidR="00B27E0D" w:rsidRPr="000F3A2D">
        <w:fldChar w:fldCharType="separate"/>
      </w:r>
      <w:r w:rsidR="00943F6E">
        <w:t>3.2.49</w:t>
      </w:r>
      <w:r w:rsidR="00B27E0D" w:rsidRPr="000F3A2D">
        <w:fldChar w:fldCharType="end"/>
      </w:r>
      <w:r w:rsidRPr="000F3A2D">
        <w:t>).</w:t>
      </w:r>
    </w:p>
    <w:p w:rsidR="00516C26" w:rsidRPr="000F3A2D" w:rsidRDefault="00516C26">
      <w:pPr>
        <w:pStyle w:val="paragraph"/>
      </w:pPr>
      <w:r w:rsidRPr="000F3A2D">
        <w:t>Since in the case of SEE the RDM definition can be linked to the SEE rate or risk, the RDM can change depending upon the phase of the mission (</w:t>
      </w:r>
      <w:r w:rsidRPr="000F3A2D">
        <w:rPr>
          <w:i/>
          <w:iCs/>
        </w:rPr>
        <w:t>e.g.</w:t>
      </w:r>
      <w:r w:rsidRPr="000F3A2D">
        <w:t xml:space="preserve"> whether a payload system is intended to be operational at particular times) and local environment or space weather conditions (</w:t>
      </w:r>
      <w:r w:rsidRPr="000F3A2D">
        <w:rPr>
          <w:i/>
          <w:iCs/>
        </w:rPr>
        <w:t>e.g.</w:t>
      </w:r>
      <w:r w:rsidRPr="000F3A2D">
        <w:t xml:space="preserve"> if the spacecraft is passing through the South Atlantic anomaly or during a solar particle event). Since SEE rate or risk prediction is based on use of test data and simplifying assumptions on the geometry and interactions, it is important to take into account the potential for large errors in predicting SEE rates when establishing the reliability requirements for equipment, and especially for critical equipment. Derating can also be used to reduce or remove susceptibility to SEE.</w:t>
      </w:r>
    </w:p>
    <w:p w:rsidR="00516C26" w:rsidRPr="000F3A2D" w:rsidRDefault="00516C26">
      <w:pPr>
        <w:pStyle w:val="Heading2"/>
      </w:pPr>
      <w:bookmarkStart w:id="77" w:name="_Toc173569831"/>
      <w:bookmarkStart w:id="78" w:name="_Toc173645425"/>
      <w:bookmarkStart w:id="79" w:name="_Toc173744897"/>
      <w:bookmarkStart w:id="80" w:name="_Toc173827288"/>
      <w:bookmarkStart w:id="81" w:name="_Ref163286386"/>
      <w:bookmarkStart w:id="82" w:name="_Toc210120553"/>
      <w:bookmarkStart w:id="83" w:name="_Toc214273468"/>
      <w:bookmarkEnd w:id="77"/>
      <w:bookmarkEnd w:id="78"/>
      <w:bookmarkEnd w:id="79"/>
      <w:bookmarkEnd w:id="80"/>
      <w:r w:rsidRPr="000F3A2D">
        <w:t>Margin approach</w:t>
      </w:r>
      <w:bookmarkEnd w:id="81"/>
      <w:bookmarkEnd w:id="82"/>
      <w:bookmarkEnd w:id="83"/>
    </w:p>
    <w:p w:rsidR="00516C26" w:rsidRPr="000F3A2D" w:rsidRDefault="00516C26">
      <w:pPr>
        <w:pStyle w:val="requirelevel1"/>
      </w:pPr>
      <w:bookmarkStart w:id="84" w:name="_Ref190674200"/>
      <w:r w:rsidRPr="000F3A2D">
        <w:t>The customer shall specify minimum RDMs (MRDMs) for the various radiation effects.</w:t>
      </w:r>
      <w:bookmarkEnd w:id="84"/>
    </w:p>
    <w:p w:rsidR="00516C26" w:rsidRPr="000F3A2D" w:rsidRDefault="00516C26" w:rsidP="008544D8">
      <w:pPr>
        <w:pStyle w:val="NOTEnumbered"/>
        <w:rPr>
          <w:lang w:val="en-GB"/>
        </w:rPr>
      </w:pPr>
      <w:bookmarkStart w:id="85" w:name="_Ref190688629"/>
      <w:r w:rsidRPr="000F3A2D">
        <w:rPr>
          <w:lang w:val="en-GB"/>
        </w:rPr>
        <w:t>1</w:t>
      </w:r>
      <w:r w:rsidRPr="000F3A2D">
        <w:rPr>
          <w:lang w:val="en-GB"/>
        </w:rPr>
        <w:tab/>
        <w:t xml:space="preserve">The customer and supplier can agree to other margins to reflect conducted testing (e.g. supplier-performed lot acceptance tests, published tests on similar components) in specific cases and in accordance with the hardness assurance programme defined according to ECSS-Q-ST-60. </w:t>
      </w:r>
      <w:bookmarkStart w:id="86" w:name="_Ref190665741"/>
      <w:bookmarkEnd w:id="85"/>
      <w:r w:rsidRPr="000F3A2D">
        <w:rPr>
          <w:lang w:val="en-GB"/>
        </w:rPr>
        <w:t>These minimum RDMs can be established directly by the customer, or based on a proposal made by the supplier and approved by the customer.</w:t>
      </w:r>
    </w:p>
    <w:p w:rsidR="00516C26" w:rsidRPr="000F3A2D" w:rsidRDefault="00516C26" w:rsidP="008544D8">
      <w:pPr>
        <w:pStyle w:val="NOTEnumbered"/>
        <w:rPr>
          <w:lang w:val="en-GB"/>
        </w:rPr>
      </w:pPr>
      <w:r w:rsidRPr="000F3A2D">
        <w:rPr>
          <w:lang w:val="en-GB"/>
        </w:rPr>
        <w:lastRenderedPageBreak/>
        <w:t>2</w:t>
      </w:r>
      <w:r w:rsidRPr="000F3A2D">
        <w:rPr>
          <w:lang w:val="en-GB"/>
        </w:rPr>
        <w:tab/>
        <w:t>The margins for SEE are based on the consideration of acceptable risks and rates and are therefore involve system level considerations.</w:t>
      </w:r>
    </w:p>
    <w:p w:rsidR="00516C26" w:rsidRDefault="00516C26">
      <w:pPr>
        <w:pStyle w:val="requirelevel1"/>
      </w:pPr>
      <w:bookmarkStart w:id="87" w:name="_Ref190665880"/>
      <w:bookmarkEnd w:id="86"/>
      <w:r w:rsidRPr="000F3A2D">
        <w:t>The achieved RDM shall be established by analysis and a justification provided in the applicable radiation hardness assurance programme required by ECSS-Q-ST-60 for Class 1, 2 and 3 components.</w:t>
      </w:r>
      <w:bookmarkEnd w:id="87"/>
    </w:p>
    <w:p w:rsidR="00C96A21" w:rsidRPr="000F3A2D" w:rsidRDefault="00C96A21" w:rsidP="00C96A21">
      <w:pPr>
        <w:pStyle w:val="NOTE"/>
      </w:pPr>
      <w:r>
        <w:t xml:space="preserve">For RDM, see </w:t>
      </w:r>
      <w:r w:rsidRPr="000F3A2D">
        <w:t xml:space="preserve">Clause </w:t>
      </w:r>
      <w:r w:rsidRPr="000F3A2D">
        <w:fldChar w:fldCharType="begin"/>
      </w:r>
      <w:r w:rsidRPr="000F3A2D">
        <w:instrText xml:space="preserve"> REF _Ref209865024 \r \h </w:instrText>
      </w:r>
      <w:r w:rsidRPr="000F3A2D">
        <w:fldChar w:fldCharType="separate"/>
      </w:r>
      <w:r w:rsidR="00943F6E">
        <w:t>5.1.1</w:t>
      </w:r>
      <w:r w:rsidRPr="000F3A2D">
        <w:fldChar w:fldCharType="end"/>
      </w:r>
      <w:r>
        <w:t>.</w:t>
      </w:r>
    </w:p>
    <w:p w:rsidR="00516C26" w:rsidRPr="000F3A2D" w:rsidRDefault="00516C26">
      <w:pPr>
        <w:pStyle w:val="requirelevel1"/>
      </w:pPr>
      <w:bookmarkStart w:id="88" w:name="_Ref211844736"/>
      <w:r w:rsidRPr="000F3A2D">
        <w:t xml:space="preserve">The analysis specified in </w:t>
      </w:r>
      <w:r w:rsidR="007635D2" w:rsidRPr="000F3A2D">
        <w:t xml:space="preserve">requirement </w:t>
      </w:r>
      <w:r w:rsidRPr="000F3A2D">
        <w:fldChar w:fldCharType="begin"/>
      </w:r>
      <w:r w:rsidRPr="000F3A2D">
        <w:instrText xml:space="preserve"> REF _Ref163286386 \n \h </w:instrText>
      </w:r>
      <w:r w:rsidRPr="000F3A2D">
        <w:fldChar w:fldCharType="separate"/>
      </w:r>
      <w:r w:rsidR="00943F6E">
        <w:t>5.2</w:t>
      </w:r>
      <w:r w:rsidRPr="000F3A2D">
        <w:fldChar w:fldCharType="end"/>
      </w:r>
      <w:r w:rsidRPr="000F3A2D">
        <w:fldChar w:fldCharType="begin"/>
      </w:r>
      <w:r w:rsidRPr="000F3A2D">
        <w:instrText xml:space="preserve"> REF _Ref190665880 \n \h </w:instrText>
      </w:r>
      <w:r w:rsidRPr="000F3A2D">
        <w:fldChar w:fldCharType="separate"/>
      </w:r>
      <w:r w:rsidR="00943F6E">
        <w:t>b</w:t>
      </w:r>
      <w:r w:rsidRPr="000F3A2D">
        <w:fldChar w:fldCharType="end"/>
      </w:r>
      <w:r w:rsidRPr="000F3A2D">
        <w:t xml:space="preserve"> shall include the following elements, and the associated uncertainties and margins, either hidden or explicit:</w:t>
      </w:r>
      <w:bookmarkEnd w:id="88"/>
    </w:p>
    <w:p w:rsidR="00516C26" w:rsidRPr="000F3A2D" w:rsidRDefault="00516C26">
      <w:pPr>
        <w:pStyle w:val="requirelevel2"/>
      </w:pPr>
      <w:r w:rsidRPr="000F3A2D">
        <w:t xml:space="preserve">Space radiation environment, evaluated as specified in </w:t>
      </w:r>
      <w:r w:rsidR="007635D2" w:rsidRPr="000F3A2D">
        <w:t xml:space="preserve">clause </w:t>
      </w:r>
      <w:r w:rsidRPr="000F3A2D">
        <w:fldChar w:fldCharType="begin"/>
      </w:r>
      <w:r w:rsidRPr="000F3A2D">
        <w:instrText xml:space="preserve"> REF _Ref163287227 \r \h </w:instrText>
      </w:r>
      <w:r w:rsidRPr="000F3A2D">
        <w:fldChar w:fldCharType="separate"/>
      </w:r>
      <w:r w:rsidR="00943F6E">
        <w:t>5.3</w:t>
      </w:r>
      <w:r w:rsidRPr="000F3A2D">
        <w:fldChar w:fldCharType="end"/>
      </w:r>
      <w:r w:rsidRPr="000F3A2D">
        <w:t>.</w:t>
      </w:r>
    </w:p>
    <w:p w:rsidR="00516C26" w:rsidRPr="000F3A2D" w:rsidRDefault="00516C26">
      <w:pPr>
        <w:pStyle w:val="requirelevel2"/>
      </w:pPr>
      <w:r w:rsidRPr="000F3A2D">
        <w:t xml:space="preserve">Deposited dose, calculated as specified in </w:t>
      </w:r>
      <w:r w:rsidR="007635D2" w:rsidRPr="000F3A2D">
        <w:t xml:space="preserve">clause </w:t>
      </w:r>
      <w:r w:rsidRPr="000F3A2D">
        <w:fldChar w:fldCharType="begin"/>
      </w:r>
      <w:r w:rsidRPr="000F3A2D">
        <w:instrText xml:space="preserve"> REF _Ref163287230 \r \h </w:instrText>
      </w:r>
      <w:r w:rsidRPr="000F3A2D">
        <w:fldChar w:fldCharType="separate"/>
      </w:r>
      <w:r w:rsidR="00943F6E">
        <w:t>5.4</w:t>
      </w:r>
      <w:r w:rsidRPr="000F3A2D">
        <w:fldChar w:fldCharType="end"/>
      </w:r>
      <w:r w:rsidRPr="000F3A2D">
        <w:t>, and including:</w:t>
      </w:r>
    </w:p>
    <w:p w:rsidR="00516C26" w:rsidRPr="000F3A2D" w:rsidRDefault="00516C26">
      <w:pPr>
        <w:pStyle w:val="requirelevel3"/>
      </w:pPr>
      <w:r w:rsidRPr="000F3A2D">
        <w:t>Shielding and</w:t>
      </w:r>
    </w:p>
    <w:p w:rsidR="00516C26" w:rsidRPr="000F3A2D" w:rsidRDefault="00516C26">
      <w:pPr>
        <w:pStyle w:val="requirelevel3"/>
      </w:pPr>
      <w:r w:rsidRPr="000F3A2D">
        <w:t xml:space="preserve">Calculation of effects parameters </w:t>
      </w:r>
    </w:p>
    <w:p w:rsidR="00516C26" w:rsidRPr="000F3A2D" w:rsidRDefault="00516C26" w:rsidP="007422C6">
      <w:pPr>
        <w:pStyle w:val="NOTE"/>
      </w:pPr>
      <w:r w:rsidRPr="000F3A2D">
        <w:t>For example, ionising dose, displacement dose, SEE rate, instrumental background, and biological effects.</w:t>
      </w:r>
    </w:p>
    <w:p w:rsidR="00516C26" w:rsidRPr="000F3A2D" w:rsidRDefault="00516C26">
      <w:pPr>
        <w:pStyle w:val="requirelevel2"/>
      </w:pPr>
      <w:r w:rsidRPr="000F3A2D">
        <w:t xml:space="preserve">Radiation effect behaviour of entities (including components, payloads, and humans), evaluated as specified in </w:t>
      </w:r>
      <w:r w:rsidR="007635D2" w:rsidRPr="000F3A2D">
        <w:t xml:space="preserve">clause </w:t>
      </w:r>
      <w:r w:rsidRPr="000F3A2D">
        <w:fldChar w:fldCharType="begin"/>
      </w:r>
      <w:r w:rsidRPr="000F3A2D">
        <w:instrText xml:space="preserve"> REF _Ref163287235 \r \h </w:instrText>
      </w:r>
      <w:r w:rsidRPr="000F3A2D">
        <w:fldChar w:fldCharType="separate"/>
      </w:r>
      <w:r w:rsidR="00943F6E">
        <w:t>5.5</w:t>
      </w:r>
      <w:r w:rsidRPr="000F3A2D">
        <w:fldChar w:fldCharType="end"/>
      </w:r>
      <w:r w:rsidRPr="000F3A2D">
        <w:t>.</w:t>
      </w:r>
    </w:p>
    <w:p w:rsidR="00516C26" w:rsidRPr="000F3A2D" w:rsidRDefault="00516C26" w:rsidP="007422C6">
      <w:pPr>
        <w:pStyle w:val="NOTE"/>
      </w:pPr>
      <w:r w:rsidRPr="000F3A2D">
        <w:t>Hidden margins appear in many aspects of the hardness assurance process (see also the clauses of ECSS-Q-ST-60 relevant to “Radiation hardness”) and they can compensate for uncertainties in other elements of the assessment process. The hardness assurance plan can consider:</w:t>
      </w:r>
    </w:p>
    <w:p w:rsidR="00516C26" w:rsidRPr="000F3A2D" w:rsidRDefault="00516C26" w:rsidP="00DF418C">
      <w:pPr>
        <w:pStyle w:val="NOTEbul"/>
      </w:pPr>
      <w:r w:rsidRPr="000F3A2D">
        <w:t>Part type sensitivity evaluation.</w:t>
      </w:r>
    </w:p>
    <w:p w:rsidR="00516C26" w:rsidRPr="000F3A2D" w:rsidRDefault="00516C26" w:rsidP="00DF418C">
      <w:pPr>
        <w:pStyle w:val="NOTEbul"/>
      </w:pPr>
      <w:smartTag w:uri="urn:schemas-microsoft-com:office:smarttags" w:element="place">
        <w:r w:rsidRPr="000F3A2D">
          <w:t>Lot-to-lot</w:t>
        </w:r>
      </w:smartTag>
      <w:r w:rsidRPr="000F3A2D">
        <w:t xml:space="preserve"> variation.</w:t>
      </w:r>
    </w:p>
    <w:p w:rsidR="00516C26" w:rsidRPr="000F3A2D" w:rsidRDefault="00516C26" w:rsidP="00DF418C">
      <w:pPr>
        <w:pStyle w:val="NOTEbul"/>
      </w:pPr>
      <w:r w:rsidRPr="000F3A2D">
        <w:t>Worst-case analysis</w:t>
      </w:r>
    </w:p>
    <w:p w:rsidR="00516C26" w:rsidRPr="000F3A2D" w:rsidRDefault="00516C26" w:rsidP="00DF418C">
      <w:pPr>
        <w:pStyle w:val="NOTEbul"/>
      </w:pPr>
      <w:r w:rsidRPr="000F3A2D">
        <w:t>Minimum considered radiation level (since dose-depth curves are often asymptotic to a dose value for thick shielding due to bremsstahlung or high energy protons, a minimum qualification dose can be specified)</w:t>
      </w:r>
    </w:p>
    <w:p w:rsidR="00516C26" w:rsidRPr="000F3A2D" w:rsidRDefault="00516C26">
      <w:pPr>
        <w:pStyle w:val="requirelevel1"/>
      </w:pPr>
      <w:r w:rsidRPr="000F3A2D">
        <w:t xml:space="preserve">For those elements in the design margin analysis, as specified in </w:t>
      </w:r>
      <w:r w:rsidR="001416B7" w:rsidRPr="000F3A2D">
        <w:t xml:space="preserve">requirement </w:t>
      </w:r>
      <w:r w:rsidRPr="000F3A2D">
        <w:fldChar w:fldCharType="begin"/>
      </w:r>
      <w:r w:rsidRPr="000F3A2D">
        <w:instrText xml:space="preserve"> REF _Ref163286386 \r \h </w:instrText>
      </w:r>
      <w:r w:rsidRPr="000F3A2D">
        <w:fldChar w:fldCharType="separate"/>
      </w:r>
      <w:r w:rsidR="00943F6E">
        <w:t>5.2</w:t>
      </w:r>
      <w:r w:rsidRPr="000F3A2D">
        <w:fldChar w:fldCharType="end"/>
      </w:r>
      <w:r w:rsidRPr="000F3A2D">
        <w:fldChar w:fldCharType="begin"/>
      </w:r>
      <w:r w:rsidRPr="000F3A2D">
        <w:instrText xml:space="preserve"> REF _Ref211844736 \r \h </w:instrText>
      </w:r>
      <w:r w:rsidRPr="000F3A2D">
        <w:fldChar w:fldCharType="separate"/>
      </w:r>
      <w:r w:rsidR="00943F6E">
        <w:t>c</w:t>
      </w:r>
      <w:r w:rsidRPr="000F3A2D">
        <w:fldChar w:fldCharType="end"/>
      </w:r>
      <w:r w:rsidRPr="000F3A2D">
        <w:t>, that assume the following worst case conditions, their contribution to the design margin need not be applied:</w:t>
      </w:r>
    </w:p>
    <w:p w:rsidR="00516C26" w:rsidRPr="000F3A2D" w:rsidRDefault="00516C26">
      <w:pPr>
        <w:pStyle w:val="requirelevel2"/>
      </w:pPr>
      <w:r w:rsidRPr="000F3A2D">
        <w:t xml:space="preserve">For environment, those specified as worst-case in ECSS-E-ST-10-04, Clause </w:t>
      </w:r>
      <w:r w:rsidR="001416B7" w:rsidRPr="000F3A2D">
        <w:t>9</w:t>
      </w:r>
      <w:r w:rsidRPr="000F3A2D">
        <w:t xml:space="preserve">. </w:t>
      </w:r>
    </w:p>
    <w:p w:rsidR="00516C26" w:rsidRPr="000F3A2D" w:rsidRDefault="00516C26">
      <w:pPr>
        <w:pStyle w:val="requirelevel2"/>
      </w:pPr>
      <w:r w:rsidRPr="000F3A2D">
        <w:t xml:space="preserve">For other than environment, those specified in clauses </w:t>
      </w:r>
      <w:r w:rsidRPr="000F3A2D">
        <w:fldChar w:fldCharType="begin"/>
      </w:r>
      <w:r w:rsidRPr="000F3A2D">
        <w:instrText xml:space="preserve"> REF _Ref163287230 \r \h </w:instrText>
      </w:r>
      <w:r w:rsidRPr="000F3A2D">
        <w:fldChar w:fldCharType="separate"/>
      </w:r>
      <w:r w:rsidR="00943F6E">
        <w:t>5.4</w:t>
      </w:r>
      <w:r w:rsidRPr="000F3A2D">
        <w:fldChar w:fldCharType="end"/>
      </w:r>
      <w:r w:rsidRPr="000F3A2D">
        <w:t xml:space="preserve"> and </w:t>
      </w:r>
      <w:r w:rsidRPr="000F3A2D">
        <w:fldChar w:fldCharType="begin"/>
      </w:r>
      <w:r w:rsidRPr="000F3A2D">
        <w:instrText xml:space="preserve"> REF _Ref163287235 \r \h </w:instrText>
      </w:r>
      <w:r w:rsidRPr="000F3A2D">
        <w:fldChar w:fldCharType="separate"/>
      </w:r>
      <w:r w:rsidR="00943F6E">
        <w:t>5.5</w:t>
      </w:r>
      <w:r w:rsidRPr="000F3A2D">
        <w:fldChar w:fldCharType="end"/>
      </w:r>
      <w:r w:rsidRPr="000F3A2D">
        <w:t xml:space="preserve">. </w:t>
      </w:r>
    </w:p>
    <w:p w:rsidR="00516C26" w:rsidRPr="000F3A2D" w:rsidRDefault="00516C26">
      <w:pPr>
        <w:pStyle w:val="requirelevel1"/>
      </w:pPr>
      <w:r w:rsidRPr="000F3A2D">
        <w:lastRenderedPageBreak/>
        <w:t>It shall be ensured that the qualification process demonstrates that the RDMs meet the MRDMs for the design adopted.</w:t>
      </w:r>
    </w:p>
    <w:p w:rsidR="00516C26" w:rsidRPr="000F3A2D" w:rsidRDefault="00516C26" w:rsidP="007422C6">
      <w:pPr>
        <w:pStyle w:val="NOTE"/>
      </w:pPr>
      <w:r w:rsidRPr="000F3A2D">
        <w:t>With this objective, the minimum radiation design margins specified for the equipment are established based on the reliability and availability requirements, and on the methodologies adopted for calculating the radiation environment and effects.</w:t>
      </w:r>
    </w:p>
    <w:p w:rsidR="00516C26" w:rsidRPr="000F3A2D" w:rsidRDefault="00516C26">
      <w:pPr>
        <w:pStyle w:val="Heading2"/>
      </w:pPr>
      <w:bookmarkStart w:id="89" w:name="_Toc173569842"/>
      <w:bookmarkStart w:id="90" w:name="_Toc173645436"/>
      <w:bookmarkStart w:id="91" w:name="_Toc173744908"/>
      <w:bookmarkStart w:id="92" w:name="_Toc173827299"/>
      <w:bookmarkStart w:id="93" w:name="_Ref163287227"/>
      <w:bookmarkStart w:id="94" w:name="_Toc210120554"/>
      <w:bookmarkStart w:id="95" w:name="_Toc214273469"/>
      <w:bookmarkEnd w:id="89"/>
      <w:bookmarkEnd w:id="90"/>
      <w:bookmarkEnd w:id="91"/>
      <w:bookmarkEnd w:id="92"/>
      <w:r w:rsidRPr="000F3A2D">
        <w:t>Space radiation environment</w:t>
      </w:r>
      <w:bookmarkEnd w:id="93"/>
      <w:bookmarkEnd w:id="94"/>
      <w:bookmarkEnd w:id="95"/>
    </w:p>
    <w:p w:rsidR="00516C26" w:rsidRPr="000F3A2D" w:rsidRDefault="00516C26">
      <w:pPr>
        <w:pStyle w:val="requirelevel1"/>
      </w:pPr>
      <w:bookmarkStart w:id="96" w:name="_Ref190666430"/>
      <w:r w:rsidRPr="000F3A2D">
        <w:t>When using the AE-8 model for electrons at the worst-case longitude on geostationary orbit for long-term exposure (greater than 11 years), no additional margin shall be applied.</w:t>
      </w:r>
      <w:bookmarkEnd w:id="96"/>
    </w:p>
    <w:p w:rsidR="00516C26" w:rsidRPr="000F3A2D" w:rsidRDefault="00516C26">
      <w:pPr>
        <w:pStyle w:val="requirelevel1"/>
      </w:pPr>
      <w:r w:rsidRPr="000F3A2D">
        <w:t xml:space="preserve">When using the AE-8 model under conditions other than specified in </w:t>
      </w:r>
      <w:r w:rsidR="001416B7" w:rsidRPr="000F3A2D">
        <w:t xml:space="preserve">requirement </w:t>
      </w:r>
      <w:r w:rsidRPr="000F3A2D">
        <w:fldChar w:fldCharType="begin"/>
      </w:r>
      <w:r w:rsidRPr="000F3A2D">
        <w:instrText xml:space="preserve"> REF _Ref163287227 \n \h </w:instrText>
      </w:r>
      <w:r w:rsidRPr="000F3A2D">
        <w:fldChar w:fldCharType="separate"/>
      </w:r>
      <w:r w:rsidR="00943F6E">
        <w:t>5.3</w:t>
      </w:r>
      <w:r w:rsidRPr="000F3A2D">
        <w:fldChar w:fldCharType="end"/>
      </w:r>
      <w:r w:rsidRPr="000F3A2D">
        <w:fldChar w:fldCharType="begin"/>
      </w:r>
      <w:r w:rsidRPr="000F3A2D">
        <w:instrText xml:space="preserve"> REF _Ref190666430 \n \h </w:instrText>
      </w:r>
      <w:r w:rsidRPr="000F3A2D">
        <w:fldChar w:fldCharType="separate"/>
      </w:r>
      <w:r w:rsidR="00943F6E">
        <w:t>a</w:t>
      </w:r>
      <w:r w:rsidRPr="000F3A2D">
        <w:fldChar w:fldCharType="end"/>
      </w:r>
      <w:r w:rsidRPr="000F3A2D">
        <w:t>, or using standard models of the particle environment other than AE-8, it shall be demonstrated that the achieved RDM includes the model uncertainties.</w:t>
      </w:r>
    </w:p>
    <w:p w:rsidR="00516C26" w:rsidRPr="000F3A2D" w:rsidRDefault="00516C26" w:rsidP="007422C6">
      <w:pPr>
        <w:pStyle w:val="NOTE"/>
      </w:pPr>
      <w:r w:rsidRPr="000F3A2D">
        <w:t xml:space="preserve">The model uncertainties are reported in the radiation environment specification as specified in ECSS-E-ST-10-04, clause </w:t>
      </w:r>
      <w:r w:rsidR="001416B7" w:rsidRPr="000F3A2D">
        <w:t>9.3</w:t>
      </w:r>
      <w:r w:rsidRPr="000F3A2D">
        <w:t>.</w:t>
      </w:r>
    </w:p>
    <w:p w:rsidR="00516C26" w:rsidRPr="000F3A2D" w:rsidRDefault="00516C26">
      <w:pPr>
        <w:pStyle w:val="requirelevel1"/>
      </w:pPr>
      <w:bookmarkStart w:id="97" w:name="_Ref486251863"/>
      <w:r w:rsidRPr="000F3A2D">
        <w:t xml:space="preserve">Where the radiation environment models are worst-case in the radiation environment specification, as specified in ECSS-E-ST-10-09 clause </w:t>
      </w:r>
      <w:r w:rsidR="001416B7" w:rsidRPr="000F3A2D">
        <w:t>9</w:t>
      </w:r>
      <w:r w:rsidRPr="000F3A2D">
        <w:t>, no additional margin shall be applied.</w:t>
      </w:r>
      <w:bookmarkEnd w:id="97"/>
    </w:p>
    <w:p w:rsidR="00516C26" w:rsidRPr="000F3A2D" w:rsidRDefault="00516C26">
      <w:pPr>
        <w:pStyle w:val="requirelevel1"/>
      </w:pPr>
      <w:r w:rsidRPr="000F3A2D">
        <w:t xml:space="preserve">Where models are of a probabilistic nature, the level of risk to be used shall be agreed between customer and supplier and reported alongside the achieved RDM. </w:t>
      </w:r>
    </w:p>
    <w:p w:rsidR="00516C26" w:rsidRPr="000F3A2D" w:rsidRDefault="00516C26" w:rsidP="007422C6">
      <w:pPr>
        <w:pStyle w:val="NOTE"/>
      </w:pPr>
      <w:r w:rsidRPr="000F3A2D">
        <w:t>Examples of models of a probabilistic nature are statistical solar proton models. Examples of an acceptable level of risk are worst case and specific percentiles.</w:t>
      </w:r>
    </w:p>
    <w:p w:rsidR="00516C26" w:rsidRPr="000F3A2D" w:rsidRDefault="00516C26">
      <w:pPr>
        <w:pStyle w:val="requirelevel1"/>
      </w:pPr>
      <w:r w:rsidRPr="000F3A2D">
        <w:t>Where models are of a probabilistic nature further margin need not be applied if it is demonstrated that the intrinsic uncertainties in the instrument data underlying the model are included in the model’s probabilistic formulation.</w:t>
      </w:r>
    </w:p>
    <w:p w:rsidR="00516C26" w:rsidRPr="000F3A2D" w:rsidRDefault="00516C26" w:rsidP="007422C6">
      <w:pPr>
        <w:pStyle w:val="NOTE"/>
      </w:pPr>
      <w:r w:rsidRPr="000F3A2D">
        <w:t>Any margin associated with the environment prediction is strongly dependent on the available knowledge and is used to mitigate against the uncertainties in the environment. Experience with certain types of Earth orbit is extensive, giving rise to smaller margins, but uncertainties for others, and for example other planets, necessitate careful consideration of uncertainties.</w:t>
      </w:r>
    </w:p>
    <w:p w:rsidR="00516C26" w:rsidRPr="000F3A2D" w:rsidRDefault="00516C26">
      <w:pPr>
        <w:pStyle w:val="Heading2"/>
      </w:pPr>
      <w:bookmarkStart w:id="98" w:name="_Ref163287230"/>
      <w:bookmarkStart w:id="99" w:name="_Toc210120555"/>
      <w:bookmarkStart w:id="100" w:name="_Toc214273470"/>
      <w:r w:rsidRPr="000F3A2D">
        <w:lastRenderedPageBreak/>
        <w:t>Deposited dose calculations</w:t>
      </w:r>
      <w:bookmarkEnd w:id="98"/>
      <w:bookmarkEnd w:id="99"/>
      <w:bookmarkEnd w:id="100"/>
    </w:p>
    <w:p w:rsidR="00516C26" w:rsidRPr="000F3A2D" w:rsidRDefault="00516C26">
      <w:pPr>
        <w:pStyle w:val="requirelevel1"/>
      </w:pPr>
      <w:r w:rsidRPr="000F3A2D">
        <w:t>One of the three following methods shall be used to evaluate the deposited dose:</w:t>
      </w:r>
    </w:p>
    <w:p w:rsidR="00516C26" w:rsidRPr="000F3A2D" w:rsidRDefault="00516C26">
      <w:pPr>
        <w:pStyle w:val="Bul2"/>
      </w:pPr>
      <w:r w:rsidRPr="000F3A2D">
        <w:t>abstract simple shielding such as planar or spherical shell geometry, as specified in</w:t>
      </w:r>
      <w:r w:rsidR="00382E9E" w:rsidRPr="000F3A2D">
        <w:t xml:space="preserve"> clause</w:t>
      </w:r>
      <w:r w:rsidRPr="000F3A2D">
        <w:t xml:space="preserve"> </w:t>
      </w:r>
      <w:r w:rsidRPr="000F3A2D">
        <w:fldChar w:fldCharType="begin"/>
      </w:r>
      <w:r w:rsidRPr="000F3A2D">
        <w:instrText xml:space="preserve"> REF _Ref173570105 \n \h  \* MERGEFORMAT </w:instrText>
      </w:r>
      <w:r w:rsidRPr="000F3A2D">
        <w:fldChar w:fldCharType="separate"/>
      </w:r>
      <w:r w:rsidR="00943F6E">
        <w:t>6.2.2.1</w:t>
      </w:r>
      <w:r w:rsidRPr="000F3A2D">
        <w:fldChar w:fldCharType="end"/>
      </w:r>
      <w:r w:rsidRPr="000F3A2D">
        <w:t>;</w:t>
      </w:r>
    </w:p>
    <w:p w:rsidR="00516C26" w:rsidRPr="000F3A2D" w:rsidRDefault="00516C26">
      <w:pPr>
        <w:pStyle w:val="Bul2"/>
      </w:pPr>
      <w:r w:rsidRPr="000F3A2D">
        <w:t xml:space="preserve">3-D sector shielding, as specified in </w:t>
      </w:r>
      <w:r w:rsidR="00382E9E" w:rsidRPr="000F3A2D">
        <w:t xml:space="preserve">clause </w:t>
      </w:r>
      <w:r w:rsidRPr="000F3A2D">
        <w:fldChar w:fldCharType="begin"/>
      </w:r>
      <w:r w:rsidRPr="000F3A2D">
        <w:instrText xml:space="preserve"> REF _Ref173570284 \n \h  \* MERGEFORMAT </w:instrText>
      </w:r>
      <w:r w:rsidRPr="000F3A2D">
        <w:fldChar w:fldCharType="separate"/>
      </w:r>
      <w:r w:rsidR="00943F6E">
        <w:t>6.2.3</w:t>
      </w:r>
      <w:r w:rsidRPr="000F3A2D">
        <w:fldChar w:fldCharType="end"/>
      </w:r>
      <w:r w:rsidRPr="000F3A2D">
        <w:t>;</w:t>
      </w:r>
    </w:p>
    <w:p w:rsidR="00516C26" w:rsidRPr="000F3A2D" w:rsidRDefault="00516C26">
      <w:pPr>
        <w:pStyle w:val="Bul2"/>
      </w:pPr>
      <w:r w:rsidRPr="000F3A2D">
        <w:t xml:space="preserve">3-D physics-based Monte-Carlo analysis, as specified in </w:t>
      </w:r>
      <w:r w:rsidR="00382E9E" w:rsidRPr="000F3A2D">
        <w:t xml:space="preserve">clause </w:t>
      </w:r>
      <w:r w:rsidRPr="000F3A2D">
        <w:fldChar w:fldCharType="begin"/>
      </w:r>
      <w:r w:rsidRPr="000F3A2D">
        <w:instrText xml:space="preserve"> REF _Ref173570339 \n \h  \* MERGEFORMAT </w:instrText>
      </w:r>
      <w:r w:rsidRPr="000F3A2D">
        <w:fldChar w:fldCharType="separate"/>
      </w:r>
      <w:r w:rsidR="00943F6E">
        <w:t>6.2.4</w:t>
      </w:r>
      <w:r w:rsidRPr="000F3A2D">
        <w:fldChar w:fldCharType="end"/>
      </w:r>
      <w:r w:rsidRPr="000F3A2D">
        <w:t>.</w:t>
      </w:r>
    </w:p>
    <w:p w:rsidR="00516C26" w:rsidRPr="000F3A2D" w:rsidRDefault="00516C26" w:rsidP="007422C6">
      <w:pPr>
        <w:pStyle w:val="NOTE"/>
      </w:pPr>
      <w:r w:rsidRPr="000F3A2D">
        <w:t xml:space="preserve">They are ordered in increasing accuracy and rigour. </w:t>
      </w:r>
    </w:p>
    <w:p w:rsidR="00516C26" w:rsidRPr="000F3A2D" w:rsidRDefault="00516C26">
      <w:pPr>
        <w:pStyle w:val="requirelevel1"/>
      </w:pPr>
      <w:r w:rsidRPr="000F3A2D">
        <w:t xml:space="preserve">In establishing the shielding contribution to a component’s RDM, and when the simulation models less than 70% of the equipment mass, then the model is conservative, and additional margin shall not be applied to doses computed in geometries with the 3-D sector shielding method specified in </w:t>
      </w:r>
      <w:r w:rsidR="00382E9E" w:rsidRPr="000F3A2D">
        <w:t xml:space="preserve">clause </w:t>
      </w:r>
      <w:r w:rsidRPr="000F3A2D">
        <w:fldChar w:fldCharType="begin"/>
      </w:r>
      <w:r w:rsidRPr="000F3A2D">
        <w:instrText xml:space="preserve"> REF _Ref187661465 \r \h </w:instrText>
      </w:r>
      <w:r w:rsidRPr="000F3A2D">
        <w:fldChar w:fldCharType="separate"/>
      </w:r>
      <w:r w:rsidR="00943F6E">
        <w:t>6.2.3</w:t>
      </w:r>
      <w:r w:rsidRPr="000F3A2D">
        <w:fldChar w:fldCharType="end"/>
      </w:r>
      <w:r w:rsidRPr="000F3A2D">
        <w:t xml:space="preserve">. </w:t>
      </w:r>
    </w:p>
    <w:p w:rsidR="00516C26" w:rsidRPr="000F3A2D" w:rsidRDefault="00516C26" w:rsidP="008544D8">
      <w:pPr>
        <w:pStyle w:val="NOTEnumbered"/>
        <w:rPr>
          <w:lang w:val="en-GB"/>
        </w:rPr>
      </w:pPr>
      <w:r w:rsidRPr="000F3A2D">
        <w:rPr>
          <w:lang w:val="en-GB"/>
        </w:rPr>
        <w:t>1</w:t>
      </w:r>
      <w:r w:rsidRPr="000F3A2D">
        <w:rPr>
          <w:lang w:val="en-GB"/>
        </w:rPr>
        <w:tab/>
        <w:t>This is true when approximate geometry models are used which are demonstrably conservative (e.g. lacking modelling of some units, harness, mass and fuel).</w:t>
      </w:r>
    </w:p>
    <w:p w:rsidR="00516C26" w:rsidRPr="000F3A2D" w:rsidRDefault="00516C26" w:rsidP="008544D8">
      <w:pPr>
        <w:pStyle w:val="NOTEnumbered"/>
        <w:rPr>
          <w:lang w:val="en-GB"/>
        </w:rPr>
      </w:pPr>
      <w:r w:rsidRPr="000F3A2D">
        <w:rPr>
          <w:lang w:val="en-GB"/>
        </w:rPr>
        <w:t>2</w:t>
      </w:r>
      <w:r w:rsidRPr="000F3A2D">
        <w:rPr>
          <w:lang w:val="en-GB"/>
        </w:rPr>
        <w:tab/>
        <w:t>3-D sector analysis methods (slant/solid or Norm/shell) for electron dose calculations are not always worst case. In one study a corrective factor of about 2 was needed for the Slant/Solid method and 3.4 for the Norm/Shell.</w:t>
      </w:r>
    </w:p>
    <w:p w:rsidR="00516C26" w:rsidRPr="000F3A2D" w:rsidRDefault="00516C26">
      <w:pPr>
        <w:pStyle w:val="requirelevel1"/>
      </w:pPr>
      <w:r w:rsidRPr="000F3A2D">
        <w:t xml:space="preserve">In establishing the shielding contribution to a component’s RDM, and when 3-D physics-based Monte-Carlo analysis specified in </w:t>
      </w:r>
      <w:r w:rsidR="00382E9E" w:rsidRPr="000F3A2D">
        <w:t xml:space="preserve">clause </w:t>
      </w:r>
      <w:r w:rsidRPr="000F3A2D">
        <w:fldChar w:fldCharType="begin"/>
      </w:r>
      <w:r w:rsidRPr="000F3A2D">
        <w:instrText xml:space="preserve"> REF _Ref173570339 \n \h  \* MERGEFORMAT </w:instrText>
      </w:r>
      <w:r w:rsidRPr="000F3A2D">
        <w:fldChar w:fldCharType="separate"/>
      </w:r>
      <w:r w:rsidR="00943F6E">
        <w:t>6.2.4</w:t>
      </w:r>
      <w:r w:rsidRPr="000F3A2D">
        <w:fldChar w:fldCharType="end"/>
      </w:r>
      <w:r w:rsidRPr="000F3A2D">
        <w:t xml:space="preserve"> is used for electron-bremsstrahlung dominated environments, it shall be demonstrated that the achieved RDM includes the uncertainties (including the level of conservatism in the shielding and the systematic and statistical errors in the calculation).</w:t>
      </w:r>
    </w:p>
    <w:p w:rsidR="00516C26" w:rsidRPr="000F3A2D" w:rsidRDefault="00516C26" w:rsidP="008544D8">
      <w:pPr>
        <w:pStyle w:val="NOTEnumbered"/>
        <w:rPr>
          <w:lang w:val="en-GB"/>
        </w:rPr>
      </w:pPr>
      <w:r w:rsidRPr="000F3A2D">
        <w:rPr>
          <w:lang w:val="en-GB"/>
        </w:rPr>
        <w:t>1</w:t>
      </w:r>
      <w:r w:rsidRPr="000F3A2D">
        <w:rPr>
          <w:lang w:val="en-GB"/>
        </w:rPr>
        <w:tab/>
        <w:t>Examples of electron-bremsstrahlung dominated environments are geostationary and MEO orbits.</w:t>
      </w:r>
    </w:p>
    <w:p w:rsidR="00516C26" w:rsidRPr="000F3A2D" w:rsidRDefault="00516C26" w:rsidP="008544D8">
      <w:pPr>
        <w:pStyle w:val="NOTEnumbered"/>
        <w:rPr>
          <w:lang w:val="en-GB"/>
        </w:rPr>
      </w:pPr>
      <w:r w:rsidRPr="000F3A2D">
        <w:rPr>
          <w:lang w:val="en-GB"/>
        </w:rPr>
        <w:t>2</w:t>
      </w:r>
      <w:r w:rsidRPr="000F3A2D">
        <w:rPr>
          <w:lang w:val="en-GB"/>
        </w:rPr>
        <w:tab/>
        <w:t>When 3-D Monte-Carlo analysis is used for ion-nucleon shielding in heavily shielded situations (</w:t>
      </w:r>
      <w:r w:rsidRPr="000F3A2D">
        <w:rPr>
          <w:iCs/>
          <w:lang w:val="en-GB"/>
        </w:rPr>
        <w:t>e.g.</w:t>
      </w:r>
      <w:r w:rsidRPr="000F3A2D">
        <w:rPr>
          <w:lang w:val="en-GB"/>
        </w:rPr>
        <w:t xml:space="preserve"> ISS and other manned missions) greater margins are used.</w:t>
      </w:r>
    </w:p>
    <w:p w:rsidR="00516C26" w:rsidRPr="000F3A2D" w:rsidRDefault="00516C26">
      <w:pPr>
        <w:pStyle w:val="Heading2"/>
      </w:pPr>
      <w:bookmarkStart w:id="101" w:name="_Ref163287235"/>
      <w:bookmarkStart w:id="102" w:name="_Toc210120556"/>
      <w:bookmarkStart w:id="103" w:name="_Toc214273471"/>
      <w:r w:rsidRPr="000F3A2D">
        <w:t>Radiation effect behaviour</w:t>
      </w:r>
      <w:bookmarkEnd w:id="101"/>
      <w:bookmarkEnd w:id="102"/>
      <w:bookmarkEnd w:id="103"/>
    </w:p>
    <w:p w:rsidR="00516C26" w:rsidRPr="000F3A2D" w:rsidRDefault="00516C26">
      <w:pPr>
        <w:pStyle w:val="Heading3"/>
      </w:pPr>
      <w:bookmarkStart w:id="104" w:name="_Toc122158802"/>
      <w:bookmarkStart w:id="105" w:name="_Ref190673851"/>
      <w:bookmarkStart w:id="106" w:name="_Toc214273472"/>
      <w:r w:rsidRPr="000F3A2D">
        <w:t xml:space="preserve">Uncertainties associated with </w:t>
      </w:r>
      <w:bookmarkStart w:id="107" w:name="_Hlt112674444"/>
      <w:bookmarkEnd w:id="107"/>
      <w:r w:rsidRPr="000F3A2D">
        <w:t>EEE component radiation susceptibility data</w:t>
      </w:r>
      <w:bookmarkEnd w:id="104"/>
      <w:bookmarkEnd w:id="105"/>
      <w:bookmarkEnd w:id="106"/>
    </w:p>
    <w:p w:rsidR="00516C26" w:rsidRPr="000F3A2D" w:rsidRDefault="00516C26">
      <w:pPr>
        <w:pStyle w:val="requirelevel1"/>
      </w:pPr>
      <w:bookmarkStart w:id="108" w:name="_Ref190673853"/>
      <w:r w:rsidRPr="000F3A2D">
        <w:t xml:space="preserve">It shall be demonstrated that the achieved RDM includes the uncertainties that arise in component susceptibility data from the </w:t>
      </w:r>
      <w:r w:rsidRPr="000F3A2D">
        <w:lastRenderedPageBreak/>
        <w:t>radiation hardness assurance programme specified in ECSS-Q-ST-60 for Class 1, 2 and 3 components, including:</w:t>
      </w:r>
      <w:bookmarkEnd w:id="108"/>
    </w:p>
    <w:p w:rsidR="00516C26" w:rsidRPr="000F3A2D" w:rsidRDefault="00516C26">
      <w:pPr>
        <w:pStyle w:val="requirelevel2"/>
      </w:pPr>
      <w:bookmarkStart w:id="109" w:name="_Ref212626446"/>
      <w:r w:rsidRPr="000F3A2D">
        <w:t>uncertainties in the results from irradiation: the beam characterization and dosimetry, and the subsequent statistical errors in the measured or derived results such as SEE cross-sections;</w:t>
      </w:r>
      <w:bookmarkEnd w:id="109"/>
    </w:p>
    <w:p w:rsidR="00516C26" w:rsidRPr="000F3A2D" w:rsidRDefault="00516C26">
      <w:pPr>
        <w:pStyle w:val="requirelevel2"/>
      </w:pPr>
      <w:r w:rsidRPr="000F3A2D">
        <w:t>differences between the test circuit and the application circuit, such as bias conditions, opportunities for annealing or ELDRS;</w:t>
      </w:r>
    </w:p>
    <w:p w:rsidR="00516C26" w:rsidRPr="000F3A2D" w:rsidRDefault="00516C26">
      <w:pPr>
        <w:pStyle w:val="requirelevel2"/>
      </w:pPr>
      <w:r w:rsidRPr="000F3A2D">
        <w:t>differences in the radiation susceptibility of different components within the same batch, or within the collection of batches selected for testing;</w:t>
      </w:r>
    </w:p>
    <w:p w:rsidR="00516C26" w:rsidRPr="000F3A2D" w:rsidRDefault="00516C26">
      <w:pPr>
        <w:pStyle w:val="requirelevel2"/>
      </w:pPr>
      <w:r w:rsidRPr="000F3A2D">
        <w:t>differences between part batches or collection of batches, where errors arise from relating the results from component irradiations to devices employed in the final a</w:t>
      </w:r>
      <w:r w:rsidR="00B27E0D" w:rsidRPr="000F3A2D">
        <w:t>pplication;</w:t>
      </w:r>
    </w:p>
    <w:p w:rsidR="00516C26" w:rsidRPr="000F3A2D" w:rsidRDefault="00516C26">
      <w:pPr>
        <w:pStyle w:val="requirelevel2"/>
      </w:pPr>
      <w:r w:rsidRPr="000F3A2D">
        <w:t>the possible effects of packaging on lo</w:t>
      </w:r>
      <w:r w:rsidR="00B27E0D" w:rsidRPr="000F3A2D">
        <w:t>w-energy proton beams (&lt;30 MeV);</w:t>
      </w:r>
    </w:p>
    <w:p w:rsidR="00516C26" w:rsidRPr="000F3A2D" w:rsidRDefault="00516C26" w:rsidP="007422C6">
      <w:pPr>
        <w:pStyle w:val="NOTE"/>
      </w:pPr>
      <w:r w:rsidRPr="000F3A2D">
        <w:t xml:space="preserve">The reason is that this packaging can affect the penetration and energy (LET) of the particles. </w:t>
      </w:r>
    </w:p>
    <w:p w:rsidR="00516C26" w:rsidRPr="000F3A2D" w:rsidRDefault="00B27E0D">
      <w:pPr>
        <w:pStyle w:val="requirelevel2"/>
      </w:pPr>
      <w:r w:rsidRPr="000F3A2D">
        <w:t>t</w:t>
      </w:r>
      <w:r w:rsidR="00516C26" w:rsidRPr="000F3A2D">
        <w:t xml:space="preserve">he stated accuracy of the facility together with the uncertainties in </w:t>
      </w:r>
      <w:r w:rsidR="00C9131A" w:rsidRPr="000F3A2D">
        <w:t xml:space="preserve">requirement </w:t>
      </w:r>
      <w:r w:rsidR="00516C26" w:rsidRPr="000F3A2D">
        <w:fldChar w:fldCharType="begin"/>
      </w:r>
      <w:r w:rsidR="00516C26" w:rsidRPr="000F3A2D">
        <w:instrText xml:space="preserve"> REF _Ref212626446 \w \h </w:instrText>
      </w:r>
      <w:r w:rsidR="00516C26" w:rsidRPr="000F3A2D">
        <w:fldChar w:fldCharType="separate"/>
      </w:r>
      <w:r w:rsidR="00943F6E">
        <w:t>5.5.1a.1</w:t>
      </w:r>
      <w:r w:rsidR="00516C26" w:rsidRPr="000F3A2D">
        <w:fldChar w:fldCharType="end"/>
      </w:r>
      <w:r w:rsidR="00516C26" w:rsidRPr="000F3A2D">
        <w:t>, taking into</w:t>
      </w:r>
      <w:r w:rsidRPr="000F3A2D">
        <w:t xml:space="preserve"> account position, attenuation;</w:t>
      </w:r>
    </w:p>
    <w:p w:rsidR="00516C26" w:rsidRPr="000F3A2D" w:rsidRDefault="00C96A21" w:rsidP="008544D8">
      <w:pPr>
        <w:pStyle w:val="NOTEnumbered"/>
        <w:rPr>
          <w:lang w:val="en-GB"/>
        </w:rPr>
      </w:pPr>
      <w:r>
        <w:rPr>
          <w:lang w:val="en-GB"/>
        </w:rPr>
        <w:t>1</w:t>
      </w:r>
      <w:r>
        <w:rPr>
          <w:lang w:val="en-GB"/>
        </w:rPr>
        <w:tab/>
      </w:r>
      <w:r w:rsidR="00516C26" w:rsidRPr="000F3A2D">
        <w:rPr>
          <w:lang w:val="en-GB"/>
        </w:rPr>
        <w:t xml:space="preserve">In the absence of contemporaneous beam characterisation, quoted particle accelerator characteristics </w:t>
      </w:r>
      <w:r w:rsidR="00516C26" w:rsidRPr="000F3A2D">
        <w:rPr>
          <w:bCs/>
          <w:lang w:val="en-GB"/>
        </w:rPr>
        <w:t>are</w:t>
      </w:r>
      <w:r w:rsidR="00516C26" w:rsidRPr="000F3A2D">
        <w:rPr>
          <w:lang w:val="en-GB"/>
        </w:rPr>
        <w:t xml:space="preserve"> assumed to be no better than </w:t>
      </w:r>
      <w:r w:rsidR="00516C26" w:rsidRPr="000F3A2D">
        <w:rPr>
          <w:lang w:val="en-GB"/>
        </w:rPr>
        <w:sym w:font="Symbol" w:char="F0B1"/>
      </w:r>
      <w:r w:rsidR="00516C26" w:rsidRPr="000F3A2D">
        <w:rPr>
          <w:lang w:val="en-GB"/>
        </w:rPr>
        <w:t>30 % accurate in beam intensity.</w:t>
      </w:r>
    </w:p>
    <w:p w:rsidR="00516C26" w:rsidRPr="000F3A2D" w:rsidRDefault="00C96A21" w:rsidP="008544D8">
      <w:pPr>
        <w:pStyle w:val="NOTEnumbered"/>
        <w:rPr>
          <w:lang w:val="en-GB"/>
        </w:rPr>
      </w:pPr>
      <w:r>
        <w:rPr>
          <w:lang w:val="en-GB"/>
        </w:rPr>
        <w:t>2</w:t>
      </w:r>
      <w:r>
        <w:rPr>
          <w:lang w:val="en-GB"/>
        </w:rPr>
        <w:tab/>
      </w:r>
      <w:r w:rsidR="00516C26" w:rsidRPr="000F3A2D">
        <w:rPr>
          <w:lang w:val="en-GB"/>
        </w:rPr>
        <w:t xml:space="preserve">For </w:t>
      </w:r>
      <w:r w:rsidR="00516C26" w:rsidRPr="000F3A2D">
        <w:rPr>
          <w:lang w:val="en-GB"/>
        </w:rPr>
        <w:sym w:font="Symbol" w:char="F067"/>
      </w:r>
      <w:r w:rsidR="00516C26" w:rsidRPr="000F3A2D">
        <w:rPr>
          <w:lang w:val="en-GB"/>
        </w:rPr>
        <w:t xml:space="preserve">-ray sources such as </w:t>
      </w:r>
      <w:r w:rsidR="00516C26" w:rsidRPr="000F3A2D">
        <w:rPr>
          <w:vertAlign w:val="superscript"/>
          <w:lang w:val="en-GB"/>
        </w:rPr>
        <w:t>60</w:t>
      </w:r>
      <w:r w:rsidR="00516C26" w:rsidRPr="000F3A2D">
        <w:rPr>
          <w:lang w:val="en-GB"/>
        </w:rPr>
        <w:t xml:space="preserve">Co, uncertainties in the total ionising dose delivered are typically better than </w:t>
      </w:r>
      <w:r w:rsidR="00516C26" w:rsidRPr="000F3A2D">
        <w:rPr>
          <w:lang w:val="en-GB"/>
        </w:rPr>
        <w:sym w:font="Symbol" w:char="F0B1"/>
      </w:r>
      <w:r w:rsidR="00516C26" w:rsidRPr="000F3A2D">
        <w:rPr>
          <w:lang w:val="en-GB"/>
        </w:rPr>
        <w:t>10 %.</w:t>
      </w:r>
    </w:p>
    <w:p w:rsidR="00516C26" w:rsidRPr="000F3A2D" w:rsidRDefault="00516C26">
      <w:pPr>
        <w:pStyle w:val="requirelevel2"/>
      </w:pPr>
      <w:r w:rsidRPr="000F3A2D">
        <w:t>the variations in performance within a device population, be determined by employing one or more of the following and in accordance with the radiation hardness assurance programme defined according to ECSS-Q-ST-60 for Class 1, 2 and 3 components:</w:t>
      </w:r>
    </w:p>
    <w:p w:rsidR="00516C26" w:rsidRPr="000F3A2D" w:rsidRDefault="00516C26">
      <w:pPr>
        <w:pStyle w:val="requirelevel3"/>
      </w:pPr>
      <w:r w:rsidRPr="000F3A2D">
        <w:t>statistical techniques applied to test data;</w:t>
      </w:r>
    </w:p>
    <w:p w:rsidR="00516C26" w:rsidRPr="000F3A2D" w:rsidRDefault="00516C26">
      <w:pPr>
        <w:pStyle w:val="requirelevel3"/>
      </w:pPr>
      <w:r w:rsidRPr="000F3A2D">
        <w:t>data from heritage information concerning the part;</w:t>
      </w:r>
    </w:p>
    <w:p w:rsidR="00516C26" w:rsidRPr="000F3A2D" w:rsidRDefault="00516C26">
      <w:pPr>
        <w:pStyle w:val="requirelevel3"/>
      </w:pPr>
      <w:r w:rsidRPr="000F3A2D">
        <w:t>data from previous worst case analyses.</w:t>
      </w:r>
    </w:p>
    <w:p w:rsidR="00516C26" w:rsidRPr="000F3A2D" w:rsidRDefault="00516C26" w:rsidP="007422C6">
      <w:pPr>
        <w:pStyle w:val="NOTE"/>
      </w:pPr>
      <w:r w:rsidRPr="000F3A2D">
        <w:t>Such techniques are defined in the clauses of ECSS-Q-ST-60 relevant to “Radiation Hardness”</w:t>
      </w:r>
      <w:r w:rsidR="00D625D5">
        <w:t>.</w:t>
      </w:r>
    </w:p>
    <w:p w:rsidR="00516C26" w:rsidRPr="000F3A2D" w:rsidRDefault="00516C26">
      <w:pPr>
        <w:pStyle w:val="Heading3"/>
      </w:pPr>
      <w:bookmarkStart w:id="110" w:name="_Toc214273473"/>
      <w:r w:rsidRPr="000F3A2D">
        <w:t>Component dose effects</w:t>
      </w:r>
      <w:bookmarkEnd w:id="110"/>
    </w:p>
    <w:p w:rsidR="00516C26" w:rsidRPr="000F3A2D" w:rsidRDefault="00516C26">
      <w:pPr>
        <w:pStyle w:val="requirelevel1"/>
      </w:pPr>
      <w:r w:rsidRPr="000F3A2D">
        <w:t>In assessment of a part’s total dose behaviour (ionizing and non-ionizing), the achieved RDM shall include the following items as part of the radiation hardness assurance process:</w:t>
      </w:r>
    </w:p>
    <w:p w:rsidR="00516C26" w:rsidRPr="000F3A2D" w:rsidRDefault="00516C26">
      <w:pPr>
        <w:pStyle w:val="requirelevel2"/>
      </w:pPr>
      <w:r w:rsidRPr="000F3A2D">
        <w:t>test conditions leading to worst-case,</w:t>
      </w:r>
    </w:p>
    <w:p w:rsidR="00516C26" w:rsidRPr="000F3A2D" w:rsidRDefault="00516C26">
      <w:pPr>
        <w:pStyle w:val="requirelevel2"/>
      </w:pPr>
      <w:r w:rsidRPr="000F3A2D">
        <w:lastRenderedPageBreak/>
        <w:t>lot-to-lot variability,</w:t>
      </w:r>
    </w:p>
    <w:p w:rsidR="00516C26" w:rsidRPr="000F3A2D" w:rsidRDefault="00516C26">
      <w:pPr>
        <w:pStyle w:val="requirelevel2"/>
      </w:pPr>
      <w:r w:rsidRPr="000F3A2D">
        <w:t>intra-lot variability,</w:t>
      </w:r>
    </w:p>
    <w:p w:rsidR="00516C26" w:rsidRPr="000F3A2D" w:rsidRDefault="00516C26">
      <w:pPr>
        <w:pStyle w:val="requirelevel2"/>
      </w:pPr>
      <w:r w:rsidRPr="000F3A2D">
        <w:t>worst-case analysis as specified in ECSS-Q-ST-30,</w:t>
      </w:r>
    </w:p>
    <w:p w:rsidR="00516C26" w:rsidRPr="000F3A2D" w:rsidRDefault="00516C26">
      <w:pPr>
        <w:pStyle w:val="requirelevel2"/>
      </w:pPr>
      <w:r w:rsidRPr="000F3A2D">
        <w:t>consistency of test results with respect to previous testing.</w:t>
      </w:r>
    </w:p>
    <w:p w:rsidR="00516C26" w:rsidRPr="000F3A2D" w:rsidRDefault="00516C26" w:rsidP="007422C6">
      <w:pPr>
        <w:pStyle w:val="NOTE"/>
      </w:pPr>
      <w:r w:rsidRPr="000F3A2D">
        <w:t>The main margin in radiation dose assessment is provided through the radiation hardness assurance plan. As specified in ECSS-Q-ST-60, a radiation hardness assurance plan is prepared, agreed and reviewed at all mission phases.</w:t>
      </w:r>
    </w:p>
    <w:p w:rsidR="00516C26" w:rsidRPr="000F3A2D" w:rsidRDefault="00516C26">
      <w:pPr>
        <w:pStyle w:val="requirelevel1"/>
      </w:pPr>
      <w:r w:rsidRPr="000F3A2D">
        <w:t>If a device is sensitive to TNID, then this shall be included in the establishment of the achieved RDM.</w:t>
      </w:r>
    </w:p>
    <w:p w:rsidR="00516C26" w:rsidRPr="000F3A2D" w:rsidRDefault="00516C26">
      <w:pPr>
        <w:pStyle w:val="Heading3"/>
      </w:pPr>
      <w:bookmarkStart w:id="111" w:name="_Toc214273474"/>
      <w:r w:rsidRPr="000F3A2D">
        <w:t>Single event effects</w:t>
      </w:r>
      <w:bookmarkEnd w:id="111"/>
    </w:p>
    <w:p w:rsidR="00516C26" w:rsidRPr="000F3A2D" w:rsidRDefault="00516C26">
      <w:pPr>
        <w:pStyle w:val="Heading4"/>
      </w:pPr>
      <w:r w:rsidRPr="000F3A2D">
        <w:t>General single event</w:t>
      </w:r>
    </w:p>
    <w:p w:rsidR="00516C26" w:rsidRPr="000F3A2D" w:rsidRDefault="00516C26">
      <w:pPr>
        <w:pStyle w:val="requirelevel1"/>
      </w:pPr>
      <w:r w:rsidRPr="000F3A2D">
        <w:t>It shall be demonstrated that the equipment reliability requirements include the potential for large uncertainties in predicting SEE.</w:t>
      </w:r>
    </w:p>
    <w:p w:rsidR="00516C26" w:rsidRPr="000F3A2D" w:rsidRDefault="00516C26" w:rsidP="008544D8">
      <w:pPr>
        <w:pStyle w:val="NOTEnumbered"/>
        <w:rPr>
          <w:lang w:val="en-GB"/>
        </w:rPr>
      </w:pPr>
      <w:r w:rsidRPr="000F3A2D">
        <w:rPr>
          <w:lang w:val="en-GB"/>
        </w:rPr>
        <w:t>1</w:t>
      </w:r>
      <w:r w:rsidRPr="000F3A2D">
        <w:rPr>
          <w:lang w:val="en-GB"/>
        </w:rPr>
        <w:tab/>
        <w:t xml:space="preserve">For a rationale, see </w:t>
      </w:r>
      <w:r w:rsidR="00382E9E" w:rsidRPr="000F3A2D">
        <w:rPr>
          <w:lang w:val="en-GB"/>
        </w:rPr>
        <w:t xml:space="preserve">clause </w:t>
      </w:r>
      <w:r w:rsidRPr="000F3A2D">
        <w:rPr>
          <w:lang w:val="en-GB"/>
        </w:rPr>
        <w:fldChar w:fldCharType="begin"/>
      </w:r>
      <w:r w:rsidRPr="000F3A2D">
        <w:rPr>
          <w:lang w:val="en-GB"/>
        </w:rPr>
        <w:instrText xml:space="preserve"> REF _Ref173576926 \n \h </w:instrText>
      </w:r>
      <w:r w:rsidRPr="000F3A2D">
        <w:rPr>
          <w:lang w:val="en-GB"/>
        </w:rPr>
      </w:r>
      <w:r w:rsidRPr="000F3A2D">
        <w:rPr>
          <w:lang w:val="en-GB"/>
        </w:rPr>
        <w:fldChar w:fldCharType="separate"/>
      </w:r>
      <w:r w:rsidR="00943F6E">
        <w:rPr>
          <w:lang w:val="en-GB"/>
        </w:rPr>
        <w:t>5.1.3</w:t>
      </w:r>
      <w:r w:rsidRPr="000F3A2D">
        <w:rPr>
          <w:lang w:val="en-GB"/>
        </w:rPr>
        <w:fldChar w:fldCharType="end"/>
      </w:r>
      <w:r w:rsidRPr="000F3A2D">
        <w:rPr>
          <w:lang w:val="en-GB"/>
        </w:rPr>
        <w:t>.</w:t>
      </w:r>
    </w:p>
    <w:p w:rsidR="00516C26" w:rsidRPr="000F3A2D" w:rsidRDefault="00516C26" w:rsidP="008544D8">
      <w:pPr>
        <w:pStyle w:val="NOTEnumbered"/>
        <w:rPr>
          <w:lang w:val="en-GB"/>
        </w:rPr>
      </w:pPr>
      <w:r w:rsidRPr="000F3A2D">
        <w:rPr>
          <w:lang w:val="en-GB"/>
        </w:rPr>
        <w:t>2</w:t>
      </w:r>
      <w:r w:rsidRPr="000F3A2D">
        <w:rPr>
          <w:lang w:val="en-GB"/>
        </w:rPr>
        <w:tab/>
        <w:t xml:space="preserve">It is common practice in SEE evaluation to use worst-case environmental assumptions and perform worst-case analysis of system impacts. As indicated in </w:t>
      </w:r>
      <w:r w:rsidR="00382E9E" w:rsidRPr="000F3A2D">
        <w:rPr>
          <w:lang w:val="en-GB"/>
        </w:rPr>
        <w:t xml:space="preserve">clause </w:t>
      </w:r>
      <w:r w:rsidRPr="000F3A2D">
        <w:rPr>
          <w:lang w:val="en-GB"/>
        </w:rPr>
        <w:fldChar w:fldCharType="begin"/>
      </w:r>
      <w:r w:rsidRPr="000F3A2D">
        <w:rPr>
          <w:lang w:val="en-GB"/>
        </w:rPr>
        <w:instrText xml:space="preserve"> REF _Ref163286386 \r \h </w:instrText>
      </w:r>
      <w:r w:rsidRPr="000F3A2D">
        <w:rPr>
          <w:lang w:val="en-GB"/>
        </w:rPr>
      </w:r>
      <w:r w:rsidRPr="000F3A2D">
        <w:rPr>
          <w:lang w:val="en-GB"/>
        </w:rPr>
        <w:fldChar w:fldCharType="separate"/>
      </w:r>
      <w:r w:rsidR="00943F6E">
        <w:rPr>
          <w:lang w:val="en-GB"/>
        </w:rPr>
        <w:t>5.2</w:t>
      </w:r>
      <w:r w:rsidRPr="000F3A2D">
        <w:rPr>
          <w:lang w:val="en-GB"/>
        </w:rPr>
        <w:fldChar w:fldCharType="end"/>
      </w:r>
      <w:r w:rsidRPr="000F3A2D">
        <w:rPr>
          <w:lang w:val="en-GB"/>
        </w:rPr>
        <w:t>, when such worst-case analysis is performed, additional margins are not applied.</w:t>
      </w:r>
    </w:p>
    <w:p w:rsidR="00516C26" w:rsidRPr="000F3A2D" w:rsidRDefault="00516C26" w:rsidP="008544D8">
      <w:pPr>
        <w:pStyle w:val="NOTEnumbered"/>
        <w:rPr>
          <w:lang w:val="en-GB"/>
        </w:rPr>
      </w:pPr>
      <w:r w:rsidRPr="000F3A2D">
        <w:rPr>
          <w:lang w:val="en-GB"/>
        </w:rPr>
        <w:t>3</w:t>
      </w:r>
      <w:r w:rsidRPr="000F3A2D">
        <w:rPr>
          <w:lang w:val="en-GB"/>
        </w:rPr>
        <w:tab/>
        <w:t>Prediction errors of a factor 10 are possible in some circumstances.</w:t>
      </w:r>
    </w:p>
    <w:p w:rsidR="00516C26" w:rsidRPr="000F3A2D" w:rsidRDefault="00516C26">
      <w:pPr>
        <w:pStyle w:val="requirelevel1"/>
      </w:pPr>
      <w:r w:rsidRPr="000F3A2D">
        <w:t xml:space="preserve">Where the SEE calculation is based on an environment prediction which includes the confidence level for the environment not being exceeded, the confidence level </w:t>
      </w:r>
      <w:r w:rsidRPr="000F3A2D">
        <w:rPr>
          <w:bCs/>
        </w:rPr>
        <w:t>shall</w:t>
      </w:r>
      <w:r w:rsidRPr="000F3A2D">
        <w:t xml:space="preserve"> be reported along with the statement of the achieved RDM for SEEs.</w:t>
      </w:r>
    </w:p>
    <w:p w:rsidR="00516C26" w:rsidRPr="000F3A2D" w:rsidRDefault="00516C26" w:rsidP="007422C6">
      <w:pPr>
        <w:pStyle w:val="NOTE"/>
      </w:pPr>
      <w:r w:rsidRPr="000F3A2D">
        <w:t xml:space="preserve">Some environmental models are statistical in nature, indicating the probability of conditions being exceeded. Such models are specified in ECSS-E-ST-10-04. </w:t>
      </w:r>
    </w:p>
    <w:p w:rsidR="00516C26" w:rsidRPr="000F3A2D" w:rsidRDefault="00516C26">
      <w:pPr>
        <w:pStyle w:val="requirelevel1"/>
      </w:pPr>
      <w:r w:rsidRPr="000F3A2D">
        <w:t xml:space="preserve">Margin shall be guaranteed through application of the hardness assurance programme as specified in ECSS-Q-ST-60. </w:t>
      </w:r>
    </w:p>
    <w:p w:rsidR="00516C26" w:rsidRPr="000F3A2D" w:rsidRDefault="00516C26">
      <w:pPr>
        <w:pStyle w:val="Heading4"/>
      </w:pPr>
      <w:r w:rsidRPr="000F3A2D">
        <w:t>Destructive single event</w:t>
      </w:r>
    </w:p>
    <w:p w:rsidR="00516C26" w:rsidRPr="000F3A2D" w:rsidRDefault="00516C26">
      <w:pPr>
        <w:pStyle w:val="requirelevel1"/>
      </w:pPr>
      <w:r w:rsidRPr="000F3A2D">
        <w:t xml:space="preserve">In the case of destructive single event effect, the acceptable probability of component failure by the SEE mechanism, and the calculated probability of failure used to determine the achieved RDM, shall relate to performance of the component for the environment over the specified period of operation, rather than simply the worst-case environment condition. </w:t>
      </w:r>
    </w:p>
    <w:p w:rsidR="00516C26" w:rsidRPr="000F3A2D" w:rsidRDefault="00516C26" w:rsidP="008544D8">
      <w:pPr>
        <w:pStyle w:val="NOTEnumbered"/>
        <w:rPr>
          <w:lang w:val="en-GB"/>
        </w:rPr>
      </w:pPr>
      <w:r w:rsidRPr="000F3A2D">
        <w:rPr>
          <w:lang w:val="en-GB"/>
        </w:rPr>
        <w:lastRenderedPageBreak/>
        <w:t>1</w:t>
      </w:r>
      <w:r w:rsidRPr="000F3A2D">
        <w:rPr>
          <w:lang w:val="en-GB"/>
        </w:rPr>
        <w:tab/>
        <w:t>Worst-case conditions can correspond or not to actual operating environment.</w:t>
      </w:r>
    </w:p>
    <w:p w:rsidR="00516C26" w:rsidRPr="000F3A2D" w:rsidRDefault="00516C26" w:rsidP="008544D8">
      <w:pPr>
        <w:pStyle w:val="NOTEnumbered"/>
        <w:rPr>
          <w:lang w:val="en-GB"/>
        </w:rPr>
      </w:pPr>
      <w:r w:rsidRPr="000F3A2D">
        <w:rPr>
          <w:lang w:val="en-GB"/>
        </w:rPr>
        <w:t>2</w:t>
      </w:r>
      <w:r w:rsidRPr="000F3A2D">
        <w:rPr>
          <w:lang w:val="en-GB"/>
        </w:rPr>
        <w:tab/>
        <w:t>In many cases it can be demonstrated that environment contributions from non-worst-case conditions are negligible compared with the worst-case environment.</w:t>
      </w:r>
    </w:p>
    <w:p w:rsidR="00516C26" w:rsidRPr="000F3A2D" w:rsidRDefault="00516C26">
      <w:pPr>
        <w:pStyle w:val="requirelevel1"/>
      </w:pPr>
      <w:r w:rsidRPr="000F3A2D">
        <w:t>RDM analysis need not be performed for component destructive SEE if:</w:t>
      </w:r>
    </w:p>
    <w:p w:rsidR="00516C26" w:rsidRPr="000F3A2D" w:rsidRDefault="00516C26">
      <w:pPr>
        <w:pStyle w:val="requirelevel2"/>
      </w:pPr>
      <w:r w:rsidRPr="000F3A2D">
        <w:t>the threshold energy (for protons or neutrons) or threshold LET (for ions) for destructive SEE is greater than that identified as the immunity threshold in the radiation hardness assurance programme, or</w:t>
      </w:r>
    </w:p>
    <w:p w:rsidR="00516C26" w:rsidRPr="000F3A2D" w:rsidRDefault="00516C26">
      <w:pPr>
        <w:pStyle w:val="requirelevel2"/>
      </w:pPr>
      <w:r w:rsidRPr="000F3A2D">
        <w:t>the electrical operational conditions for a component have been derated to levels where the device is shown by testing not to suffer that particular SEE mechanism.</w:t>
      </w:r>
    </w:p>
    <w:p w:rsidR="00516C26" w:rsidRPr="000F3A2D" w:rsidRDefault="00516C26">
      <w:pPr>
        <w:pStyle w:val="Heading3"/>
      </w:pPr>
      <w:bookmarkStart w:id="112" w:name="_Toc122158800"/>
      <w:bookmarkStart w:id="113" w:name="_Toc214273475"/>
      <w:r w:rsidRPr="000F3A2D">
        <w:t>Radiation-induced sensor background</w:t>
      </w:r>
      <w:bookmarkEnd w:id="112"/>
      <w:bookmarkEnd w:id="113"/>
    </w:p>
    <w:p w:rsidR="00516C26" w:rsidRPr="000F3A2D" w:rsidRDefault="00516C26">
      <w:pPr>
        <w:pStyle w:val="requirelevel1"/>
      </w:pPr>
      <w:r w:rsidRPr="000F3A2D">
        <w:t>The radiation metric used in the radiation design margin for sensor background calculations shall be agreed with the customer.</w:t>
      </w:r>
    </w:p>
    <w:p w:rsidR="00516C26" w:rsidRPr="000F3A2D" w:rsidRDefault="00516C26">
      <w:pPr>
        <w:pStyle w:val="requirelevel1"/>
      </w:pPr>
      <w:r w:rsidRPr="000F3A2D">
        <w:t>The radiation metric used in the achieved RDM shall be chosen as representative of the sensor bandwidth critical to the mission objectives.</w:t>
      </w:r>
    </w:p>
    <w:p w:rsidR="00516C26" w:rsidRPr="000F3A2D" w:rsidRDefault="00516C26" w:rsidP="008544D8">
      <w:pPr>
        <w:pStyle w:val="NOTEnumbered"/>
        <w:rPr>
          <w:lang w:val="en-GB"/>
        </w:rPr>
      </w:pPr>
      <w:r w:rsidRPr="000F3A2D">
        <w:rPr>
          <w:lang w:val="en-GB"/>
        </w:rPr>
        <w:t>1</w:t>
      </w:r>
      <w:r w:rsidRPr="000F3A2D">
        <w:rPr>
          <w:lang w:val="en-GB"/>
        </w:rPr>
        <w:tab/>
        <w:t>It is highly dependent upon the sensor design and application.  It can be provided by the customer in the equipment requirements.</w:t>
      </w:r>
    </w:p>
    <w:p w:rsidR="00516C26" w:rsidRPr="000F3A2D" w:rsidRDefault="00516C26" w:rsidP="008544D8">
      <w:pPr>
        <w:pStyle w:val="NOTEnumbered"/>
        <w:rPr>
          <w:lang w:val="en-GB"/>
        </w:rPr>
      </w:pPr>
      <w:r w:rsidRPr="000F3A2D">
        <w:rPr>
          <w:lang w:val="en-GB"/>
        </w:rPr>
        <w:t>2</w:t>
      </w:r>
      <w:r w:rsidRPr="000F3A2D">
        <w:rPr>
          <w:lang w:val="en-GB"/>
        </w:rPr>
        <w:tab/>
        <w:t>As with single event effects, the MRDM required can be dependent upon the phase of the mission, and local environment.</w:t>
      </w:r>
    </w:p>
    <w:p w:rsidR="00516C26" w:rsidRPr="000F3A2D" w:rsidRDefault="00516C26">
      <w:pPr>
        <w:pStyle w:val="requirelevel1"/>
      </w:pPr>
      <w:r w:rsidRPr="000F3A2D">
        <w:t>Where the background has been simulated, a comparison between simulations and irradiation results for the sensor (or a representation of the sensor) shall be performed in order to gauge the level of error in the modelling process.</w:t>
      </w:r>
    </w:p>
    <w:p w:rsidR="00516C26" w:rsidRPr="000F3A2D" w:rsidRDefault="00516C26" w:rsidP="007422C6">
      <w:pPr>
        <w:pStyle w:val="NOTE"/>
      </w:pPr>
      <w:r w:rsidRPr="000F3A2D">
        <w:t>The uncertainties associated with the calculation of the background are very much dependent upon the sensor or instrument design and method for calculating detector background, including, where appropriate, the use of experimental data.</w:t>
      </w:r>
    </w:p>
    <w:p w:rsidR="00516C26" w:rsidRPr="000F3A2D" w:rsidRDefault="00516C26">
      <w:pPr>
        <w:pStyle w:val="Heading3"/>
      </w:pPr>
      <w:bookmarkStart w:id="114" w:name="_Toc214273476"/>
      <w:r w:rsidRPr="000F3A2D">
        <w:t>Biological effects</w:t>
      </w:r>
      <w:bookmarkEnd w:id="114"/>
    </w:p>
    <w:p w:rsidR="00516C26" w:rsidRPr="000F3A2D" w:rsidRDefault="00516C26">
      <w:pPr>
        <w:pStyle w:val="requirelevel1"/>
      </w:pPr>
      <w:r w:rsidRPr="000F3A2D">
        <w:t>The protection limits and predicted exposure used to determine the achieved RDM for biological effects shall be defined in terms of one or more of the following variables:</w:t>
      </w:r>
    </w:p>
    <w:p w:rsidR="00516C26" w:rsidRPr="000F3A2D" w:rsidRDefault="00516C26">
      <w:pPr>
        <w:pStyle w:val="requirelevel2"/>
      </w:pPr>
      <w:r w:rsidRPr="000F3A2D">
        <w:t>effective dose;</w:t>
      </w:r>
    </w:p>
    <w:p w:rsidR="00516C26" w:rsidRPr="000F3A2D" w:rsidRDefault="00516C26">
      <w:pPr>
        <w:pStyle w:val="requirelevel2"/>
      </w:pPr>
      <w:r w:rsidRPr="000F3A2D">
        <w:t>organ equivalent dose;</w:t>
      </w:r>
    </w:p>
    <w:p w:rsidR="00516C26" w:rsidRPr="000F3A2D" w:rsidRDefault="00516C26">
      <w:pPr>
        <w:pStyle w:val="requirelevel2"/>
      </w:pPr>
      <w:r w:rsidRPr="000F3A2D">
        <w:t>ambient dose equivalent;</w:t>
      </w:r>
    </w:p>
    <w:p w:rsidR="00516C26" w:rsidRPr="000F3A2D" w:rsidRDefault="00516C26">
      <w:pPr>
        <w:pStyle w:val="requirelevel2"/>
      </w:pPr>
      <w:r w:rsidRPr="000F3A2D">
        <w:lastRenderedPageBreak/>
        <w:t>directional dose equivalent;</w:t>
      </w:r>
    </w:p>
    <w:p w:rsidR="00516C26" w:rsidRPr="000F3A2D" w:rsidRDefault="00516C26">
      <w:pPr>
        <w:pStyle w:val="requirelevel2"/>
      </w:pPr>
      <w:r w:rsidRPr="000F3A2D">
        <w:t>personal dose equivalent.</w:t>
      </w:r>
    </w:p>
    <w:p w:rsidR="00516C26" w:rsidRPr="000F3A2D" w:rsidRDefault="00516C26" w:rsidP="008544D8">
      <w:pPr>
        <w:pStyle w:val="NOTEnumbered"/>
        <w:rPr>
          <w:lang w:val="en-GB"/>
        </w:rPr>
      </w:pPr>
      <w:r w:rsidRPr="000F3A2D">
        <w:rPr>
          <w:lang w:val="en-GB"/>
        </w:rPr>
        <w:t>1</w:t>
      </w:r>
      <w:r w:rsidRPr="000F3A2D">
        <w:rPr>
          <w:lang w:val="en-GB"/>
        </w:rPr>
        <w:tab/>
        <w:t xml:space="preserve">For requirements on radiation effects in biological material, see Clause </w:t>
      </w:r>
      <w:r w:rsidRPr="000F3A2D">
        <w:rPr>
          <w:lang w:val="en-GB"/>
        </w:rPr>
        <w:fldChar w:fldCharType="begin"/>
      </w:r>
      <w:r w:rsidRPr="000F3A2D">
        <w:rPr>
          <w:lang w:val="en-GB"/>
        </w:rPr>
        <w:instrText xml:space="preserve"> REF _Ref36372597 \r \h  \* MERGEFORMAT </w:instrText>
      </w:r>
      <w:r w:rsidRPr="000F3A2D">
        <w:rPr>
          <w:lang w:val="en-GB"/>
        </w:rPr>
      </w:r>
      <w:r w:rsidRPr="000F3A2D">
        <w:rPr>
          <w:lang w:val="en-GB"/>
        </w:rPr>
        <w:fldChar w:fldCharType="separate"/>
      </w:r>
      <w:r w:rsidR="00943F6E">
        <w:rPr>
          <w:lang w:val="en-GB"/>
        </w:rPr>
        <w:t>11</w:t>
      </w:r>
      <w:r w:rsidRPr="000F3A2D">
        <w:rPr>
          <w:lang w:val="en-GB"/>
        </w:rPr>
        <w:fldChar w:fldCharType="end"/>
      </w:r>
      <w:r w:rsidRPr="000F3A2D">
        <w:rPr>
          <w:lang w:val="en-GB"/>
        </w:rPr>
        <w:t>. For background on limit exposure policies of the different Space Agencies, see ECSS</w:t>
      </w:r>
      <w:r w:rsidR="005204EE" w:rsidRPr="000F3A2D">
        <w:rPr>
          <w:lang w:val="en-GB"/>
        </w:rPr>
        <w:t>-</w:t>
      </w:r>
      <w:r w:rsidRPr="000F3A2D">
        <w:rPr>
          <w:lang w:val="en-GB"/>
        </w:rPr>
        <w:t>E</w:t>
      </w:r>
      <w:r w:rsidR="005204EE" w:rsidRPr="000F3A2D">
        <w:rPr>
          <w:lang w:val="en-GB"/>
        </w:rPr>
        <w:t>-</w:t>
      </w:r>
      <w:r w:rsidRPr="000F3A2D">
        <w:rPr>
          <w:lang w:val="en-GB"/>
        </w:rPr>
        <w:t>HB</w:t>
      </w:r>
      <w:r w:rsidR="005204EE" w:rsidRPr="000F3A2D">
        <w:rPr>
          <w:lang w:val="en-GB"/>
        </w:rPr>
        <w:t>-</w:t>
      </w:r>
      <w:r w:rsidRPr="000F3A2D">
        <w:rPr>
          <w:lang w:val="en-GB"/>
        </w:rPr>
        <w:t>10</w:t>
      </w:r>
      <w:r w:rsidR="005204EE" w:rsidRPr="000F3A2D">
        <w:rPr>
          <w:lang w:val="en-GB"/>
        </w:rPr>
        <w:t>-</w:t>
      </w:r>
      <w:r w:rsidRPr="000F3A2D">
        <w:rPr>
          <w:lang w:val="en-GB"/>
        </w:rPr>
        <w:t xml:space="preserve">12 Section </w:t>
      </w:r>
      <w:r w:rsidR="00026FB4" w:rsidRPr="000F3A2D">
        <w:rPr>
          <w:lang w:val="en-GB"/>
        </w:rPr>
        <w:t>10.4.4</w:t>
      </w:r>
      <w:r w:rsidRPr="000F3A2D">
        <w:rPr>
          <w:lang w:val="en-GB"/>
        </w:rPr>
        <w:t>.</w:t>
      </w:r>
    </w:p>
    <w:p w:rsidR="00516C26" w:rsidRPr="000F3A2D" w:rsidRDefault="00516C26" w:rsidP="008544D8">
      <w:pPr>
        <w:pStyle w:val="NOTEnumbered"/>
        <w:rPr>
          <w:lang w:val="en-GB"/>
        </w:rPr>
      </w:pPr>
      <w:r w:rsidRPr="000F3A2D">
        <w:rPr>
          <w:lang w:val="en-GB"/>
        </w:rPr>
        <w:t>2</w:t>
      </w:r>
      <w:r w:rsidRPr="000F3A2D">
        <w:rPr>
          <w:lang w:val="en-GB"/>
        </w:rPr>
        <w:tab/>
        <w:t>For interplanetary missions, exposure limits are not currently defined.</w:t>
      </w:r>
    </w:p>
    <w:p w:rsidR="00516C26" w:rsidRPr="000F3A2D" w:rsidRDefault="00516C26">
      <w:pPr>
        <w:pStyle w:val="Heading2"/>
      </w:pPr>
      <w:bookmarkStart w:id="115" w:name="_Toc210120557"/>
      <w:bookmarkStart w:id="116" w:name="_Toc214273477"/>
      <w:r w:rsidRPr="000F3A2D">
        <w:t>Establishment of margins at project phases</w:t>
      </w:r>
      <w:bookmarkEnd w:id="115"/>
      <w:bookmarkEnd w:id="116"/>
    </w:p>
    <w:p w:rsidR="00516C26" w:rsidRPr="000F3A2D" w:rsidRDefault="00516C26" w:rsidP="004E3557">
      <w:pPr>
        <w:pStyle w:val="Heading3"/>
        <w:spacing w:before="360"/>
      </w:pPr>
      <w:bookmarkStart w:id="117" w:name="_Toc214273478"/>
      <w:smartTag w:uri="urn:schemas-microsoft-com:office:smarttags" w:element="place">
        <w:r w:rsidRPr="000F3A2D">
          <w:t>Mission</w:t>
        </w:r>
      </w:smartTag>
      <w:r w:rsidRPr="000F3A2D">
        <w:t xml:space="preserve"> margin requirement</w:t>
      </w:r>
      <w:bookmarkEnd w:id="117"/>
    </w:p>
    <w:p w:rsidR="00516C26" w:rsidRPr="000F3A2D" w:rsidRDefault="00516C26">
      <w:pPr>
        <w:pStyle w:val="paragraph"/>
      </w:pPr>
      <w:r w:rsidRPr="000F3A2D">
        <w:t>The customer specifies the minimum radiation design margins (MRDMs) depending on mission-specific constraints as specified in</w:t>
      </w:r>
      <w:r w:rsidR="00C9131A" w:rsidRPr="000F3A2D">
        <w:t xml:space="preserve"> requirement</w:t>
      </w:r>
      <w:r w:rsidRPr="000F3A2D">
        <w:t xml:space="preserve"> </w:t>
      </w:r>
      <w:r w:rsidRPr="000F3A2D">
        <w:fldChar w:fldCharType="begin"/>
      </w:r>
      <w:r w:rsidRPr="000F3A2D">
        <w:instrText xml:space="preserve"> REF _Ref163286386 \n \h </w:instrText>
      </w:r>
      <w:r w:rsidRPr="000F3A2D">
        <w:fldChar w:fldCharType="separate"/>
      </w:r>
      <w:r w:rsidR="00943F6E">
        <w:t>5.2</w:t>
      </w:r>
      <w:r w:rsidRPr="000F3A2D">
        <w:fldChar w:fldCharType="end"/>
      </w:r>
      <w:r w:rsidRPr="000F3A2D">
        <w:fldChar w:fldCharType="begin"/>
      </w:r>
      <w:r w:rsidRPr="000F3A2D">
        <w:instrText xml:space="preserve"> REF _Ref190674200 \n \h </w:instrText>
      </w:r>
      <w:r w:rsidRPr="000F3A2D">
        <w:fldChar w:fldCharType="separate"/>
      </w:r>
      <w:r w:rsidR="00943F6E">
        <w:t>a</w:t>
      </w:r>
      <w:r w:rsidRPr="000F3A2D">
        <w:fldChar w:fldCharType="end"/>
      </w:r>
      <w:r w:rsidRPr="000F3A2D">
        <w:t>.</w:t>
      </w:r>
    </w:p>
    <w:p w:rsidR="00516C26" w:rsidRPr="000F3A2D" w:rsidRDefault="00516C26" w:rsidP="007422C6">
      <w:pPr>
        <w:pStyle w:val="NOTE"/>
      </w:pPr>
      <w:r w:rsidRPr="000F3A2D">
        <w:t>For example, mission specific constraints: reliability, cost, and lifetime.</w:t>
      </w:r>
    </w:p>
    <w:p w:rsidR="00516C26" w:rsidRPr="000F3A2D" w:rsidRDefault="00516C26" w:rsidP="004E3557">
      <w:pPr>
        <w:pStyle w:val="Heading3"/>
        <w:spacing w:before="360"/>
      </w:pPr>
      <w:bookmarkStart w:id="118" w:name="_Ref190674299"/>
      <w:bookmarkStart w:id="119" w:name="_Ref190688516"/>
      <w:bookmarkStart w:id="120" w:name="_Ref190688675"/>
      <w:bookmarkStart w:id="121" w:name="_Toc214273479"/>
      <w:r w:rsidRPr="000F3A2D">
        <w:t>Up to and including PDR</w:t>
      </w:r>
      <w:bookmarkEnd w:id="118"/>
      <w:bookmarkEnd w:id="119"/>
      <w:bookmarkEnd w:id="120"/>
      <w:bookmarkEnd w:id="121"/>
    </w:p>
    <w:p w:rsidR="00516C26" w:rsidRPr="000F3A2D" w:rsidRDefault="00516C26">
      <w:pPr>
        <w:pStyle w:val="requirelevel1"/>
      </w:pPr>
      <w:bookmarkStart w:id="122" w:name="_Ref190688523"/>
      <w:r w:rsidRPr="000F3A2D">
        <w:t>Before PDR, a worst-case assessment of unit shielding shall be made (</w:t>
      </w:r>
      <w:r w:rsidR="008544D8" w:rsidRPr="000F3A2D">
        <w:rPr>
          <w:iCs/>
        </w:rPr>
        <w:t>i.e.</w:t>
      </w:r>
      <w:r w:rsidRPr="000F3A2D">
        <w:t xml:space="preserve"> minimum shielding thickness)</w:t>
      </w:r>
      <w:bookmarkEnd w:id="122"/>
    </w:p>
    <w:p w:rsidR="00516C26" w:rsidRPr="000F3A2D" w:rsidRDefault="00516C26" w:rsidP="004E3557">
      <w:pPr>
        <w:pStyle w:val="NOTE"/>
        <w:spacing w:before="60"/>
      </w:pPr>
      <w:r w:rsidRPr="000F3A2D">
        <w:t xml:space="preserve">Before PDR an accurate geometrical model of a satellite is not generally available. As a consequence it is not possible to estimate the dose level expected at a part and so the final achieved RDM cannot be accurately assessed. </w:t>
      </w:r>
    </w:p>
    <w:p w:rsidR="00516C26" w:rsidRPr="000F3A2D" w:rsidRDefault="00516C26">
      <w:pPr>
        <w:pStyle w:val="requirelevel1"/>
      </w:pPr>
      <w:bookmarkStart w:id="123" w:name="_Ref190688526"/>
      <w:r w:rsidRPr="000F3A2D">
        <w:t xml:space="preserve">Other than the environmental margin, additional margin </w:t>
      </w:r>
      <w:r w:rsidRPr="000F3A2D">
        <w:rPr>
          <w:bCs/>
        </w:rPr>
        <w:t>shall not</w:t>
      </w:r>
      <w:r w:rsidRPr="000F3A2D">
        <w:t xml:space="preserve"> be applied to the dose calculation at this stage.</w:t>
      </w:r>
      <w:bookmarkEnd w:id="123"/>
    </w:p>
    <w:p w:rsidR="00516C26" w:rsidRPr="000F3A2D" w:rsidRDefault="00516C26">
      <w:pPr>
        <w:pStyle w:val="requirelevel1"/>
      </w:pPr>
      <w:bookmarkStart w:id="124" w:name="_Ref190688678"/>
      <w:r w:rsidRPr="000F3A2D">
        <w:t>For parts whose achieved RDM determined from the worst-case assessment specified in</w:t>
      </w:r>
      <w:r w:rsidR="00C9131A" w:rsidRPr="000F3A2D">
        <w:t xml:space="preserve"> requirement</w:t>
      </w:r>
      <w:r w:rsidRPr="000F3A2D">
        <w:t xml:space="preserve"> </w:t>
      </w:r>
      <w:r w:rsidRPr="000F3A2D">
        <w:fldChar w:fldCharType="begin"/>
      </w:r>
      <w:r w:rsidRPr="000F3A2D">
        <w:instrText xml:space="preserve"> REF _Ref190688516 \r \h </w:instrText>
      </w:r>
      <w:r w:rsidRPr="000F3A2D">
        <w:fldChar w:fldCharType="separate"/>
      </w:r>
      <w:r w:rsidR="00943F6E">
        <w:t>5.6.2</w:t>
      </w:r>
      <w:r w:rsidRPr="000F3A2D">
        <w:fldChar w:fldCharType="end"/>
      </w:r>
      <w:r w:rsidRPr="000F3A2D">
        <w:fldChar w:fldCharType="begin"/>
      </w:r>
      <w:r w:rsidRPr="000F3A2D">
        <w:instrText xml:space="preserve"> REF _Ref190688523 \n \h </w:instrText>
      </w:r>
      <w:r w:rsidRPr="000F3A2D">
        <w:fldChar w:fldCharType="separate"/>
      </w:r>
      <w:r w:rsidR="00943F6E">
        <w:t>a</w:t>
      </w:r>
      <w:r w:rsidRPr="000F3A2D">
        <w:fldChar w:fldCharType="end"/>
      </w:r>
      <w:r w:rsidRPr="000F3A2D">
        <w:t xml:space="preserve"> and </w:t>
      </w:r>
      <w:r w:rsidRPr="000F3A2D">
        <w:fldChar w:fldCharType="begin"/>
      </w:r>
      <w:r w:rsidRPr="000F3A2D">
        <w:instrText xml:space="preserve"> REF _Ref190688526 \n \h </w:instrText>
      </w:r>
      <w:r w:rsidRPr="000F3A2D">
        <w:fldChar w:fldCharType="separate"/>
      </w:r>
      <w:r w:rsidR="00943F6E">
        <w:t>b</w:t>
      </w:r>
      <w:r w:rsidRPr="000F3A2D">
        <w:fldChar w:fldCharType="end"/>
      </w:r>
      <w:r w:rsidRPr="000F3A2D">
        <w:t xml:space="preserve"> falls below the MRDM specified in</w:t>
      </w:r>
      <w:r w:rsidR="00C9131A" w:rsidRPr="000F3A2D">
        <w:t xml:space="preserve"> requirement</w:t>
      </w:r>
      <w:r w:rsidRPr="000F3A2D">
        <w:t xml:space="preserve"> </w:t>
      </w:r>
      <w:r w:rsidRPr="000F3A2D">
        <w:fldChar w:fldCharType="begin"/>
      </w:r>
      <w:r w:rsidRPr="000F3A2D">
        <w:instrText xml:space="preserve"> REF _Ref163286386 \n \h </w:instrText>
      </w:r>
      <w:r w:rsidRPr="000F3A2D">
        <w:fldChar w:fldCharType="separate"/>
      </w:r>
      <w:r w:rsidR="00943F6E">
        <w:t>5.2</w:t>
      </w:r>
      <w:r w:rsidRPr="000F3A2D">
        <w:fldChar w:fldCharType="end"/>
      </w:r>
      <w:r w:rsidRPr="000F3A2D">
        <w:fldChar w:fldCharType="begin"/>
      </w:r>
      <w:r w:rsidRPr="000F3A2D">
        <w:instrText xml:space="preserve"> REF _Ref190674200 \n \h </w:instrText>
      </w:r>
      <w:r w:rsidRPr="000F3A2D">
        <w:fldChar w:fldCharType="separate"/>
      </w:r>
      <w:r w:rsidR="00943F6E">
        <w:t>a</w:t>
      </w:r>
      <w:r w:rsidRPr="000F3A2D">
        <w:fldChar w:fldCharType="end"/>
      </w:r>
      <w:r w:rsidRPr="000F3A2D">
        <w:t xml:space="preserve"> and where information is available, the worst case assessment shall be augmented by geometrical (sector-shielding) analysis.</w:t>
      </w:r>
      <w:bookmarkEnd w:id="124"/>
      <w:r w:rsidRPr="000F3A2D">
        <w:t xml:space="preserve"> </w:t>
      </w:r>
    </w:p>
    <w:p w:rsidR="00516C26" w:rsidRPr="000F3A2D" w:rsidRDefault="00516C26">
      <w:pPr>
        <w:pStyle w:val="requirelevel1"/>
      </w:pPr>
      <w:r w:rsidRPr="000F3A2D">
        <w:t xml:space="preserve">The shielding analysis specified in </w:t>
      </w:r>
      <w:r w:rsidR="00C9131A" w:rsidRPr="000F3A2D">
        <w:t xml:space="preserve">requirement </w:t>
      </w:r>
      <w:r w:rsidRPr="000F3A2D">
        <w:fldChar w:fldCharType="begin"/>
      </w:r>
      <w:r w:rsidRPr="000F3A2D">
        <w:instrText xml:space="preserve"> REF _Ref190688678 \w \h </w:instrText>
      </w:r>
      <w:r w:rsidRPr="000F3A2D">
        <w:fldChar w:fldCharType="separate"/>
      </w:r>
      <w:r w:rsidR="00943F6E">
        <w:t>5.6.2c</w:t>
      </w:r>
      <w:r w:rsidRPr="000F3A2D">
        <w:fldChar w:fldCharType="end"/>
      </w:r>
      <w:r w:rsidRPr="000F3A2D">
        <w:t xml:space="preserve"> may be iterated, improving the geometrical fidelity at each stage so as to converge on an RDM that meets or exceeds the MRDM.</w:t>
      </w:r>
    </w:p>
    <w:p w:rsidR="00516C26" w:rsidRPr="000F3A2D" w:rsidRDefault="00516C26" w:rsidP="004E3557">
      <w:pPr>
        <w:pStyle w:val="NOTE"/>
        <w:spacing w:before="60"/>
      </w:pPr>
      <w:r w:rsidRPr="000F3A2D">
        <w:t>The shielding analysis is based on evaluation of the basic spacecraft and unit geometries, with sufficient detail of major local spacecraft elements which can improve shielding. Monte-Carlo techniques can also be attempted at this stage. The achieved RDM is evaluated considering the environmental and shielding uncertainties and possible systematic conservatism.</w:t>
      </w:r>
    </w:p>
    <w:p w:rsidR="00516C26" w:rsidRPr="000F3A2D" w:rsidRDefault="00516C26">
      <w:pPr>
        <w:pStyle w:val="requirelevel1"/>
      </w:pPr>
      <w:r w:rsidRPr="000F3A2D">
        <w:lastRenderedPageBreak/>
        <w:t xml:space="preserve">For parts whose achieved RDM, as determined from the assessment in </w:t>
      </w:r>
      <w:r w:rsidR="00C9131A" w:rsidRPr="000F3A2D">
        <w:t xml:space="preserve">requirements </w:t>
      </w:r>
      <w:r w:rsidRPr="000F3A2D">
        <w:fldChar w:fldCharType="begin"/>
      </w:r>
      <w:r w:rsidRPr="000F3A2D">
        <w:instrText xml:space="preserve"> REF _Ref190688675 \n \h </w:instrText>
      </w:r>
      <w:r w:rsidRPr="000F3A2D">
        <w:fldChar w:fldCharType="separate"/>
      </w:r>
      <w:r w:rsidR="00943F6E">
        <w:t>5.6.2</w:t>
      </w:r>
      <w:r w:rsidRPr="000F3A2D">
        <w:fldChar w:fldCharType="end"/>
      </w:r>
      <w:r w:rsidRPr="000F3A2D">
        <w:fldChar w:fldCharType="begin"/>
      </w:r>
      <w:r w:rsidRPr="000F3A2D">
        <w:instrText xml:space="preserve"> REF _Ref190688523 \n \h </w:instrText>
      </w:r>
      <w:r w:rsidRPr="000F3A2D">
        <w:fldChar w:fldCharType="separate"/>
      </w:r>
      <w:r w:rsidR="00943F6E">
        <w:t>a</w:t>
      </w:r>
      <w:r w:rsidRPr="000F3A2D">
        <w:fldChar w:fldCharType="end"/>
      </w:r>
      <w:r w:rsidRPr="000F3A2D">
        <w:t xml:space="preserve">, </w:t>
      </w:r>
      <w:r w:rsidRPr="000F3A2D">
        <w:fldChar w:fldCharType="begin"/>
      </w:r>
      <w:r w:rsidRPr="000F3A2D">
        <w:instrText xml:space="preserve"> REF _Ref190688526 \r \h </w:instrText>
      </w:r>
      <w:r w:rsidRPr="000F3A2D">
        <w:fldChar w:fldCharType="separate"/>
      </w:r>
      <w:r w:rsidR="00943F6E">
        <w:t>b</w:t>
      </w:r>
      <w:r w:rsidRPr="000F3A2D">
        <w:fldChar w:fldCharType="end"/>
      </w:r>
      <w:r w:rsidRPr="000F3A2D">
        <w:t xml:space="preserve"> and </w:t>
      </w:r>
      <w:r w:rsidRPr="000F3A2D">
        <w:fldChar w:fldCharType="begin"/>
      </w:r>
      <w:r w:rsidRPr="000F3A2D">
        <w:instrText xml:space="preserve"> REF _Ref190688678 \n \h </w:instrText>
      </w:r>
      <w:r w:rsidRPr="000F3A2D">
        <w:fldChar w:fldCharType="separate"/>
      </w:r>
      <w:r w:rsidR="00943F6E">
        <w:t>c</w:t>
      </w:r>
      <w:r w:rsidRPr="000F3A2D">
        <w:fldChar w:fldCharType="end"/>
      </w:r>
      <w:r w:rsidRPr="000F3A2D">
        <w:t xml:space="preserve">, falls below the MRDM specified in </w:t>
      </w:r>
      <w:r w:rsidR="00C9131A" w:rsidRPr="000F3A2D">
        <w:t xml:space="preserve">requirement </w:t>
      </w:r>
      <w:r w:rsidRPr="000F3A2D">
        <w:fldChar w:fldCharType="begin"/>
      </w:r>
      <w:r w:rsidRPr="000F3A2D">
        <w:instrText xml:space="preserve"> REF _Ref190674200 \r \h </w:instrText>
      </w:r>
      <w:r w:rsidRPr="000F3A2D">
        <w:fldChar w:fldCharType="separate"/>
      </w:r>
      <w:r w:rsidR="00943F6E">
        <w:t>5.2a</w:t>
      </w:r>
      <w:r w:rsidRPr="000F3A2D">
        <w:fldChar w:fldCharType="end"/>
      </w:r>
      <w:r w:rsidRPr="000F3A2D">
        <w:t xml:space="preserve"> shall be:</w:t>
      </w:r>
    </w:p>
    <w:p w:rsidR="00516C26" w:rsidRPr="000F3A2D" w:rsidRDefault="00516C26">
      <w:pPr>
        <w:pStyle w:val="requirelevel2"/>
      </w:pPr>
      <w:r w:rsidRPr="000F3A2D">
        <w:t xml:space="preserve">declared by the supplier to have failed to meet the specification, </w:t>
      </w:r>
    </w:p>
    <w:p w:rsidR="00516C26" w:rsidRPr="000F3A2D" w:rsidRDefault="00516C26">
      <w:pPr>
        <w:pStyle w:val="requirelevel2"/>
      </w:pPr>
      <w:r w:rsidRPr="000F3A2D">
        <w:t>reported to the customer</w:t>
      </w:r>
      <w:r w:rsidR="00B27E0D" w:rsidRPr="000F3A2D">
        <w:t>,</w:t>
      </w:r>
      <w:r w:rsidRPr="000F3A2D">
        <w:t xml:space="preserve"> and</w:t>
      </w:r>
    </w:p>
    <w:p w:rsidR="00516C26" w:rsidRPr="000F3A2D" w:rsidRDefault="00516C26">
      <w:pPr>
        <w:pStyle w:val="requirelevel2"/>
      </w:pPr>
      <w:r w:rsidRPr="000F3A2D">
        <w:t>either replaced with a part that meets the MRDM or subjected to detailed testing and analysis procedures.</w:t>
      </w:r>
    </w:p>
    <w:p w:rsidR="00516C26" w:rsidRPr="000F3A2D" w:rsidRDefault="00B27E0D" w:rsidP="008544D8">
      <w:pPr>
        <w:pStyle w:val="NOTEnumbered"/>
        <w:rPr>
          <w:lang w:val="en-GB"/>
        </w:rPr>
      </w:pPr>
      <w:r w:rsidRPr="000F3A2D">
        <w:rPr>
          <w:lang w:val="en-GB"/>
        </w:rPr>
        <w:t>1</w:t>
      </w:r>
      <w:r w:rsidRPr="000F3A2D">
        <w:rPr>
          <w:lang w:val="en-GB"/>
        </w:rPr>
        <w:tab/>
      </w:r>
      <w:r w:rsidR="00516C26" w:rsidRPr="000F3A2D">
        <w:rPr>
          <w:lang w:val="en-GB"/>
        </w:rPr>
        <w:t>The tests and analysis procedures are specified in the clauses of ECSS-Q-ST-60 relevant to “Radiation Hardness”.</w:t>
      </w:r>
    </w:p>
    <w:p w:rsidR="00516C26" w:rsidRPr="000F3A2D" w:rsidRDefault="00B27E0D" w:rsidP="008544D8">
      <w:pPr>
        <w:pStyle w:val="NOTEnumbered"/>
        <w:rPr>
          <w:lang w:val="en-GB"/>
        </w:rPr>
      </w:pPr>
      <w:r w:rsidRPr="000F3A2D">
        <w:rPr>
          <w:lang w:val="en-GB"/>
        </w:rPr>
        <w:t>2</w:t>
      </w:r>
      <w:r w:rsidRPr="000F3A2D">
        <w:rPr>
          <w:lang w:val="en-GB"/>
        </w:rPr>
        <w:tab/>
        <w:t>T</w:t>
      </w:r>
      <w:r w:rsidR="00516C26" w:rsidRPr="000F3A2D">
        <w:rPr>
          <w:lang w:val="en-GB"/>
        </w:rPr>
        <w:t>his analysis can be performed after PDR when more detail of the system geometry is available for more accurate shielding analyses.</w:t>
      </w:r>
    </w:p>
    <w:p w:rsidR="00516C26" w:rsidRPr="000F3A2D" w:rsidRDefault="00516C26">
      <w:pPr>
        <w:pStyle w:val="Heading3"/>
      </w:pPr>
      <w:bookmarkStart w:id="125" w:name="_Toc214273480"/>
      <w:r w:rsidRPr="000F3A2D">
        <w:t>Between PDR and CDR</w:t>
      </w:r>
      <w:bookmarkEnd w:id="125"/>
    </w:p>
    <w:p w:rsidR="00516C26" w:rsidRPr="000F3A2D" w:rsidRDefault="00516C26">
      <w:pPr>
        <w:pStyle w:val="requirelevel1"/>
      </w:pPr>
      <w:r w:rsidRPr="000F3A2D">
        <w:t xml:space="preserve">Before CDR, it shall be </w:t>
      </w:r>
      <w:r w:rsidR="00C9131A" w:rsidRPr="000F3A2D">
        <w:t>verified</w:t>
      </w:r>
      <w:r w:rsidRPr="000F3A2D">
        <w:t xml:space="preserve"> that the final radiation values, considering the uncertainties and conservatism in the environment, shielding and parts evaluation, are compatible with the specified project-specific overall and component-specific MRDM.</w:t>
      </w:r>
    </w:p>
    <w:p w:rsidR="00516C26" w:rsidRPr="000F3A2D" w:rsidRDefault="00516C26" w:rsidP="008544D8">
      <w:pPr>
        <w:pStyle w:val="NOTEnumbered"/>
        <w:rPr>
          <w:lang w:val="en-GB"/>
        </w:rPr>
      </w:pPr>
      <w:r w:rsidRPr="000F3A2D">
        <w:rPr>
          <w:lang w:val="en-GB"/>
        </w:rPr>
        <w:t>1</w:t>
      </w:r>
      <w:r w:rsidRPr="000F3A2D">
        <w:rPr>
          <w:lang w:val="en-GB"/>
        </w:rPr>
        <w:tab/>
        <w:t>The RHA process defines the reporting expected at this stage (normally radiation analysis, including shielding).</w:t>
      </w:r>
    </w:p>
    <w:p w:rsidR="00516C26" w:rsidRPr="000F3A2D" w:rsidRDefault="00516C26" w:rsidP="008544D8">
      <w:pPr>
        <w:pStyle w:val="NOTEnumbered"/>
        <w:rPr>
          <w:lang w:val="en-GB"/>
        </w:rPr>
      </w:pPr>
      <w:r w:rsidRPr="000F3A2D">
        <w:rPr>
          <w:lang w:val="en-GB"/>
        </w:rPr>
        <w:t>2</w:t>
      </w:r>
      <w:r w:rsidRPr="000F3A2D">
        <w:rPr>
          <w:lang w:val="en-GB"/>
        </w:rPr>
        <w:tab/>
        <w:t xml:space="preserve">For components that are non-compliant with the MRDM at this stage, detailed 3-D shielding calculations can be employed to improve the fidelity of the calculation of the radiation level, or as the basis of a supplier Request for Waiver on the MRDM. The methods employed can be full and detailed sectoring or full Monte-Carlo radiation transport analysis as specified in clause </w:t>
      </w:r>
      <w:r w:rsidRPr="000F3A2D">
        <w:rPr>
          <w:lang w:val="en-GB"/>
        </w:rPr>
        <w:fldChar w:fldCharType="begin"/>
      </w:r>
      <w:r w:rsidRPr="000F3A2D">
        <w:rPr>
          <w:lang w:val="en-GB"/>
        </w:rPr>
        <w:instrText xml:space="preserve"> REF _Ref173570339 \n \h  \* MERGEFORMAT </w:instrText>
      </w:r>
      <w:r w:rsidRPr="000F3A2D">
        <w:rPr>
          <w:lang w:val="en-GB"/>
        </w:rPr>
      </w:r>
      <w:r w:rsidRPr="000F3A2D">
        <w:rPr>
          <w:lang w:val="en-GB"/>
        </w:rPr>
        <w:fldChar w:fldCharType="separate"/>
      </w:r>
      <w:r w:rsidR="00943F6E">
        <w:rPr>
          <w:lang w:val="en-GB"/>
        </w:rPr>
        <w:t>6.2.4</w:t>
      </w:r>
      <w:r w:rsidRPr="000F3A2D">
        <w:rPr>
          <w:lang w:val="en-GB"/>
        </w:rPr>
        <w:fldChar w:fldCharType="end"/>
      </w:r>
      <w:r w:rsidRPr="000F3A2D">
        <w:rPr>
          <w:lang w:val="en-GB"/>
        </w:rPr>
        <w:t>, including a geometrical analysis of the unit, its surroundings and the spacecraft structure.</w:t>
      </w:r>
    </w:p>
    <w:p w:rsidR="00516C26" w:rsidRPr="000F3A2D" w:rsidRDefault="00516C26">
      <w:pPr>
        <w:pStyle w:val="Heading3"/>
      </w:pPr>
      <w:bookmarkStart w:id="126" w:name="_Toc214273481"/>
      <w:r w:rsidRPr="000F3A2D">
        <w:t>Hardness assurance post-CDR</w:t>
      </w:r>
      <w:bookmarkEnd w:id="126"/>
    </w:p>
    <w:p w:rsidR="00516C26" w:rsidRPr="000F3A2D" w:rsidRDefault="00516C26">
      <w:pPr>
        <w:pStyle w:val="requirelevel1"/>
      </w:pPr>
      <w:r w:rsidRPr="000F3A2D">
        <w:t>For radiation margin issues still open or identified after CDR, an analysis shall be performed to evaluate:</w:t>
      </w:r>
    </w:p>
    <w:p w:rsidR="00516C26" w:rsidRPr="000F3A2D" w:rsidRDefault="00516C26">
      <w:pPr>
        <w:pStyle w:val="requirelevel2"/>
      </w:pPr>
      <w:r w:rsidRPr="000F3A2D">
        <w:t>Potential solutions</w:t>
      </w:r>
      <w:r w:rsidR="00645F06" w:rsidRPr="000F3A2D">
        <w:t>.</w:t>
      </w:r>
    </w:p>
    <w:p w:rsidR="00516C26" w:rsidRPr="000F3A2D" w:rsidRDefault="00516C26">
      <w:pPr>
        <w:pStyle w:val="requirelevel2"/>
      </w:pPr>
      <w:r w:rsidRPr="000F3A2D">
        <w:t>The functioning of the part in the context of a worst-case analysis</w:t>
      </w:r>
      <w:r w:rsidR="00645F06" w:rsidRPr="000F3A2D">
        <w:t>.</w:t>
      </w:r>
    </w:p>
    <w:p w:rsidR="00516C26" w:rsidRPr="000F3A2D" w:rsidRDefault="00516C26">
      <w:pPr>
        <w:pStyle w:val="requirelevel2"/>
      </w:pPr>
      <w:r w:rsidRPr="000F3A2D">
        <w:t>The implications at sub-system and system level.</w:t>
      </w:r>
    </w:p>
    <w:p w:rsidR="00516C26" w:rsidRPr="000F3A2D" w:rsidRDefault="00516C26" w:rsidP="008544D8">
      <w:pPr>
        <w:pStyle w:val="NOTEnumbered"/>
        <w:rPr>
          <w:lang w:val="en-GB"/>
        </w:rPr>
      </w:pPr>
      <w:r w:rsidRPr="000F3A2D">
        <w:rPr>
          <w:lang w:val="en-GB"/>
        </w:rPr>
        <w:t>1</w:t>
      </w:r>
      <w:r w:rsidRPr="000F3A2D">
        <w:rPr>
          <w:lang w:val="en-GB"/>
        </w:rPr>
        <w:tab/>
        <w:t>Problems identified or remaining close to or after CDR can be expensive to rectify.</w:t>
      </w:r>
    </w:p>
    <w:p w:rsidR="00516C26" w:rsidRPr="000F3A2D" w:rsidRDefault="00516C26" w:rsidP="008544D8">
      <w:pPr>
        <w:pStyle w:val="NOTEnumbered"/>
        <w:rPr>
          <w:lang w:val="en-GB"/>
        </w:rPr>
      </w:pPr>
      <w:r w:rsidRPr="000F3A2D">
        <w:rPr>
          <w:lang w:val="en-GB"/>
        </w:rPr>
        <w:t>2</w:t>
      </w:r>
      <w:r w:rsidRPr="000F3A2D">
        <w:rPr>
          <w:lang w:val="en-GB"/>
        </w:rPr>
        <w:tab/>
        <w:t xml:space="preserve">The pass/fail criteria in testing can be unrelated, or not closely related, to functional failure. If a </w:t>
      </w:r>
      <w:r w:rsidRPr="000F3A2D">
        <w:rPr>
          <w:lang w:val="en-GB"/>
        </w:rPr>
        <w:lastRenderedPageBreak/>
        <w:t xml:space="preserve">part’s parameter is out of spec after testing, it can be that the parameter is not important in the equipment worst-case analysis. </w:t>
      </w:r>
    </w:p>
    <w:p w:rsidR="00516C26" w:rsidRPr="000F3A2D" w:rsidRDefault="00516C26">
      <w:pPr>
        <w:pStyle w:val="Heading3"/>
      </w:pPr>
      <w:bookmarkStart w:id="127" w:name="_Toc214273482"/>
      <w:r w:rsidRPr="000F3A2D">
        <w:t>Test methods</w:t>
      </w:r>
      <w:bookmarkEnd w:id="127"/>
    </w:p>
    <w:p w:rsidR="00516C26" w:rsidRPr="000F3A2D" w:rsidRDefault="00516C26">
      <w:pPr>
        <w:pStyle w:val="paragraph"/>
      </w:pPr>
      <w:r w:rsidRPr="000F3A2D">
        <w:t xml:space="preserve">The test method, including frequency and sample sizes, is </w:t>
      </w:r>
      <w:r w:rsidR="00A57759" w:rsidRPr="000F3A2D">
        <w:t>addressed</w:t>
      </w:r>
      <w:r w:rsidRPr="000F3A2D">
        <w:t xml:space="preserve"> in the clauses of ECSS-Q-ST-60 relevant to “Radiation hardness”. The test frequency is a direct function of the knowledge gained from previous testing and application of hardness assurance processes.</w:t>
      </w:r>
    </w:p>
    <w:p w:rsidR="00516C26" w:rsidRPr="000F3A2D" w:rsidRDefault="00516C26">
      <w:pPr>
        <w:pStyle w:val="Heading1"/>
      </w:pPr>
      <w:bookmarkStart w:id="128" w:name="_Toc33950230"/>
      <w:bookmarkStart w:id="129" w:name="_Ref35767752"/>
      <w:bookmarkStart w:id="130" w:name="_Toc146602183"/>
      <w:r w:rsidRPr="000F3A2D">
        <w:lastRenderedPageBreak/>
        <w:br/>
      </w:r>
      <w:bookmarkStart w:id="131" w:name="_Ref173746435"/>
      <w:bookmarkStart w:id="132" w:name="_Toc210120558"/>
      <w:bookmarkStart w:id="133" w:name="_Toc214273483"/>
      <w:r w:rsidRPr="000F3A2D">
        <w:t>Radiation s</w:t>
      </w:r>
      <w:bookmarkStart w:id="134" w:name="_Hlt112674461"/>
      <w:bookmarkEnd w:id="134"/>
      <w:r w:rsidRPr="000F3A2D">
        <w:t>hieldin</w:t>
      </w:r>
      <w:bookmarkEnd w:id="128"/>
      <w:r w:rsidRPr="000F3A2D">
        <w:t>g</w:t>
      </w:r>
      <w:bookmarkEnd w:id="129"/>
      <w:bookmarkEnd w:id="130"/>
      <w:bookmarkEnd w:id="131"/>
      <w:bookmarkEnd w:id="132"/>
      <w:bookmarkEnd w:id="133"/>
    </w:p>
    <w:p w:rsidR="00516C26" w:rsidRPr="000F3A2D" w:rsidRDefault="00516C26">
      <w:pPr>
        <w:pStyle w:val="Heading2"/>
      </w:pPr>
      <w:bookmarkStart w:id="135" w:name="_Toc210120559"/>
      <w:bookmarkStart w:id="136" w:name="_Toc214273484"/>
      <w:r w:rsidRPr="000F3A2D">
        <w:t>Overview</w:t>
      </w:r>
      <w:bookmarkEnd w:id="135"/>
      <w:bookmarkEnd w:id="136"/>
    </w:p>
    <w:p w:rsidR="00516C26" w:rsidRPr="000F3A2D" w:rsidRDefault="00516C26">
      <w:pPr>
        <w:pStyle w:val="paragraph"/>
      </w:pPr>
      <w:r w:rsidRPr="000F3A2D">
        <w:t>The assessment of the amount, type and energy of radiation arriving at any component location cannot be performed without an accurate knowledge of the external environment and also an understanding of the attenuating effect of any material between the location and the external environment. This attenuation is commonly known as shielding.</w:t>
      </w:r>
    </w:p>
    <w:p w:rsidR="00516C26" w:rsidRPr="000F3A2D" w:rsidRDefault="00516C26">
      <w:pPr>
        <w:pStyle w:val="paragraph"/>
      </w:pPr>
      <w:r w:rsidRPr="000F3A2D">
        <w:t>Shielding occurs in two ways; “built-in” shielding, that is the fortuitous shielding afforded by materials already included in the design, and “add-on” shielding, which is added specifically for the purposes of attenuating radiation. This clause identifies the standard approaches to be used when calculating the effects of shielding on the radiation environment experienced by a component, system or astronaut.</w:t>
      </w:r>
    </w:p>
    <w:p w:rsidR="00516C26" w:rsidRPr="000F3A2D" w:rsidRDefault="00516C26">
      <w:pPr>
        <w:pStyle w:val="Heading2"/>
      </w:pPr>
      <w:bookmarkStart w:id="137" w:name="_Toc173645454"/>
      <w:bookmarkStart w:id="138" w:name="_Toc173744926"/>
      <w:bookmarkStart w:id="139" w:name="_Toc173827317"/>
      <w:bookmarkStart w:id="140" w:name="_Hlt112674465"/>
      <w:bookmarkStart w:id="141" w:name="_Toc146602185"/>
      <w:bookmarkStart w:id="142" w:name="_Toc210120560"/>
      <w:bookmarkStart w:id="143" w:name="_Ref212626834"/>
      <w:bookmarkStart w:id="144" w:name="_Ref212626983"/>
      <w:bookmarkStart w:id="145" w:name="_Ref214101857"/>
      <w:bookmarkStart w:id="146" w:name="_Toc214273485"/>
      <w:bookmarkEnd w:id="137"/>
      <w:bookmarkEnd w:id="138"/>
      <w:bookmarkEnd w:id="139"/>
      <w:bookmarkEnd w:id="140"/>
      <w:r w:rsidRPr="000F3A2D">
        <w:t>Shielding calculation approach</w:t>
      </w:r>
      <w:bookmarkEnd w:id="141"/>
      <w:bookmarkEnd w:id="142"/>
      <w:bookmarkEnd w:id="143"/>
      <w:bookmarkEnd w:id="144"/>
      <w:bookmarkEnd w:id="145"/>
      <w:bookmarkEnd w:id="146"/>
    </w:p>
    <w:p w:rsidR="00516C26" w:rsidRPr="000F3A2D" w:rsidRDefault="00516C26">
      <w:pPr>
        <w:pStyle w:val="Heading3"/>
      </w:pPr>
      <w:bookmarkStart w:id="147" w:name="_Toc146602186"/>
      <w:bookmarkStart w:id="148" w:name="_Ref163288668"/>
      <w:bookmarkStart w:id="149" w:name="_Toc214273486"/>
      <w:r w:rsidRPr="000F3A2D">
        <w:t>General</w:t>
      </w:r>
      <w:bookmarkEnd w:id="147"/>
      <w:bookmarkEnd w:id="148"/>
      <w:bookmarkEnd w:id="149"/>
    </w:p>
    <w:p w:rsidR="00516C26" w:rsidRPr="000F3A2D" w:rsidRDefault="00516C26">
      <w:pPr>
        <w:pStyle w:val="Heading4"/>
      </w:pPr>
      <w:bookmarkStart w:id="150" w:name="_Ref173581921"/>
      <w:r w:rsidRPr="000F3A2D">
        <w:t>Process</w:t>
      </w:r>
      <w:bookmarkEnd w:id="150"/>
    </w:p>
    <w:p w:rsidR="00516C26" w:rsidRPr="000F3A2D" w:rsidRDefault="00516C26">
      <w:pPr>
        <w:pStyle w:val="requirelevel1"/>
        <w:rPr>
          <w:rFonts w:eastAsia="MS Mincho"/>
        </w:rPr>
      </w:pPr>
      <w:r w:rsidRPr="000F3A2D">
        <w:rPr>
          <w:rFonts w:eastAsia="MS Mincho"/>
        </w:rPr>
        <w:t xml:space="preserve">A first-order estimate of the influence of shielding shall be made by determining the dose or particle fluence corresponding to the most lightly shielded part of the subsystem under evaluation using the simplified approaches specified in </w:t>
      </w:r>
      <w:r w:rsidR="00382E9E" w:rsidRPr="000F3A2D">
        <w:t xml:space="preserve">clause </w:t>
      </w:r>
      <w:r w:rsidRPr="000F3A2D">
        <w:rPr>
          <w:rFonts w:eastAsia="MS Mincho"/>
        </w:rPr>
        <w:fldChar w:fldCharType="begin"/>
      </w:r>
      <w:r w:rsidRPr="000F3A2D">
        <w:rPr>
          <w:rFonts w:eastAsia="MS Mincho"/>
        </w:rPr>
        <w:instrText xml:space="preserve"> REF _Ref162882267 \n \h </w:instrText>
      </w:r>
      <w:r w:rsidRPr="000F3A2D">
        <w:rPr>
          <w:rFonts w:eastAsia="MS Mincho"/>
        </w:rPr>
      </w:r>
      <w:r w:rsidRPr="000F3A2D">
        <w:rPr>
          <w:rFonts w:eastAsia="MS Mincho"/>
        </w:rPr>
        <w:fldChar w:fldCharType="separate"/>
      </w:r>
      <w:r w:rsidR="00943F6E">
        <w:rPr>
          <w:rFonts w:eastAsia="MS Mincho"/>
        </w:rPr>
        <w:t>6.2.2</w:t>
      </w:r>
      <w:r w:rsidRPr="000F3A2D">
        <w:rPr>
          <w:rFonts w:eastAsia="MS Mincho"/>
        </w:rPr>
        <w:fldChar w:fldCharType="end"/>
      </w:r>
      <w:r w:rsidRPr="000F3A2D">
        <w:rPr>
          <w:rFonts w:eastAsia="MS Mincho"/>
        </w:rPr>
        <w:t xml:space="preserve">. </w:t>
      </w:r>
    </w:p>
    <w:p w:rsidR="00516C26" w:rsidRPr="000F3A2D" w:rsidRDefault="00516C26">
      <w:pPr>
        <w:pStyle w:val="requirelevel1"/>
        <w:rPr>
          <w:rFonts w:eastAsia="MS Mincho"/>
        </w:rPr>
      </w:pPr>
      <w:bookmarkStart w:id="151" w:name="_Ref190673249"/>
      <w:r w:rsidRPr="000F3A2D">
        <w:rPr>
          <w:rFonts w:eastAsia="MS Mincho"/>
        </w:rPr>
        <w:t>If the particle environment (including secondary as a result of additional shielding) behind that shielding is tolerable, further analysis need not be performed.</w:t>
      </w:r>
      <w:bookmarkEnd w:id="151"/>
      <w:r w:rsidRPr="000F3A2D">
        <w:rPr>
          <w:rFonts w:eastAsia="MS Mincho"/>
        </w:rPr>
        <w:t xml:space="preserve"> </w:t>
      </w:r>
    </w:p>
    <w:p w:rsidR="00516C26" w:rsidRPr="000F3A2D" w:rsidRDefault="00516C26" w:rsidP="008544D8">
      <w:pPr>
        <w:pStyle w:val="NOTEnumbered"/>
        <w:rPr>
          <w:rFonts w:eastAsia="MS Mincho"/>
          <w:lang w:val="en-GB"/>
        </w:rPr>
      </w:pPr>
      <w:r w:rsidRPr="000F3A2D">
        <w:rPr>
          <w:rFonts w:eastAsia="MS Mincho"/>
          <w:lang w:val="en-GB"/>
        </w:rPr>
        <w:t>1</w:t>
      </w:r>
      <w:r w:rsidRPr="000F3A2D">
        <w:rPr>
          <w:rFonts w:eastAsia="MS Mincho"/>
          <w:lang w:val="en-GB"/>
        </w:rPr>
        <w:tab/>
        <w:t>Example of secondary radiation is bremsstrahlung.</w:t>
      </w:r>
    </w:p>
    <w:p w:rsidR="00516C26" w:rsidRPr="000F3A2D" w:rsidRDefault="00516C26" w:rsidP="008544D8">
      <w:pPr>
        <w:pStyle w:val="NOTEnumbered"/>
        <w:rPr>
          <w:rFonts w:eastAsia="MS Mincho"/>
          <w:lang w:val="en-GB"/>
        </w:rPr>
      </w:pPr>
      <w:r w:rsidRPr="000F3A2D">
        <w:rPr>
          <w:rFonts w:eastAsia="MS Mincho"/>
          <w:lang w:val="en-GB"/>
        </w:rPr>
        <w:t>2</w:t>
      </w:r>
      <w:r w:rsidRPr="000F3A2D">
        <w:rPr>
          <w:rFonts w:eastAsia="MS Mincho"/>
          <w:lang w:val="en-GB"/>
        </w:rPr>
        <w:tab/>
        <w:t>In some special circumstances (</w:t>
      </w:r>
      <w:r w:rsidRPr="000F3A2D">
        <w:rPr>
          <w:rFonts w:eastAsia="MS Mincho"/>
          <w:iCs/>
          <w:lang w:val="en-GB"/>
        </w:rPr>
        <w:t>e.g.</w:t>
      </w:r>
      <w:r w:rsidRPr="000F3A2D">
        <w:rPr>
          <w:rFonts w:eastAsia="MS Mincho"/>
          <w:lang w:val="en-GB"/>
        </w:rPr>
        <w:t xml:space="preserve"> for galactic cosmic rays in high-Z materials) enhancement in radiation levels from secondary particles as a result of additional shielding can take place.</w:t>
      </w:r>
    </w:p>
    <w:p w:rsidR="00516C26" w:rsidRPr="000F3A2D" w:rsidRDefault="00516C26" w:rsidP="00165DB1">
      <w:pPr>
        <w:pStyle w:val="requirelevel1"/>
        <w:keepNext/>
        <w:rPr>
          <w:rFonts w:eastAsia="MS Mincho"/>
        </w:rPr>
      </w:pPr>
      <w:r w:rsidRPr="000F3A2D">
        <w:rPr>
          <w:rFonts w:eastAsia="MS Mincho"/>
        </w:rPr>
        <w:lastRenderedPageBreak/>
        <w:t>In cases other than</w:t>
      </w:r>
      <w:r w:rsidR="00C9131A" w:rsidRPr="000F3A2D">
        <w:rPr>
          <w:rFonts w:eastAsia="MS Mincho"/>
        </w:rPr>
        <w:t xml:space="preserve"> </w:t>
      </w:r>
      <w:r w:rsidR="00C9131A" w:rsidRPr="000F3A2D">
        <w:t>requirement</w:t>
      </w:r>
      <w:r w:rsidRPr="000F3A2D">
        <w:rPr>
          <w:rFonts w:eastAsia="MS Mincho"/>
        </w:rPr>
        <w:t xml:space="preserve"> </w:t>
      </w:r>
      <w:r w:rsidRPr="000F3A2D">
        <w:rPr>
          <w:rFonts w:eastAsia="MS Mincho"/>
        </w:rPr>
        <w:fldChar w:fldCharType="begin"/>
      </w:r>
      <w:r w:rsidRPr="000F3A2D">
        <w:rPr>
          <w:rFonts w:eastAsia="MS Mincho"/>
        </w:rPr>
        <w:instrText xml:space="preserve"> REF _Ref173581921 \n \h </w:instrText>
      </w:r>
      <w:r w:rsidRPr="000F3A2D">
        <w:rPr>
          <w:rFonts w:eastAsia="MS Mincho"/>
        </w:rPr>
      </w:r>
      <w:r w:rsidRPr="000F3A2D">
        <w:rPr>
          <w:rFonts w:eastAsia="MS Mincho"/>
        </w:rPr>
        <w:fldChar w:fldCharType="separate"/>
      </w:r>
      <w:r w:rsidR="00943F6E">
        <w:rPr>
          <w:rFonts w:eastAsia="MS Mincho"/>
        </w:rPr>
        <w:t>6.2.1.1</w:t>
      </w:r>
      <w:r w:rsidRPr="000F3A2D">
        <w:rPr>
          <w:rFonts w:eastAsia="MS Mincho"/>
        </w:rPr>
        <w:fldChar w:fldCharType="end"/>
      </w:r>
      <w:r w:rsidRPr="000F3A2D">
        <w:rPr>
          <w:rFonts w:eastAsia="MS Mincho"/>
        </w:rPr>
        <w:fldChar w:fldCharType="begin"/>
      </w:r>
      <w:r w:rsidRPr="000F3A2D">
        <w:rPr>
          <w:rFonts w:eastAsia="MS Mincho"/>
        </w:rPr>
        <w:instrText xml:space="preserve"> REF _Ref190673249 \n \h </w:instrText>
      </w:r>
      <w:r w:rsidRPr="000F3A2D">
        <w:rPr>
          <w:rFonts w:eastAsia="MS Mincho"/>
        </w:rPr>
      </w:r>
      <w:r w:rsidRPr="000F3A2D">
        <w:rPr>
          <w:rFonts w:eastAsia="MS Mincho"/>
        </w:rPr>
        <w:fldChar w:fldCharType="separate"/>
      </w:r>
      <w:r w:rsidR="00943F6E">
        <w:rPr>
          <w:rFonts w:eastAsia="MS Mincho"/>
        </w:rPr>
        <w:t>b</w:t>
      </w:r>
      <w:r w:rsidRPr="000F3A2D">
        <w:rPr>
          <w:rFonts w:eastAsia="MS Mincho"/>
        </w:rPr>
        <w:fldChar w:fldCharType="end"/>
      </w:r>
      <w:r w:rsidRPr="000F3A2D">
        <w:rPr>
          <w:rFonts w:eastAsia="MS Mincho"/>
        </w:rPr>
        <w:t>, one of the following analyses of the shielding shall</w:t>
      </w:r>
      <w:r w:rsidRPr="000F3A2D">
        <w:rPr>
          <w:rFonts w:eastAsia="MS Mincho"/>
          <w:b/>
        </w:rPr>
        <w:t xml:space="preserve"> </w:t>
      </w:r>
      <w:r w:rsidRPr="000F3A2D">
        <w:rPr>
          <w:rFonts w:eastAsia="MS Mincho"/>
        </w:rPr>
        <w:t>be performed:</w:t>
      </w:r>
    </w:p>
    <w:p w:rsidR="00516C26" w:rsidRPr="000F3A2D" w:rsidRDefault="00516C26">
      <w:pPr>
        <w:pStyle w:val="Bul2"/>
        <w:rPr>
          <w:rFonts w:eastAsia="MS Mincho"/>
        </w:rPr>
      </w:pPr>
      <w:r w:rsidRPr="000F3A2D">
        <w:rPr>
          <w:rFonts w:eastAsia="MS Mincho"/>
        </w:rPr>
        <w:t xml:space="preserve">a sector-analysis, as specified in clauses </w:t>
      </w:r>
      <w:r w:rsidRPr="000F3A2D">
        <w:rPr>
          <w:rFonts w:eastAsia="MS Mincho"/>
        </w:rPr>
        <w:fldChar w:fldCharType="begin"/>
      </w:r>
      <w:r w:rsidRPr="000F3A2D">
        <w:rPr>
          <w:rFonts w:eastAsia="MS Mincho"/>
        </w:rPr>
        <w:instrText xml:space="preserve"> REF _Ref162882267 \n \h  \* MERGEFORMAT </w:instrText>
      </w:r>
      <w:r w:rsidRPr="000F3A2D">
        <w:rPr>
          <w:rFonts w:eastAsia="MS Mincho"/>
        </w:rPr>
      </w:r>
      <w:r w:rsidRPr="000F3A2D">
        <w:rPr>
          <w:rFonts w:eastAsia="MS Mincho"/>
        </w:rPr>
        <w:fldChar w:fldCharType="separate"/>
      </w:r>
      <w:r w:rsidR="00943F6E">
        <w:rPr>
          <w:rFonts w:eastAsia="MS Mincho"/>
        </w:rPr>
        <w:t>6.2.2</w:t>
      </w:r>
      <w:r w:rsidRPr="000F3A2D">
        <w:rPr>
          <w:rFonts w:eastAsia="MS Mincho"/>
        </w:rPr>
        <w:fldChar w:fldCharType="end"/>
      </w:r>
      <w:r w:rsidRPr="000F3A2D">
        <w:rPr>
          <w:rFonts w:eastAsia="MS Mincho"/>
        </w:rPr>
        <w:t xml:space="preserve"> and </w:t>
      </w:r>
      <w:r w:rsidRPr="000F3A2D">
        <w:rPr>
          <w:rFonts w:eastAsia="MS Mincho"/>
        </w:rPr>
        <w:fldChar w:fldCharType="begin"/>
      </w:r>
      <w:r w:rsidRPr="000F3A2D">
        <w:rPr>
          <w:rFonts w:eastAsia="MS Mincho"/>
        </w:rPr>
        <w:instrText xml:space="preserve"> REF _Ref162882459 \n \h  \* MERGEFORMAT </w:instrText>
      </w:r>
      <w:r w:rsidRPr="000F3A2D">
        <w:rPr>
          <w:rFonts w:eastAsia="MS Mincho"/>
        </w:rPr>
      </w:r>
      <w:r w:rsidRPr="000F3A2D">
        <w:rPr>
          <w:rFonts w:eastAsia="MS Mincho"/>
        </w:rPr>
        <w:fldChar w:fldCharType="separate"/>
      </w:r>
      <w:r w:rsidR="00943F6E">
        <w:rPr>
          <w:rFonts w:eastAsia="MS Mincho"/>
        </w:rPr>
        <w:t>6.2.3</w:t>
      </w:r>
      <w:r w:rsidRPr="000F3A2D">
        <w:rPr>
          <w:rFonts w:eastAsia="MS Mincho"/>
        </w:rPr>
        <w:fldChar w:fldCharType="end"/>
      </w:r>
      <w:r w:rsidRPr="000F3A2D">
        <w:rPr>
          <w:rFonts w:eastAsia="MS Mincho"/>
        </w:rPr>
        <w:t xml:space="preserve">, or </w:t>
      </w:r>
    </w:p>
    <w:p w:rsidR="00516C26" w:rsidRPr="000F3A2D" w:rsidRDefault="00516C26">
      <w:pPr>
        <w:pStyle w:val="Bul2"/>
        <w:rPr>
          <w:rFonts w:eastAsia="MS Mincho"/>
        </w:rPr>
      </w:pPr>
      <w:r w:rsidRPr="000F3A2D">
        <w:rPr>
          <w:rFonts w:eastAsia="MS Mincho"/>
        </w:rPr>
        <w:t xml:space="preserve">a detailed radiation transport simulation of the whole or a part of the spacecraft, as specified in clause </w:t>
      </w:r>
      <w:r w:rsidRPr="000F3A2D">
        <w:rPr>
          <w:rFonts w:eastAsia="MS Mincho"/>
        </w:rPr>
        <w:fldChar w:fldCharType="begin"/>
      </w:r>
      <w:r w:rsidRPr="000F3A2D">
        <w:rPr>
          <w:rFonts w:eastAsia="MS Mincho"/>
        </w:rPr>
        <w:instrText xml:space="preserve"> REF _Ref162882548 \n \h  \* MERGEFORMAT </w:instrText>
      </w:r>
      <w:r w:rsidRPr="000F3A2D">
        <w:rPr>
          <w:rFonts w:eastAsia="MS Mincho"/>
        </w:rPr>
      </w:r>
      <w:r w:rsidRPr="000F3A2D">
        <w:rPr>
          <w:rFonts w:eastAsia="MS Mincho"/>
        </w:rPr>
        <w:fldChar w:fldCharType="separate"/>
      </w:r>
      <w:r w:rsidR="00943F6E">
        <w:rPr>
          <w:rFonts w:eastAsia="MS Mincho"/>
        </w:rPr>
        <w:t>6.2.4</w:t>
      </w:r>
      <w:r w:rsidRPr="000F3A2D">
        <w:rPr>
          <w:rFonts w:eastAsia="MS Mincho"/>
        </w:rPr>
        <w:fldChar w:fldCharType="end"/>
      </w:r>
      <w:r w:rsidRPr="000F3A2D">
        <w:rPr>
          <w:rFonts w:eastAsia="MS Mincho"/>
        </w:rPr>
        <w:t xml:space="preserve">. </w:t>
      </w:r>
    </w:p>
    <w:p w:rsidR="00516C26" w:rsidRPr="000F3A2D" w:rsidRDefault="00516C26">
      <w:pPr>
        <w:pStyle w:val="Bul2"/>
        <w:rPr>
          <w:rFonts w:eastAsia="MS Mincho"/>
        </w:rPr>
      </w:pPr>
      <w:r w:rsidRPr="000F3A2D">
        <w:rPr>
          <w:rFonts w:eastAsia="MS Mincho"/>
        </w:rPr>
        <w:t>shielding analysis as part of a simultaneous complete analysis with all sensitive locations defined, irrespective of whether problems are apparent or not.</w:t>
      </w:r>
    </w:p>
    <w:p w:rsidR="00516C26" w:rsidRPr="000F3A2D" w:rsidRDefault="00516C26">
      <w:pPr>
        <w:pStyle w:val="Heading4"/>
        <w:rPr>
          <w:rFonts w:eastAsia="MS Mincho"/>
        </w:rPr>
      </w:pPr>
      <w:r w:rsidRPr="000F3A2D">
        <w:rPr>
          <w:rFonts w:eastAsia="MS Mincho"/>
        </w:rPr>
        <w:t>Secondary radiation</w:t>
      </w:r>
    </w:p>
    <w:p w:rsidR="00516C26" w:rsidRPr="000F3A2D" w:rsidRDefault="00516C26">
      <w:pPr>
        <w:pStyle w:val="requirelevel1"/>
        <w:rPr>
          <w:rFonts w:eastAsia="MS Mincho"/>
        </w:rPr>
      </w:pPr>
      <w:r w:rsidRPr="000F3A2D">
        <w:rPr>
          <w:rFonts w:eastAsia="MS Mincho"/>
        </w:rPr>
        <w:t xml:space="preserve">The shielding analysis specified in </w:t>
      </w:r>
      <w:r w:rsidR="00382E9E" w:rsidRPr="000F3A2D">
        <w:rPr>
          <w:rFonts w:eastAsia="MS Mincho"/>
        </w:rPr>
        <w:t xml:space="preserve">clause </w:t>
      </w:r>
      <w:r w:rsidRPr="000F3A2D">
        <w:rPr>
          <w:rFonts w:eastAsia="MS Mincho"/>
        </w:rPr>
        <w:fldChar w:fldCharType="begin"/>
      </w:r>
      <w:r w:rsidRPr="000F3A2D">
        <w:rPr>
          <w:rFonts w:eastAsia="MS Mincho"/>
        </w:rPr>
        <w:instrText xml:space="preserve"> REF _Ref173581921 \n \h </w:instrText>
      </w:r>
      <w:r w:rsidRPr="000F3A2D">
        <w:rPr>
          <w:rFonts w:eastAsia="MS Mincho"/>
        </w:rPr>
      </w:r>
      <w:r w:rsidRPr="000F3A2D">
        <w:rPr>
          <w:rFonts w:eastAsia="MS Mincho"/>
        </w:rPr>
        <w:fldChar w:fldCharType="separate"/>
      </w:r>
      <w:r w:rsidR="00943F6E">
        <w:rPr>
          <w:rFonts w:eastAsia="MS Mincho"/>
        </w:rPr>
        <w:t>6.2.1.1</w:t>
      </w:r>
      <w:r w:rsidRPr="000F3A2D">
        <w:rPr>
          <w:rFonts w:eastAsia="MS Mincho"/>
        </w:rPr>
        <w:fldChar w:fldCharType="end"/>
      </w:r>
      <w:r w:rsidRPr="000F3A2D">
        <w:rPr>
          <w:rFonts w:eastAsia="MS Mincho"/>
        </w:rPr>
        <w:t xml:space="preserve"> shall include </w:t>
      </w:r>
    </w:p>
    <w:p w:rsidR="00516C26" w:rsidRPr="000F3A2D" w:rsidRDefault="00516C26">
      <w:pPr>
        <w:pStyle w:val="requirelevel2"/>
      </w:pPr>
      <w:r w:rsidRPr="000F3A2D">
        <w:rPr>
          <w:rFonts w:eastAsia="MS Mincho"/>
        </w:rPr>
        <w:t xml:space="preserve">the </w:t>
      </w:r>
      <w:r w:rsidRPr="000F3A2D">
        <w:t xml:space="preserve">secondary </w:t>
      </w:r>
      <w:r w:rsidRPr="000F3A2D">
        <w:rPr>
          <w:rFonts w:eastAsia="MS Mincho"/>
        </w:rPr>
        <w:t>radiation</w:t>
      </w:r>
      <w:r w:rsidRPr="000F3A2D">
        <w:t xml:space="preserve"> effects in accordance with the mission types identified in </w:t>
      </w:r>
      <w:r w:rsidRPr="000F3A2D">
        <w:fldChar w:fldCharType="begin"/>
      </w:r>
      <w:r w:rsidRPr="000F3A2D">
        <w:instrText xml:space="preserve"> REF _Ref163288444 \h  \* MERGEFORMAT </w:instrText>
      </w:r>
      <w:r w:rsidRPr="000F3A2D">
        <w:fldChar w:fldCharType="separate"/>
      </w:r>
      <w:r w:rsidR="00943F6E" w:rsidRPr="000F3A2D">
        <w:t xml:space="preserve">Table </w:t>
      </w:r>
      <w:r w:rsidR="00943F6E">
        <w:t>6</w:t>
      </w:r>
      <w:r w:rsidR="00943F6E" w:rsidRPr="000F3A2D">
        <w:noBreakHyphen/>
      </w:r>
      <w:r w:rsidR="00943F6E">
        <w:t>1</w:t>
      </w:r>
      <w:r w:rsidRPr="000F3A2D">
        <w:fldChar w:fldCharType="end"/>
      </w:r>
      <w:r w:rsidRPr="000F3A2D">
        <w:t>.</w:t>
      </w:r>
    </w:p>
    <w:p w:rsidR="00516C26" w:rsidRPr="000F3A2D" w:rsidRDefault="00516C26">
      <w:pPr>
        <w:pStyle w:val="requirelevel2"/>
      </w:pPr>
      <w:r w:rsidRPr="000F3A2D">
        <w:t>for specialised instrumentation agreed with the customer (such as astrophysics radiation detectors), all prompt and delayed radioactive emissions which have the potential to produce background signals.</w:t>
      </w:r>
    </w:p>
    <w:p w:rsidR="00516C26" w:rsidRPr="000F3A2D" w:rsidRDefault="00516C26" w:rsidP="007422C6">
      <w:pPr>
        <w:pStyle w:val="NOTE"/>
      </w:pPr>
      <w:r w:rsidRPr="000F3A2D">
        <w:t>This can be done either by including them in the calculations, or by demonstrating that the effect is negligible.</w:t>
      </w:r>
    </w:p>
    <w:p w:rsidR="00516C26" w:rsidRPr="000F3A2D" w:rsidRDefault="00516C26">
      <w:pPr>
        <w:pStyle w:val="CaptionTable0"/>
        <w:ind w:left="0"/>
      </w:pPr>
      <w:bookmarkStart w:id="152" w:name="_Ref163288444"/>
      <w:bookmarkStart w:id="153" w:name="_Toc214273555"/>
      <w:bookmarkStart w:id="154" w:name="_Toc210120618"/>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6</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1</w:t>
      </w:r>
      <w:r w:rsidR="00B64953">
        <w:rPr>
          <w:noProof/>
        </w:rPr>
        <w:fldChar w:fldCharType="end"/>
      </w:r>
      <w:bookmarkEnd w:id="152"/>
      <w:r w:rsidRPr="000F3A2D">
        <w:t>: Summary table of relevant primary and secondary radiations to be quantified by shielding model as a function of radiation effect and mission type</w:t>
      </w:r>
      <w:bookmarkEnd w:id="153"/>
    </w:p>
    <w:p w:rsidR="00516C26" w:rsidRPr="000F3A2D" w:rsidRDefault="00516C26" w:rsidP="00165DB1">
      <w:pPr>
        <w:pStyle w:val="TableHeaderCENTER"/>
        <w:keepNext/>
        <w:spacing w:before="0"/>
      </w:pPr>
      <w:r w:rsidRPr="000F3A2D">
        <w:t>(Part 1 of 2)</w:t>
      </w:r>
      <w:bookmarkEnd w:id="15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2693"/>
        <w:gridCol w:w="2410"/>
      </w:tblGrid>
      <w:tr w:rsidR="00516C26" w:rsidRPr="000F3A2D" w:rsidTr="00B61216">
        <w:tc>
          <w:tcPr>
            <w:tcW w:w="1809" w:type="dxa"/>
            <w:tcBorders>
              <w:bottom w:val="single" w:sz="4" w:space="0" w:color="auto"/>
            </w:tcBorders>
          </w:tcPr>
          <w:p w:rsidR="00516C26" w:rsidRPr="000F3A2D" w:rsidRDefault="00516C26" w:rsidP="00165DB1">
            <w:pPr>
              <w:pStyle w:val="TableHeaderCENTER"/>
              <w:keepNext/>
              <w:keepLines/>
            </w:pPr>
            <w:r w:rsidRPr="000F3A2D">
              <w:t>Radiation effect</w:t>
            </w:r>
          </w:p>
        </w:tc>
        <w:tc>
          <w:tcPr>
            <w:tcW w:w="2694" w:type="dxa"/>
          </w:tcPr>
          <w:p w:rsidR="00516C26" w:rsidRPr="000F3A2D" w:rsidRDefault="00516C26" w:rsidP="00165DB1">
            <w:pPr>
              <w:pStyle w:val="TableHeaderCENTER"/>
              <w:keepNext/>
              <w:keepLines/>
            </w:pPr>
            <w:smartTag w:uri="urn:schemas-microsoft-com:office:smarttags" w:element="place">
              <w:r w:rsidRPr="000F3A2D">
                <w:t>Mission</w:t>
              </w:r>
            </w:smartTag>
            <w:r w:rsidRPr="000F3A2D">
              <w:t xml:space="preserve"> type</w:t>
            </w:r>
          </w:p>
        </w:tc>
        <w:tc>
          <w:tcPr>
            <w:tcW w:w="2693" w:type="dxa"/>
          </w:tcPr>
          <w:p w:rsidR="00516C26" w:rsidRPr="000F3A2D" w:rsidRDefault="00516C26" w:rsidP="00165DB1">
            <w:pPr>
              <w:pStyle w:val="TableHeaderCENTER"/>
              <w:keepNext/>
              <w:keepLines/>
            </w:pPr>
            <w:r w:rsidRPr="000F3A2D">
              <w:t>Important primary radiations</w:t>
            </w:r>
          </w:p>
        </w:tc>
        <w:tc>
          <w:tcPr>
            <w:tcW w:w="2410" w:type="dxa"/>
          </w:tcPr>
          <w:p w:rsidR="00516C26" w:rsidRPr="000F3A2D" w:rsidRDefault="00516C26" w:rsidP="00165DB1">
            <w:pPr>
              <w:pStyle w:val="TableHeaderCENTER"/>
              <w:keepNext/>
              <w:keepLines/>
            </w:pPr>
            <w:r w:rsidRPr="000F3A2D">
              <w:t>Important secondary radiations</w:t>
            </w:r>
          </w:p>
        </w:tc>
      </w:tr>
      <w:tr w:rsidR="00516C26" w:rsidRPr="000F3A2D" w:rsidTr="00B61216">
        <w:tc>
          <w:tcPr>
            <w:tcW w:w="1809" w:type="dxa"/>
            <w:tcBorders>
              <w:top w:val="single" w:sz="4" w:space="0" w:color="auto"/>
              <w:left w:val="single" w:sz="4" w:space="0" w:color="auto"/>
              <w:bottom w:val="nil"/>
              <w:right w:val="single" w:sz="4" w:space="0" w:color="auto"/>
            </w:tcBorders>
          </w:tcPr>
          <w:p w:rsidR="00516C26" w:rsidRPr="000F3A2D" w:rsidRDefault="00516C26" w:rsidP="00165DB1">
            <w:pPr>
              <w:pStyle w:val="TableHeaderLEFT"/>
              <w:keepNext/>
              <w:keepLines/>
            </w:pPr>
            <w:r w:rsidRPr="000F3A2D">
              <w:t>Total ionising dose</w:t>
            </w:r>
          </w:p>
        </w:tc>
        <w:tc>
          <w:tcPr>
            <w:tcW w:w="2694" w:type="dxa"/>
            <w:tcBorders>
              <w:left w:val="single" w:sz="4" w:space="0" w:color="auto"/>
            </w:tcBorders>
          </w:tcPr>
          <w:p w:rsidR="00516C26" w:rsidRPr="000F3A2D" w:rsidRDefault="00516C26" w:rsidP="00165DB1">
            <w:pPr>
              <w:pStyle w:val="TablecellLEFT"/>
              <w:keepNext/>
              <w:keepLines/>
              <w:spacing w:before="60"/>
            </w:pPr>
            <w:r w:rsidRPr="000F3A2D">
              <w:t>LEO</w:t>
            </w:r>
          </w:p>
        </w:tc>
        <w:tc>
          <w:tcPr>
            <w:tcW w:w="2693" w:type="dxa"/>
          </w:tcPr>
          <w:p w:rsidR="00516C26" w:rsidRPr="000F3A2D" w:rsidRDefault="00516C26" w:rsidP="00165DB1">
            <w:pPr>
              <w:pStyle w:val="TablecellLEFT"/>
              <w:keepNext/>
              <w:keepLines/>
              <w:spacing w:before="60"/>
            </w:pPr>
            <w:r w:rsidRPr="000F3A2D">
              <w:t>trapped protons</w:t>
            </w:r>
          </w:p>
          <w:p w:rsidR="00516C26" w:rsidRPr="000F3A2D" w:rsidRDefault="00516C26" w:rsidP="00165DB1">
            <w:pPr>
              <w:pStyle w:val="TablecellLEFT"/>
              <w:keepNext/>
              <w:keepLines/>
              <w:spacing w:before="60"/>
            </w:pPr>
            <w:r w:rsidRPr="000F3A2D">
              <w:t>trapped electrons</w:t>
            </w:r>
          </w:p>
          <w:p w:rsidR="00516C26" w:rsidRPr="000F3A2D" w:rsidRDefault="00516C26" w:rsidP="00165DB1">
            <w:pPr>
              <w:pStyle w:val="TablecellLEFT"/>
              <w:keepNext/>
              <w:keepLines/>
              <w:spacing w:before="60"/>
            </w:pPr>
            <w:r w:rsidRPr="000F3A2D">
              <w:t>solar protons</w:t>
            </w:r>
          </w:p>
        </w:tc>
        <w:tc>
          <w:tcPr>
            <w:tcW w:w="2410" w:type="dxa"/>
          </w:tcPr>
          <w:p w:rsidR="00516C26" w:rsidRPr="000F3A2D" w:rsidRDefault="00516C26" w:rsidP="00165DB1">
            <w:pPr>
              <w:pStyle w:val="TablecellLEFT"/>
              <w:keepNext/>
              <w:keepLines/>
              <w:spacing w:before="60"/>
            </w:pPr>
            <w:r w:rsidRPr="000F3A2D">
              <w:t>X-rays from electrons</w:t>
            </w:r>
          </w:p>
        </w:tc>
      </w:tr>
      <w:tr w:rsidR="00516C26" w:rsidRPr="000F3A2D" w:rsidTr="00B61216">
        <w:tc>
          <w:tcPr>
            <w:tcW w:w="1809" w:type="dxa"/>
            <w:tcBorders>
              <w:top w:val="nil"/>
              <w:left w:val="single" w:sz="4" w:space="0" w:color="auto"/>
              <w:bottom w:val="nil"/>
              <w:right w:val="single" w:sz="4" w:space="0" w:color="auto"/>
            </w:tcBorders>
          </w:tcPr>
          <w:p w:rsidR="00516C26" w:rsidRPr="000F3A2D" w:rsidRDefault="00516C26" w:rsidP="00165DB1">
            <w:pPr>
              <w:pStyle w:val="TablecellLEFT"/>
              <w:keepNext/>
              <w:keepLines/>
            </w:pPr>
          </w:p>
        </w:tc>
        <w:tc>
          <w:tcPr>
            <w:tcW w:w="2694" w:type="dxa"/>
            <w:tcBorders>
              <w:left w:val="single" w:sz="4" w:space="0" w:color="auto"/>
            </w:tcBorders>
          </w:tcPr>
          <w:p w:rsidR="00516C26" w:rsidRPr="000F3A2D" w:rsidRDefault="00516C26" w:rsidP="00165DB1">
            <w:pPr>
              <w:pStyle w:val="TablecellLEFT"/>
              <w:keepNext/>
              <w:keepLines/>
              <w:spacing w:before="60"/>
            </w:pPr>
            <w:r w:rsidRPr="000F3A2D">
              <w:t>“high MEO” (</w:t>
            </w:r>
            <w:r w:rsidRPr="000F3A2D">
              <w:rPr>
                <w:i/>
                <w:iCs/>
              </w:rPr>
              <w:t>e.g.</w:t>
            </w:r>
            <w:r w:rsidRPr="000F3A2D">
              <w:t xml:space="preserve"> navigation constellation)”</w:t>
            </w:r>
          </w:p>
        </w:tc>
        <w:tc>
          <w:tcPr>
            <w:tcW w:w="2693" w:type="dxa"/>
          </w:tcPr>
          <w:p w:rsidR="00516C26" w:rsidRPr="000F3A2D" w:rsidRDefault="00516C26" w:rsidP="00165DB1">
            <w:pPr>
              <w:pStyle w:val="TablecellLEFT"/>
              <w:keepNext/>
              <w:keepLines/>
              <w:spacing w:before="60"/>
            </w:pPr>
            <w:r w:rsidRPr="000F3A2D">
              <w:t>trapped electrons</w:t>
            </w:r>
          </w:p>
          <w:p w:rsidR="00516C26" w:rsidRPr="000F3A2D" w:rsidRDefault="00516C26" w:rsidP="00165DB1">
            <w:pPr>
              <w:pStyle w:val="TablecellLEFT"/>
              <w:keepNext/>
              <w:keepLines/>
              <w:spacing w:before="60"/>
            </w:pPr>
            <w:r w:rsidRPr="000F3A2D">
              <w:t>solar protons</w:t>
            </w:r>
          </w:p>
        </w:tc>
        <w:tc>
          <w:tcPr>
            <w:tcW w:w="2410" w:type="dxa"/>
          </w:tcPr>
          <w:p w:rsidR="00516C26" w:rsidRPr="000F3A2D" w:rsidRDefault="00516C26" w:rsidP="00165DB1">
            <w:pPr>
              <w:pStyle w:val="TablecellLEFT"/>
              <w:keepNext/>
              <w:keepLines/>
              <w:spacing w:before="60"/>
            </w:pPr>
            <w:r w:rsidRPr="000F3A2D">
              <w:t>X-rays from electrons</w:t>
            </w:r>
          </w:p>
          <w:p w:rsidR="00516C26" w:rsidRPr="000F3A2D" w:rsidRDefault="00516C26" w:rsidP="00165DB1">
            <w:pPr>
              <w:pStyle w:val="TablecellLEFT"/>
              <w:keepNext/>
              <w:keepLines/>
              <w:spacing w:before="60"/>
            </w:pPr>
          </w:p>
        </w:tc>
      </w:tr>
      <w:tr w:rsidR="00516C26" w:rsidRPr="000F3A2D" w:rsidTr="00B61216">
        <w:tc>
          <w:tcPr>
            <w:tcW w:w="1809" w:type="dxa"/>
            <w:tcBorders>
              <w:top w:val="nil"/>
              <w:left w:val="single" w:sz="4" w:space="0" w:color="auto"/>
              <w:bottom w:val="nil"/>
              <w:right w:val="single" w:sz="4" w:space="0" w:color="auto"/>
            </w:tcBorders>
          </w:tcPr>
          <w:p w:rsidR="00516C26" w:rsidRPr="000F3A2D" w:rsidRDefault="00516C26" w:rsidP="00165DB1">
            <w:pPr>
              <w:pStyle w:val="TablecellLEFT"/>
              <w:keepNext/>
              <w:keepLines/>
            </w:pPr>
          </w:p>
        </w:tc>
        <w:tc>
          <w:tcPr>
            <w:tcW w:w="2694" w:type="dxa"/>
            <w:tcBorders>
              <w:left w:val="single" w:sz="4" w:space="0" w:color="auto"/>
            </w:tcBorders>
          </w:tcPr>
          <w:p w:rsidR="00516C26" w:rsidRPr="000F3A2D" w:rsidRDefault="00516C26" w:rsidP="00165DB1">
            <w:pPr>
              <w:pStyle w:val="TablecellLEFT"/>
              <w:keepNext/>
              <w:keepLines/>
              <w:spacing w:before="60"/>
            </w:pPr>
            <w:r w:rsidRPr="000F3A2D">
              <w:t>“low MEO” (</w:t>
            </w:r>
            <w:r w:rsidRPr="000F3A2D">
              <w:rPr>
                <w:i/>
                <w:iCs/>
              </w:rPr>
              <w:t>e.g.</w:t>
            </w:r>
            <w:r w:rsidRPr="000F3A2D">
              <w:t xml:space="preserve"> low altitude communications constellations such as ICO)</w:t>
            </w:r>
          </w:p>
        </w:tc>
        <w:tc>
          <w:tcPr>
            <w:tcW w:w="2693" w:type="dxa"/>
          </w:tcPr>
          <w:p w:rsidR="00516C26" w:rsidRPr="000F3A2D" w:rsidRDefault="00516C26" w:rsidP="00165DB1">
            <w:pPr>
              <w:pStyle w:val="TablecellLEFT"/>
              <w:keepNext/>
              <w:keepLines/>
              <w:spacing w:before="60"/>
            </w:pPr>
            <w:r w:rsidRPr="000F3A2D">
              <w:t>trapped protons</w:t>
            </w:r>
          </w:p>
          <w:p w:rsidR="00516C26" w:rsidRPr="000F3A2D" w:rsidRDefault="00516C26" w:rsidP="00165DB1">
            <w:pPr>
              <w:pStyle w:val="TablecellLEFT"/>
              <w:keepNext/>
              <w:keepLines/>
              <w:spacing w:before="60"/>
            </w:pPr>
            <w:r w:rsidRPr="000F3A2D">
              <w:t>trapped electrons</w:t>
            </w:r>
          </w:p>
          <w:p w:rsidR="00516C26" w:rsidRPr="000F3A2D" w:rsidRDefault="00516C26" w:rsidP="00165DB1">
            <w:pPr>
              <w:pStyle w:val="TablecellLEFT"/>
              <w:keepNext/>
              <w:keepLines/>
              <w:spacing w:before="60"/>
            </w:pPr>
            <w:r w:rsidRPr="000F3A2D">
              <w:t>solar protons</w:t>
            </w:r>
          </w:p>
        </w:tc>
        <w:tc>
          <w:tcPr>
            <w:tcW w:w="2410" w:type="dxa"/>
          </w:tcPr>
          <w:p w:rsidR="00516C26" w:rsidRPr="000F3A2D" w:rsidRDefault="00516C26" w:rsidP="00165DB1">
            <w:pPr>
              <w:pStyle w:val="TablecellLEFT"/>
              <w:keepNext/>
              <w:keepLines/>
              <w:spacing w:before="60"/>
            </w:pPr>
            <w:r w:rsidRPr="000F3A2D">
              <w:t>X-rays from electrons</w:t>
            </w:r>
          </w:p>
        </w:tc>
      </w:tr>
      <w:tr w:rsidR="00516C26" w:rsidRPr="000F3A2D" w:rsidTr="00B61216">
        <w:tc>
          <w:tcPr>
            <w:tcW w:w="1809" w:type="dxa"/>
            <w:tcBorders>
              <w:top w:val="nil"/>
              <w:left w:val="single" w:sz="4" w:space="0" w:color="auto"/>
              <w:bottom w:val="nil"/>
              <w:right w:val="single" w:sz="4" w:space="0" w:color="auto"/>
            </w:tcBorders>
          </w:tcPr>
          <w:p w:rsidR="00516C26" w:rsidRPr="000F3A2D" w:rsidRDefault="00516C26" w:rsidP="00165DB1">
            <w:pPr>
              <w:pStyle w:val="TablecellLEFT"/>
              <w:keepNext/>
              <w:keepLines/>
            </w:pPr>
          </w:p>
        </w:tc>
        <w:tc>
          <w:tcPr>
            <w:tcW w:w="2694" w:type="dxa"/>
            <w:tcBorders>
              <w:left w:val="single" w:sz="4" w:space="0" w:color="auto"/>
            </w:tcBorders>
          </w:tcPr>
          <w:p w:rsidR="00516C26" w:rsidRPr="000F3A2D" w:rsidRDefault="00516C26" w:rsidP="00165DB1">
            <w:pPr>
              <w:pStyle w:val="TablecellLEFT"/>
              <w:keepNext/>
              <w:keepLines/>
              <w:spacing w:before="60"/>
            </w:pPr>
            <w:r w:rsidRPr="000F3A2D">
              <w:t>GEO</w:t>
            </w:r>
          </w:p>
        </w:tc>
        <w:tc>
          <w:tcPr>
            <w:tcW w:w="2693" w:type="dxa"/>
          </w:tcPr>
          <w:p w:rsidR="00516C26" w:rsidRPr="000F3A2D" w:rsidRDefault="00516C26" w:rsidP="00165DB1">
            <w:pPr>
              <w:pStyle w:val="TablecellLEFT"/>
              <w:keepNext/>
              <w:keepLines/>
              <w:spacing w:before="60"/>
            </w:pPr>
            <w:r w:rsidRPr="000F3A2D">
              <w:t>low energy trapped protons</w:t>
            </w:r>
          </w:p>
          <w:p w:rsidR="00516C26" w:rsidRPr="000F3A2D" w:rsidRDefault="00516C26" w:rsidP="00165DB1">
            <w:pPr>
              <w:pStyle w:val="TablecellLEFT"/>
              <w:keepNext/>
              <w:keepLines/>
              <w:spacing w:before="60"/>
            </w:pPr>
            <w:r w:rsidRPr="000F3A2D">
              <w:t>trapped electrons</w:t>
            </w:r>
          </w:p>
          <w:p w:rsidR="00516C26" w:rsidRPr="000F3A2D" w:rsidRDefault="00516C26" w:rsidP="00165DB1">
            <w:pPr>
              <w:pStyle w:val="TablecellLEFT"/>
              <w:keepNext/>
              <w:keepLines/>
              <w:spacing w:before="60"/>
            </w:pPr>
            <w:r w:rsidRPr="000F3A2D">
              <w:t>solar protons</w:t>
            </w:r>
          </w:p>
        </w:tc>
        <w:tc>
          <w:tcPr>
            <w:tcW w:w="2410" w:type="dxa"/>
          </w:tcPr>
          <w:p w:rsidR="00516C26" w:rsidRPr="000F3A2D" w:rsidRDefault="00516C26" w:rsidP="00165DB1">
            <w:pPr>
              <w:pStyle w:val="TablecellLEFT"/>
              <w:keepNext/>
              <w:keepLines/>
              <w:spacing w:before="60"/>
            </w:pPr>
            <w:r w:rsidRPr="000F3A2D">
              <w:t>X-rays from electrons</w:t>
            </w:r>
          </w:p>
        </w:tc>
      </w:tr>
      <w:tr w:rsidR="00516C26" w:rsidRPr="000F3A2D" w:rsidTr="00B61216">
        <w:tc>
          <w:tcPr>
            <w:tcW w:w="1809" w:type="dxa"/>
            <w:tcBorders>
              <w:top w:val="nil"/>
              <w:left w:val="single" w:sz="4" w:space="0" w:color="auto"/>
              <w:bottom w:val="nil"/>
              <w:right w:val="single" w:sz="4" w:space="0" w:color="auto"/>
            </w:tcBorders>
          </w:tcPr>
          <w:p w:rsidR="00516C26" w:rsidRPr="000F3A2D" w:rsidRDefault="00516C26" w:rsidP="00165DB1">
            <w:pPr>
              <w:pStyle w:val="TablecellLEFT"/>
              <w:keepNext/>
              <w:keepLines/>
            </w:pPr>
          </w:p>
        </w:tc>
        <w:tc>
          <w:tcPr>
            <w:tcW w:w="2694" w:type="dxa"/>
            <w:tcBorders>
              <w:left w:val="single" w:sz="4" w:space="0" w:color="auto"/>
            </w:tcBorders>
          </w:tcPr>
          <w:p w:rsidR="00516C26" w:rsidRPr="000F3A2D" w:rsidRDefault="00516C26" w:rsidP="00165DB1">
            <w:pPr>
              <w:pStyle w:val="TablecellLEFT"/>
              <w:keepNext/>
              <w:keepLines/>
              <w:spacing w:before="60"/>
            </w:pPr>
            <w:r w:rsidRPr="000F3A2D">
              <w:t>Interplanetary space</w:t>
            </w:r>
          </w:p>
        </w:tc>
        <w:tc>
          <w:tcPr>
            <w:tcW w:w="2693" w:type="dxa"/>
          </w:tcPr>
          <w:p w:rsidR="00516C26" w:rsidRPr="000F3A2D" w:rsidRDefault="00516C26" w:rsidP="00165DB1">
            <w:pPr>
              <w:pStyle w:val="TablecellLEFT"/>
              <w:keepNext/>
              <w:keepLines/>
              <w:spacing w:before="60"/>
            </w:pPr>
            <w:r w:rsidRPr="000F3A2D">
              <w:t>cosmic rays</w:t>
            </w:r>
          </w:p>
          <w:p w:rsidR="00516C26" w:rsidRPr="000F3A2D" w:rsidRDefault="00516C26" w:rsidP="00165DB1">
            <w:pPr>
              <w:pStyle w:val="TablecellLEFT"/>
              <w:keepNext/>
              <w:keepLines/>
              <w:spacing w:before="60"/>
            </w:pPr>
            <w:r w:rsidRPr="000F3A2D">
              <w:t>solar energetic particles</w:t>
            </w:r>
          </w:p>
          <w:p w:rsidR="00516C26" w:rsidRPr="000F3A2D" w:rsidRDefault="00516C26" w:rsidP="00165DB1">
            <w:pPr>
              <w:pStyle w:val="TablecellLEFT"/>
              <w:keepNext/>
              <w:keepLines/>
              <w:spacing w:before="60"/>
            </w:pPr>
            <w:r w:rsidRPr="000F3A2D">
              <w:t>other planetary trapped-belts (</w:t>
            </w:r>
            <w:r w:rsidRPr="000F3A2D">
              <w:rPr>
                <w:i/>
              </w:rPr>
              <w:t>e.g.</w:t>
            </w:r>
            <w:r w:rsidRPr="000F3A2D">
              <w:t xml:space="preserve"> Jovian)</w:t>
            </w:r>
          </w:p>
        </w:tc>
        <w:tc>
          <w:tcPr>
            <w:tcW w:w="2410" w:type="dxa"/>
          </w:tcPr>
          <w:p w:rsidR="00516C26" w:rsidRPr="000F3A2D" w:rsidRDefault="00516C26" w:rsidP="00165DB1">
            <w:pPr>
              <w:pStyle w:val="TablecellLEFT"/>
              <w:keepNext/>
              <w:keepLines/>
              <w:spacing w:before="60"/>
            </w:pPr>
            <w:r w:rsidRPr="000F3A2D">
              <w:t>X-rays from electrons (Jovian)</w:t>
            </w:r>
          </w:p>
        </w:tc>
      </w:tr>
      <w:tr w:rsidR="00516C26" w:rsidRPr="000F3A2D" w:rsidTr="00B61216">
        <w:tc>
          <w:tcPr>
            <w:tcW w:w="1809" w:type="dxa"/>
            <w:tcBorders>
              <w:top w:val="nil"/>
              <w:left w:val="single" w:sz="4" w:space="0" w:color="auto"/>
              <w:bottom w:val="nil"/>
              <w:right w:val="single" w:sz="4" w:space="0" w:color="auto"/>
            </w:tcBorders>
          </w:tcPr>
          <w:p w:rsidR="00516C26" w:rsidRPr="000F3A2D" w:rsidRDefault="00516C26" w:rsidP="00165DB1">
            <w:pPr>
              <w:pStyle w:val="TablecellLEFT"/>
              <w:keepNext/>
              <w:keepLines/>
            </w:pPr>
          </w:p>
        </w:tc>
        <w:tc>
          <w:tcPr>
            <w:tcW w:w="2694" w:type="dxa"/>
            <w:tcBorders>
              <w:left w:val="single" w:sz="4" w:space="0" w:color="auto"/>
            </w:tcBorders>
          </w:tcPr>
          <w:p w:rsidR="00516C26" w:rsidRPr="000F3A2D" w:rsidRDefault="00516C26" w:rsidP="00165DB1">
            <w:pPr>
              <w:pStyle w:val="TablecellLEFT"/>
              <w:keepNext/>
              <w:keepLines/>
              <w:spacing w:before="60"/>
            </w:pPr>
            <w:r w:rsidRPr="000F3A2D">
              <w:t>Planetary lander</w:t>
            </w:r>
          </w:p>
        </w:tc>
        <w:tc>
          <w:tcPr>
            <w:tcW w:w="2693" w:type="dxa"/>
          </w:tcPr>
          <w:p w:rsidR="00516C26" w:rsidRPr="000F3A2D" w:rsidRDefault="00516C26" w:rsidP="00165DB1">
            <w:pPr>
              <w:pStyle w:val="TablecellLEFT"/>
              <w:keepNext/>
              <w:keepLines/>
              <w:spacing w:before="60"/>
            </w:pPr>
            <w:r w:rsidRPr="000F3A2D">
              <w:t>solar energetic particles</w:t>
            </w:r>
          </w:p>
        </w:tc>
        <w:tc>
          <w:tcPr>
            <w:tcW w:w="2410" w:type="dxa"/>
          </w:tcPr>
          <w:p w:rsidR="00516C26" w:rsidRPr="000F3A2D" w:rsidRDefault="00516C26" w:rsidP="00165DB1">
            <w:pPr>
              <w:pStyle w:val="TablecellLEFT"/>
              <w:keepNext/>
              <w:keepLines/>
              <w:spacing w:before="60"/>
            </w:pPr>
            <w:r w:rsidRPr="000F3A2D">
              <w:t>secondary protons and neutrons</w:t>
            </w:r>
          </w:p>
        </w:tc>
      </w:tr>
      <w:tr w:rsidR="00516C26" w:rsidRPr="000F3A2D" w:rsidTr="00B61216">
        <w:tc>
          <w:tcPr>
            <w:tcW w:w="1809" w:type="dxa"/>
            <w:tcBorders>
              <w:top w:val="nil"/>
              <w:left w:val="single" w:sz="4" w:space="0" w:color="auto"/>
              <w:bottom w:val="single" w:sz="4" w:space="0" w:color="auto"/>
              <w:right w:val="single" w:sz="4" w:space="0" w:color="auto"/>
            </w:tcBorders>
          </w:tcPr>
          <w:p w:rsidR="00516C26" w:rsidRPr="000F3A2D" w:rsidRDefault="00516C26" w:rsidP="00165DB1">
            <w:pPr>
              <w:pStyle w:val="TablecellLEFT"/>
              <w:keepNext/>
              <w:keepLines/>
            </w:pPr>
          </w:p>
        </w:tc>
        <w:tc>
          <w:tcPr>
            <w:tcW w:w="2694" w:type="dxa"/>
            <w:tcBorders>
              <w:left w:val="single" w:sz="4" w:space="0" w:color="auto"/>
            </w:tcBorders>
          </w:tcPr>
          <w:p w:rsidR="00516C26" w:rsidRPr="000F3A2D" w:rsidRDefault="00516C26" w:rsidP="00165DB1">
            <w:pPr>
              <w:pStyle w:val="TablecellLEFT"/>
              <w:keepNext/>
              <w:keepLines/>
              <w:spacing w:before="60"/>
            </w:pPr>
            <w:r w:rsidRPr="000F3A2D">
              <w:t>Missions involving RTGs or strong radioactive sources</w:t>
            </w:r>
          </w:p>
        </w:tc>
        <w:tc>
          <w:tcPr>
            <w:tcW w:w="2693" w:type="dxa"/>
          </w:tcPr>
          <w:p w:rsidR="00516C26" w:rsidRPr="000F3A2D" w:rsidRDefault="00516C26" w:rsidP="00165DB1">
            <w:pPr>
              <w:pStyle w:val="TablecellLEFT"/>
              <w:keepNext/>
              <w:keepLines/>
              <w:spacing w:before="60"/>
            </w:pPr>
            <w:r w:rsidRPr="000F3A2D">
              <w:sym w:font="Symbol" w:char="F067"/>
            </w:r>
            <w:r w:rsidRPr="000F3A2D">
              <w:t>-rays</w:t>
            </w:r>
          </w:p>
          <w:p w:rsidR="00516C26" w:rsidRPr="000F3A2D" w:rsidRDefault="00516C26" w:rsidP="00165DB1">
            <w:pPr>
              <w:pStyle w:val="TablecellLEFT"/>
              <w:keepNext/>
              <w:keepLines/>
              <w:spacing w:before="60"/>
            </w:pPr>
            <w:r w:rsidRPr="000F3A2D">
              <w:t>Neutrons</w:t>
            </w:r>
          </w:p>
        </w:tc>
        <w:tc>
          <w:tcPr>
            <w:tcW w:w="2410" w:type="dxa"/>
          </w:tcPr>
          <w:p w:rsidR="00516C26" w:rsidRPr="000F3A2D" w:rsidRDefault="00516C26" w:rsidP="00165DB1">
            <w:pPr>
              <w:pStyle w:val="TablecellLEFT"/>
              <w:keepNext/>
              <w:keepLines/>
              <w:spacing w:before="60"/>
            </w:pPr>
            <w:r w:rsidRPr="000F3A2D">
              <w:t>electrons</w:t>
            </w:r>
          </w:p>
        </w:tc>
      </w:tr>
      <w:tr w:rsidR="00516C26" w:rsidRPr="000F3A2D" w:rsidTr="00B61216">
        <w:tc>
          <w:tcPr>
            <w:tcW w:w="1809" w:type="dxa"/>
            <w:tcBorders>
              <w:top w:val="single" w:sz="4" w:space="0" w:color="auto"/>
              <w:left w:val="single" w:sz="4" w:space="0" w:color="auto"/>
              <w:bottom w:val="nil"/>
              <w:right w:val="single" w:sz="4" w:space="0" w:color="auto"/>
            </w:tcBorders>
          </w:tcPr>
          <w:p w:rsidR="00516C26" w:rsidRPr="000F3A2D" w:rsidRDefault="00516C26" w:rsidP="00165DB1">
            <w:pPr>
              <w:pStyle w:val="TableHeaderLEFT"/>
              <w:keepNext/>
              <w:keepLines/>
            </w:pPr>
            <w:r w:rsidRPr="000F3A2D">
              <w:t>Displacement damage</w:t>
            </w:r>
          </w:p>
        </w:tc>
        <w:tc>
          <w:tcPr>
            <w:tcW w:w="2694" w:type="dxa"/>
            <w:tcBorders>
              <w:left w:val="single" w:sz="4" w:space="0" w:color="auto"/>
            </w:tcBorders>
          </w:tcPr>
          <w:p w:rsidR="00516C26" w:rsidRPr="000F3A2D" w:rsidRDefault="00516C26" w:rsidP="00165DB1">
            <w:pPr>
              <w:pStyle w:val="TablecellLEFT"/>
              <w:keepNext/>
              <w:keepLines/>
              <w:spacing w:before="60"/>
            </w:pPr>
            <w:r w:rsidRPr="000F3A2D">
              <w:t>LEO</w:t>
            </w:r>
          </w:p>
        </w:tc>
        <w:tc>
          <w:tcPr>
            <w:tcW w:w="2693" w:type="dxa"/>
          </w:tcPr>
          <w:p w:rsidR="00516C26" w:rsidRPr="000F3A2D" w:rsidRDefault="00516C26" w:rsidP="00165DB1">
            <w:pPr>
              <w:pStyle w:val="TablecellLEFT"/>
              <w:keepNext/>
              <w:keepLines/>
              <w:spacing w:before="60"/>
            </w:pPr>
            <w:r w:rsidRPr="000F3A2D">
              <w:t>trapped protons</w:t>
            </w:r>
          </w:p>
          <w:p w:rsidR="00516C26" w:rsidRPr="000F3A2D" w:rsidRDefault="00516C26" w:rsidP="00165DB1">
            <w:pPr>
              <w:pStyle w:val="TablecellLEFT"/>
              <w:keepNext/>
              <w:keepLines/>
              <w:spacing w:before="60"/>
            </w:pPr>
            <w:r w:rsidRPr="000F3A2D">
              <w:t>trapped electrons</w:t>
            </w:r>
          </w:p>
          <w:p w:rsidR="00516C26" w:rsidRPr="000F3A2D" w:rsidRDefault="00516C26" w:rsidP="00165DB1">
            <w:pPr>
              <w:pStyle w:val="TablecellLEFT"/>
              <w:keepNext/>
              <w:keepLines/>
              <w:spacing w:before="60"/>
            </w:pPr>
            <w:r w:rsidRPr="000F3A2D">
              <w:t>solar protons</w:t>
            </w:r>
          </w:p>
        </w:tc>
        <w:tc>
          <w:tcPr>
            <w:tcW w:w="2410" w:type="dxa"/>
            <w:vMerge w:val="restart"/>
          </w:tcPr>
          <w:p w:rsidR="00516C26" w:rsidRPr="000F3A2D" w:rsidRDefault="00516C26" w:rsidP="00165DB1">
            <w:pPr>
              <w:pStyle w:val="TablecellLEFT"/>
              <w:keepNext/>
              <w:keepLines/>
              <w:spacing w:before="60"/>
            </w:pPr>
          </w:p>
          <w:p w:rsidR="00516C26" w:rsidRPr="000F3A2D" w:rsidRDefault="00516C26" w:rsidP="00165DB1">
            <w:pPr>
              <w:pStyle w:val="TablecellLEFT"/>
              <w:keepNext/>
              <w:keepLines/>
              <w:spacing w:before="60"/>
            </w:pPr>
          </w:p>
          <w:p w:rsidR="00516C26" w:rsidRPr="000F3A2D" w:rsidRDefault="00516C26" w:rsidP="00165DB1">
            <w:pPr>
              <w:pStyle w:val="TablecellLEFT"/>
              <w:keepNext/>
              <w:keepLines/>
              <w:spacing w:before="60"/>
            </w:pPr>
          </w:p>
          <w:p w:rsidR="00516C26" w:rsidRPr="000F3A2D" w:rsidRDefault="00516C26" w:rsidP="00165DB1">
            <w:pPr>
              <w:pStyle w:val="TablecellLEFT"/>
              <w:keepNext/>
              <w:keepLines/>
              <w:spacing w:before="60"/>
            </w:pPr>
          </w:p>
          <w:p w:rsidR="00516C26" w:rsidRPr="000F3A2D" w:rsidRDefault="00516C26" w:rsidP="00165DB1">
            <w:pPr>
              <w:pStyle w:val="TablecellLEFT"/>
              <w:keepNext/>
              <w:keepLines/>
              <w:spacing w:before="60"/>
            </w:pPr>
          </w:p>
          <w:p w:rsidR="00516C26" w:rsidRPr="000F3A2D" w:rsidRDefault="00516C26" w:rsidP="00165DB1">
            <w:pPr>
              <w:pStyle w:val="TablecellLEFT"/>
              <w:keepNext/>
              <w:keepLines/>
              <w:spacing w:before="60"/>
            </w:pPr>
            <w:r w:rsidRPr="000F3A2D">
              <w:t>secondary neutrons are not usually a concern in these cases.</w:t>
            </w:r>
          </w:p>
        </w:tc>
      </w:tr>
      <w:tr w:rsidR="00516C26" w:rsidRPr="000F3A2D" w:rsidTr="00B61216">
        <w:tc>
          <w:tcPr>
            <w:tcW w:w="1809" w:type="dxa"/>
            <w:tcBorders>
              <w:top w:val="nil"/>
              <w:left w:val="single" w:sz="4" w:space="0" w:color="auto"/>
              <w:bottom w:val="nil"/>
              <w:right w:val="single" w:sz="4" w:space="0" w:color="auto"/>
            </w:tcBorders>
          </w:tcPr>
          <w:p w:rsidR="00516C26" w:rsidRPr="000F3A2D" w:rsidRDefault="00516C26" w:rsidP="00165DB1">
            <w:pPr>
              <w:pStyle w:val="TablecellLEFT"/>
              <w:keepNext/>
              <w:keepLines/>
            </w:pPr>
          </w:p>
        </w:tc>
        <w:tc>
          <w:tcPr>
            <w:tcW w:w="2694" w:type="dxa"/>
            <w:tcBorders>
              <w:left w:val="single" w:sz="4" w:space="0" w:color="auto"/>
            </w:tcBorders>
          </w:tcPr>
          <w:p w:rsidR="00516C26" w:rsidRPr="000F3A2D" w:rsidRDefault="00516C26" w:rsidP="00165DB1">
            <w:pPr>
              <w:pStyle w:val="TablecellLEFT"/>
              <w:keepNext/>
              <w:keepLines/>
              <w:spacing w:before="60"/>
            </w:pPr>
            <w:r w:rsidRPr="000F3A2D">
              <w:t>MEO</w:t>
            </w:r>
          </w:p>
        </w:tc>
        <w:tc>
          <w:tcPr>
            <w:tcW w:w="2693" w:type="dxa"/>
          </w:tcPr>
          <w:p w:rsidR="00516C26" w:rsidRPr="000F3A2D" w:rsidRDefault="00516C26" w:rsidP="00165DB1">
            <w:pPr>
              <w:pStyle w:val="TablecellLEFT"/>
              <w:keepNext/>
              <w:keepLines/>
              <w:spacing w:before="60"/>
            </w:pPr>
            <w:r w:rsidRPr="000F3A2D">
              <w:t>trapped protons (low MEO)</w:t>
            </w:r>
          </w:p>
          <w:p w:rsidR="00516C26" w:rsidRPr="000F3A2D" w:rsidRDefault="00516C26" w:rsidP="00165DB1">
            <w:pPr>
              <w:pStyle w:val="TablecellLEFT"/>
              <w:keepNext/>
              <w:keepLines/>
              <w:spacing w:before="60"/>
            </w:pPr>
            <w:r w:rsidRPr="000F3A2D">
              <w:t>trapped electrons</w:t>
            </w:r>
          </w:p>
          <w:p w:rsidR="00516C26" w:rsidRPr="000F3A2D" w:rsidRDefault="00516C26" w:rsidP="00165DB1">
            <w:pPr>
              <w:pStyle w:val="TablecellLEFT"/>
              <w:keepNext/>
              <w:keepLines/>
              <w:spacing w:before="60"/>
            </w:pPr>
            <w:r w:rsidRPr="000F3A2D">
              <w:t>solar protons</w:t>
            </w:r>
          </w:p>
        </w:tc>
        <w:tc>
          <w:tcPr>
            <w:tcW w:w="2410" w:type="dxa"/>
            <w:vMerge/>
          </w:tcPr>
          <w:p w:rsidR="00516C26" w:rsidRPr="000F3A2D" w:rsidRDefault="00516C26" w:rsidP="00165DB1">
            <w:pPr>
              <w:pStyle w:val="TablecellLEFT"/>
              <w:keepNext/>
              <w:keepLines/>
              <w:spacing w:before="60"/>
            </w:pPr>
          </w:p>
        </w:tc>
      </w:tr>
      <w:tr w:rsidR="00516C26" w:rsidRPr="000F3A2D" w:rsidTr="00B61216">
        <w:tc>
          <w:tcPr>
            <w:tcW w:w="1809" w:type="dxa"/>
            <w:tcBorders>
              <w:top w:val="nil"/>
              <w:left w:val="single" w:sz="4" w:space="0" w:color="auto"/>
              <w:bottom w:val="nil"/>
              <w:right w:val="single" w:sz="4" w:space="0" w:color="auto"/>
            </w:tcBorders>
          </w:tcPr>
          <w:p w:rsidR="00516C26" w:rsidRPr="000F3A2D" w:rsidRDefault="00516C26" w:rsidP="00165DB1">
            <w:pPr>
              <w:pStyle w:val="TablecellLEFT"/>
              <w:keepNext/>
              <w:keepLines/>
            </w:pPr>
          </w:p>
        </w:tc>
        <w:tc>
          <w:tcPr>
            <w:tcW w:w="2694" w:type="dxa"/>
            <w:tcBorders>
              <w:left w:val="single" w:sz="4" w:space="0" w:color="auto"/>
            </w:tcBorders>
          </w:tcPr>
          <w:p w:rsidR="00516C26" w:rsidRPr="000F3A2D" w:rsidRDefault="00516C26" w:rsidP="00165DB1">
            <w:pPr>
              <w:pStyle w:val="TablecellLEFT"/>
              <w:keepNext/>
              <w:keepLines/>
              <w:spacing w:before="60"/>
            </w:pPr>
            <w:r w:rsidRPr="000F3A2D">
              <w:t>GEO</w:t>
            </w:r>
          </w:p>
        </w:tc>
        <w:tc>
          <w:tcPr>
            <w:tcW w:w="2693" w:type="dxa"/>
          </w:tcPr>
          <w:p w:rsidR="00516C26" w:rsidRPr="000F3A2D" w:rsidRDefault="00516C26" w:rsidP="00165DB1">
            <w:pPr>
              <w:pStyle w:val="TablecellLEFT"/>
              <w:keepNext/>
              <w:keepLines/>
              <w:spacing w:before="60"/>
            </w:pPr>
            <w:r w:rsidRPr="000F3A2D">
              <w:t>trapped protons (very low energy)</w:t>
            </w:r>
          </w:p>
          <w:p w:rsidR="00516C26" w:rsidRPr="000F3A2D" w:rsidRDefault="00516C26" w:rsidP="00165DB1">
            <w:pPr>
              <w:pStyle w:val="TablecellLEFT"/>
              <w:keepNext/>
              <w:keepLines/>
              <w:spacing w:before="60"/>
            </w:pPr>
            <w:r w:rsidRPr="000F3A2D">
              <w:t>trapped electrons</w:t>
            </w:r>
          </w:p>
          <w:p w:rsidR="00516C26" w:rsidRPr="000F3A2D" w:rsidRDefault="00516C26" w:rsidP="00165DB1">
            <w:pPr>
              <w:pStyle w:val="TablecellLEFT"/>
              <w:keepNext/>
              <w:keepLines/>
              <w:spacing w:before="60"/>
            </w:pPr>
            <w:r w:rsidRPr="000F3A2D">
              <w:t>solar protons</w:t>
            </w:r>
          </w:p>
        </w:tc>
        <w:tc>
          <w:tcPr>
            <w:tcW w:w="2410" w:type="dxa"/>
            <w:vMerge/>
          </w:tcPr>
          <w:p w:rsidR="00516C26" w:rsidRPr="000F3A2D" w:rsidRDefault="00516C26" w:rsidP="00165DB1">
            <w:pPr>
              <w:pStyle w:val="TablecellLEFT"/>
              <w:keepNext/>
              <w:keepLines/>
              <w:spacing w:before="60"/>
            </w:pPr>
          </w:p>
        </w:tc>
      </w:tr>
      <w:tr w:rsidR="00516C26" w:rsidRPr="000F3A2D" w:rsidTr="00B61216">
        <w:tc>
          <w:tcPr>
            <w:tcW w:w="1809" w:type="dxa"/>
            <w:tcBorders>
              <w:top w:val="nil"/>
              <w:left w:val="single" w:sz="4" w:space="0" w:color="auto"/>
              <w:bottom w:val="nil"/>
              <w:right w:val="single" w:sz="4" w:space="0" w:color="auto"/>
            </w:tcBorders>
          </w:tcPr>
          <w:p w:rsidR="00516C26" w:rsidRPr="000F3A2D" w:rsidRDefault="00516C26" w:rsidP="00165DB1">
            <w:pPr>
              <w:pStyle w:val="TablecellLEFT"/>
              <w:keepNext/>
              <w:keepLines/>
            </w:pPr>
          </w:p>
        </w:tc>
        <w:tc>
          <w:tcPr>
            <w:tcW w:w="2694" w:type="dxa"/>
            <w:tcBorders>
              <w:left w:val="single" w:sz="4" w:space="0" w:color="auto"/>
            </w:tcBorders>
          </w:tcPr>
          <w:p w:rsidR="00516C26" w:rsidRPr="000F3A2D" w:rsidRDefault="00516C26" w:rsidP="00165DB1">
            <w:pPr>
              <w:pStyle w:val="TablecellLEFT"/>
              <w:keepNext/>
              <w:keepLines/>
              <w:spacing w:before="60"/>
            </w:pPr>
            <w:r w:rsidRPr="000F3A2D">
              <w:t>Interplanetary space</w:t>
            </w:r>
          </w:p>
        </w:tc>
        <w:tc>
          <w:tcPr>
            <w:tcW w:w="2693" w:type="dxa"/>
          </w:tcPr>
          <w:p w:rsidR="00516C26" w:rsidRPr="000F3A2D" w:rsidRDefault="00516C26" w:rsidP="00165DB1">
            <w:pPr>
              <w:pStyle w:val="TablecellLEFT"/>
              <w:keepNext/>
              <w:keepLines/>
              <w:spacing w:before="60"/>
            </w:pPr>
            <w:r w:rsidRPr="000F3A2D">
              <w:t>cosmic rays</w:t>
            </w:r>
          </w:p>
          <w:p w:rsidR="00516C26" w:rsidRPr="000F3A2D" w:rsidRDefault="00516C26" w:rsidP="00165DB1">
            <w:pPr>
              <w:pStyle w:val="TablecellLEFT"/>
              <w:keepNext/>
              <w:keepLines/>
              <w:spacing w:before="60"/>
            </w:pPr>
            <w:r w:rsidRPr="000F3A2D">
              <w:t>solar energetic particles</w:t>
            </w:r>
          </w:p>
          <w:p w:rsidR="00516C26" w:rsidRPr="000F3A2D" w:rsidRDefault="00516C26" w:rsidP="00165DB1">
            <w:pPr>
              <w:pStyle w:val="TablecellLEFT"/>
              <w:keepNext/>
              <w:keepLines/>
              <w:spacing w:before="60"/>
            </w:pPr>
            <w:r w:rsidRPr="000F3A2D">
              <w:t>other planetary trapped-belts (</w:t>
            </w:r>
            <w:r w:rsidRPr="000F3A2D">
              <w:rPr>
                <w:i/>
              </w:rPr>
              <w:t>e.g.</w:t>
            </w:r>
            <w:r w:rsidRPr="000F3A2D">
              <w:t xml:space="preserve"> Jovian)</w:t>
            </w:r>
          </w:p>
        </w:tc>
        <w:tc>
          <w:tcPr>
            <w:tcW w:w="2410" w:type="dxa"/>
            <w:vMerge/>
          </w:tcPr>
          <w:p w:rsidR="00516C26" w:rsidRPr="000F3A2D" w:rsidRDefault="00516C26" w:rsidP="00165DB1">
            <w:pPr>
              <w:pStyle w:val="TablecellLEFT"/>
              <w:keepNext/>
              <w:keepLines/>
              <w:spacing w:before="60"/>
            </w:pPr>
          </w:p>
        </w:tc>
      </w:tr>
      <w:tr w:rsidR="00516C26" w:rsidRPr="000F3A2D" w:rsidTr="00B61216">
        <w:tc>
          <w:tcPr>
            <w:tcW w:w="1809" w:type="dxa"/>
            <w:tcBorders>
              <w:top w:val="nil"/>
              <w:left w:val="single" w:sz="4" w:space="0" w:color="auto"/>
              <w:bottom w:val="nil"/>
              <w:right w:val="single" w:sz="4" w:space="0" w:color="auto"/>
            </w:tcBorders>
          </w:tcPr>
          <w:p w:rsidR="00516C26" w:rsidRPr="000F3A2D" w:rsidRDefault="00516C26" w:rsidP="00165DB1">
            <w:pPr>
              <w:pStyle w:val="TablecellLEFT"/>
            </w:pPr>
          </w:p>
        </w:tc>
        <w:tc>
          <w:tcPr>
            <w:tcW w:w="2694" w:type="dxa"/>
            <w:tcBorders>
              <w:left w:val="single" w:sz="4" w:space="0" w:color="auto"/>
            </w:tcBorders>
          </w:tcPr>
          <w:p w:rsidR="00516C26" w:rsidRPr="000F3A2D" w:rsidRDefault="00516C26" w:rsidP="00165DB1">
            <w:pPr>
              <w:pStyle w:val="TablecellLEFT"/>
              <w:spacing w:before="60"/>
            </w:pPr>
            <w:r w:rsidRPr="000F3A2D">
              <w:t>Planetary lander</w:t>
            </w:r>
          </w:p>
        </w:tc>
        <w:tc>
          <w:tcPr>
            <w:tcW w:w="2693" w:type="dxa"/>
          </w:tcPr>
          <w:p w:rsidR="00516C26" w:rsidRPr="000F3A2D" w:rsidRDefault="00516C26" w:rsidP="00165DB1">
            <w:pPr>
              <w:pStyle w:val="TablecellLEFT"/>
              <w:spacing w:before="60"/>
            </w:pPr>
            <w:r w:rsidRPr="000F3A2D">
              <w:t>cosmic rays</w:t>
            </w:r>
          </w:p>
          <w:p w:rsidR="00516C26" w:rsidRPr="000F3A2D" w:rsidRDefault="00516C26" w:rsidP="00165DB1">
            <w:pPr>
              <w:pStyle w:val="TablecellLEFT"/>
              <w:spacing w:before="60"/>
            </w:pPr>
            <w:r w:rsidRPr="000F3A2D">
              <w:t>solar energetic particles</w:t>
            </w:r>
          </w:p>
        </w:tc>
        <w:tc>
          <w:tcPr>
            <w:tcW w:w="2410" w:type="dxa"/>
          </w:tcPr>
          <w:p w:rsidR="00516C26" w:rsidRPr="000F3A2D" w:rsidRDefault="00516C26" w:rsidP="00165DB1">
            <w:pPr>
              <w:pStyle w:val="TablecellLEFT"/>
              <w:spacing w:before="60"/>
            </w:pPr>
            <w:r w:rsidRPr="000F3A2D">
              <w:t>secondary protons and neutrons</w:t>
            </w:r>
          </w:p>
        </w:tc>
      </w:tr>
      <w:tr w:rsidR="00516C26" w:rsidRPr="000F3A2D" w:rsidTr="00B61216">
        <w:tc>
          <w:tcPr>
            <w:tcW w:w="1809" w:type="dxa"/>
            <w:tcBorders>
              <w:top w:val="nil"/>
              <w:left w:val="single" w:sz="4" w:space="0" w:color="auto"/>
              <w:bottom w:val="single" w:sz="4" w:space="0" w:color="auto"/>
              <w:right w:val="single" w:sz="4" w:space="0" w:color="auto"/>
            </w:tcBorders>
          </w:tcPr>
          <w:p w:rsidR="00516C26" w:rsidRPr="000F3A2D" w:rsidRDefault="00516C26" w:rsidP="00165DB1">
            <w:pPr>
              <w:pStyle w:val="TablecellLEFT"/>
            </w:pPr>
          </w:p>
        </w:tc>
        <w:tc>
          <w:tcPr>
            <w:tcW w:w="2694" w:type="dxa"/>
            <w:tcBorders>
              <w:left w:val="single" w:sz="4" w:space="0" w:color="auto"/>
            </w:tcBorders>
          </w:tcPr>
          <w:p w:rsidR="00516C26" w:rsidRPr="000F3A2D" w:rsidRDefault="00516C26" w:rsidP="00165DB1">
            <w:pPr>
              <w:pStyle w:val="TablecellLEFT"/>
              <w:spacing w:before="60"/>
            </w:pPr>
            <w:r w:rsidRPr="000F3A2D">
              <w:t>Missions involving RTGs or strong radioactive sources</w:t>
            </w:r>
          </w:p>
        </w:tc>
        <w:tc>
          <w:tcPr>
            <w:tcW w:w="2693" w:type="dxa"/>
          </w:tcPr>
          <w:p w:rsidR="00516C26" w:rsidRPr="000F3A2D" w:rsidRDefault="00516C26" w:rsidP="00165DB1">
            <w:pPr>
              <w:pStyle w:val="TablecellLEFT"/>
              <w:spacing w:before="60"/>
            </w:pPr>
            <w:r w:rsidRPr="000F3A2D">
              <w:t>Neutrons</w:t>
            </w:r>
          </w:p>
        </w:tc>
        <w:tc>
          <w:tcPr>
            <w:tcW w:w="2410" w:type="dxa"/>
          </w:tcPr>
          <w:p w:rsidR="00516C26" w:rsidRPr="000F3A2D" w:rsidRDefault="00516C26" w:rsidP="00165DB1">
            <w:pPr>
              <w:pStyle w:val="TablecellLEFT"/>
              <w:spacing w:before="60"/>
            </w:pPr>
          </w:p>
        </w:tc>
      </w:tr>
    </w:tbl>
    <w:p w:rsidR="00516C26" w:rsidRPr="000F3A2D" w:rsidRDefault="00516C26">
      <w:pPr>
        <w:pStyle w:val="CaptionTable0"/>
        <w:ind w:left="0"/>
      </w:pPr>
      <w:r w:rsidRPr="000F3A2D">
        <w:lastRenderedPageBreak/>
        <w:fldChar w:fldCharType="begin"/>
      </w:r>
      <w:r w:rsidRPr="000F3A2D">
        <w:instrText xml:space="preserve"> REF _Ref163288444 \h  \* MERGEFORMAT </w:instrText>
      </w:r>
      <w:r w:rsidRPr="000F3A2D">
        <w:fldChar w:fldCharType="separate"/>
      </w:r>
      <w:bookmarkStart w:id="155" w:name="_Toc210120619"/>
      <w:r w:rsidR="00943F6E" w:rsidRPr="000F3A2D">
        <w:t xml:space="preserve">Table </w:t>
      </w:r>
      <w:r w:rsidR="00943F6E">
        <w:t>6</w:t>
      </w:r>
      <w:r w:rsidR="00943F6E" w:rsidRPr="000F3A2D">
        <w:noBreakHyphen/>
      </w:r>
      <w:r w:rsidR="00943F6E">
        <w:t>1</w:t>
      </w:r>
      <w:r w:rsidRPr="000F3A2D">
        <w:fldChar w:fldCharType="end"/>
      </w:r>
      <w:r w:rsidRPr="000F3A2D">
        <w:t>: Summary table of relevant primary and secondary radiations to be quantified by shielding model as a function of radiation effect and mission type</w:t>
      </w:r>
    </w:p>
    <w:p w:rsidR="00516C26" w:rsidRPr="000F3A2D" w:rsidRDefault="00516C26" w:rsidP="00165DB1">
      <w:pPr>
        <w:pStyle w:val="TableHeaderCENTER"/>
        <w:keepNext/>
        <w:spacing w:before="0"/>
      </w:pPr>
      <w:r w:rsidRPr="000F3A2D">
        <w:t>(Part 2 of 2)</w:t>
      </w:r>
      <w:bookmarkEnd w:id="155"/>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693"/>
        <w:gridCol w:w="2406"/>
        <w:gridCol w:w="2406"/>
      </w:tblGrid>
      <w:tr w:rsidR="00516C26" w:rsidRPr="000F3A2D" w:rsidTr="00EB7D8A">
        <w:tc>
          <w:tcPr>
            <w:tcW w:w="2093" w:type="dxa"/>
            <w:tcBorders>
              <w:bottom w:val="single" w:sz="4" w:space="0" w:color="auto"/>
            </w:tcBorders>
          </w:tcPr>
          <w:p w:rsidR="00516C26" w:rsidRPr="000F3A2D" w:rsidRDefault="00516C26" w:rsidP="00A63249">
            <w:pPr>
              <w:pStyle w:val="TableHeaderCENTER"/>
              <w:keepNext/>
              <w:keepLines/>
            </w:pPr>
            <w:r w:rsidRPr="000F3A2D">
              <w:t>Radiation effect</w:t>
            </w:r>
          </w:p>
        </w:tc>
        <w:tc>
          <w:tcPr>
            <w:tcW w:w="2693" w:type="dxa"/>
          </w:tcPr>
          <w:p w:rsidR="00516C26" w:rsidRPr="000F3A2D" w:rsidRDefault="00516C26" w:rsidP="00A63249">
            <w:pPr>
              <w:pStyle w:val="TableHeaderCENTER"/>
              <w:keepNext/>
              <w:keepLines/>
            </w:pPr>
            <w:smartTag w:uri="urn:schemas-microsoft-com:office:smarttags" w:element="place">
              <w:r w:rsidRPr="000F3A2D">
                <w:t>Mission</w:t>
              </w:r>
            </w:smartTag>
            <w:r w:rsidRPr="000F3A2D">
              <w:t xml:space="preserve"> type</w:t>
            </w:r>
          </w:p>
        </w:tc>
        <w:tc>
          <w:tcPr>
            <w:tcW w:w="2406" w:type="dxa"/>
          </w:tcPr>
          <w:p w:rsidR="00516C26" w:rsidRPr="000F3A2D" w:rsidRDefault="00516C26" w:rsidP="00A63249">
            <w:pPr>
              <w:pStyle w:val="TableHeaderCENTER"/>
              <w:keepNext/>
              <w:keepLines/>
            </w:pPr>
            <w:r w:rsidRPr="000F3A2D">
              <w:t>Important primary radiations</w:t>
            </w:r>
          </w:p>
        </w:tc>
        <w:tc>
          <w:tcPr>
            <w:tcW w:w="2406" w:type="dxa"/>
          </w:tcPr>
          <w:p w:rsidR="00516C26" w:rsidRPr="000F3A2D" w:rsidRDefault="00516C26" w:rsidP="00A63249">
            <w:pPr>
              <w:pStyle w:val="TableHeaderCENTER"/>
              <w:keepNext/>
              <w:keepLines/>
            </w:pPr>
            <w:r w:rsidRPr="000F3A2D">
              <w:t>Important secondary radiations</w:t>
            </w:r>
          </w:p>
        </w:tc>
      </w:tr>
      <w:tr w:rsidR="00516C26" w:rsidRPr="000F3A2D" w:rsidTr="00EB7D8A">
        <w:trPr>
          <w:cantSplit/>
        </w:trPr>
        <w:tc>
          <w:tcPr>
            <w:tcW w:w="2093" w:type="dxa"/>
            <w:tcBorders>
              <w:top w:val="single" w:sz="4" w:space="0" w:color="auto"/>
              <w:left w:val="single" w:sz="4" w:space="0" w:color="auto"/>
              <w:bottom w:val="nil"/>
              <w:right w:val="single" w:sz="4" w:space="0" w:color="auto"/>
            </w:tcBorders>
          </w:tcPr>
          <w:p w:rsidR="00516C26" w:rsidRPr="000F3A2D" w:rsidRDefault="00516C26" w:rsidP="00A63249">
            <w:pPr>
              <w:pStyle w:val="TableHeaderLEFT"/>
              <w:keepNext/>
              <w:keepLines/>
            </w:pPr>
            <w:r w:rsidRPr="000F3A2D">
              <w:t>Single event effects</w:t>
            </w:r>
          </w:p>
        </w:tc>
        <w:tc>
          <w:tcPr>
            <w:tcW w:w="2693" w:type="dxa"/>
            <w:tcBorders>
              <w:left w:val="single" w:sz="4" w:space="0" w:color="auto"/>
            </w:tcBorders>
          </w:tcPr>
          <w:p w:rsidR="00516C26" w:rsidRPr="000F3A2D" w:rsidRDefault="00516C26" w:rsidP="00A63249">
            <w:pPr>
              <w:pStyle w:val="TablecellLEFT"/>
              <w:keepNext/>
              <w:keepLines/>
            </w:pPr>
            <w:r w:rsidRPr="000F3A2D">
              <w:t>LEO</w:t>
            </w:r>
          </w:p>
        </w:tc>
        <w:tc>
          <w:tcPr>
            <w:tcW w:w="2406" w:type="dxa"/>
          </w:tcPr>
          <w:p w:rsidR="00516C26" w:rsidRPr="000F3A2D" w:rsidRDefault="00516C26" w:rsidP="00A63249">
            <w:pPr>
              <w:pStyle w:val="TablecellLEFT"/>
              <w:keepNext/>
              <w:keepLines/>
            </w:pPr>
            <w:r w:rsidRPr="000F3A2D">
              <w:t>trapped protons</w:t>
            </w:r>
          </w:p>
          <w:p w:rsidR="00516C26" w:rsidRPr="000F3A2D" w:rsidRDefault="00516C26" w:rsidP="00A63249">
            <w:pPr>
              <w:pStyle w:val="TablecellLEFT"/>
              <w:keepNext/>
              <w:keepLines/>
            </w:pPr>
            <w:r w:rsidRPr="000F3A2D">
              <w:t>solar energetic particles</w:t>
            </w:r>
          </w:p>
          <w:p w:rsidR="00516C26" w:rsidRPr="000F3A2D" w:rsidRDefault="00516C26" w:rsidP="00A63249">
            <w:pPr>
              <w:pStyle w:val="TablecellLEFT"/>
              <w:keepNext/>
              <w:keepLines/>
            </w:pPr>
            <w:r w:rsidRPr="000F3A2D">
              <w:t>cosmic rays</w:t>
            </w:r>
          </w:p>
        </w:tc>
        <w:tc>
          <w:tcPr>
            <w:tcW w:w="2406" w:type="dxa"/>
            <w:vMerge w:val="restart"/>
          </w:tcPr>
          <w:p w:rsidR="00516C26" w:rsidRPr="000F3A2D" w:rsidRDefault="00516C26" w:rsidP="00A63249">
            <w:pPr>
              <w:pStyle w:val="TablecellLEFT"/>
              <w:keepNext/>
              <w:keepLines/>
            </w:pPr>
          </w:p>
          <w:p w:rsidR="00516C26" w:rsidRPr="000F3A2D" w:rsidRDefault="00516C26" w:rsidP="00A63249">
            <w:pPr>
              <w:pStyle w:val="TablecellLEFT"/>
              <w:keepNext/>
              <w:keepLines/>
            </w:pPr>
          </w:p>
          <w:p w:rsidR="00516C26" w:rsidRPr="000F3A2D" w:rsidRDefault="00516C26" w:rsidP="00A63249">
            <w:pPr>
              <w:pStyle w:val="TablecellLEFT"/>
              <w:keepNext/>
              <w:keepLines/>
            </w:pPr>
            <w:r w:rsidRPr="000F3A2D">
              <w:t>secondary neutrons (special susceptibilities or heavily shielded situations; not typically a concern for commercial missions)</w:t>
            </w:r>
          </w:p>
        </w:tc>
      </w:tr>
      <w:tr w:rsidR="00516C26" w:rsidRPr="000F3A2D" w:rsidTr="00EB7D8A">
        <w:trPr>
          <w:cantSplit/>
        </w:trPr>
        <w:tc>
          <w:tcPr>
            <w:tcW w:w="2093" w:type="dxa"/>
            <w:tcBorders>
              <w:top w:val="nil"/>
              <w:left w:val="single" w:sz="4" w:space="0" w:color="auto"/>
              <w:bottom w:val="nil"/>
              <w:right w:val="single" w:sz="4" w:space="0" w:color="auto"/>
            </w:tcBorders>
          </w:tcPr>
          <w:p w:rsidR="00516C26" w:rsidRPr="000F3A2D" w:rsidRDefault="00516C26" w:rsidP="00A63249">
            <w:pPr>
              <w:pStyle w:val="cell9ptclose"/>
              <w:keepNext/>
              <w:keepLines/>
            </w:pPr>
          </w:p>
        </w:tc>
        <w:tc>
          <w:tcPr>
            <w:tcW w:w="2693" w:type="dxa"/>
            <w:tcBorders>
              <w:left w:val="single" w:sz="4" w:space="0" w:color="auto"/>
            </w:tcBorders>
          </w:tcPr>
          <w:p w:rsidR="00516C26" w:rsidRPr="000F3A2D" w:rsidRDefault="00516C26" w:rsidP="00A63249">
            <w:pPr>
              <w:pStyle w:val="TablecellLEFT"/>
              <w:keepNext/>
              <w:keepLines/>
            </w:pPr>
            <w:r w:rsidRPr="000F3A2D">
              <w:t>MEO</w:t>
            </w:r>
          </w:p>
        </w:tc>
        <w:tc>
          <w:tcPr>
            <w:tcW w:w="2406" w:type="dxa"/>
          </w:tcPr>
          <w:p w:rsidR="00516C26" w:rsidRPr="000F3A2D" w:rsidRDefault="00516C26" w:rsidP="00A63249">
            <w:pPr>
              <w:pStyle w:val="TablecellLEFT"/>
              <w:keepNext/>
              <w:keepLines/>
            </w:pPr>
            <w:r w:rsidRPr="000F3A2D">
              <w:t>trapped protons</w:t>
            </w:r>
            <w:r w:rsidRPr="000F3A2D">
              <w:rPr>
                <w:rFonts w:ascii="Courier New" w:hAnsi="Courier New" w:cs="Courier New"/>
              </w:rPr>
              <w:t xml:space="preserve"> </w:t>
            </w:r>
            <w:r w:rsidRPr="000F3A2D">
              <w:t>(low –MEO)</w:t>
            </w:r>
          </w:p>
          <w:p w:rsidR="00516C26" w:rsidRPr="000F3A2D" w:rsidRDefault="00516C26" w:rsidP="00A63249">
            <w:pPr>
              <w:pStyle w:val="TablecellLEFT"/>
              <w:keepNext/>
              <w:keepLines/>
            </w:pPr>
            <w:r w:rsidRPr="000F3A2D">
              <w:t>solar energetic particles</w:t>
            </w:r>
          </w:p>
          <w:p w:rsidR="00516C26" w:rsidRPr="000F3A2D" w:rsidRDefault="00516C26" w:rsidP="00A63249">
            <w:pPr>
              <w:pStyle w:val="TablecellLEFT"/>
              <w:keepNext/>
              <w:keepLines/>
            </w:pPr>
            <w:r w:rsidRPr="000F3A2D">
              <w:t>cosmic rays</w:t>
            </w:r>
          </w:p>
        </w:tc>
        <w:tc>
          <w:tcPr>
            <w:tcW w:w="2406" w:type="dxa"/>
            <w:vMerge/>
          </w:tcPr>
          <w:p w:rsidR="00516C26" w:rsidRPr="000F3A2D" w:rsidRDefault="00516C26" w:rsidP="00A63249">
            <w:pPr>
              <w:pStyle w:val="TablecellLEFT"/>
              <w:keepNext/>
              <w:keepLines/>
              <w:rPr>
                <w:rFonts w:ascii="Courier New" w:hAnsi="Courier New" w:cs="Courier New"/>
              </w:rPr>
            </w:pPr>
          </w:p>
        </w:tc>
      </w:tr>
      <w:tr w:rsidR="00516C26" w:rsidRPr="000F3A2D" w:rsidTr="00EB7D8A">
        <w:trPr>
          <w:cantSplit/>
        </w:trPr>
        <w:tc>
          <w:tcPr>
            <w:tcW w:w="2093" w:type="dxa"/>
            <w:tcBorders>
              <w:top w:val="nil"/>
              <w:left w:val="single" w:sz="4" w:space="0" w:color="auto"/>
              <w:bottom w:val="nil"/>
              <w:right w:val="single" w:sz="4" w:space="0" w:color="auto"/>
            </w:tcBorders>
          </w:tcPr>
          <w:p w:rsidR="00516C26" w:rsidRPr="000F3A2D" w:rsidRDefault="00516C26" w:rsidP="00A63249">
            <w:pPr>
              <w:pStyle w:val="cell9ptclose"/>
              <w:keepNext/>
              <w:keepLines/>
            </w:pPr>
          </w:p>
        </w:tc>
        <w:tc>
          <w:tcPr>
            <w:tcW w:w="2693" w:type="dxa"/>
            <w:tcBorders>
              <w:left w:val="single" w:sz="4" w:space="0" w:color="auto"/>
            </w:tcBorders>
          </w:tcPr>
          <w:p w:rsidR="00516C26" w:rsidRPr="000F3A2D" w:rsidRDefault="00516C26" w:rsidP="00A63249">
            <w:pPr>
              <w:pStyle w:val="TablecellLEFT"/>
              <w:keepNext/>
              <w:keepLines/>
            </w:pPr>
            <w:r w:rsidRPr="000F3A2D">
              <w:t>GEO</w:t>
            </w:r>
          </w:p>
        </w:tc>
        <w:tc>
          <w:tcPr>
            <w:tcW w:w="2406" w:type="dxa"/>
          </w:tcPr>
          <w:p w:rsidR="00516C26" w:rsidRPr="000F3A2D" w:rsidRDefault="00516C26" w:rsidP="00A63249">
            <w:pPr>
              <w:pStyle w:val="TablecellLEFT"/>
              <w:keepNext/>
              <w:keepLines/>
            </w:pPr>
            <w:r w:rsidRPr="000F3A2D">
              <w:t>solar energetic particles</w:t>
            </w:r>
          </w:p>
          <w:p w:rsidR="00516C26" w:rsidRPr="000F3A2D" w:rsidRDefault="00516C26" w:rsidP="00A63249">
            <w:pPr>
              <w:pStyle w:val="TablecellLEFT"/>
              <w:keepNext/>
              <w:keepLines/>
            </w:pPr>
            <w:r w:rsidRPr="000F3A2D">
              <w:t>cosmic rays</w:t>
            </w:r>
          </w:p>
        </w:tc>
        <w:tc>
          <w:tcPr>
            <w:tcW w:w="2406" w:type="dxa"/>
            <w:vMerge/>
          </w:tcPr>
          <w:p w:rsidR="00516C26" w:rsidRPr="000F3A2D" w:rsidRDefault="00516C26" w:rsidP="00A63249">
            <w:pPr>
              <w:pStyle w:val="TablecellLEFT"/>
              <w:keepNext/>
              <w:keepLines/>
            </w:pPr>
          </w:p>
        </w:tc>
      </w:tr>
      <w:tr w:rsidR="00516C26" w:rsidRPr="000F3A2D" w:rsidTr="00EB7D8A">
        <w:trPr>
          <w:cantSplit/>
        </w:trPr>
        <w:tc>
          <w:tcPr>
            <w:tcW w:w="2093" w:type="dxa"/>
            <w:tcBorders>
              <w:top w:val="nil"/>
              <w:left w:val="single" w:sz="4" w:space="0" w:color="auto"/>
              <w:bottom w:val="nil"/>
              <w:right w:val="single" w:sz="4" w:space="0" w:color="auto"/>
            </w:tcBorders>
          </w:tcPr>
          <w:p w:rsidR="00516C26" w:rsidRPr="000F3A2D" w:rsidRDefault="00516C26" w:rsidP="00A63249">
            <w:pPr>
              <w:pStyle w:val="cell9ptclose"/>
              <w:keepNext/>
              <w:keepLines/>
            </w:pPr>
          </w:p>
        </w:tc>
        <w:tc>
          <w:tcPr>
            <w:tcW w:w="2693" w:type="dxa"/>
            <w:tcBorders>
              <w:left w:val="single" w:sz="4" w:space="0" w:color="auto"/>
            </w:tcBorders>
          </w:tcPr>
          <w:p w:rsidR="00516C26" w:rsidRPr="000F3A2D" w:rsidRDefault="00516C26" w:rsidP="00A63249">
            <w:pPr>
              <w:pStyle w:val="TablecellLEFT"/>
              <w:keepNext/>
              <w:keepLines/>
            </w:pPr>
            <w:r w:rsidRPr="000F3A2D">
              <w:t>Interplanetary space</w:t>
            </w:r>
          </w:p>
        </w:tc>
        <w:tc>
          <w:tcPr>
            <w:tcW w:w="2406" w:type="dxa"/>
          </w:tcPr>
          <w:p w:rsidR="00516C26" w:rsidRPr="000F3A2D" w:rsidRDefault="00516C26" w:rsidP="00A63249">
            <w:pPr>
              <w:pStyle w:val="TablecellLEFT"/>
              <w:keepNext/>
              <w:keepLines/>
            </w:pPr>
            <w:r w:rsidRPr="000F3A2D">
              <w:t>cosmic rays</w:t>
            </w:r>
          </w:p>
          <w:p w:rsidR="00516C26" w:rsidRPr="000F3A2D" w:rsidRDefault="00516C26" w:rsidP="00A63249">
            <w:pPr>
              <w:pStyle w:val="TablecellLEFT"/>
              <w:keepNext/>
              <w:keepLines/>
            </w:pPr>
            <w:r w:rsidRPr="000F3A2D">
              <w:t>solar energetic particles</w:t>
            </w:r>
          </w:p>
          <w:p w:rsidR="00516C26" w:rsidRPr="000F3A2D" w:rsidRDefault="00516C26" w:rsidP="00A63249">
            <w:pPr>
              <w:pStyle w:val="TablecellLEFT"/>
              <w:keepNext/>
              <w:keepLines/>
            </w:pPr>
            <w:r w:rsidRPr="000F3A2D">
              <w:t>other planetary trapped-belts (</w:t>
            </w:r>
            <w:r w:rsidRPr="000F3A2D">
              <w:rPr>
                <w:i/>
              </w:rPr>
              <w:t>e.g.</w:t>
            </w:r>
            <w:r w:rsidRPr="000F3A2D">
              <w:t xml:space="preserve"> Jovian)</w:t>
            </w:r>
          </w:p>
        </w:tc>
        <w:tc>
          <w:tcPr>
            <w:tcW w:w="2406" w:type="dxa"/>
            <w:vMerge/>
          </w:tcPr>
          <w:p w:rsidR="00516C26" w:rsidRPr="000F3A2D" w:rsidRDefault="00516C26" w:rsidP="00A63249">
            <w:pPr>
              <w:pStyle w:val="TablecellLEFT"/>
              <w:keepNext/>
              <w:keepLines/>
            </w:pPr>
          </w:p>
        </w:tc>
      </w:tr>
      <w:tr w:rsidR="00516C26" w:rsidRPr="000F3A2D" w:rsidTr="00EB7D8A">
        <w:tc>
          <w:tcPr>
            <w:tcW w:w="2093" w:type="dxa"/>
            <w:tcBorders>
              <w:top w:val="nil"/>
              <w:left w:val="single" w:sz="4" w:space="0" w:color="auto"/>
              <w:bottom w:val="nil"/>
              <w:right w:val="single" w:sz="4" w:space="0" w:color="auto"/>
            </w:tcBorders>
          </w:tcPr>
          <w:p w:rsidR="00516C26" w:rsidRPr="000F3A2D" w:rsidRDefault="00516C26" w:rsidP="00A63249">
            <w:pPr>
              <w:pStyle w:val="cell9ptclose"/>
              <w:keepNext/>
              <w:keepLines/>
            </w:pPr>
          </w:p>
        </w:tc>
        <w:tc>
          <w:tcPr>
            <w:tcW w:w="2693" w:type="dxa"/>
            <w:tcBorders>
              <w:left w:val="single" w:sz="4" w:space="0" w:color="auto"/>
            </w:tcBorders>
          </w:tcPr>
          <w:p w:rsidR="00516C26" w:rsidRPr="000F3A2D" w:rsidRDefault="00516C26" w:rsidP="00A63249">
            <w:pPr>
              <w:pStyle w:val="TablecellLEFT"/>
              <w:keepNext/>
              <w:keepLines/>
            </w:pPr>
            <w:r w:rsidRPr="000F3A2D">
              <w:t>Planetary lander</w:t>
            </w:r>
          </w:p>
        </w:tc>
        <w:tc>
          <w:tcPr>
            <w:tcW w:w="2406" w:type="dxa"/>
          </w:tcPr>
          <w:p w:rsidR="00516C26" w:rsidRPr="000F3A2D" w:rsidRDefault="00516C26" w:rsidP="00A63249">
            <w:pPr>
              <w:pStyle w:val="TablecellLEFT"/>
              <w:keepNext/>
              <w:keepLines/>
            </w:pPr>
            <w:r w:rsidRPr="000F3A2D">
              <w:t>cosmic rays</w:t>
            </w:r>
          </w:p>
          <w:p w:rsidR="00516C26" w:rsidRPr="000F3A2D" w:rsidRDefault="00516C26" w:rsidP="00A63249">
            <w:pPr>
              <w:pStyle w:val="TablecellLEFT"/>
              <w:keepNext/>
              <w:keepLines/>
            </w:pPr>
            <w:r w:rsidRPr="000F3A2D">
              <w:t>solar energetic particles</w:t>
            </w:r>
          </w:p>
        </w:tc>
        <w:tc>
          <w:tcPr>
            <w:tcW w:w="2406" w:type="dxa"/>
          </w:tcPr>
          <w:p w:rsidR="00516C26" w:rsidRPr="000F3A2D" w:rsidRDefault="00516C26" w:rsidP="00A63249">
            <w:pPr>
              <w:pStyle w:val="TablecellLEFT"/>
              <w:keepNext/>
              <w:keepLines/>
            </w:pPr>
            <w:r w:rsidRPr="000F3A2D">
              <w:t>secondary protons and heavier ions, secondary neutrons</w:t>
            </w:r>
          </w:p>
        </w:tc>
      </w:tr>
      <w:tr w:rsidR="00516C26" w:rsidRPr="000F3A2D" w:rsidTr="00EB7D8A">
        <w:tc>
          <w:tcPr>
            <w:tcW w:w="2093" w:type="dxa"/>
            <w:tcBorders>
              <w:top w:val="nil"/>
              <w:left w:val="single" w:sz="4" w:space="0" w:color="auto"/>
              <w:bottom w:val="single" w:sz="4" w:space="0" w:color="auto"/>
              <w:right w:val="single" w:sz="4" w:space="0" w:color="auto"/>
            </w:tcBorders>
          </w:tcPr>
          <w:p w:rsidR="00516C26" w:rsidRPr="000F3A2D" w:rsidRDefault="00516C26" w:rsidP="00A63249">
            <w:pPr>
              <w:pStyle w:val="cell9ptclose"/>
              <w:keepNext/>
              <w:keepLines/>
            </w:pPr>
          </w:p>
        </w:tc>
        <w:tc>
          <w:tcPr>
            <w:tcW w:w="2693" w:type="dxa"/>
            <w:tcBorders>
              <w:left w:val="single" w:sz="4" w:space="0" w:color="auto"/>
            </w:tcBorders>
          </w:tcPr>
          <w:p w:rsidR="00516C26" w:rsidRPr="000F3A2D" w:rsidRDefault="00516C26" w:rsidP="00A63249">
            <w:pPr>
              <w:pStyle w:val="TablecellLEFT"/>
              <w:keepNext/>
              <w:keepLines/>
            </w:pPr>
            <w:r w:rsidRPr="000F3A2D">
              <w:t>Missions involving RTGs or strong radioactive sources</w:t>
            </w:r>
          </w:p>
        </w:tc>
        <w:tc>
          <w:tcPr>
            <w:tcW w:w="2406" w:type="dxa"/>
          </w:tcPr>
          <w:p w:rsidR="00516C26" w:rsidRPr="000F3A2D" w:rsidRDefault="00516C26" w:rsidP="00A63249">
            <w:pPr>
              <w:pStyle w:val="TablecellLEFT"/>
              <w:keepNext/>
              <w:keepLines/>
            </w:pPr>
            <w:r w:rsidRPr="000F3A2D">
              <w:t>neutrons</w:t>
            </w:r>
          </w:p>
        </w:tc>
        <w:tc>
          <w:tcPr>
            <w:tcW w:w="2406" w:type="dxa"/>
          </w:tcPr>
          <w:p w:rsidR="00516C26" w:rsidRPr="000F3A2D" w:rsidRDefault="00516C26" w:rsidP="00A63249">
            <w:pPr>
              <w:pStyle w:val="TablecellLEFT"/>
              <w:keepNext/>
              <w:keepLines/>
            </w:pPr>
          </w:p>
        </w:tc>
      </w:tr>
      <w:tr w:rsidR="00516C26" w:rsidRPr="000F3A2D" w:rsidTr="00EB7D8A">
        <w:tc>
          <w:tcPr>
            <w:tcW w:w="2093" w:type="dxa"/>
            <w:tcBorders>
              <w:top w:val="single" w:sz="4" w:space="0" w:color="auto"/>
              <w:bottom w:val="single" w:sz="4" w:space="0" w:color="auto"/>
            </w:tcBorders>
          </w:tcPr>
          <w:p w:rsidR="00516C26" w:rsidRPr="000F3A2D" w:rsidRDefault="00516C26" w:rsidP="00A63249">
            <w:pPr>
              <w:pStyle w:val="TableHeaderLEFT"/>
              <w:keepNext/>
              <w:keepLines/>
            </w:pPr>
            <w:r w:rsidRPr="000F3A2D">
              <w:t>Radiation-induced backgrounds</w:t>
            </w:r>
          </w:p>
        </w:tc>
        <w:tc>
          <w:tcPr>
            <w:tcW w:w="2693" w:type="dxa"/>
          </w:tcPr>
          <w:p w:rsidR="00516C26" w:rsidRPr="000F3A2D" w:rsidRDefault="00516C26" w:rsidP="00A63249">
            <w:pPr>
              <w:pStyle w:val="TablecellLEFT"/>
              <w:keepNext/>
              <w:keepLines/>
            </w:pPr>
            <w:r w:rsidRPr="000F3A2D">
              <w:t xml:space="preserve">(See tables in Clause </w:t>
            </w:r>
            <w:r w:rsidRPr="000F3A2D">
              <w:fldChar w:fldCharType="begin"/>
            </w:r>
            <w:r w:rsidRPr="000F3A2D">
              <w:instrText xml:space="preserve"> REF _Ref49758067 \r \h </w:instrText>
            </w:r>
            <w:r w:rsidR="00ED7FDD" w:rsidRPr="000F3A2D">
              <w:instrText xml:space="preserve"> \* MERGEFORMAT </w:instrText>
            </w:r>
            <w:r w:rsidRPr="000F3A2D">
              <w:fldChar w:fldCharType="separate"/>
            </w:r>
            <w:r w:rsidR="00943F6E">
              <w:t>10</w:t>
            </w:r>
            <w:r w:rsidRPr="000F3A2D">
              <w:fldChar w:fldCharType="end"/>
            </w:r>
            <w:r w:rsidRPr="000F3A2D">
              <w:t>)</w:t>
            </w:r>
          </w:p>
        </w:tc>
        <w:tc>
          <w:tcPr>
            <w:tcW w:w="2406" w:type="dxa"/>
          </w:tcPr>
          <w:p w:rsidR="00516C26" w:rsidRPr="000F3A2D" w:rsidRDefault="00516C26" w:rsidP="00A63249">
            <w:pPr>
              <w:pStyle w:val="TablecellLEFT"/>
              <w:keepNext/>
              <w:keepLines/>
            </w:pPr>
          </w:p>
        </w:tc>
        <w:tc>
          <w:tcPr>
            <w:tcW w:w="2406" w:type="dxa"/>
          </w:tcPr>
          <w:p w:rsidR="00516C26" w:rsidRPr="000F3A2D" w:rsidRDefault="00516C26" w:rsidP="00A63249">
            <w:pPr>
              <w:pStyle w:val="TablecellLEFT"/>
              <w:keepNext/>
              <w:keepLines/>
            </w:pPr>
          </w:p>
        </w:tc>
      </w:tr>
      <w:tr w:rsidR="00516C26" w:rsidRPr="000F3A2D" w:rsidTr="00EB7D8A">
        <w:tc>
          <w:tcPr>
            <w:tcW w:w="2093" w:type="dxa"/>
            <w:tcBorders>
              <w:top w:val="single" w:sz="4" w:space="0" w:color="auto"/>
              <w:left w:val="single" w:sz="4" w:space="0" w:color="auto"/>
              <w:bottom w:val="nil"/>
              <w:right w:val="single" w:sz="4" w:space="0" w:color="auto"/>
            </w:tcBorders>
          </w:tcPr>
          <w:p w:rsidR="00516C26" w:rsidRPr="000F3A2D" w:rsidRDefault="00516C26" w:rsidP="00A63249">
            <w:pPr>
              <w:pStyle w:val="TableHeaderLEFT"/>
              <w:keepNext/>
              <w:keepLines/>
            </w:pPr>
            <w:r w:rsidRPr="000F3A2D">
              <w:t>Radiobiological effects</w:t>
            </w:r>
          </w:p>
        </w:tc>
        <w:tc>
          <w:tcPr>
            <w:tcW w:w="2693" w:type="dxa"/>
            <w:tcBorders>
              <w:left w:val="single" w:sz="4" w:space="0" w:color="auto"/>
            </w:tcBorders>
          </w:tcPr>
          <w:p w:rsidR="00516C26" w:rsidRPr="000F3A2D" w:rsidRDefault="00516C26" w:rsidP="00A63249">
            <w:pPr>
              <w:pStyle w:val="TablecellLEFT"/>
              <w:keepNext/>
              <w:keepLines/>
            </w:pPr>
            <w:r w:rsidRPr="000F3A2D">
              <w:t>LEO</w:t>
            </w:r>
          </w:p>
        </w:tc>
        <w:tc>
          <w:tcPr>
            <w:tcW w:w="2406" w:type="dxa"/>
          </w:tcPr>
          <w:p w:rsidR="00516C26" w:rsidRPr="000F3A2D" w:rsidRDefault="00516C26" w:rsidP="00A63249">
            <w:pPr>
              <w:pStyle w:val="TablecellLEFT"/>
              <w:keepNext/>
              <w:keepLines/>
            </w:pPr>
            <w:r w:rsidRPr="000F3A2D">
              <w:t>trapped protons</w:t>
            </w:r>
          </w:p>
          <w:p w:rsidR="00516C26" w:rsidRPr="000F3A2D" w:rsidRDefault="00516C26" w:rsidP="00A63249">
            <w:pPr>
              <w:pStyle w:val="TablecellLEFT"/>
              <w:keepNext/>
              <w:keepLines/>
            </w:pPr>
            <w:r w:rsidRPr="000F3A2D">
              <w:t>trapped electrons</w:t>
            </w:r>
          </w:p>
          <w:p w:rsidR="00516C26" w:rsidRPr="000F3A2D" w:rsidRDefault="00516C26" w:rsidP="00A63249">
            <w:pPr>
              <w:pStyle w:val="TablecellLEFT"/>
              <w:keepNext/>
              <w:keepLines/>
            </w:pPr>
            <w:r w:rsidRPr="000F3A2D">
              <w:t>solar protons</w:t>
            </w:r>
          </w:p>
          <w:p w:rsidR="00516C26" w:rsidRPr="000F3A2D" w:rsidRDefault="00516C26" w:rsidP="00A63249">
            <w:pPr>
              <w:pStyle w:val="TablecellLEFT"/>
              <w:keepNext/>
              <w:keepLines/>
            </w:pPr>
            <w:r w:rsidRPr="000F3A2D">
              <w:t>cosmic rays</w:t>
            </w:r>
          </w:p>
        </w:tc>
        <w:tc>
          <w:tcPr>
            <w:tcW w:w="2406" w:type="dxa"/>
          </w:tcPr>
          <w:p w:rsidR="00516C26" w:rsidRPr="000F3A2D" w:rsidRDefault="00516C26" w:rsidP="00A63249">
            <w:pPr>
              <w:pStyle w:val="TablecellLEFT"/>
              <w:keepNext/>
              <w:keepLines/>
            </w:pPr>
            <w:r w:rsidRPr="000F3A2D">
              <w:t>X-rays from electrons</w:t>
            </w:r>
          </w:p>
          <w:p w:rsidR="00516C26" w:rsidRPr="000F3A2D" w:rsidRDefault="00516C26" w:rsidP="00A63249">
            <w:pPr>
              <w:pStyle w:val="TablecellLEFT"/>
              <w:keepNext/>
              <w:keepLines/>
            </w:pPr>
            <w:r w:rsidRPr="000F3A2D">
              <w:t>Secondary protons and neutrons</w:t>
            </w:r>
          </w:p>
        </w:tc>
      </w:tr>
      <w:tr w:rsidR="00516C26" w:rsidRPr="000F3A2D" w:rsidTr="00EB7D8A">
        <w:tc>
          <w:tcPr>
            <w:tcW w:w="2093" w:type="dxa"/>
            <w:tcBorders>
              <w:top w:val="nil"/>
              <w:left w:val="single" w:sz="4" w:space="0" w:color="auto"/>
              <w:bottom w:val="nil"/>
              <w:right w:val="single" w:sz="4" w:space="0" w:color="auto"/>
            </w:tcBorders>
          </w:tcPr>
          <w:p w:rsidR="00516C26" w:rsidRPr="000F3A2D" w:rsidRDefault="00516C26" w:rsidP="00A63249">
            <w:pPr>
              <w:pStyle w:val="cell9ptclose"/>
              <w:keepNext/>
              <w:keepLines/>
            </w:pPr>
          </w:p>
        </w:tc>
        <w:tc>
          <w:tcPr>
            <w:tcW w:w="2693" w:type="dxa"/>
            <w:tcBorders>
              <w:left w:val="single" w:sz="4" w:space="0" w:color="auto"/>
            </w:tcBorders>
          </w:tcPr>
          <w:p w:rsidR="00516C26" w:rsidRPr="000F3A2D" w:rsidRDefault="00516C26" w:rsidP="00A63249">
            <w:pPr>
              <w:pStyle w:val="TablecellLEFT"/>
              <w:keepNext/>
              <w:keepLines/>
            </w:pPr>
            <w:r w:rsidRPr="000F3A2D">
              <w:t>Interplanetary space</w:t>
            </w:r>
          </w:p>
        </w:tc>
        <w:tc>
          <w:tcPr>
            <w:tcW w:w="2406" w:type="dxa"/>
          </w:tcPr>
          <w:p w:rsidR="00516C26" w:rsidRPr="000F3A2D" w:rsidRDefault="00516C26" w:rsidP="00A63249">
            <w:pPr>
              <w:pStyle w:val="TablecellLEFT"/>
              <w:keepNext/>
              <w:keepLines/>
            </w:pPr>
            <w:r w:rsidRPr="000F3A2D">
              <w:t>cosmic rays</w:t>
            </w:r>
          </w:p>
          <w:p w:rsidR="00516C26" w:rsidRPr="000F3A2D" w:rsidRDefault="00516C26" w:rsidP="00A63249">
            <w:pPr>
              <w:pStyle w:val="TablecellLEFT"/>
              <w:keepNext/>
              <w:keepLines/>
            </w:pPr>
            <w:r w:rsidRPr="000F3A2D">
              <w:t>solar energetic particles</w:t>
            </w:r>
          </w:p>
          <w:p w:rsidR="00516C26" w:rsidRPr="000F3A2D" w:rsidRDefault="00516C26" w:rsidP="00A63249">
            <w:pPr>
              <w:pStyle w:val="TablecellLEFT"/>
              <w:keepNext/>
              <w:keepLines/>
            </w:pPr>
            <w:r w:rsidRPr="000F3A2D">
              <w:t>other planetary trapped-belts (</w:t>
            </w:r>
            <w:r w:rsidRPr="000F3A2D">
              <w:rPr>
                <w:i/>
              </w:rPr>
              <w:t>e.g.</w:t>
            </w:r>
            <w:r w:rsidRPr="000F3A2D">
              <w:t xml:space="preserve"> Jovian)</w:t>
            </w:r>
          </w:p>
          <w:p w:rsidR="00516C26" w:rsidRPr="000F3A2D" w:rsidRDefault="00516C26" w:rsidP="00A63249">
            <w:pPr>
              <w:pStyle w:val="TablecellLEFT"/>
              <w:keepNext/>
              <w:keepLines/>
            </w:pPr>
            <w:r w:rsidRPr="000F3A2D">
              <w:t>solar X-rays</w:t>
            </w:r>
          </w:p>
        </w:tc>
        <w:tc>
          <w:tcPr>
            <w:tcW w:w="2406" w:type="dxa"/>
          </w:tcPr>
          <w:p w:rsidR="00516C26" w:rsidRPr="000F3A2D" w:rsidRDefault="00516C26" w:rsidP="00A63249">
            <w:pPr>
              <w:pStyle w:val="TablecellLEFT"/>
              <w:keepNext/>
              <w:keepLines/>
            </w:pPr>
            <w:r w:rsidRPr="000F3A2D">
              <w:t>secondary protons and heavier ions, secondary neutrons</w:t>
            </w:r>
          </w:p>
        </w:tc>
      </w:tr>
      <w:tr w:rsidR="00516C26" w:rsidRPr="000F3A2D" w:rsidTr="00EB7D8A">
        <w:tc>
          <w:tcPr>
            <w:tcW w:w="2093" w:type="dxa"/>
            <w:tcBorders>
              <w:top w:val="nil"/>
              <w:left w:val="single" w:sz="4" w:space="0" w:color="auto"/>
              <w:bottom w:val="nil"/>
              <w:right w:val="single" w:sz="4" w:space="0" w:color="auto"/>
            </w:tcBorders>
          </w:tcPr>
          <w:p w:rsidR="00516C26" w:rsidRPr="000F3A2D" w:rsidRDefault="00516C26" w:rsidP="00A63249">
            <w:pPr>
              <w:pStyle w:val="cell9ptclose"/>
              <w:keepNext/>
              <w:keepLines/>
            </w:pPr>
          </w:p>
        </w:tc>
        <w:tc>
          <w:tcPr>
            <w:tcW w:w="2693" w:type="dxa"/>
            <w:tcBorders>
              <w:left w:val="single" w:sz="4" w:space="0" w:color="auto"/>
            </w:tcBorders>
          </w:tcPr>
          <w:p w:rsidR="00516C26" w:rsidRPr="000F3A2D" w:rsidRDefault="00516C26" w:rsidP="00A63249">
            <w:pPr>
              <w:pStyle w:val="TablecellLEFT"/>
              <w:keepNext/>
              <w:keepLines/>
            </w:pPr>
            <w:r w:rsidRPr="000F3A2D">
              <w:t>Planetary lander</w:t>
            </w:r>
          </w:p>
        </w:tc>
        <w:tc>
          <w:tcPr>
            <w:tcW w:w="2406" w:type="dxa"/>
          </w:tcPr>
          <w:p w:rsidR="00516C26" w:rsidRPr="000F3A2D" w:rsidRDefault="00516C26" w:rsidP="00A63249">
            <w:pPr>
              <w:pStyle w:val="TablecellLEFT"/>
              <w:keepNext/>
              <w:keepLines/>
            </w:pPr>
            <w:r w:rsidRPr="000F3A2D">
              <w:t>cosmic rays</w:t>
            </w:r>
          </w:p>
          <w:p w:rsidR="00516C26" w:rsidRPr="000F3A2D" w:rsidRDefault="00516C26" w:rsidP="00A63249">
            <w:pPr>
              <w:pStyle w:val="TablecellLEFT"/>
              <w:keepNext/>
              <w:keepLines/>
            </w:pPr>
            <w:r w:rsidRPr="000F3A2D">
              <w:t>solar energetic particles</w:t>
            </w:r>
          </w:p>
        </w:tc>
        <w:tc>
          <w:tcPr>
            <w:tcW w:w="2406" w:type="dxa"/>
          </w:tcPr>
          <w:p w:rsidR="00516C26" w:rsidRPr="000F3A2D" w:rsidRDefault="00516C26" w:rsidP="00A63249">
            <w:pPr>
              <w:pStyle w:val="TablecellLEFT"/>
              <w:keepNext/>
              <w:keepLines/>
            </w:pPr>
            <w:r w:rsidRPr="000F3A2D">
              <w:t>secondary protons and heavier ions, secondary neutrons</w:t>
            </w:r>
          </w:p>
        </w:tc>
      </w:tr>
      <w:tr w:rsidR="00516C26" w:rsidRPr="000F3A2D" w:rsidTr="00EB7D8A">
        <w:tc>
          <w:tcPr>
            <w:tcW w:w="2093" w:type="dxa"/>
            <w:tcBorders>
              <w:top w:val="nil"/>
              <w:left w:val="single" w:sz="4" w:space="0" w:color="auto"/>
              <w:bottom w:val="single" w:sz="4" w:space="0" w:color="auto"/>
              <w:right w:val="single" w:sz="4" w:space="0" w:color="auto"/>
            </w:tcBorders>
          </w:tcPr>
          <w:p w:rsidR="00516C26" w:rsidRPr="000F3A2D" w:rsidRDefault="00516C26" w:rsidP="00A63249">
            <w:pPr>
              <w:pStyle w:val="cell9ptclose"/>
              <w:keepNext/>
              <w:keepLines/>
            </w:pPr>
          </w:p>
        </w:tc>
        <w:tc>
          <w:tcPr>
            <w:tcW w:w="2693" w:type="dxa"/>
            <w:tcBorders>
              <w:left w:val="single" w:sz="4" w:space="0" w:color="auto"/>
            </w:tcBorders>
          </w:tcPr>
          <w:p w:rsidR="00516C26" w:rsidRPr="000F3A2D" w:rsidRDefault="00516C26" w:rsidP="00A63249">
            <w:pPr>
              <w:pStyle w:val="TablecellLEFT"/>
              <w:keepNext/>
              <w:keepLines/>
            </w:pPr>
            <w:r w:rsidRPr="000F3A2D">
              <w:t>Missions involving RTGs or strong radioactive sources</w:t>
            </w:r>
          </w:p>
        </w:tc>
        <w:tc>
          <w:tcPr>
            <w:tcW w:w="2406" w:type="dxa"/>
          </w:tcPr>
          <w:p w:rsidR="00516C26" w:rsidRPr="000F3A2D" w:rsidRDefault="00516C26" w:rsidP="00A63249">
            <w:pPr>
              <w:pStyle w:val="TablecellLEFT"/>
              <w:keepNext/>
              <w:keepLines/>
            </w:pPr>
            <w:r w:rsidRPr="000F3A2D">
              <w:sym w:font="Symbol" w:char="F067"/>
            </w:r>
            <w:r w:rsidRPr="000F3A2D">
              <w:t>-rays and neutrons</w:t>
            </w:r>
          </w:p>
        </w:tc>
        <w:tc>
          <w:tcPr>
            <w:tcW w:w="2406" w:type="dxa"/>
          </w:tcPr>
          <w:p w:rsidR="00516C26" w:rsidRPr="000F3A2D" w:rsidRDefault="00516C26" w:rsidP="00A63249">
            <w:pPr>
              <w:pStyle w:val="TablecellLEFT"/>
              <w:keepNext/>
              <w:keepLines/>
            </w:pPr>
            <w:r w:rsidRPr="000F3A2D">
              <w:t>neutrons</w:t>
            </w:r>
          </w:p>
        </w:tc>
      </w:tr>
    </w:tbl>
    <w:p w:rsidR="00A63249" w:rsidRPr="000F3A2D" w:rsidRDefault="00A63249" w:rsidP="00A63249">
      <w:pPr>
        <w:pStyle w:val="paragraph"/>
      </w:pPr>
      <w:bookmarkStart w:id="156" w:name="_Hlt112674469"/>
      <w:bookmarkStart w:id="157" w:name="_Ref163289162"/>
      <w:bookmarkStart w:id="158" w:name="_Toc210120620"/>
      <w:bookmarkEnd w:id="156"/>
    </w:p>
    <w:p w:rsidR="00516C26" w:rsidRPr="000F3A2D" w:rsidRDefault="00516C26">
      <w:pPr>
        <w:pStyle w:val="CaptionTable0"/>
        <w:ind w:left="0"/>
      </w:pPr>
      <w:bookmarkStart w:id="159" w:name="_Ref214272031"/>
      <w:bookmarkStart w:id="160" w:name="_Ref214272025"/>
      <w:bookmarkStart w:id="161" w:name="_Toc214273556"/>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6</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2</w:t>
      </w:r>
      <w:r w:rsidR="00B64953">
        <w:rPr>
          <w:noProof/>
        </w:rPr>
        <w:fldChar w:fldCharType="end"/>
      </w:r>
      <w:bookmarkEnd w:id="157"/>
      <w:bookmarkEnd w:id="159"/>
      <w:r w:rsidRPr="000F3A2D">
        <w:t>: Description of different dose-depth methods and their applications</w:t>
      </w:r>
      <w:bookmarkEnd w:id="158"/>
      <w:bookmarkEnd w:id="160"/>
      <w:bookmarkEnd w:id="161"/>
    </w:p>
    <w:tbl>
      <w:tblPr>
        <w:tblW w:w="93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701"/>
        <w:gridCol w:w="3686"/>
        <w:gridCol w:w="2432"/>
      </w:tblGrid>
      <w:tr w:rsidR="00516C26" w:rsidRPr="000F3A2D" w:rsidTr="00455626">
        <w:trPr>
          <w:cantSplit/>
        </w:trPr>
        <w:tc>
          <w:tcPr>
            <w:tcW w:w="1559" w:type="dxa"/>
          </w:tcPr>
          <w:p w:rsidR="00516C26" w:rsidRPr="000F3A2D" w:rsidRDefault="00516C26" w:rsidP="00455626">
            <w:pPr>
              <w:pStyle w:val="TableHeaderCENTER"/>
              <w:keepNext/>
              <w:keepLines/>
            </w:pPr>
            <w:r w:rsidRPr="000F3A2D">
              <w:t>Shielding Geometry</w:t>
            </w:r>
          </w:p>
        </w:tc>
        <w:tc>
          <w:tcPr>
            <w:tcW w:w="5387" w:type="dxa"/>
            <w:gridSpan w:val="2"/>
          </w:tcPr>
          <w:p w:rsidR="00516C26" w:rsidRPr="000F3A2D" w:rsidRDefault="00516C26" w:rsidP="00455626">
            <w:pPr>
              <w:pStyle w:val="TableHeaderCENTER"/>
              <w:keepNext/>
              <w:keepLines/>
            </w:pPr>
            <w:r w:rsidRPr="000F3A2D">
              <w:t>Description of Source</w:t>
            </w:r>
          </w:p>
        </w:tc>
        <w:tc>
          <w:tcPr>
            <w:tcW w:w="2432" w:type="dxa"/>
          </w:tcPr>
          <w:p w:rsidR="00516C26" w:rsidRPr="000F3A2D" w:rsidRDefault="00516C26" w:rsidP="00455626">
            <w:pPr>
              <w:pStyle w:val="TableHeaderCENTER"/>
              <w:keepNext/>
              <w:keepLines/>
            </w:pPr>
            <w:r w:rsidRPr="000F3A2D">
              <w:t>Application</w:t>
            </w:r>
          </w:p>
        </w:tc>
      </w:tr>
      <w:tr w:rsidR="00516C26" w:rsidRPr="000F3A2D" w:rsidTr="00455626">
        <w:tc>
          <w:tcPr>
            <w:tcW w:w="1559" w:type="dxa"/>
          </w:tcPr>
          <w:p w:rsidR="00516C26" w:rsidRPr="000F3A2D" w:rsidRDefault="00516C26" w:rsidP="00455626">
            <w:pPr>
              <w:pStyle w:val="TablecellLEFT"/>
              <w:keepNext/>
              <w:keepLines/>
            </w:pPr>
            <w:r w:rsidRPr="000F3A2D">
              <w:t>Finite slab shielding</w:t>
            </w:r>
          </w:p>
        </w:tc>
        <w:tc>
          <w:tcPr>
            <w:tcW w:w="1701" w:type="dxa"/>
          </w:tcPr>
          <w:p w:rsidR="00516C26" w:rsidRPr="000F3A2D" w:rsidRDefault="00516C26" w:rsidP="00455626">
            <w:pPr>
              <w:pStyle w:val="TablecellLEFT"/>
              <w:keepNext/>
              <w:keepLines/>
            </w:pPr>
            <w:r w:rsidRPr="000F3A2D">
              <w:t>Isotropically incident over 2</w:t>
            </w:r>
            <w:r w:rsidRPr="000F3A2D">
              <w:sym w:font="Symbol" w:char="F070"/>
            </w:r>
            <w:r w:rsidRPr="000F3A2D">
              <w:t xml:space="preserve"> steradians</w:t>
            </w:r>
          </w:p>
        </w:tc>
        <w:tc>
          <w:tcPr>
            <w:tcW w:w="3686" w:type="dxa"/>
          </w:tcPr>
          <w:p w:rsidR="00516C26" w:rsidRPr="000F3A2D" w:rsidRDefault="00304197" w:rsidP="00455626">
            <w:pPr>
              <w:pStyle w:val="TablecellLEFT"/>
              <w:keepNext/>
              <w:keepLines/>
            </w:pPr>
            <w:r>
              <w:rPr>
                <w:noProof/>
              </w:rPr>
              <w:drawing>
                <wp:inline distT="0" distB="0" distL="0" distR="0">
                  <wp:extent cx="2080260" cy="1120140"/>
                  <wp:effectExtent l="0" t="0" r="0" b="3810"/>
                  <wp:docPr id="6" name="Picture 6" descr="finite thick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ite thicknes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0260" cy="1120140"/>
                          </a:xfrm>
                          <a:prstGeom prst="rect">
                            <a:avLst/>
                          </a:prstGeom>
                          <a:noFill/>
                          <a:ln>
                            <a:noFill/>
                          </a:ln>
                        </pic:spPr>
                      </pic:pic>
                    </a:graphicData>
                  </a:graphic>
                </wp:inline>
              </w:drawing>
            </w:r>
          </w:p>
        </w:tc>
        <w:tc>
          <w:tcPr>
            <w:tcW w:w="2432" w:type="dxa"/>
          </w:tcPr>
          <w:p w:rsidR="00516C26" w:rsidRPr="000F3A2D" w:rsidRDefault="00516C26" w:rsidP="00455626">
            <w:pPr>
              <w:pStyle w:val="TablecellLEFT"/>
              <w:keepNext/>
              <w:keepLines/>
            </w:pPr>
            <w:r w:rsidRPr="000F3A2D">
              <w:t>Used to quantify effects of spot shielding on components and self-shielding in active antenna arrays.</w:t>
            </w:r>
          </w:p>
        </w:tc>
      </w:tr>
      <w:tr w:rsidR="00516C26" w:rsidRPr="000F3A2D" w:rsidTr="00455626">
        <w:tc>
          <w:tcPr>
            <w:tcW w:w="1559" w:type="dxa"/>
          </w:tcPr>
          <w:p w:rsidR="00516C26" w:rsidRPr="000F3A2D" w:rsidRDefault="00516C26" w:rsidP="00455626">
            <w:pPr>
              <w:pStyle w:val="TablecellLEFT"/>
              <w:keepNext/>
              <w:keepLines/>
            </w:pPr>
            <w:r w:rsidRPr="000F3A2D">
              <w:t>Semi-infinite slab shielding</w:t>
            </w:r>
          </w:p>
        </w:tc>
        <w:tc>
          <w:tcPr>
            <w:tcW w:w="1701" w:type="dxa"/>
          </w:tcPr>
          <w:p w:rsidR="00516C26" w:rsidRPr="000F3A2D" w:rsidRDefault="00516C26" w:rsidP="00455626">
            <w:pPr>
              <w:pStyle w:val="TablecellLEFT"/>
              <w:keepNext/>
              <w:keepLines/>
            </w:pPr>
            <w:r w:rsidRPr="000F3A2D">
              <w:t>Isotropically incident over 2</w:t>
            </w:r>
            <w:r w:rsidRPr="000F3A2D">
              <w:sym w:font="Symbol" w:char="F070"/>
            </w:r>
            <w:r w:rsidRPr="000F3A2D">
              <w:t xml:space="preserve"> steradians</w:t>
            </w:r>
          </w:p>
        </w:tc>
        <w:tc>
          <w:tcPr>
            <w:tcW w:w="3686" w:type="dxa"/>
          </w:tcPr>
          <w:p w:rsidR="00516C26" w:rsidRPr="000F3A2D" w:rsidRDefault="00304197" w:rsidP="00455626">
            <w:pPr>
              <w:pStyle w:val="TablecellLEFT"/>
              <w:keepNext/>
              <w:keepLines/>
            </w:pPr>
            <w:r>
              <w:rPr>
                <w:noProof/>
              </w:rPr>
              <w:drawing>
                <wp:inline distT="0" distB="0" distL="0" distR="0">
                  <wp:extent cx="2065020" cy="1074420"/>
                  <wp:effectExtent l="0" t="0" r="0" b="0"/>
                  <wp:docPr id="1" name="Picture 7" descr="semi-infin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i-infini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5020" cy="1074420"/>
                          </a:xfrm>
                          <a:prstGeom prst="rect">
                            <a:avLst/>
                          </a:prstGeom>
                          <a:noFill/>
                          <a:ln>
                            <a:noFill/>
                          </a:ln>
                        </pic:spPr>
                      </pic:pic>
                    </a:graphicData>
                  </a:graphic>
                </wp:inline>
              </w:drawing>
            </w:r>
          </w:p>
        </w:tc>
        <w:tc>
          <w:tcPr>
            <w:tcW w:w="2432" w:type="dxa"/>
          </w:tcPr>
          <w:p w:rsidR="00516C26" w:rsidRPr="000F3A2D" w:rsidRDefault="00516C26" w:rsidP="00455626">
            <w:pPr>
              <w:pStyle w:val="TablecellLEFT"/>
              <w:keepNext/>
              <w:keepLines/>
            </w:pPr>
            <w:r w:rsidRPr="000F3A2D">
              <w:t>Used to quantify radiation dose to components near to the surface of a spacecraft (the majority of the spacecraft provides effectively an infinite shield over 2</w:t>
            </w:r>
            <w:r w:rsidRPr="000F3A2D">
              <w:sym w:font="Symbol" w:char="F070"/>
            </w:r>
            <w:r w:rsidRPr="000F3A2D">
              <w:t xml:space="preserve"> steradians).</w:t>
            </w:r>
          </w:p>
        </w:tc>
      </w:tr>
      <w:tr w:rsidR="00516C26" w:rsidRPr="000F3A2D" w:rsidTr="00455626">
        <w:tc>
          <w:tcPr>
            <w:tcW w:w="1559" w:type="dxa"/>
          </w:tcPr>
          <w:p w:rsidR="00516C26" w:rsidRPr="000F3A2D" w:rsidRDefault="00516C26" w:rsidP="00455626">
            <w:pPr>
              <w:pStyle w:val="TablecellLEFT"/>
              <w:keepNext/>
              <w:keepLines/>
            </w:pPr>
            <w:r w:rsidRPr="000F3A2D">
              <w:t>Solid spherical shielding</w:t>
            </w:r>
          </w:p>
        </w:tc>
        <w:tc>
          <w:tcPr>
            <w:tcW w:w="1701" w:type="dxa"/>
          </w:tcPr>
          <w:p w:rsidR="00516C26" w:rsidRPr="000F3A2D" w:rsidRDefault="00516C26" w:rsidP="00455626">
            <w:pPr>
              <w:pStyle w:val="TablecellLEFT"/>
              <w:keepNext/>
              <w:keepLines/>
            </w:pPr>
            <w:r w:rsidRPr="000F3A2D">
              <w:t>Isotropically incident over 4</w:t>
            </w:r>
            <w:r w:rsidRPr="000F3A2D">
              <w:sym w:font="Symbol" w:char="F070"/>
            </w:r>
            <w:r w:rsidRPr="000F3A2D">
              <w:t xml:space="preserve"> steradians</w:t>
            </w:r>
          </w:p>
        </w:tc>
        <w:tc>
          <w:tcPr>
            <w:tcW w:w="3686" w:type="dxa"/>
          </w:tcPr>
          <w:p w:rsidR="00516C26" w:rsidRPr="000F3A2D" w:rsidRDefault="00304197" w:rsidP="00455626">
            <w:pPr>
              <w:pStyle w:val="TablecellLEFT"/>
              <w:keepNext/>
              <w:keepLines/>
            </w:pPr>
            <w:r>
              <w:rPr>
                <w:noProof/>
              </w:rPr>
              <w:drawing>
                <wp:inline distT="0" distB="0" distL="0" distR="0">
                  <wp:extent cx="2133600" cy="1272540"/>
                  <wp:effectExtent l="0" t="0" r="0" b="3810"/>
                  <wp:docPr id="8" name="Picture 8" descr="solid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lid sphe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3600" cy="1272540"/>
                          </a:xfrm>
                          <a:prstGeom prst="rect">
                            <a:avLst/>
                          </a:prstGeom>
                          <a:noFill/>
                          <a:ln>
                            <a:noFill/>
                          </a:ln>
                        </pic:spPr>
                      </pic:pic>
                    </a:graphicData>
                  </a:graphic>
                </wp:inline>
              </w:drawing>
            </w:r>
          </w:p>
        </w:tc>
        <w:tc>
          <w:tcPr>
            <w:tcW w:w="2432" w:type="dxa"/>
          </w:tcPr>
          <w:p w:rsidR="00516C26" w:rsidRPr="000F3A2D" w:rsidRDefault="00516C26" w:rsidP="00455626">
            <w:pPr>
              <w:pStyle w:val="TablecellLEFT"/>
              <w:keepNext/>
              <w:keepLines/>
            </w:pPr>
            <w:r w:rsidRPr="000F3A2D">
              <w:t>Used for conditions where components are shielded to a finite level over all solid angles.</w:t>
            </w:r>
            <w:r w:rsidRPr="000F3A2D">
              <w:br/>
              <w:t>Most common geometry used for the dose-depth curve of sector shielding analyses.</w:t>
            </w:r>
          </w:p>
        </w:tc>
      </w:tr>
      <w:tr w:rsidR="00516C26" w:rsidRPr="000F3A2D" w:rsidTr="00455626">
        <w:tc>
          <w:tcPr>
            <w:tcW w:w="1559" w:type="dxa"/>
          </w:tcPr>
          <w:p w:rsidR="00516C26" w:rsidRPr="000F3A2D" w:rsidRDefault="00516C26" w:rsidP="00455626">
            <w:pPr>
              <w:pStyle w:val="TablecellLEFT"/>
              <w:keepNext/>
              <w:keepLines/>
            </w:pPr>
            <w:r w:rsidRPr="000F3A2D">
              <w:t xml:space="preserve">Spherical shell shielding </w:t>
            </w:r>
            <w:r w:rsidRPr="000F3A2D">
              <w:rPr>
                <w:vertAlign w:val="superscript"/>
              </w:rPr>
              <w:t>a</w:t>
            </w:r>
          </w:p>
        </w:tc>
        <w:tc>
          <w:tcPr>
            <w:tcW w:w="1701" w:type="dxa"/>
          </w:tcPr>
          <w:p w:rsidR="00516C26" w:rsidRPr="000F3A2D" w:rsidRDefault="00516C26" w:rsidP="00455626">
            <w:pPr>
              <w:pStyle w:val="TablecellLEFT"/>
              <w:keepNext/>
              <w:keepLines/>
            </w:pPr>
            <w:r w:rsidRPr="000F3A2D">
              <w:t>Isotropically incident over 4</w:t>
            </w:r>
            <w:r w:rsidRPr="000F3A2D">
              <w:sym w:font="Symbol" w:char="F070"/>
            </w:r>
            <w:r w:rsidRPr="000F3A2D">
              <w:t xml:space="preserve"> steradians of shell of user specified thickness and inner radius</w:t>
            </w:r>
          </w:p>
        </w:tc>
        <w:tc>
          <w:tcPr>
            <w:tcW w:w="3686" w:type="dxa"/>
          </w:tcPr>
          <w:p w:rsidR="00516C26" w:rsidRPr="000F3A2D" w:rsidRDefault="00304197" w:rsidP="00455626">
            <w:pPr>
              <w:pStyle w:val="TablecellLEFT"/>
              <w:keepNext/>
              <w:keepLines/>
            </w:pPr>
            <w:r>
              <w:rPr>
                <w:noProof/>
              </w:rPr>
              <w:drawing>
                <wp:inline distT="0" distB="0" distL="0" distR="0">
                  <wp:extent cx="2148840" cy="1310640"/>
                  <wp:effectExtent l="0" t="0" r="3810" b="3810"/>
                  <wp:docPr id="9" name="Picture 9" descr="shell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ell sphe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8840" cy="1310640"/>
                          </a:xfrm>
                          <a:prstGeom prst="rect">
                            <a:avLst/>
                          </a:prstGeom>
                          <a:noFill/>
                          <a:ln>
                            <a:noFill/>
                          </a:ln>
                        </pic:spPr>
                      </pic:pic>
                    </a:graphicData>
                  </a:graphic>
                </wp:inline>
              </w:drawing>
            </w:r>
          </w:p>
        </w:tc>
        <w:tc>
          <w:tcPr>
            <w:tcW w:w="2432" w:type="dxa"/>
          </w:tcPr>
          <w:p w:rsidR="00516C26" w:rsidRPr="000F3A2D" w:rsidRDefault="00516C26" w:rsidP="00455626">
            <w:pPr>
              <w:pStyle w:val="TablecellLEFT"/>
              <w:keepNext/>
              <w:keepLines/>
            </w:pPr>
            <w:r w:rsidRPr="000F3A2D">
              <w:t>Used for components shielded to a finite level over all solid angles and sometimes in sector shielding analysis.</w:t>
            </w:r>
          </w:p>
        </w:tc>
      </w:tr>
      <w:tr w:rsidR="00516C26" w:rsidRPr="000F3A2D" w:rsidTr="00455626">
        <w:tc>
          <w:tcPr>
            <w:tcW w:w="9378" w:type="dxa"/>
            <w:gridSpan w:val="4"/>
          </w:tcPr>
          <w:p w:rsidR="00516C26" w:rsidRPr="000F3A2D" w:rsidRDefault="00516C26" w:rsidP="00455626">
            <w:pPr>
              <w:pStyle w:val="TableFootnote0"/>
            </w:pPr>
            <w:r w:rsidRPr="000F3A2D">
              <w:rPr>
                <w:vertAlign w:val="superscript"/>
              </w:rPr>
              <w:t>a</w:t>
            </w:r>
            <w:r w:rsidR="00801844" w:rsidRPr="000F3A2D">
              <w:tab/>
            </w:r>
            <w:r w:rsidRPr="000F3A2D">
              <w:t>When using the spherical shell shielding method, the inner radius of the shell can be difficult to quantify precisely.</w:t>
            </w:r>
          </w:p>
        </w:tc>
      </w:tr>
    </w:tbl>
    <w:p w:rsidR="00516C26" w:rsidRPr="000F3A2D" w:rsidRDefault="00516C26">
      <w:pPr>
        <w:pStyle w:val="paragraph"/>
      </w:pPr>
    </w:p>
    <w:p w:rsidR="00516C26" w:rsidRPr="000F3A2D" w:rsidRDefault="00516C26">
      <w:pPr>
        <w:pStyle w:val="Heading3"/>
      </w:pPr>
      <w:bookmarkStart w:id="162" w:name="_Toc146602187"/>
      <w:bookmarkStart w:id="163" w:name="_Ref162883668"/>
      <w:bookmarkStart w:id="164" w:name="_Ref173838293"/>
      <w:bookmarkStart w:id="165" w:name="_Toc214273487"/>
      <w:bookmarkStart w:id="166" w:name="_Ref162882267"/>
      <w:r w:rsidRPr="000F3A2D">
        <w:t>Simplified approaches</w:t>
      </w:r>
      <w:bookmarkEnd w:id="162"/>
      <w:bookmarkEnd w:id="163"/>
      <w:bookmarkEnd w:id="164"/>
      <w:bookmarkEnd w:id="165"/>
    </w:p>
    <w:p w:rsidR="00516C26" w:rsidRPr="000F3A2D" w:rsidRDefault="00516C26">
      <w:pPr>
        <w:pStyle w:val="Heading4"/>
      </w:pPr>
      <w:bookmarkStart w:id="167" w:name="_Ref173570105"/>
      <w:r w:rsidRPr="000F3A2D">
        <w:t>Planar and spherical geometries</w:t>
      </w:r>
      <w:bookmarkEnd w:id="167"/>
    </w:p>
    <w:p w:rsidR="00516C26" w:rsidRPr="000F3A2D" w:rsidRDefault="00516C26">
      <w:pPr>
        <w:pStyle w:val="requirelevel1"/>
      </w:pPr>
      <w:r w:rsidRPr="000F3A2D">
        <w:t>For the first-order estimate of the influence of shielding, the analysis shall be performed as follows:</w:t>
      </w:r>
    </w:p>
    <w:p w:rsidR="00516C26" w:rsidRPr="000F3A2D" w:rsidRDefault="00516C26">
      <w:pPr>
        <w:pStyle w:val="requirelevel2"/>
      </w:pPr>
      <w:r w:rsidRPr="000F3A2D">
        <w:t xml:space="preserve">Assume that the influence of material type is negligible, and the different materials can be approximated to the equivalent mass of </w:t>
      </w:r>
      <w:r w:rsidRPr="000F3A2D">
        <w:lastRenderedPageBreak/>
        <w:t>a single material type (such as aluminium) by a proportional change in density.</w:t>
      </w:r>
    </w:p>
    <w:p w:rsidR="00C96A21" w:rsidRDefault="00516C26" w:rsidP="008476B6">
      <w:pPr>
        <w:pStyle w:val="requirelevel2"/>
      </w:pPr>
      <w:r w:rsidRPr="000F3A2D">
        <w:t xml:space="preserve">approximate the shielding geometry to one of the geometries shown in </w:t>
      </w:r>
      <w:r w:rsidR="00C96A21">
        <w:fldChar w:fldCharType="begin"/>
      </w:r>
      <w:r w:rsidR="00C96A21">
        <w:instrText xml:space="preserve"> REF _Ref214272031 \h </w:instrText>
      </w:r>
      <w:r w:rsidR="00C96A21">
        <w:fldChar w:fldCharType="separate"/>
      </w:r>
      <w:r w:rsidR="00943F6E" w:rsidRPr="000F3A2D">
        <w:t xml:space="preserve">Table </w:t>
      </w:r>
      <w:r w:rsidR="00943F6E">
        <w:rPr>
          <w:noProof/>
        </w:rPr>
        <w:t>6</w:t>
      </w:r>
      <w:r w:rsidR="00943F6E" w:rsidRPr="000F3A2D">
        <w:noBreakHyphen/>
      </w:r>
      <w:r w:rsidR="00943F6E">
        <w:rPr>
          <w:noProof/>
        </w:rPr>
        <w:t>2</w:t>
      </w:r>
      <w:r w:rsidR="00C96A21">
        <w:fldChar w:fldCharType="end"/>
      </w:r>
      <w:r w:rsidR="00C96A21">
        <w:t>, as follows:</w:t>
      </w:r>
    </w:p>
    <w:p w:rsidR="003061BC" w:rsidRDefault="00516C26" w:rsidP="008476B6">
      <w:pPr>
        <w:pStyle w:val="requirelevel3"/>
      </w:pPr>
      <w:r w:rsidRPr="000F3A2D">
        <w:t xml:space="preserve">Approximate a configuration with two opposing lightly shielded directions to the summed effects of two finite slab shown in </w:t>
      </w:r>
      <w:r w:rsidR="003061BC">
        <w:fldChar w:fldCharType="begin"/>
      </w:r>
      <w:r w:rsidR="003061BC">
        <w:instrText xml:space="preserve"> REF _Ref214272031 \h </w:instrText>
      </w:r>
      <w:r w:rsidR="003061BC">
        <w:fldChar w:fldCharType="separate"/>
      </w:r>
      <w:r w:rsidR="00943F6E" w:rsidRPr="000F3A2D">
        <w:t xml:space="preserve">Table </w:t>
      </w:r>
      <w:r w:rsidR="00943F6E">
        <w:rPr>
          <w:noProof/>
        </w:rPr>
        <w:t>6</w:t>
      </w:r>
      <w:r w:rsidR="00943F6E" w:rsidRPr="000F3A2D">
        <w:noBreakHyphen/>
      </w:r>
      <w:r w:rsidR="00943F6E">
        <w:rPr>
          <w:noProof/>
        </w:rPr>
        <w:t>2</w:t>
      </w:r>
      <w:r w:rsidR="003061BC">
        <w:fldChar w:fldCharType="end"/>
      </w:r>
      <w:r w:rsidR="003061BC">
        <w:t>.</w:t>
      </w:r>
    </w:p>
    <w:p w:rsidR="00516C26" w:rsidRPr="000F3A2D" w:rsidRDefault="00516C26">
      <w:pPr>
        <w:pStyle w:val="requirelevel3"/>
      </w:pPr>
      <w:r w:rsidRPr="000F3A2D">
        <w:t>Approximate a configuration with a light shielding in one direction with heavy rear-side shielding to a semi-infinite planar geometry.</w:t>
      </w:r>
    </w:p>
    <w:p w:rsidR="00516C26" w:rsidRPr="000F3A2D" w:rsidRDefault="00516C26">
      <w:pPr>
        <w:pStyle w:val="requirelevel3"/>
      </w:pPr>
      <w:r w:rsidRPr="000F3A2D">
        <w:t>Approximate a configuration with uniform shielding in all</w:t>
      </w:r>
      <w:r w:rsidR="00455626" w:rsidRPr="000F3A2D">
        <w:t xml:space="preserve"> directions to the solid sphere.</w:t>
      </w:r>
    </w:p>
    <w:p w:rsidR="00516C26" w:rsidRPr="000F3A2D" w:rsidRDefault="00516C26">
      <w:pPr>
        <w:pStyle w:val="requirelevel3"/>
      </w:pPr>
      <w:r w:rsidRPr="000F3A2D">
        <w:t xml:space="preserve">Approximate a configuration with a large cavity and uniform shielding in all directions (thickness &lt; 0,5 cavity diameter) and no significant material local to the dose point </w:t>
      </w:r>
      <w:r w:rsidR="00455626" w:rsidRPr="000F3A2D">
        <w:t>to the spherical shell geometry.</w:t>
      </w:r>
    </w:p>
    <w:p w:rsidR="00516C26" w:rsidRPr="000F3A2D" w:rsidRDefault="00516C26">
      <w:pPr>
        <w:pStyle w:val="requirelevel2"/>
      </w:pPr>
      <w:r w:rsidRPr="000F3A2D">
        <w:t>Obtain the effect-versus-depth information (the so called “dose-depth curve” and/or comparable information for particle fluence or other radiation effects parameters as a function of shielding).</w:t>
      </w:r>
    </w:p>
    <w:p w:rsidR="00516C26" w:rsidRPr="000F3A2D" w:rsidRDefault="00516C26">
      <w:pPr>
        <w:pStyle w:val="requirelevel2"/>
      </w:pPr>
      <w:bookmarkStart w:id="168" w:name="_Ref190675120"/>
      <w:r w:rsidRPr="000F3A2D">
        <w:t>Assess the minimum shielding quantity provided by the spacecraft to be used in conjunction with the effect-versus-depth.</w:t>
      </w:r>
      <w:bookmarkEnd w:id="168"/>
    </w:p>
    <w:p w:rsidR="00516C26" w:rsidRPr="000F3A2D" w:rsidRDefault="00516C26">
      <w:pPr>
        <w:pStyle w:val="requirelevel2"/>
      </w:pPr>
      <w:bookmarkStart w:id="169" w:name="_Ref190675271"/>
      <w:r w:rsidRPr="000F3A2D">
        <w:t>If the shielding conditions do represent a worst-case analysis, and the component, subsystem or system performs to within the specified RDM for those shielding conditions, consider the result of the analysis as acceptable.</w:t>
      </w:r>
      <w:bookmarkEnd w:id="169"/>
    </w:p>
    <w:p w:rsidR="00516C26" w:rsidRPr="000F3A2D" w:rsidRDefault="00516C26">
      <w:pPr>
        <w:pStyle w:val="requirelevel2"/>
      </w:pPr>
      <w:r w:rsidRPr="000F3A2D">
        <w:t xml:space="preserve">In case other than </w:t>
      </w:r>
      <w:r w:rsidR="00C9131A" w:rsidRPr="000F3A2D">
        <w:t xml:space="preserve">requirement </w:t>
      </w:r>
      <w:r w:rsidRPr="000F3A2D">
        <w:fldChar w:fldCharType="begin"/>
      </w:r>
      <w:r w:rsidRPr="000F3A2D">
        <w:instrText xml:space="preserve"> REF _Ref190675271 \w \h </w:instrText>
      </w:r>
      <w:r w:rsidRPr="000F3A2D">
        <w:fldChar w:fldCharType="separate"/>
      </w:r>
      <w:r w:rsidR="00943F6E">
        <w:t>6.2.2.1a.5</w:t>
      </w:r>
      <w:r w:rsidRPr="000F3A2D">
        <w:fldChar w:fldCharType="end"/>
      </w:r>
      <w:r w:rsidRPr="000F3A2D">
        <w:t>, apply the detailed shielding calculation method specified in</w:t>
      </w:r>
      <w:r w:rsidR="00382E9E" w:rsidRPr="000F3A2D">
        <w:t xml:space="preserve"> </w:t>
      </w:r>
      <w:r w:rsidR="00382E9E" w:rsidRPr="000F3A2D">
        <w:rPr>
          <w:rFonts w:eastAsia="MS Mincho"/>
        </w:rPr>
        <w:t>clause</w:t>
      </w:r>
      <w:r w:rsidRPr="000F3A2D">
        <w:t xml:space="preserve"> </w:t>
      </w:r>
      <w:r w:rsidRPr="000F3A2D">
        <w:fldChar w:fldCharType="begin"/>
      </w:r>
      <w:r w:rsidRPr="000F3A2D">
        <w:instrText xml:space="preserve"> REF _Ref163319463 \r \h  \* MERGEFORMAT </w:instrText>
      </w:r>
      <w:r w:rsidRPr="000F3A2D">
        <w:fldChar w:fldCharType="separate"/>
      </w:r>
      <w:r w:rsidR="00943F6E">
        <w:t>6.2.2.2</w:t>
      </w:r>
      <w:r w:rsidRPr="000F3A2D">
        <w:fldChar w:fldCharType="end"/>
      </w:r>
      <w:r w:rsidRPr="000F3A2D">
        <w:t xml:space="preserve"> or </w:t>
      </w:r>
      <w:r w:rsidRPr="000F3A2D">
        <w:fldChar w:fldCharType="begin"/>
      </w:r>
      <w:r w:rsidRPr="000F3A2D">
        <w:instrText xml:space="preserve"> REF _Ref187817599 \r \h  \* MERGEFORMAT </w:instrText>
      </w:r>
      <w:r w:rsidRPr="000F3A2D">
        <w:fldChar w:fldCharType="separate"/>
      </w:r>
      <w:r w:rsidR="00943F6E">
        <w:t>6.2.3</w:t>
      </w:r>
      <w:r w:rsidRPr="000F3A2D">
        <w:fldChar w:fldCharType="end"/>
      </w:r>
      <w:r w:rsidR="00455626" w:rsidRPr="000F3A2D">
        <w:t>.</w:t>
      </w:r>
    </w:p>
    <w:p w:rsidR="00516C26" w:rsidRPr="000F3A2D" w:rsidRDefault="00516C26" w:rsidP="007422C6">
      <w:pPr>
        <w:pStyle w:val="NOTE"/>
      </w:pPr>
      <w:r w:rsidRPr="000F3A2D">
        <w:t xml:space="preserve">The first order approximation of the influence of shielding can result in an overestimation of the radiation effects, and a more detailed analysis can indeed show that the component, subsystem or system performs to within the specified RDM. This </w:t>
      </w:r>
      <w:r w:rsidRPr="000F3A2D">
        <w:rPr>
          <w:bCs/>
        </w:rPr>
        <w:t>can</w:t>
      </w:r>
      <w:r w:rsidRPr="000F3A2D">
        <w:t xml:space="preserve"> be a worst-case estimation and so can indicate a requirement for more detailed analysis.</w:t>
      </w:r>
    </w:p>
    <w:p w:rsidR="00516C26" w:rsidRPr="000F3A2D" w:rsidRDefault="00516C26">
      <w:pPr>
        <w:pStyle w:val="Heading4"/>
      </w:pPr>
      <w:bookmarkStart w:id="170" w:name="_Ref163319463"/>
      <w:r w:rsidRPr="000F3A2D">
        <w:t>Simple sectoring based on solid angles</w:t>
      </w:r>
      <w:bookmarkEnd w:id="166"/>
      <w:bookmarkEnd w:id="170"/>
    </w:p>
    <w:p w:rsidR="00516C26" w:rsidRPr="000F3A2D" w:rsidRDefault="00516C26">
      <w:pPr>
        <w:pStyle w:val="requirelevel1"/>
      </w:pPr>
      <w:r w:rsidRPr="000F3A2D">
        <w:t xml:space="preserve">For the second-order estimate of the influence of shielding, the analysis shall be performed by using the method in </w:t>
      </w:r>
      <w:r w:rsidR="00382E9E" w:rsidRPr="000F3A2D">
        <w:rPr>
          <w:rFonts w:eastAsia="MS Mincho"/>
        </w:rPr>
        <w:t xml:space="preserve">clause </w:t>
      </w:r>
      <w:r w:rsidRPr="000F3A2D">
        <w:fldChar w:fldCharType="begin"/>
      </w:r>
      <w:r w:rsidRPr="000F3A2D">
        <w:instrText xml:space="preserve"> REF _Ref173570105 \r \h </w:instrText>
      </w:r>
      <w:r w:rsidRPr="000F3A2D">
        <w:fldChar w:fldCharType="separate"/>
      </w:r>
      <w:r w:rsidR="00943F6E">
        <w:t>6.2.2.1</w:t>
      </w:r>
      <w:r w:rsidRPr="000F3A2D">
        <w:fldChar w:fldCharType="end"/>
      </w:r>
      <w:r w:rsidRPr="000F3A2D">
        <w:t xml:space="preserve"> and accounting for heterogeneous shielding by estimating the percentage of the overall solid angle (4</w:t>
      </w:r>
      <w:r w:rsidRPr="000F3A2D">
        <w:rPr>
          <w:rFonts w:ascii="Symbol" w:hAnsi="Symbol"/>
        </w:rPr>
        <w:t></w:t>
      </w:r>
      <w:r w:rsidRPr="000F3A2D">
        <w:t>) subtended by the major elements of the configuration viewed from the shielded point.</w:t>
      </w:r>
    </w:p>
    <w:p w:rsidR="00516C26" w:rsidRPr="000F3A2D" w:rsidRDefault="00516C26" w:rsidP="007422C6">
      <w:pPr>
        <w:pStyle w:val="NOTE"/>
      </w:pPr>
      <w:r w:rsidRPr="000F3A2D">
        <w:t>The reason is that the sectoring method based on solid angles takes account of the fact that generally shielding around a point of interest is heterogeneous.</w:t>
      </w:r>
    </w:p>
    <w:p w:rsidR="00516C26" w:rsidRPr="000F3A2D" w:rsidRDefault="00516C26">
      <w:pPr>
        <w:pStyle w:val="Heading3"/>
      </w:pPr>
      <w:bookmarkStart w:id="171" w:name="_Toc146602188"/>
      <w:bookmarkStart w:id="172" w:name="_Ref162882459"/>
      <w:bookmarkStart w:id="173" w:name="_Ref163318713"/>
      <w:bookmarkStart w:id="174" w:name="_Ref173570284"/>
      <w:bookmarkStart w:id="175" w:name="_Ref173570285"/>
      <w:bookmarkStart w:id="176" w:name="_Ref187661465"/>
      <w:bookmarkStart w:id="177" w:name="_Ref187817599"/>
      <w:bookmarkStart w:id="178" w:name="_Ref190675616"/>
      <w:bookmarkStart w:id="179" w:name="_Ref190676057"/>
      <w:bookmarkStart w:id="180" w:name="_Ref190683282"/>
      <w:bookmarkStart w:id="181" w:name="_Ref190688146"/>
      <w:bookmarkStart w:id="182" w:name="_Ref207533499"/>
      <w:bookmarkStart w:id="183" w:name="_Toc214273488"/>
      <w:r w:rsidRPr="000F3A2D">
        <w:lastRenderedPageBreak/>
        <w:t>Detailed sector shielding calculations</w:t>
      </w:r>
      <w:bookmarkEnd w:id="171"/>
      <w:bookmarkEnd w:id="172"/>
      <w:bookmarkEnd w:id="173"/>
      <w:bookmarkEnd w:id="174"/>
      <w:bookmarkEnd w:id="175"/>
      <w:bookmarkEnd w:id="176"/>
      <w:bookmarkEnd w:id="177"/>
      <w:bookmarkEnd w:id="178"/>
      <w:bookmarkEnd w:id="179"/>
      <w:bookmarkEnd w:id="180"/>
      <w:bookmarkEnd w:id="181"/>
      <w:bookmarkEnd w:id="182"/>
      <w:bookmarkEnd w:id="183"/>
    </w:p>
    <w:p w:rsidR="00516C26" w:rsidRPr="000F3A2D" w:rsidRDefault="00516C26">
      <w:pPr>
        <w:pStyle w:val="requirelevel1"/>
      </w:pPr>
      <w:r w:rsidRPr="000F3A2D">
        <w:t>For detailed sector shielding calculations, the following shall be done:</w:t>
      </w:r>
    </w:p>
    <w:p w:rsidR="00516C26" w:rsidRPr="000F3A2D" w:rsidRDefault="00516C26">
      <w:pPr>
        <w:pStyle w:val="requirelevel2"/>
      </w:pPr>
      <w:r w:rsidRPr="000F3A2D">
        <w:t>Assume that the influence of material type is negligible, and the different materials can be approximated to the equivalent mass of a single material type (such as aluminium) by a proportional change in density.</w:t>
      </w:r>
    </w:p>
    <w:p w:rsidR="00516C26" w:rsidRPr="000F3A2D" w:rsidRDefault="00516C26">
      <w:pPr>
        <w:pStyle w:val="requirelevel2"/>
      </w:pPr>
      <w:r w:rsidRPr="000F3A2D">
        <w:t>Agree with the customer the specific sector shielding calculation method to use.</w:t>
      </w:r>
    </w:p>
    <w:p w:rsidR="00516C26" w:rsidRPr="000F3A2D" w:rsidRDefault="00516C26" w:rsidP="007422C6">
      <w:pPr>
        <w:pStyle w:val="NOTE"/>
      </w:pPr>
      <w:r w:rsidRPr="000F3A2D">
        <w:t>A summary of possible methods to use is presented in ECSS</w:t>
      </w:r>
      <w:r w:rsidR="005204EE" w:rsidRPr="000F3A2D">
        <w:t>-</w:t>
      </w:r>
      <w:r w:rsidRPr="000F3A2D">
        <w:t>E</w:t>
      </w:r>
      <w:r w:rsidR="005204EE" w:rsidRPr="000F3A2D">
        <w:t>-</w:t>
      </w:r>
      <w:r w:rsidRPr="000F3A2D">
        <w:t>HB</w:t>
      </w:r>
      <w:r w:rsidR="005204EE" w:rsidRPr="000F3A2D">
        <w:t>-</w:t>
      </w:r>
      <w:r w:rsidRPr="000F3A2D">
        <w:t>10</w:t>
      </w:r>
      <w:r w:rsidR="005204EE" w:rsidRPr="000F3A2D">
        <w:t>-</w:t>
      </w:r>
      <w:r w:rsidRPr="000F3A2D">
        <w:t xml:space="preserve">12 Section </w:t>
      </w:r>
      <w:r w:rsidR="00026FB4" w:rsidRPr="000F3A2D">
        <w:t>5</w:t>
      </w:r>
      <w:r w:rsidRPr="000F3A2D">
        <w:t>.</w:t>
      </w:r>
    </w:p>
    <w:p w:rsidR="00516C26" w:rsidRPr="000F3A2D" w:rsidRDefault="00516C26">
      <w:pPr>
        <w:pStyle w:val="requirelevel2"/>
      </w:pPr>
      <w:bookmarkStart w:id="184" w:name="_Ref190675618"/>
      <w:r w:rsidRPr="000F3A2D">
        <w:t>If sectoring calculation is applied, assess if one of the following cases is present:</w:t>
      </w:r>
      <w:bookmarkEnd w:id="184"/>
    </w:p>
    <w:p w:rsidR="00516C26" w:rsidRPr="000F3A2D" w:rsidRDefault="00516C26">
      <w:pPr>
        <w:pStyle w:val="requirelevel3"/>
        <w:rPr>
          <w:szCs w:val="20"/>
        </w:rPr>
      </w:pPr>
      <w:r w:rsidRPr="000F3A2D">
        <w:rPr>
          <w:szCs w:val="20"/>
        </w:rPr>
        <w:t xml:space="preserve">Performance of graded shields, </w:t>
      </w:r>
      <w:r w:rsidRPr="000F3A2D">
        <w:rPr>
          <w:bCs/>
          <w:szCs w:val="20"/>
        </w:rPr>
        <w:t xml:space="preserve">dose enhancement in a </w:t>
      </w:r>
      <w:r w:rsidRPr="000F3A2D">
        <w:rPr>
          <w:szCs w:val="20"/>
        </w:rPr>
        <w:t>semiconductor</w:t>
      </w:r>
      <w:r w:rsidRPr="000F3A2D">
        <w:rPr>
          <w:bCs/>
          <w:szCs w:val="20"/>
        </w:rPr>
        <w:t xml:space="preserve"> die close to materials with high-Z elements</w:t>
      </w:r>
      <w:r w:rsidR="00D625D5">
        <w:rPr>
          <w:bCs/>
          <w:szCs w:val="20"/>
        </w:rPr>
        <w:t>,</w:t>
      </w:r>
      <w:r w:rsidRPr="000F3A2D">
        <w:rPr>
          <w:szCs w:val="20"/>
        </w:rPr>
        <w:t xml:space="preserve"> or high-Z packaging materials, or X-ray bremsstrahlung dose in a location shielded by tantalum.</w:t>
      </w:r>
    </w:p>
    <w:p w:rsidR="008544D8" w:rsidRPr="000F3A2D" w:rsidRDefault="008544D8" w:rsidP="008544D8">
      <w:pPr>
        <w:pStyle w:val="NOTEnumbered"/>
        <w:rPr>
          <w:lang w:val="en-GB"/>
        </w:rPr>
      </w:pPr>
      <w:r w:rsidRPr="000F3A2D">
        <w:rPr>
          <w:lang w:val="en-GB"/>
        </w:rPr>
        <w:t>1</w:t>
      </w:r>
      <w:r w:rsidR="00516C26" w:rsidRPr="000F3A2D">
        <w:rPr>
          <w:lang w:val="en-GB"/>
        </w:rPr>
        <w:tab/>
      </w:r>
      <w:r w:rsidRPr="000F3A2D">
        <w:rPr>
          <w:lang w:val="en-GB"/>
        </w:rPr>
        <w:t>Examples of these elements are gold, hafnium, tungsten.</w:t>
      </w:r>
    </w:p>
    <w:p w:rsidR="00516C26" w:rsidRPr="000F3A2D" w:rsidRDefault="008544D8" w:rsidP="008544D8">
      <w:pPr>
        <w:pStyle w:val="NOTEnumbered"/>
        <w:rPr>
          <w:lang w:val="en-GB"/>
        </w:rPr>
      </w:pPr>
      <w:r w:rsidRPr="000F3A2D">
        <w:rPr>
          <w:lang w:val="en-GB"/>
        </w:rPr>
        <w:t>2</w:t>
      </w:r>
      <w:r w:rsidRPr="000F3A2D">
        <w:rPr>
          <w:lang w:val="en-GB"/>
        </w:rPr>
        <w:tab/>
      </w:r>
      <w:r w:rsidR="00516C26" w:rsidRPr="000F3A2D">
        <w:rPr>
          <w:lang w:val="en-GB"/>
        </w:rPr>
        <w:t>The reason is that sector shielding approach does not consider the physics involved in these phenome</w:t>
      </w:r>
      <w:r w:rsidR="00455626" w:rsidRPr="000F3A2D">
        <w:rPr>
          <w:lang w:val="en-GB"/>
        </w:rPr>
        <w:t>na. For graded shields see ECSS-E-</w:t>
      </w:r>
      <w:r w:rsidR="00516C26" w:rsidRPr="000F3A2D">
        <w:rPr>
          <w:lang w:val="en-GB"/>
        </w:rPr>
        <w:t>HB</w:t>
      </w:r>
      <w:r w:rsidR="00455626" w:rsidRPr="000F3A2D">
        <w:rPr>
          <w:lang w:val="en-GB"/>
        </w:rPr>
        <w:t>-</w:t>
      </w:r>
      <w:r w:rsidR="00516C26" w:rsidRPr="000F3A2D">
        <w:rPr>
          <w:lang w:val="en-GB"/>
        </w:rPr>
        <w:t>10</w:t>
      </w:r>
      <w:r w:rsidR="00455626" w:rsidRPr="000F3A2D">
        <w:rPr>
          <w:lang w:val="en-GB"/>
        </w:rPr>
        <w:t>-</w:t>
      </w:r>
      <w:r w:rsidR="00516C26" w:rsidRPr="000F3A2D">
        <w:rPr>
          <w:lang w:val="en-GB"/>
        </w:rPr>
        <w:t xml:space="preserve">12 Section </w:t>
      </w:r>
      <w:r w:rsidR="00026FB4" w:rsidRPr="000F3A2D">
        <w:rPr>
          <w:lang w:val="en-GB"/>
        </w:rPr>
        <w:t>5</w:t>
      </w:r>
      <w:r w:rsidR="00516C26" w:rsidRPr="000F3A2D">
        <w:rPr>
          <w:lang w:val="en-GB"/>
        </w:rPr>
        <w:t>.</w:t>
      </w:r>
    </w:p>
    <w:p w:rsidR="00516C26" w:rsidRPr="000F3A2D" w:rsidRDefault="00516C26">
      <w:pPr>
        <w:pStyle w:val="requirelevel3"/>
      </w:pPr>
      <w:r w:rsidRPr="000F3A2D">
        <w:t xml:space="preserve">The calculation includes assessment of secondary hadron levels from materials with significantly different (atomic) mass number from the original target material. </w:t>
      </w:r>
    </w:p>
    <w:p w:rsidR="00516C26" w:rsidRPr="000F3A2D" w:rsidRDefault="00455626" w:rsidP="008544D8">
      <w:pPr>
        <w:pStyle w:val="NOTEnumbered"/>
        <w:rPr>
          <w:lang w:val="en-GB"/>
        </w:rPr>
      </w:pPr>
      <w:r w:rsidRPr="000F3A2D">
        <w:rPr>
          <w:lang w:val="en-GB"/>
        </w:rPr>
        <w:t>1</w:t>
      </w:r>
      <w:r w:rsidRPr="000F3A2D">
        <w:rPr>
          <w:lang w:val="en-GB"/>
        </w:rPr>
        <w:tab/>
        <w:t>For example:</w:t>
      </w:r>
      <w:r w:rsidR="00516C26" w:rsidRPr="000F3A2D">
        <w:rPr>
          <w:lang w:val="en-GB"/>
        </w:rPr>
        <w:t xml:space="preserve"> Neutrons generated by high-energy proton interactions in lead.</w:t>
      </w:r>
    </w:p>
    <w:p w:rsidR="00516C26" w:rsidRPr="000F3A2D" w:rsidRDefault="00516C26" w:rsidP="008544D8">
      <w:pPr>
        <w:pStyle w:val="NOTEnumbered"/>
        <w:rPr>
          <w:rStyle w:val="requirelevel3Char"/>
        </w:rPr>
      </w:pPr>
      <w:r w:rsidRPr="000F3A2D">
        <w:rPr>
          <w:lang w:val="en-GB"/>
        </w:rPr>
        <w:t>2</w:t>
      </w:r>
      <w:r w:rsidRPr="000F3A2D">
        <w:rPr>
          <w:lang w:val="en-GB"/>
        </w:rPr>
        <w:tab/>
        <w:t xml:space="preserve">This is particularly important for neutron fluxes or cosmic-ray fragments in heavily </w:t>
      </w:r>
      <w:r w:rsidRPr="000F3A2D">
        <w:rPr>
          <w:rStyle w:val="requirelevel3Char"/>
        </w:rPr>
        <w:t>shielded manned missions or in sensitive scientific instruments.</w:t>
      </w:r>
    </w:p>
    <w:p w:rsidR="00516C26" w:rsidRPr="000F3A2D" w:rsidRDefault="00516C26">
      <w:pPr>
        <w:pStyle w:val="requirelevel2"/>
      </w:pPr>
      <w:bookmarkStart w:id="185" w:name="_Ref190676064"/>
      <w:r w:rsidRPr="000F3A2D">
        <w:t xml:space="preserve">If the assessment specified in </w:t>
      </w:r>
      <w:r w:rsidR="00C9131A" w:rsidRPr="000F3A2D">
        <w:t xml:space="preserve">requirement </w:t>
      </w:r>
      <w:r w:rsidRPr="000F3A2D">
        <w:fldChar w:fldCharType="begin"/>
      </w:r>
      <w:r w:rsidRPr="000F3A2D">
        <w:instrText xml:space="preserve"> REF _Ref190675618 \w \h </w:instrText>
      </w:r>
      <w:r w:rsidRPr="000F3A2D">
        <w:fldChar w:fldCharType="separate"/>
      </w:r>
      <w:r w:rsidR="00943F6E">
        <w:t>6.2.3a.3</w:t>
      </w:r>
      <w:r w:rsidRPr="000F3A2D">
        <w:fldChar w:fldCharType="end"/>
      </w:r>
      <w:r w:rsidRPr="000F3A2D">
        <w:t xml:space="preserve"> is positive then either:</w:t>
      </w:r>
      <w:bookmarkEnd w:id="185"/>
    </w:p>
    <w:p w:rsidR="00516C26" w:rsidRPr="000F3A2D" w:rsidRDefault="00516C26">
      <w:pPr>
        <w:pStyle w:val="requirelevel3"/>
      </w:pPr>
      <w:bookmarkStart w:id="186" w:name="_Ref190676065"/>
      <w:r w:rsidRPr="000F3A2D">
        <w:t>analyse the case ensuring conservatism in the sector shielding evaluation, or</w:t>
      </w:r>
      <w:bookmarkEnd w:id="186"/>
    </w:p>
    <w:p w:rsidR="00516C26" w:rsidRPr="000F3A2D" w:rsidRDefault="00516C26">
      <w:pPr>
        <w:pStyle w:val="requirelevel3"/>
      </w:pPr>
      <w:r w:rsidRPr="000F3A2D">
        <w:t xml:space="preserve">perform the shielding calculation based on a radiation transport model in accordance with </w:t>
      </w:r>
      <w:r w:rsidR="00382E9E" w:rsidRPr="000F3A2D">
        <w:rPr>
          <w:rFonts w:eastAsia="MS Mincho"/>
        </w:rPr>
        <w:t xml:space="preserve">clause </w:t>
      </w:r>
      <w:r w:rsidRPr="000F3A2D">
        <w:fldChar w:fldCharType="begin"/>
      </w:r>
      <w:r w:rsidRPr="000F3A2D">
        <w:instrText xml:space="preserve"> REF _Ref190688795 \n \h  \* MERGEFORMAT </w:instrText>
      </w:r>
      <w:r w:rsidRPr="000F3A2D">
        <w:fldChar w:fldCharType="separate"/>
      </w:r>
      <w:r w:rsidR="00943F6E">
        <w:t>6.2.4</w:t>
      </w:r>
      <w:r w:rsidRPr="000F3A2D">
        <w:fldChar w:fldCharType="end"/>
      </w:r>
      <w:r w:rsidRPr="000F3A2D">
        <w:t xml:space="preserve">, which use the </w:t>
      </w:r>
      <w:r w:rsidR="00382E9E" w:rsidRPr="000F3A2D">
        <w:t>characteristics</w:t>
      </w:r>
      <w:r w:rsidRPr="000F3A2D">
        <w:t xml:space="preserve"> of the actual materials employed.</w:t>
      </w:r>
    </w:p>
    <w:p w:rsidR="00516C26" w:rsidRPr="000F3A2D" w:rsidRDefault="00516C26" w:rsidP="00165DB1">
      <w:pPr>
        <w:pStyle w:val="requirelevel2"/>
        <w:keepNext/>
      </w:pPr>
      <w:r w:rsidRPr="000F3A2D">
        <w:t>Use one of the following approaches for the calculation:</w:t>
      </w:r>
    </w:p>
    <w:p w:rsidR="00516C26" w:rsidRPr="000F3A2D" w:rsidRDefault="00516C26">
      <w:pPr>
        <w:pStyle w:val="requirelevel3"/>
      </w:pPr>
      <w:r w:rsidRPr="000F3A2D">
        <w:t>Agree with the customer the method for the particular sector shielding evaluation, or</w:t>
      </w:r>
    </w:p>
    <w:p w:rsidR="00516C26" w:rsidRPr="000F3A2D" w:rsidRDefault="00516C26">
      <w:pPr>
        <w:pStyle w:val="requirelevel3"/>
      </w:pPr>
      <w:r w:rsidRPr="000F3A2D">
        <w:t xml:space="preserve">use the “SLANT” approach for calculating the amount of material along a path, and the solid sphere geometry for </w:t>
      </w:r>
      <w:r w:rsidRPr="000F3A2D">
        <w:lastRenderedPageBreak/>
        <w:t>production of the dose-depth or fluence-versus-depth curve, or</w:t>
      </w:r>
    </w:p>
    <w:p w:rsidR="00516C26" w:rsidRPr="000F3A2D" w:rsidRDefault="00516C26" w:rsidP="00271DB5">
      <w:pPr>
        <w:pStyle w:val="requirelevel3"/>
      </w:pPr>
      <w:r w:rsidRPr="000F3A2D">
        <w:t>use the “NORM” technique for estimating the amount of material along a path, and the spherical shell geometry for production of the dose-depth or fluence-versus-depth curve.</w:t>
      </w:r>
    </w:p>
    <w:p w:rsidR="00516C26" w:rsidRPr="000F3A2D" w:rsidRDefault="00516C26" w:rsidP="007422C6">
      <w:pPr>
        <w:pStyle w:val="NOTE"/>
      </w:pPr>
      <w:r w:rsidRPr="000F3A2D">
        <w:t xml:space="preserve">The transport model specified in </w:t>
      </w:r>
      <w:r w:rsidR="00382E9E" w:rsidRPr="000F3A2D">
        <w:rPr>
          <w:rFonts w:eastAsia="MS Mincho"/>
        </w:rPr>
        <w:t xml:space="preserve">clause </w:t>
      </w:r>
      <w:r w:rsidRPr="000F3A2D">
        <w:fldChar w:fldCharType="begin"/>
      </w:r>
      <w:r w:rsidRPr="000F3A2D">
        <w:instrText xml:space="preserve"> REF _Ref162883881 \n \h  \* MERGEFORMAT </w:instrText>
      </w:r>
      <w:r w:rsidRPr="000F3A2D">
        <w:fldChar w:fldCharType="separate"/>
      </w:r>
      <w:r w:rsidR="00943F6E">
        <w:t>6.2.4</w:t>
      </w:r>
      <w:r w:rsidRPr="000F3A2D">
        <w:fldChar w:fldCharType="end"/>
      </w:r>
      <w:r w:rsidRPr="000F3A2D">
        <w:t xml:space="preserve"> considers the actual materials employed. Such calculations can be performed using, for example, a finite-difference coupled electron-photon simulation or a </w:t>
      </w:r>
      <w:smartTag w:uri="urn:schemas-microsoft-com:office:smarttags" w:element="place">
        <w:r w:rsidRPr="000F3A2D">
          <w:t>Monte Carlo</w:t>
        </w:r>
      </w:smartTag>
      <w:r w:rsidRPr="000F3A2D">
        <w:t xml:space="preserve"> simulation for nuclear and electron-photon interactions.</w:t>
      </w:r>
    </w:p>
    <w:p w:rsidR="00516C26" w:rsidRPr="000F3A2D" w:rsidRDefault="004C2EF1" w:rsidP="004C2EF1">
      <w:pPr>
        <w:pStyle w:val="requirelevel2"/>
      </w:pPr>
      <w:r>
        <w:t>P</w:t>
      </w:r>
      <w:r w:rsidR="00516C26" w:rsidRPr="000F3A2D">
        <w:t>rovide to the customer a description of the calculation techniques used, including</w:t>
      </w:r>
      <w:r w:rsidR="00455626" w:rsidRPr="000F3A2D">
        <w:t xml:space="preserve"> the</w:t>
      </w:r>
      <w:r w:rsidR="00516C26" w:rsidRPr="000F3A2D">
        <w:t>:</w:t>
      </w:r>
    </w:p>
    <w:p w:rsidR="00516C26" w:rsidRPr="000F3A2D" w:rsidRDefault="00516C26" w:rsidP="004C2EF1">
      <w:pPr>
        <w:pStyle w:val="requirelevel3"/>
      </w:pPr>
      <w:r w:rsidRPr="000F3A2D">
        <w:t>description of the sector shielding simulation method used.</w:t>
      </w:r>
    </w:p>
    <w:p w:rsidR="00516C26" w:rsidRPr="000F3A2D" w:rsidRDefault="00516C26" w:rsidP="004C2EF1">
      <w:pPr>
        <w:pStyle w:val="requirelevel3"/>
      </w:pPr>
      <w:r w:rsidRPr="000F3A2D">
        <w:t>number of directional rays sampled</w:t>
      </w:r>
    </w:p>
    <w:p w:rsidR="00516C26" w:rsidRPr="000F3A2D" w:rsidRDefault="00516C26" w:rsidP="004C2EF1">
      <w:pPr>
        <w:pStyle w:val="requirelevel3"/>
      </w:pPr>
      <w:r w:rsidRPr="000F3A2D">
        <w:t>dose-depth geometry type.</w:t>
      </w:r>
    </w:p>
    <w:p w:rsidR="00516C26" w:rsidRPr="000F3A2D" w:rsidRDefault="00516C26" w:rsidP="004C2EF1">
      <w:pPr>
        <w:pStyle w:val="requirelevel3"/>
      </w:pPr>
      <w:r w:rsidRPr="000F3A2D">
        <w:t>results of the calculations</w:t>
      </w:r>
    </w:p>
    <w:p w:rsidR="00516C26" w:rsidRPr="000F3A2D" w:rsidRDefault="00516C26">
      <w:pPr>
        <w:pStyle w:val="requirelevel2"/>
      </w:pPr>
      <w:r w:rsidRPr="000F3A2D">
        <w:t>For protons and heavier ions, use the projected particle range for the calculation of the attenuation of the particle flux.</w:t>
      </w:r>
    </w:p>
    <w:p w:rsidR="00516C26" w:rsidRPr="000F3A2D" w:rsidRDefault="00516C26" w:rsidP="007422C6">
      <w:pPr>
        <w:pStyle w:val="NOTE"/>
      </w:pPr>
      <w:r w:rsidRPr="000F3A2D">
        <w:t>In ground based mono-energetic irradiation, particle straggling can result in an underestimation of particle effects. Extrapolated ranged can be more appropriate.</w:t>
      </w:r>
    </w:p>
    <w:p w:rsidR="00516C26" w:rsidRPr="000F3A2D" w:rsidRDefault="00516C26">
      <w:pPr>
        <w:pStyle w:val="requirelevel2"/>
      </w:pPr>
      <w:r w:rsidRPr="000F3A2D">
        <w:t>For sector shielding calculations, use a minimum of 1800 rays evenly distributed over 4</w:t>
      </w:r>
      <w:r w:rsidRPr="000F3A2D">
        <w:sym w:font="Symbol" w:char="F070"/>
      </w:r>
      <w:r w:rsidRPr="000F3A2D">
        <w:t xml:space="preserve"> steradians.</w:t>
      </w:r>
    </w:p>
    <w:p w:rsidR="00516C26" w:rsidRPr="000F3A2D" w:rsidRDefault="00516C26" w:rsidP="007422C6">
      <w:pPr>
        <w:pStyle w:val="NOTE"/>
      </w:pPr>
      <w:r w:rsidRPr="000F3A2D">
        <w:t>Sector shielding can be used to compute a shield distribution, rather than direct computation of radiation effects parameters. This can be a useful way of using shielding information for a number of subsequent analyses. Therefore it is important to ensure sufficient resolution of the shielding distribution (which is dependent upon the geometry and the specified precision). In such a situation, the considerations outlined above apply also for the subsequent analyses.</w:t>
      </w:r>
    </w:p>
    <w:p w:rsidR="00516C26" w:rsidRPr="000F3A2D" w:rsidRDefault="00516C26">
      <w:pPr>
        <w:pStyle w:val="Heading3"/>
      </w:pPr>
      <w:bookmarkStart w:id="187" w:name="_Toc146602189"/>
      <w:bookmarkStart w:id="188" w:name="_Ref162882548"/>
      <w:bookmarkStart w:id="189" w:name="_Ref162883881"/>
      <w:bookmarkStart w:id="190" w:name="_Ref163318662"/>
      <w:bookmarkStart w:id="191" w:name="_Ref173570339"/>
      <w:bookmarkStart w:id="192" w:name="_Ref190683290"/>
      <w:bookmarkStart w:id="193" w:name="_Ref190688154"/>
      <w:bookmarkStart w:id="194" w:name="_Ref190688795"/>
      <w:bookmarkStart w:id="195" w:name="_Toc214273489"/>
      <w:r w:rsidRPr="000F3A2D">
        <w:t>Detailed 1-D, 2-D or full 3-D radiation transport calculations</w:t>
      </w:r>
      <w:bookmarkEnd w:id="187"/>
      <w:bookmarkEnd w:id="188"/>
      <w:bookmarkEnd w:id="189"/>
      <w:bookmarkEnd w:id="190"/>
      <w:bookmarkEnd w:id="191"/>
      <w:bookmarkEnd w:id="192"/>
      <w:bookmarkEnd w:id="193"/>
      <w:bookmarkEnd w:id="194"/>
      <w:bookmarkEnd w:id="195"/>
    </w:p>
    <w:p w:rsidR="00516C26" w:rsidRPr="000F3A2D" w:rsidRDefault="00516C26">
      <w:pPr>
        <w:pStyle w:val="requirelevel1"/>
      </w:pPr>
      <w:r w:rsidRPr="000F3A2D">
        <w:t>For detailed radiation transport calculations, the following shall be done:</w:t>
      </w:r>
    </w:p>
    <w:p w:rsidR="00516C26" w:rsidRPr="000F3A2D" w:rsidRDefault="00516C26">
      <w:pPr>
        <w:pStyle w:val="requirelevel2"/>
      </w:pPr>
      <w:r w:rsidRPr="000F3A2D">
        <w:t xml:space="preserve">Use for the calculation the </w:t>
      </w:r>
      <w:r w:rsidR="00C9131A" w:rsidRPr="000F3A2D">
        <w:t>characteristics</w:t>
      </w:r>
      <w:r w:rsidRPr="000F3A2D">
        <w:t xml:space="preserve"> of the actual materials used in the final structure or subsystem, or by agreement with the customer alternative materials that have similar electromagnetic (electron-photon) and nuclear cross-sections.</w:t>
      </w:r>
    </w:p>
    <w:p w:rsidR="00516C26" w:rsidRPr="000F3A2D" w:rsidRDefault="00516C26" w:rsidP="007422C6">
      <w:pPr>
        <w:pStyle w:val="NOTE"/>
      </w:pPr>
      <w:r w:rsidRPr="000F3A2D">
        <w:lastRenderedPageBreak/>
        <w:t>Detailed radiation “transport” calculations provide a more accurate treatment of the radiation interaction processes in which the particle numbers, species, energy, and direction of propagation can change in a complex manner according to the Boltzmann transport equation. This type of calculation approach is used where aspects of the equipment or component performance and the influence of shielding cannot be adequately treated within a sector shielding analysis.</w:t>
      </w:r>
    </w:p>
    <w:p w:rsidR="00516C26" w:rsidRPr="000F3A2D" w:rsidRDefault="00516C26">
      <w:pPr>
        <w:pStyle w:val="requirelevel2"/>
      </w:pPr>
      <w:r w:rsidRPr="000F3A2D">
        <w:t>If undertaken, agree with the customer the level of physics simulation to use.</w:t>
      </w:r>
    </w:p>
    <w:p w:rsidR="00516C26" w:rsidRPr="000F3A2D" w:rsidRDefault="00516C26" w:rsidP="007422C6">
      <w:pPr>
        <w:pStyle w:val="NOTE"/>
      </w:pPr>
      <w:r w:rsidRPr="000F3A2D">
        <w:t>The objective is to ensure accurate treatment of the production of secondary particles which can affect the component, system or human, as well as the attenuation and scattering of the primary radiation (see ECSS</w:t>
      </w:r>
      <w:r w:rsidR="005204EE" w:rsidRPr="000F3A2D">
        <w:t>-</w:t>
      </w:r>
      <w:r w:rsidRPr="000F3A2D">
        <w:t>E</w:t>
      </w:r>
      <w:r w:rsidR="005204EE" w:rsidRPr="000F3A2D">
        <w:t>-</w:t>
      </w:r>
      <w:r w:rsidRPr="000F3A2D">
        <w:t>HB</w:t>
      </w:r>
      <w:r w:rsidR="005204EE" w:rsidRPr="000F3A2D">
        <w:t>-</w:t>
      </w:r>
      <w:r w:rsidRPr="000F3A2D">
        <w:t>10</w:t>
      </w:r>
      <w:r w:rsidR="005204EE" w:rsidRPr="000F3A2D">
        <w:t>-</w:t>
      </w:r>
      <w:r w:rsidRPr="000F3A2D">
        <w:t xml:space="preserve">12 Section </w:t>
      </w:r>
      <w:r w:rsidR="00026FB4" w:rsidRPr="000F3A2D">
        <w:t>5.6</w:t>
      </w:r>
      <w:r w:rsidRPr="000F3A2D">
        <w:t>).</w:t>
      </w:r>
    </w:p>
    <w:p w:rsidR="00516C26" w:rsidRPr="000F3A2D" w:rsidRDefault="00516C26">
      <w:pPr>
        <w:pStyle w:val="requirelevel2"/>
      </w:pPr>
      <w:r w:rsidRPr="000F3A2D">
        <w:t>Agree with the customer the number of dimensions (1-D. 2-D or 3</w:t>
      </w:r>
      <w:r w:rsidR="00120DCD" w:rsidRPr="000F3A2D">
        <w:noBreakHyphen/>
      </w:r>
      <w:r w:rsidRPr="000F3A2D">
        <w:t>D) to use in the simulation.</w:t>
      </w:r>
    </w:p>
    <w:p w:rsidR="00516C26" w:rsidRPr="000F3A2D" w:rsidRDefault="00516C26" w:rsidP="007422C6">
      <w:pPr>
        <w:pStyle w:val="NOTE"/>
      </w:pPr>
      <w:r w:rsidRPr="000F3A2D">
        <w:t>The objective is to ensure that geometries are well represented and the analysis is conservative.</w:t>
      </w:r>
    </w:p>
    <w:p w:rsidR="00516C26" w:rsidRPr="000F3A2D" w:rsidRDefault="00516C26">
      <w:pPr>
        <w:pStyle w:val="requirelevel2"/>
      </w:pPr>
      <w:r w:rsidRPr="000F3A2D">
        <w:t>Use a number of primary particle simulations such that the statistical errors for the results used to infer component response are within the project’s design margins for the radiation shielding model.</w:t>
      </w:r>
    </w:p>
    <w:p w:rsidR="00516C26" w:rsidRPr="000F3A2D" w:rsidRDefault="00516C26" w:rsidP="007422C6">
      <w:pPr>
        <w:pStyle w:val="NOTE"/>
      </w:pPr>
      <w:r w:rsidRPr="000F3A2D">
        <w:t xml:space="preserve">Radiation simulations employing </w:t>
      </w:r>
      <w:smartTag w:uri="urn:schemas-microsoft-com:office:smarttags" w:element="place">
        <w:r w:rsidRPr="000F3A2D">
          <w:t>Monte Carlo</w:t>
        </w:r>
      </w:smartTag>
      <w:r w:rsidRPr="000F3A2D">
        <w:t xml:space="preserve"> models carry both statistical and systematic errors, the latter as a result of uncertainties in the physics models and geometry approximations.</w:t>
      </w:r>
      <w:bookmarkStart w:id="196" w:name="_Hlt112674475"/>
      <w:bookmarkStart w:id="197" w:name="_Toc146602190"/>
      <w:bookmarkEnd w:id="196"/>
    </w:p>
    <w:p w:rsidR="00516C26" w:rsidRPr="000F3A2D" w:rsidRDefault="00516C26">
      <w:pPr>
        <w:pStyle w:val="Heading2"/>
      </w:pPr>
      <w:bookmarkStart w:id="198" w:name="_Toc173744932"/>
      <w:bookmarkStart w:id="199" w:name="_Toc173827323"/>
      <w:bookmarkStart w:id="200" w:name="_Ref163296212"/>
      <w:bookmarkStart w:id="201" w:name="_Toc210120561"/>
      <w:bookmarkStart w:id="202" w:name="_Toc214273490"/>
      <w:bookmarkEnd w:id="198"/>
      <w:bookmarkEnd w:id="199"/>
      <w:r w:rsidRPr="000F3A2D">
        <w:t>Geometry considerations for radiation shielding model</w:t>
      </w:r>
      <w:bookmarkEnd w:id="197"/>
      <w:bookmarkEnd w:id="200"/>
      <w:bookmarkEnd w:id="201"/>
      <w:bookmarkEnd w:id="202"/>
    </w:p>
    <w:p w:rsidR="00516C26" w:rsidRPr="000F3A2D" w:rsidRDefault="00516C26">
      <w:pPr>
        <w:pStyle w:val="Heading3"/>
      </w:pPr>
      <w:bookmarkStart w:id="203" w:name="_Ref190676662"/>
      <w:bookmarkStart w:id="204" w:name="_Toc214273491"/>
      <w:r w:rsidRPr="000F3A2D">
        <w:t>General</w:t>
      </w:r>
      <w:bookmarkEnd w:id="203"/>
      <w:bookmarkEnd w:id="204"/>
    </w:p>
    <w:p w:rsidR="00516C26" w:rsidRPr="000F3A2D" w:rsidRDefault="00516C26" w:rsidP="00120DCD">
      <w:pPr>
        <w:pStyle w:val="requirelevel1"/>
        <w:keepNext/>
      </w:pPr>
      <w:r w:rsidRPr="000F3A2D">
        <w:t xml:space="preserve">In implementing the different approaches in </w:t>
      </w:r>
      <w:r w:rsidR="00382E9E" w:rsidRPr="000F3A2D">
        <w:rPr>
          <w:rFonts w:eastAsia="MS Mincho"/>
        </w:rPr>
        <w:t xml:space="preserve">clause </w:t>
      </w:r>
      <w:r w:rsidRPr="000F3A2D">
        <w:fldChar w:fldCharType="begin"/>
      </w:r>
      <w:r w:rsidRPr="000F3A2D">
        <w:instrText xml:space="preserve"> REF _Ref212626834 \w \h </w:instrText>
      </w:r>
      <w:r w:rsidRPr="000F3A2D">
        <w:fldChar w:fldCharType="separate"/>
      </w:r>
      <w:r w:rsidR="00943F6E">
        <w:t>6.2</w:t>
      </w:r>
      <w:r w:rsidRPr="000F3A2D">
        <w:fldChar w:fldCharType="end"/>
      </w:r>
      <w:r w:rsidRPr="000F3A2D">
        <w:t xml:space="preserve"> the radiation shielding model shall include in the calculations the following geometry elements:</w:t>
      </w:r>
    </w:p>
    <w:p w:rsidR="00516C26" w:rsidRPr="000F3A2D" w:rsidRDefault="00516C26" w:rsidP="00120DCD">
      <w:pPr>
        <w:pStyle w:val="requirelevel2"/>
        <w:keepNext/>
      </w:pPr>
      <w:r w:rsidRPr="000F3A2D">
        <w:t xml:space="preserve">Parts packaging, as specified in </w:t>
      </w:r>
      <w:r w:rsidR="00382E9E" w:rsidRPr="000F3A2D">
        <w:rPr>
          <w:rFonts w:eastAsia="MS Mincho"/>
        </w:rPr>
        <w:t xml:space="preserve">clause </w:t>
      </w:r>
      <w:r w:rsidRPr="000F3A2D">
        <w:fldChar w:fldCharType="begin"/>
      </w:r>
      <w:r w:rsidRPr="000F3A2D">
        <w:instrText xml:space="preserve"> REF _Ref173655230 \n \h </w:instrText>
      </w:r>
      <w:r w:rsidRPr="000F3A2D">
        <w:fldChar w:fldCharType="separate"/>
      </w:r>
      <w:r w:rsidR="00943F6E">
        <w:t>6.3.2.1</w:t>
      </w:r>
      <w:r w:rsidRPr="000F3A2D">
        <w:fldChar w:fldCharType="end"/>
      </w:r>
      <w:r w:rsidRPr="000F3A2D">
        <w:t>.</w:t>
      </w:r>
    </w:p>
    <w:p w:rsidR="00516C26" w:rsidRPr="000F3A2D" w:rsidRDefault="00516C26" w:rsidP="007422C6">
      <w:pPr>
        <w:pStyle w:val="NOTE"/>
      </w:pPr>
      <w:r w:rsidRPr="000F3A2D">
        <w:t xml:space="preserve">Since it is the one that is the closest to the sensitive portion of the part (the die), the </w:t>
      </w:r>
      <w:r w:rsidRPr="000F3A2D">
        <w:lastRenderedPageBreak/>
        <w:t>influence of packaging on the radiation received by the component can be important, especially for electrons or low-energy (up to a few 10’s MeV) protons.</w:t>
      </w:r>
    </w:p>
    <w:p w:rsidR="00516C26" w:rsidRPr="000F3A2D" w:rsidRDefault="00516C26">
      <w:pPr>
        <w:pStyle w:val="requirelevel2"/>
      </w:pPr>
      <w:r w:rsidRPr="000F3A2D">
        <w:t xml:space="preserve">Equipment, as specified in </w:t>
      </w:r>
      <w:r w:rsidR="00382E9E" w:rsidRPr="000F3A2D">
        <w:rPr>
          <w:rFonts w:eastAsia="MS Mincho"/>
        </w:rPr>
        <w:t xml:space="preserve">clause </w:t>
      </w:r>
      <w:r w:rsidRPr="000F3A2D">
        <w:fldChar w:fldCharType="begin"/>
      </w:r>
      <w:r w:rsidRPr="000F3A2D">
        <w:instrText xml:space="preserve"> REF _Ref173655234 \n \h </w:instrText>
      </w:r>
      <w:r w:rsidRPr="000F3A2D">
        <w:fldChar w:fldCharType="separate"/>
      </w:r>
      <w:r w:rsidR="00943F6E">
        <w:t>6.3.2.2</w:t>
      </w:r>
      <w:r w:rsidRPr="000F3A2D">
        <w:fldChar w:fldCharType="end"/>
      </w:r>
      <w:r w:rsidRPr="000F3A2D">
        <w:t>.</w:t>
      </w:r>
    </w:p>
    <w:p w:rsidR="00516C26" w:rsidRPr="000F3A2D" w:rsidRDefault="00516C26">
      <w:pPr>
        <w:pStyle w:val="requirelevel2"/>
      </w:pPr>
      <w:r w:rsidRPr="000F3A2D">
        <w:t xml:space="preserve">Spacecraft, as specified in </w:t>
      </w:r>
      <w:r w:rsidR="00382E9E" w:rsidRPr="000F3A2D">
        <w:rPr>
          <w:rFonts w:eastAsia="MS Mincho"/>
        </w:rPr>
        <w:t xml:space="preserve">clause </w:t>
      </w:r>
      <w:r w:rsidRPr="000F3A2D">
        <w:fldChar w:fldCharType="begin"/>
      </w:r>
      <w:r w:rsidRPr="000F3A2D">
        <w:instrText xml:space="preserve"> REF _Ref173655236 \n \h </w:instrText>
      </w:r>
      <w:r w:rsidRPr="000F3A2D">
        <w:fldChar w:fldCharType="separate"/>
      </w:r>
      <w:r w:rsidR="00943F6E">
        <w:t>6.3.2.3</w:t>
      </w:r>
      <w:r w:rsidRPr="000F3A2D">
        <w:fldChar w:fldCharType="end"/>
      </w:r>
      <w:r w:rsidRPr="000F3A2D">
        <w:t>.</w:t>
      </w:r>
    </w:p>
    <w:p w:rsidR="00516C26" w:rsidRPr="000F3A2D" w:rsidRDefault="00516C26">
      <w:pPr>
        <w:pStyle w:val="requirelevel2"/>
      </w:pPr>
      <w:r w:rsidRPr="000F3A2D">
        <w:t xml:space="preserve">Interfaces between spacecraft and (sub)system, as specified in </w:t>
      </w:r>
      <w:r w:rsidR="00382E9E" w:rsidRPr="000F3A2D">
        <w:rPr>
          <w:rFonts w:eastAsia="MS Mincho"/>
        </w:rPr>
        <w:t xml:space="preserve">clause </w:t>
      </w:r>
      <w:r w:rsidRPr="000F3A2D">
        <w:fldChar w:fldCharType="begin"/>
      </w:r>
      <w:r w:rsidRPr="000F3A2D">
        <w:instrText xml:space="preserve"> REF _Ref173655238 \n \h </w:instrText>
      </w:r>
      <w:r w:rsidRPr="000F3A2D">
        <w:fldChar w:fldCharType="separate"/>
      </w:r>
      <w:r w:rsidR="00943F6E">
        <w:t>6.3.2.4</w:t>
      </w:r>
      <w:r w:rsidRPr="000F3A2D">
        <w:fldChar w:fldCharType="end"/>
      </w:r>
      <w:r w:rsidRPr="000F3A2D">
        <w:t>.</w:t>
      </w:r>
    </w:p>
    <w:p w:rsidR="00516C26" w:rsidRPr="000F3A2D" w:rsidRDefault="00516C26" w:rsidP="007422C6">
      <w:pPr>
        <w:pStyle w:val="NOTE"/>
      </w:pPr>
      <w:r w:rsidRPr="000F3A2D">
        <w:t>Omission from the calculation of geometry elements normally leads to conservative calculations (higher radiation effect predictions), although some packaging and other materials near the die can enhance radiation levels in the die.</w:t>
      </w:r>
    </w:p>
    <w:p w:rsidR="00516C26" w:rsidRPr="000F3A2D" w:rsidRDefault="00516C26">
      <w:pPr>
        <w:pStyle w:val="Heading3"/>
      </w:pPr>
      <w:bookmarkStart w:id="205" w:name="_Toc214273492"/>
      <w:r w:rsidRPr="000F3A2D">
        <w:t>Geometry elements</w:t>
      </w:r>
      <w:bookmarkEnd w:id="205"/>
    </w:p>
    <w:p w:rsidR="00516C26" w:rsidRPr="000F3A2D" w:rsidRDefault="00516C26">
      <w:pPr>
        <w:pStyle w:val="Heading4"/>
      </w:pPr>
      <w:bookmarkStart w:id="206" w:name="_Ref173655230"/>
      <w:r w:rsidRPr="000F3A2D">
        <w:t>Parts packaging</w:t>
      </w:r>
      <w:bookmarkEnd w:id="206"/>
    </w:p>
    <w:p w:rsidR="00516C26" w:rsidRPr="000F3A2D" w:rsidRDefault="00516C26">
      <w:pPr>
        <w:pStyle w:val="requirelevel1"/>
      </w:pPr>
      <w:r w:rsidRPr="000F3A2D">
        <w:t>The effect of the parts packaging in the radiation shielding model shall be assessed as follows:</w:t>
      </w:r>
    </w:p>
    <w:p w:rsidR="00516C26" w:rsidRPr="000F3A2D" w:rsidRDefault="00516C26">
      <w:pPr>
        <w:pStyle w:val="requirelevel2"/>
      </w:pPr>
      <w:r w:rsidRPr="000F3A2D">
        <w:t xml:space="preserve">Place the target point inside the package, located on top or inside the active region of the volume </w:t>
      </w:r>
    </w:p>
    <w:p w:rsidR="00516C26" w:rsidRPr="000F3A2D" w:rsidRDefault="00516C26" w:rsidP="007422C6">
      <w:pPr>
        <w:pStyle w:val="NOTE"/>
      </w:pPr>
      <w:r w:rsidRPr="000F3A2D">
        <w:t>The objective is to get the best possible estimate of the deposited dose at die level, the target point. The active region is typically a silicon chip.</w:t>
      </w:r>
    </w:p>
    <w:p w:rsidR="00516C26" w:rsidRPr="000F3A2D" w:rsidRDefault="00516C26">
      <w:pPr>
        <w:pStyle w:val="requirelevel2"/>
      </w:pPr>
      <w:r w:rsidRPr="000F3A2D">
        <w:t>For hybrid devices containing several sensitive dies, use one target point per die.</w:t>
      </w:r>
    </w:p>
    <w:p w:rsidR="00516C26" w:rsidRPr="000F3A2D" w:rsidRDefault="00516C26" w:rsidP="007422C6">
      <w:pPr>
        <w:pStyle w:val="NOTE"/>
      </w:pPr>
      <w:r w:rsidRPr="000F3A2D">
        <w:t>The reason is that the calculated dose level can vary significantly depending on the die location.</w:t>
      </w:r>
    </w:p>
    <w:p w:rsidR="00516C26" w:rsidRPr="000F3A2D" w:rsidRDefault="00516C26">
      <w:pPr>
        <w:pStyle w:val="requirelevel2"/>
      </w:pPr>
      <w:r w:rsidRPr="000F3A2D">
        <w:t xml:space="preserve">For situations where the total ionising dose from X-ray or </w:t>
      </w:r>
      <w:r w:rsidRPr="000F3A2D">
        <w:sym w:font="Symbol" w:char="F067"/>
      </w:r>
      <w:r w:rsidRPr="000F3A2D">
        <w:t>-ray fields is the largest contribution, assess the influence of local high-Z materials and include it in the calculations.</w:t>
      </w:r>
    </w:p>
    <w:p w:rsidR="00516C26" w:rsidRPr="000F3A2D" w:rsidRDefault="00516C26" w:rsidP="007422C6">
      <w:pPr>
        <w:pStyle w:val="NOTE"/>
      </w:pPr>
      <w:r w:rsidRPr="000F3A2D">
        <w:t>Example of high-Z materials are gold contacts or tungsten silicide layers and vias.</w:t>
      </w:r>
    </w:p>
    <w:p w:rsidR="00516C26" w:rsidRPr="000F3A2D" w:rsidRDefault="00516C26" w:rsidP="00120DCD">
      <w:pPr>
        <w:pStyle w:val="Heading4"/>
        <w:spacing w:before="240"/>
      </w:pPr>
      <w:bookmarkStart w:id="207" w:name="_Ref173655234"/>
      <w:r w:rsidRPr="000F3A2D">
        <w:t>Equipment</w:t>
      </w:r>
      <w:bookmarkEnd w:id="207"/>
    </w:p>
    <w:p w:rsidR="00516C26" w:rsidRPr="000F3A2D" w:rsidRDefault="00516C26">
      <w:pPr>
        <w:pStyle w:val="requirelevel1"/>
      </w:pPr>
      <w:r w:rsidRPr="000F3A2D">
        <w:t>The effect of the equipment in the radiation shielding model shall be assessed as follows:</w:t>
      </w:r>
    </w:p>
    <w:p w:rsidR="00516C26" w:rsidRPr="000F3A2D" w:rsidRDefault="00516C26">
      <w:pPr>
        <w:pStyle w:val="requirelevel2"/>
      </w:pPr>
      <w:r w:rsidRPr="000F3A2D">
        <w:t xml:space="preserve">Include in the equipment model (at least) the subsystem enclosure and printed circuit boards (PCBs), unless </w:t>
      </w:r>
    </w:p>
    <w:p w:rsidR="00516C26" w:rsidRPr="000F3A2D" w:rsidRDefault="00516C26">
      <w:pPr>
        <w:pStyle w:val="requirelevel3"/>
      </w:pPr>
      <w:r w:rsidRPr="000F3A2D">
        <w:lastRenderedPageBreak/>
        <w:t xml:space="preserve">worst-case calculations in which they are excluded show the component can tolerate the environment to within the RDM, and </w:t>
      </w:r>
    </w:p>
    <w:p w:rsidR="00516C26" w:rsidRPr="000F3A2D" w:rsidRDefault="00516C26">
      <w:pPr>
        <w:pStyle w:val="requirelevel3"/>
      </w:pPr>
      <w:r w:rsidRPr="000F3A2D">
        <w:t xml:space="preserve">it is demonstrated that the enclosure and PCB materials do not lead to radiation enhancement. </w:t>
      </w:r>
    </w:p>
    <w:p w:rsidR="00516C26" w:rsidRPr="000F3A2D" w:rsidRDefault="00516C26">
      <w:pPr>
        <w:pStyle w:val="requirelevel2"/>
      </w:pPr>
      <w:r w:rsidRPr="000F3A2D">
        <w:t>Either surround the target points by the actual parts package model, or use a worst case parts package.</w:t>
      </w:r>
    </w:p>
    <w:p w:rsidR="00516C26" w:rsidRPr="000F3A2D" w:rsidRDefault="00516C26" w:rsidP="007422C6">
      <w:pPr>
        <w:pStyle w:val="NOTE"/>
      </w:pPr>
      <w:r w:rsidRPr="000F3A2D">
        <w:t>Example of worst case parts package is an aluminium sphere with a thickness of 0,6 mm.</w:t>
      </w:r>
    </w:p>
    <w:p w:rsidR="00516C26" w:rsidRPr="000F3A2D" w:rsidRDefault="00516C26">
      <w:pPr>
        <w:pStyle w:val="requirelevel2"/>
      </w:pPr>
      <w:r w:rsidRPr="000F3A2D">
        <w:t>In order to get a better estimate of the radiation level, include in the model any passive element providing shielding to active elements.</w:t>
      </w:r>
    </w:p>
    <w:p w:rsidR="00516C26" w:rsidRPr="000F3A2D" w:rsidRDefault="00516C26" w:rsidP="007422C6">
      <w:pPr>
        <w:pStyle w:val="NOTE"/>
      </w:pPr>
      <w:r w:rsidRPr="000F3A2D">
        <w:t>Example of passive elements that can provide shielding are transformers, capacitors, and connectors.</w:t>
      </w:r>
    </w:p>
    <w:p w:rsidR="00516C26" w:rsidRPr="000F3A2D" w:rsidRDefault="00516C26" w:rsidP="00120DCD">
      <w:pPr>
        <w:pStyle w:val="Heading4"/>
      </w:pPr>
      <w:bookmarkStart w:id="208" w:name="_Ref173655236"/>
      <w:r w:rsidRPr="000F3A2D">
        <w:t>Spacecraft</w:t>
      </w:r>
      <w:bookmarkEnd w:id="208"/>
    </w:p>
    <w:p w:rsidR="00516C26" w:rsidRPr="000F3A2D" w:rsidRDefault="00516C26">
      <w:pPr>
        <w:pStyle w:val="requirelevel1"/>
      </w:pPr>
      <w:r w:rsidRPr="000F3A2D">
        <w:t>The effect of the spacecraft in the radiation shielding model shall be assessed as follows:</w:t>
      </w:r>
    </w:p>
    <w:p w:rsidR="00516C26" w:rsidRPr="000F3A2D" w:rsidRDefault="00516C26">
      <w:pPr>
        <w:pStyle w:val="requirelevel2"/>
      </w:pPr>
      <w:r w:rsidRPr="000F3A2D">
        <w:t xml:space="preserve">Include in the spacecraft radiation model a representation of the structure and the boxes for equipments. </w:t>
      </w:r>
    </w:p>
    <w:p w:rsidR="00516C26" w:rsidRPr="000F3A2D" w:rsidRDefault="00516C26">
      <w:pPr>
        <w:pStyle w:val="requirelevel2"/>
      </w:pPr>
      <w:r w:rsidRPr="000F3A2D">
        <w:t>Include in the model the material, as follows:</w:t>
      </w:r>
    </w:p>
    <w:p w:rsidR="00516C26" w:rsidRPr="000F3A2D" w:rsidRDefault="00516C26">
      <w:pPr>
        <w:pStyle w:val="requirelevel3"/>
      </w:pPr>
      <w:r w:rsidRPr="000F3A2D">
        <w:t xml:space="preserve">Where the dominant material used in the spacecraft is aluminium, or material of similar Z, model the spacecraft as aluminium boxes of the thickness having the size of actual enclosures, containing a reduced density of aluminium to provide the equivalent mass of the actual contents. </w:t>
      </w:r>
    </w:p>
    <w:p w:rsidR="00516C26" w:rsidRPr="000F3A2D" w:rsidRDefault="00516C26">
      <w:pPr>
        <w:pStyle w:val="requirelevel3"/>
      </w:pPr>
      <w:r w:rsidRPr="000F3A2D">
        <w:t>Otherwise, model the spacecraft with the precise material and contents as for the actual subsystem.</w:t>
      </w:r>
    </w:p>
    <w:p w:rsidR="00516C26" w:rsidRPr="000F3A2D" w:rsidRDefault="00516C26">
      <w:pPr>
        <w:pStyle w:val="requirelevel2"/>
      </w:pPr>
      <w:r w:rsidRPr="000F3A2D">
        <w:t xml:space="preserve">Approximate the walls of the satellite to those of an aluminium box providing the equivalent areal mass. </w:t>
      </w:r>
    </w:p>
    <w:p w:rsidR="00516C26" w:rsidRPr="000F3A2D" w:rsidRDefault="00516C26" w:rsidP="00165DB1">
      <w:pPr>
        <w:pStyle w:val="requirelevel2"/>
        <w:keepNext/>
      </w:pPr>
      <w:r w:rsidRPr="000F3A2D">
        <w:t>Assess the shielding afforded by the satellite structure for an internal subsystem either by</w:t>
      </w:r>
      <w:r w:rsidR="00165DB1">
        <w:t>:</w:t>
      </w:r>
    </w:p>
    <w:p w:rsidR="00516C26" w:rsidRPr="000F3A2D" w:rsidRDefault="00516C26">
      <w:pPr>
        <w:pStyle w:val="requirelevel3"/>
      </w:pPr>
      <w:r w:rsidRPr="000F3A2D">
        <w:t>Using a worst-case calculation, and assuming normal incidence of radiation on each of the faces of the satellite box, or</w:t>
      </w:r>
    </w:p>
    <w:p w:rsidR="00516C26" w:rsidRPr="000F3A2D" w:rsidRDefault="00516C26">
      <w:pPr>
        <w:pStyle w:val="requirelevel3"/>
      </w:pPr>
      <w:r w:rsidRPr="000F3A2D">
        <w:t>Perform a sector shielding analysis for each subsystem location to better determine the shielding distribution.</w:t>
      </w:r>
    </w:p>
    <w:p w:rsidR="00516C26" w:rsidRPr="000F3A2D" w:rsidRDefault="00516C26">
      <w:pPr>
        <w:pStyle w:val="requirelevel2"/>
      </w:pPr>
      <w:r w:rsidRPr="000F3A2D">
        <w:t>If the spacecraft surface includes honeycomb panels, for worst case calculations, either:</w:t>
      </w:r>
    </w:p>
    <w:p w:rsidR="00516C26" w:rsidRPr="000F3A2D" w:rsidRDefault="00516C26">
      <w:pPr>
        <w:pStyle w:val="requirelevel3"/>
      </w:pPr>
      <w:r w:rsidRPr="000F3A2D">
        <w:t xml:space="preserve">Incorporate in the radiation model only the face-panels of the honeycomb, or </w:t>
      </w:r>
    </w:p>
    <w:p w:rsidR="00516C26" w:rsidRPr="000F3A2D" w:rsidRDefault="00516C26">
      <w:pPr>
        <w:pStyle w:val="requirelevel3"/>
      </w:pPr>
      <w:r w:rsidRPr="000F3A2D">
        <w:lastRenderedPageBreak/>
        <w:t>Agree with the customer the model to use to include the actual geometry and materials.</w:t>
      </w:r>
    </w:p>
    <w:p w:rsidR="00516C26" w:rsidRPr="000F3A2D" w:rsidRDefault="00516C26" w:rsidP="00120DCD">
      <w:pPr>
        <w:pStyle w:val="Heading4"/>
        <w:spacing w:before="240"/>
      </w:pPr>
      <w:bookmarkStart w:id="209" w:name="_Ref173655238"/>
      <w:r w:rsidRPr="000F3A2D">
        <w:t>Interfaces between spacecraft and (sub)system</w:t>
      </w:r>
      <w:bookmarkEnd w:id="209"/>
    </w:p>
    <w:p w:rsidR="00516C26" w:rsidRPr="000F3A2D" w:rsidRDefault="00516C26">
      <w:pPr>
        <w:pStyle w:val="requirelevel1"/>
      </w:pPr>
      <w:bookmarkStart w:id="210" w:name="_Ref212630626"/>
      <w:r w:rsidRPr="000F3A2D">
        <w:t>If the internal arrangement of (sub)systems are not be available when sectoring is made of the spacecraft geometry,</w:t>
      </w:r>
      <w:bookmarkEnd w:id="210"/>
      <w:r w:rsidRPr="000F3A2D">
        <w:t xml:space="preserve"> </w:t>
      </w:r>
    </w:p>
    <w:p w:rsidR="00516C26" w:rsidRPr="000F3A2D" w:rsidRDefault="00516C26">
      <w:pPr>
        <w:pStyle w:val="requirelevel2"/>
      </w:pPr>
      <w:r w:rsidRPr="000F3A2D">
        <w:t xml:space="preserve">Specify the environment at (sub)system level in a way that the analysis of the (sub)system shielding and radiation effects can be made. </w:t>
      </w:r>
    </w:p>
    <w:p w:rsidR="00516C26" w:rsidRPr="000F3A2D" w:rsidRDefault="00516C26">
      <w:pPr>
        <w:pStyle w:val="requirelevel2"/>
      </w:pPr>
      <w:r w:rsidRPr="000F3A2D">
        <w:t>If the (sub)system has a box shape, either:</w:t>
      </w:r>
    </w:p>
    <w:p w:rsidR="00516C26" w:rsidRPr="000F3A2D" w:rsidRDefault="00516C26">
      <w:pPr>
        <w:pStyle w:val="requirelevel3"/>
      </w:pPr>
      <w:r w:rsidRPr="000F3A2D">
        <w:t xml:space="preserve">Provide the dose or fluxes to each surface, or </w:t>
      </w:r>
    </w:p>
    <w:p w:rsidR="00516C26" w:rsidRPr="000F3A2D" w:rsidRDefault="00516C26">
      <w:pPr>
        <w:pStyle w:val="requirelevel3"/>
      </w:pPr>
      <w:r w:rsidRPr="000F3A2D">
        <w:t xml:space="preserve">Mesh the surfaces and provide the values for each mesh element. </w:t>
      </w:r>
    </w:p>
    <w:p w:rsidR="00516C26" w:rsidRPr="000F3A2D" w:rsidRDefault="00516C26" w:rsidP="007422C6">
      <w:pPr>
        <w:pStyle w:val="NOTE"/>
      </w:pPr>
      <w:r w:rsidRPr="000F3A2D">
        <w:t>While useful for engineering purposes, it is important to recognise the uncertainties in this method. It can happen that the propagation directions of the radiation and possibly the type and energy of the radiation are not retained. Nevertheless, this is generally a conservative approach.</w:t>
      </w:r>
    </w:p>
    <w:p w:rsidR="00516C26" w:rsidRPr="000F3A2D" w:rsidRDefault="00516C26">
      <w:pPr>
        <w:pStyle w:val="requirelevel1"/>
      </w:pPr>
      <w:r w:rsidRPr="000F3A2D">
        <w:t xml:space="preserve">In any case other than </w:t>
      </w:r>
      <w:r w:rsidR="00C9131A" w:rsidRPr="000F3A2D">
        <w:t xml:space="preserve">requirement </w:t>
      </w:r>
      <w:r w:rsidRPr="000F3A2D">
        <w:fldChar w:fldCharType="begin"/>
      </w:r>
      <w:r w:rsidRPr="000F3A2D">
        <w:instrText xml:space="preserve"> REF _Ref212630626 \w \h </w:instrText>
      </w:r>
      <w:r w:rsidRPr="000F3A2D">
        <w:fldChar w:fldCharType="separate"/>
      </w:r>
      <w:r w:rsidR="00943F6E">
        <w:t>6.3.2.4a</w:t>
      </w:r>
      <w:r w:rsidRPr="000F3A2D">
        <w:fldChar w:fldCharType="end"/>
      </w:r>
      <w:r w:rsidRPr="000F3A2D">
        <w:t>, the actual internal arrangements of (sub)systems shall be provided by the customer and used by the supplier.</w:t>
      </w:r>
    </w:p>
    <w:p w:rsidR="00516C26" w:rsidRPr="000F3A2D" w:rsidRDefault="00516C26" w:rsidP="007422C6">
      <w:pPr>
        <w:pStyle w:val="NOTE"/>
      </w:pPr>
      <w:r w:rsidRPr="000F3A2D">
        <w:t>The satellite geometry and subsystem geometry can be exchanged between contractors and customers using available geometry exchange formats or tools.</w:t>
      </w:r>
      <w:bookmarkStart w:id="211" w:name="_Toc146602191"/>
      <w:bookmarkStart w:id="212" w:name="_Ref163308696"/>
      <w:bookmarkStart w:id="213" w:name="_Ref163309451"/>
      <w:bookmarkStart w:id="214" w:name="_Ref163319875"/>
    </w:p>
    <w:p w:rsidR="00516C26" w:rsidRPr="000F3A2D" w:rsidRDefault="00516C26" w:rsidP="00165DB1">
      <w:pPr>
        <w:pStyle w:val="Heading2"/>
        <w:spacing w:before="240"/>
      </w:pPr>
      <w:bookmarkStart w:id="215" w:name="_Toc210120562"/>
      <w:bookmarkStart w:id="216" w:name="_Toc214273493"/>
      <w:r w:rsidRPr="000F3A2D">
        <w:t>Uncertainties</w:t>
      </w:r>
      <w:bookmarkEnd w:id="215"/>
      <w:bookmarkEnd w:id="216"/>
    </w:p>
    <w:p w:rsidR="00516C26" w:rsidRPr="000F3A2D" w:rsidRDefault="00516C26">
      <w:pPr>
        <w:pStyle w:val="paragraph"/>
      </w:pPr>
      <w:r w:rsidRPr="000F3A2D">
        <w:t>The use of simplified approaches for shielding analysis geometries gives rise to uncertainties. As described above, shielding material effects, scattering and secondary radiation production are only approximately handled in “sectoring” types of calculation. Investigations of resulting uncertainties are in progress but results are not yet available.</w:t>
      </w:r>
    </w:p>
    <w:p w:rsidR="00516C26" w:rsidRPr="000F3A2D" w:rsidRDefault="00516C26">
      <w:pPr>
        <w:pStyle w:val="Heading1"/>
      </w:pPr>
      <w:bookmarkStart w:id="217" w:name="_Ref163566823"/>
      <w:r w:rsidRPr="000F3A2D">
        <w:lastRenderedPageBreak/>
        <w:br/>
      </w:r>
      <w:bookmarkStart w:id="218" w:name="_Ref173664687"/>
      <w:bookmarkStart w:id="219" w:name="_Toc210120563"/>
      <w:bookmarkStart w:id="220" w:name="_Toc214273494"/>
      <w:r w:rsidRPr="000F3A2D">
        <w:t>Total ionising d</w:t>
      </w:r>
      <w:bookmarkStart w:id="221" w:name="_Hlt112674483"/>
      <w:bookmarkEnd w:id="221"/>
      <w:r w:rsidRPr="000F3A2D">
        <w:t>ose</w:t>
      </w:r>
      <w:bookmarkEnd w:id="211"/>
      <w:bookmarkEnd w:id="212"/>
      <w:bookmarkEnd w:id="213"/>
      <w:bookmarkEnd w:id="214"/>
      <w:bookmarkEnd w:id="217"/>
      <w:bookmarkEnd w:id="218"/>
      <w:bookmarkEnd w:id="219"/>
      <w:bookmarkEnd w:id="220"/>
    </w:p>
    <w:p w:rsidR="00516C26" w:rsidRPr="000F3A2D" w:rsidRDefault="00516C26" w:rsidP="00CB39F3">
      <w:pPr>
        <w:pStyle w:val="Heading2"/>
        <w:spacing w:before="480"/>
      </w:pPr>
      <w:bookmarkStart w:id="222" w:name="_Toc146602192"/>
      <w:bookmarkStart w:id="223" w:name="_Toc210120564"/>
      <w:bookmarkStart w:id="224" w:name="_Toc214273495"/>
      <w:r w:rsidRPr="000F3A2D">
        <w:t>Overview</w:t>
      </w:r>
      <w:bookmarkEnd w:id="222"/>
      <w:bookmarkEnd w:id="223"/>
      <w:bookmarkEnd w:id="224"/>
    </w:p>
    <w:p w:rsidR="00516C26" w:rsidRPr="000F3A2D" w:rsidRDefault="00516C26">
      <w:pPr>
        <w:pStyle w:val="paragraph"/>
      </w:pPr>
      <w:r w:rsidRPr="000F3A2D">
        <w:t>Ionisation induced in semiconductor materials or associated insulators, such as silicon dioxide layers, can lead to charge trapping or the formation of interface states at the semiconductor-insulator boundary, affecting component behaviour or material properties. In MOS devices, the trapped charge can lead to a shift in the gate threshold voltage, and for semiconductors in general, interface states can significantly increase device leakage currents. Materials such as polymers and glasses are also susceptible to total ionising dose (TID) effects and can suffer degradation in mechanical, electrical and optical properties.</w:t>
      </w:r>
    </w:p>
    <w:p w:rsidR="00516C26" w:rsidRPr="000F3A2D" w:rsidRDefault="00516C26">
      <w:pPr>
        <w:pStyle w:val="paragraph"/>
      </w:pPr>
      <w:r w:rsidRPr="000F3A2D">
        <w:t>The purpose of this clause is to give an overview of total ionising dose (TID) effects and specify the requirements for calculating the TID threat to spacecraft systems in terms of the technologies which are susceptible, and standard methods of calculation.</w:t>
      </w:r>
    </w:p>
    <w:p w:rsidR="00516C26" w:rsidRPr="000F3A2D" w:rsidRDefault="00516C26">
      <w:pPr>
        <w:pStyle w:val="paragraph"/>
      </w:pPr>
      <w:r w:rsidRPr="000F3A2D">
        <w:t>Radiation dose is the amount of energy per unit mass transferred by particles to a target material, in this case from ionisation and excitation. The International System unit is the gray: 1 Gy = 1 J/kg, but a deprecated unit, the rad (radiation absorbed dose), is still widely used: 1 rad = 1 cGy.</w:t>
      </w:r>
    </w:p>
    <w:p w:rsidR="00516C26" w:rsidRPr="000F3A2D" w:rsidRDefault="00516C26">
      <w:pPr>
        <w:pStyle w:val="paragraph"/>
      </w:pPr>
      <w:r w:rsidRPr="000F3A2D">
        <w:t>Total ionising dose is included in the overall radiation assessment process.</w:t>
      </w:r>
    </w:p>
    <w:p w:rsidR="00516C26" w:rsidRPr="000F3A2D" w:rsidRDefault="00516C26" w:rsidP="00CB39F3">
      <w:pPr>
        <w:pStyle w:val="Heading2"/>
        <w:spacing w:before="480"/>
      </w:pPr>
      <w:bookmarkStart w:id="225" w:name="_Toc210120565"/>
      <w:bookmarkStart w:id="226" w:name="_Toc214273496"/>
      <w:r w:rsidRPr="000F3A2D">
        <w:t>General</w:t>
      </w:r>
      <w:bookmarkEnd w:id="225"/>
      <w:bookmarkEnd w:id="226"/>
    </w:p>
    <w:p w:rsidR="00516C26" w:rsidRPr="000F3A2D" w:rsidRDefault="00516C26">
      <w:pPr>
        <w:pStyle w:val="requirelevel1"/>
      </w:pPr>
      <w:r w:rsidRPr="000F3A2D">
        <w:t xml:space="preserve">The target material </w:t>
      </w:r>
      <w:r w:rsidRPr="000F3A2D">
        <w:rPr>
          <w:bCs/>
        </w:rPr>
        <w:t>shall</w:t>
      </w:r>
      <w:r w:rsidRPr="000F3A2D">
        <w:t xml:space="preserve"> be reported with the TID units. </w:t>
      </w:r>
    </w:p>
    <w:p w:rsidR="00516C26" w:rsidRPr="000F3A2D" w:rsidRDefault="00516C26" w:rsidP="008544D8">
      <w:pPr>
        <w:pStyle w:val="NOTEnumbered"/>
        <w:rPr>
          <w:lang w:val="en-GB"/>
        </w:rPr>
      </w:pPr>
      <w:r w:rsidRPr="000F3A2D">
        <w:rPr>
          <w:lang w:val="en-GB"/>
        </w:rPr>
        <w:t>1</w:t>
      </w:r>
      <w:r w:rsidRPr="000F3A2D">
        <w:rPr>
          <w:lang w:val="en-GB"/>
        </w:rPr>
        <w:tab/>
        <w:t>For expressing TID effects in silicon, the units of dose commonly used are Gy(Si) or rad(Si).</w:t>
      </w:r>
    </w:p>
    <w:p w:rsidR="00516C26" w:rsidRPr="000F3A2D" w:rsidRDefault="00516C26" w:rsidP="008544D8">
      <w:pPr>
        <w:pStyle w:val="NOTEnumbered"/>
        <w:rPr>
          <w:lang w:val="en-GB"/>
        </w:rPr>
      </w:pPr>
      <w:r w:rsidRPr="000F3A2D">
        <w:rPr>
          <w:lang w:val="en-GB"/>
        </w:rPr>
        <w:t>2</w:t>
      </w:r>
      <w:r w:rsidRPr="000F3A2D">
        <w:rPr>
          <w:lang w:val="en-GB"/>
        </w:rPr>
        <w:tab/>
        <w:t>The reason of this requirement is that dose is dependent also on the target material.</w:t>
      </w:r>
    </w:p>
    <w:p w:rsidR="00516C26" w:rsidRPr="000F3A2D" w:rsidRDefault="00516C26" w:rsidP="00CB39F3">
      <w:pPr>
        <w:pStyle w:val="Heading2"/>
        <w:spacing w:before="480"/>
      </w:pPr>
      <w:bookmarkStart w:id="227" w:name="_Toc173645464"/>
      <w:bookmarkStart w:id="228" w:name="_Toc173744939"/>
      <w:bookmarkStart w:id="229" w:name="_Toc173827330"/>
      <w:bookmarkStart w:id="230" w:name="_Hlt112674487"/>
      <w:bookmarkStart w:id="231" w:name="_Toc146602193"/>
      <w:bookmarkStart w:id="232" w:name="_Toc210120566"/>
      <w:bookmarkStart w:id="233" w:name="_Toc214273497"/>
      <w:bookmarkEnd w:id="227"/>
      <w:bookmarkEnd w:id="228"/>
      <w:bookmarkEnd w:id="229"/>
      <w:bookmarkEnd w:id="230"/>
      <w:r w:rsidRPr="000F3A2D">
        <w:t>Relevant environments</w:t>
      </w:r>
      <w:bookmarkEnd w:id="231"/>
      <w:bookmarkEnd w:id="232"/>
      <w:bookmarkEnd w:id="233"/>
    </w:p>
    <w:p w:rsidR="00516C26" w:rsidRPr="000F3A2D" w:rsidRDefault="00516C26">
      <w:pPr>
        <w:pStyle w:val="requirelevel1"/>
      </w:pPr>
      <w:r w:rsidRPr="000F3A2D">
        <w:t xml:space="preserve">Total ionising dose effects </w:t>
      </w:r>
      <w:r w:rsidRPr="000F3A2D">
        <w:rPr>
          <w:bCs/>
        </w:rPr>
        <w:t>shall</w:t>
      </w:r>
      <w:r w:rsidRPr="000F3A2D">
        <w:t xml:space="preserve"> be analysed for spacecraft and planetary-mission systems to be operated within any of the following radiation environments:</w:t>
      </w:r>
    </w:p>
    <w:p w:rsidR="00516C26" w:rsidRPr="000F3A2D" w:rsidRDefault="00516C26">
      <w:pPr>
        <w:pStyle w:val="requirelevel2"/>
      </w:pPr>
      <w:r w:rsidRPr="000F3A2D">
        <w:t>Tra</w:t>
      </w:r>
      <w:r w:rsidR="004C2EF1">
        <w:t>pped proton and electron belts</w:t>
      </w:r>
    </w:p>
    <w:p w:rsidR="00516C26" w:rsidRPr="000F3A2D" w:rsidRDefault="00516C26" w:rsidP="007422C6">
      <w:pPr>
        <w:pStyle w:val="NOTE"/>
      </w:pPr>
      <w:r w:rsidRPr="000F3A2D">
        <w:t>For example, terrestrial and other planetary belts, such as Jovian.</w:t>
      </w:r>
    </w:p>
    <w:p w:rsidR="00516C26" w:rsidRPr="000F3A2D" w:rsidRDefault="004C2EF1">
      <w:pPr>
        <w:pStyle w:val="requirelevel2"/>
      </w:pPr>
      <w:r>
        <w:lastRenderedPageBreak/>
        <w:t>Solar protons</w:t>
      </w:r>
    </w:p>
    <w:p w:rsidR="00516C26" w:rsidRPr="000F3A2D" w:rsidRDefault="00516C26">
      <w:pPr>
        <w:pStyle w:val="requirelevel2"/>
      </w:pPr>
      <w:r w:rsidRPr="000F3A2D">
        <w:t>Secondary particles, except secondary neutrons</w:t>
      </w:r>
    </w:p>
    <w:p w:rsidR="00516C26" w:rsidRPr="000F3A2D" w:rsidRDefault="00516C26" w:rsidP="007422C6">
      <w:pPr>
        <w:pStyle w:val="NOTE"/>
      </w:pPr>
      <w:r w:rsidRPr="000F3A2D">
        <w:t>This includes bremsstrahlung from electrons, and protons generated in atmospheric showers in the planetary environment or within large spacecraft or planetary-lander structure.</w:t>
      </w:r>
    </w:p>
    <w:p w:rsidR="00516C26" w:rsidRPr="000F3A2D" w:rsidRDefault="00516C26">
      <w:pPr>
        <w:pStyle w:val="requirelevel2"/>
      </w:pPr>
      <w:r w:rsidRPr="000F3A2D">
        <w:t>Local sources of radiation</w:t>
      </w:r>
      <w:r w:rsidR="00417478" w:rsidRPr="000F3A2D">
        <w:t>.</w:t>
      </w:r>
    </w:p>
    <w:p w:rsidR="00516C26" w:rsidRPr="000F3A2D" w:rsidRDefault="00516C26" w:rsidP="007422C6">
      <w:pPr>
        <w:pStyle w:val="NOTE"/>
      </w:pPr>
      <w:r w:rsidRPr="000F3A2D">
        <w:t xml:space="preserve">For example, in close proximity to radioactive or nuclear-energy sources, e.g. RTGs generating </w:t>
      </w:r>
      <w:r w:rsidRPr="000F3A2D">
        <w:sym w:font="Symbol" w:char="F067"/>
      </w:r>
      <w:r w:rsidRPr="000F3A2D">
        <w:t xml:space="preserve"> radiation.</w:t>
      </w:r>
    </w:p>
    <w:p w:rsidR="00516C26" w:rsidRPr="000F3A2D" w:rsidRDefault="00516C26">
      <w:pPr>
        <w:pStyle w:val="Heading2"/>
      </w:pPr>
      <w:bookmarkStart w:id="234" w:name="_Toc173645466"/>
      <w:bookmarkStart w:id="235" w:name="_Toc173744941"/>
      <w:bookmarkStart w:id="236" w:name="_Toc173827332"/>
      <w:bookmarkStart w:id="237" w:name="_Hlt112674491"/>
      <w:bookmarkStart w:id="238" w:name="_Ref47851438"/>
      <w:bookmarkStart w:id="239" w:name="_Toc146602194"/>
      <w:bookmarkStart w:id="240" w:name="_Toc210120567"/>
      <w:bookmarkStart w:id="241" w:name="_Toc214273498"/>
      <w:bookmarkEnd w:id="234"/>
      <w:bookmarkEnd w:id="235"/>
      <w:bookmarkEnd w:id="236"/>
      <w:bookmarkEnd w:id="237"/>
      <w:r w:rsidRPr="000F3A2D">
        <w:t xml:space="preserve">Technologies sensitive to </w:t>
      </w:r>
      <w:bookmarkEnd w:id="238"/>
      <w:r w:rsidRPr="000F3A2D">
        <w:t>total ionising dose</w:t>
      </w:r>
      <w:bookmarkEnd w:id="239"/>
      <w:bookmarkEnd w:id="240"/>
      <w:bookmarkEnd w:id="241"/>
      <w:r w:rsidRPr="000F3A2D">
        <w:t xml:space="preserve"> </w:t>
      </w:r>
    </w:p>
    <w:p w:rsidR="00516C26" w:rsidRPr="000F3A2D" w:rsidRDefault="00516C26">
      <w:pPr>
        <w:pStyle w:val="requirelevel1"/>
      </w:pPr>
      <w:r w:rsidRPr="000F3A2D">
        <w:t xml:space="preserve">If one of the technologies identified in </w:t>
      </w:r>
      <w:r w:rsidRPr="000F3A2D">
        <w:fldChar w:fldCharType="begin"/>
      </w:r>
      <w:r w:rsidRPr="000F3A2D">
        <w:instrText xml:space="preserve"> REF _Ref163291360 \h </w:instrText>
      </w:r>
      <w:r w:rsidRPr="000F3A2D">
        <w:fldChar w:fldCharType="separate"/>
      </w:r>
      <w:r w:rsidR="00943F6E" w:rsidRPr="000F3A2D">
        <w:t xml:space="preserve">Table </w:t>
      </w:r>
      <w:r w:rsidR="00943F6E">
        <w:rPr>
          <w:noProof/>
        </w:rPr>
        <w:t>7</w:t>
      </w:r>
      <w:r w:rsidR="00943F6E" w:rsidRPr="000F3A2D">
        <w:noBreakHyphen/>
      </w:r>
      <w:r w:rsidR="00943F6E">
        <w:rPr>
          <w:noProof/>
        </w:rPr>
        <w:t>1</w:t>
      </w:r>
      <w:r w:rsidRPr="000F3A2D">
        <w:fldChar w:fldCharType="end"/>
      </w:r>
      <w:r w:rsidRPr="000F3A2D">
        <w:t xml:space="preserve"> is used in spacecraft and planetary-mission systems, the potential TID level and effects shall be analysed.</w:t>
      </w:r>
    </w:p>
    <w:p w:rsidR="00516C26" w:rsidRPr="000F3A2D" w:rsidRDefault="00516C26" w:rsidP="008544D8">
      <w:pPr>
        <w:pStyle w:val="NOTEnumbered"/>
        <w:rPr>
          <w:lang w:val="en-GB"/>
        </w:rPr>
      </w:pPr>
      <w:r w:rsidRPr="000F3A2D">
        <w:rPr>
          <w:lang w:val="en-GB"/>
        </w:rPr>
        <w:t>1</w:t>
      </w:r>
      <w:r w:rsidRPr="000F3A2D">
        <w:rPr>
          <w:lang w:val="en-GB"/>
        </w:rPr>
        <w:tab/>
        <w:t xml:space="preserve">Technologies in </w:t>
      </w:r>
      <w:r w:rsidRPr="000F3A2D">
        <w:rPr>
          <w:lang w:val="en-GB"/>
        </w:rPr>
        <w:fldChar w:fldCharType="begin"/>
      </w:r>
      <w:r w:rsidRPr="000F3A2D">
        <w:rPr>
          <w:lang w:val="en-GB"/>
        </w:rPr>
        <w:instrText xml:space="preserve"> REF _Ref163291360 \h </w:instrText>
      </w:r>
      <w:r w:rsidRPr="000F3A2D">
        <w:rPr>
          <w:lang w:val="en-GB"/>
        </w:rPr>
      </w:r>
      <w:r w:rsidRPr="000F3A2D">
        <w:rPr>
          <w:lang w:val="en-GB"/>
        </w:rPr>
        <w:fldChar w:fldCharType="separate"/>
      </w:r>
      <w:r w:rsidR="00943F6E" w:rsidRPr="000F3A2D">
        <w:t xml:space="preserve">Table </w:t>
      </w:r>
      <w:r w:rsidR="00943F6E">
        <w:rPr>
          <w:noProof/>
        </w:rPr>
        <w:t>7</w:t>
      </w:r>
      <w:r w:rsidR="00943F6E" w:rsidRPr="000F3A2D">
        <w:noBreakHyphen/>
      </w:r>
      <w:r w:rsidR="00943F6E">
        <w:rPr>
          <w:noProof/>
        </w:rPr>
        <w:t>1</w:t>
      </w:r>
      <w:r w:rsidRPr="000F3A2D">
        <w:rPr>
          <w:lang w:val="en-GB"/>
        </w:rPr>
        <w:fldChar w:fldCharType="end"/>
      </w:r>
      <w:r w:rsidRPr="000F3A2D">
        <w:rPr>
          <w:lang w:val="en-GB"/>
        </w:rPr>
        <w:t xml:space="preserve"> are susceptible to TID. This is not exhaustive and other parameters can be important and result from worst-case analysis.</w:t>
      </w:r>
    </w:p>
    <w:p w:rsidR="00516C26" w:rsidRPr="000F3A2D" w:rsidRDefault="00516C26" w:rsidP="008544D8">
      <w:pPr>
        <w:pStyle w:val="NOTEnumbered"/>
        <w:rPr>
          <w:lang w:val="en-GB"/>
        </w:rPr>
      </w:pPr>
      <w:r w:rsidRPr="000F3A2D">
        <w:rPr>
          <w:lang w:val="en-GB"/>
        </w:rPr>
        <w:t>2</w:t>
      </w:r>
      <w:r w:rsidRPr="000F3A2D">
        <w:rPr>
          <w:lang w:val="en-GB"/>
        </w:rPr>
        <w:tab/>
        <w:t xml:space="preserve">As specified in Clauses </w:t>
      </w:r>
      <w:r w:rsidRPr="000F3A2D">
        <w:rPr>
          <w:lang w:val="en-GB"/>
        </w:rPr>
        <w:fldChar w:fldCharType="begin"/>
      </w:r>
      <w:r w:rsidRPr="000F3A2D">
        <w:rPr>
          <w:lang w:val="en-GB"/>
        </w:rPr>
        <w:instrText xml:space="preserve"> REF _Ref173659958 \n \h </w:instrText>
      </w:r>
      <w:r w:rsidRPr="000F3A2D">
        <w:rPr>
          <w:lang w:val="en-GB"/>
        </w:rPr>
      </w:r>
      <w:r w:rsidRPr="000F3A2D">
        <w:rPr>
          <w:lang w:val="en-GB"/>
        </w:rPr>
        <w:fldChar w:fldCharType="separate"/>
      </w:r>
      <w:r w:rsidR="00943F6E">
        <w:rPr>
          <w:lang w:val="en-GB"/>
        </w:rPr>
        <w:t>8</w:t>
      </w:r>
      <w:r w:rsidRPr="000F3A2D">
        <w:rPr>
          <w:lang w:val="en-GB"/>
        </w:rPr>
        <w:fldChar w:fldCharType="end"/>
      </w:r>
      <w:r w:rsidRPr="000F3A2D">
        <w:rPr>
          <w:lang w:val="en-GB"/>
        </w:rPr>
        <w:t xml:space="preserve">, </w:t>
      </w:r>
      <w:r w:rsidRPr="000F3A2D">
        <w:rPr>
          <w:lang w:val="en-GB"/>
        </w:rPr>
        <w:fldChar w:fldCharType="begin"/>
      </w:r>
      <w:r w:rsidRPr="000F3A2D">
        <w:rPr>
          <w:lang w:val="en-GB"/>
        </w:rPr>
        <w:instrText xml:space="preserve"> REF _Ref173659960 \n \h </w:instrText>
      </w:r>
      <w:r w:rsidRPr="000F3A2D">
        <w:rPr>
          <w:lang w:val="en-GB"/>
        </w:rPr>
      </w:r>
      <w:r w:rsidRPr="000F3A2D">
        <w:rPr>
          <w:lang w:val="en-GB"/>
        </w:rPr>
        <w:fldChar w:fldCharType="separate"/>
      </w:r>
      <w:r w:rsidR="00943F6E">
        <w:rPr>
          <w:lang w:val="en-GB"/>
        </w:rPr>
        <w:t>9</w:t>
      </w:r>
      <w:r w:rsidRPr="000F3A2D">
        <w:rPr>
          <w:lang w:val="en-GB"/>
        </w:rPr>
        <w:fldChar w:fldCharType="end"/>
      </w:r>
      <w:r w:rsidRPr="000F3A2D">
        <w:rPr>
          <w:lang w:val="en-GB"/>
        </w:rPr>
        <w:t xml:space="preserve"> and </w:t>
      </w:r>
      <w:r w:rsidRPr="000F3A2D">
        <w:rPr>
          <w:lang w:val="en-GB"/>
        </w:rPr>
        <w:fldChar w:fldCharType="begin"/>
      </w:r>
      <w:r w:rsidRPr="000F3A2D">
        <w:rPr>
          <w:lang w:val="en-GB"/>
        </w:rPr>
        <w:instrText xml:space="preserve"> REF _Ref49758067 \r \h  \* MERGEFORMAT </w:instrText>
      </w:r>
      <w:r w:rsidRPr="000F3A2D">
        <w:rPr>
          <w:lang w:val="en-GB"/>
        </w:rPr>
      </w:r>
      <w:r w:rsidRPr="000F3A2D">
        <w:rPr>
          <w:lang w:val="en-GB"/>
        </w:rPr>
        <w:fldChar w:fldCharType="separate"/>
      </w:r>
      <w:r w:rsidR="00943F6E">
        <w:rPr>
          <w:lang w:val="en-GB"/>
        </w:rPr>
        <w:t>10</w:t>
      </w:r>
      <w:r w:rsidRPr="000F3A2D">
        <w:rPr>
          <w:lang w:val="en-GB"/>
        </w:rPr>
        <w:fldChar w:fldCharType="end"/>
      </w:r>
      <w:r w:rsidRPr="000F3A2D">
        <w:rPr>
          <w:lang w:val="en-GB"/>
        </w:rPr>
        <w:t>, calculation of cumulative damage due to non-ionising energy loss and single event effects and detector background is also mandatory for many of these components, such as those based on bipolar junction transistors or optoelectronics.</w:t>
      </w:r>
    </w:p>
    <w:p w:rsidR="00516C26" w:rsidRPr="000F3A2D" w:rsidRDefault="00516C26">
      <w:pPr>
        <w:pStyle w:val="CaptionTable0"/>
        <w:ind w:left="0"/>
      </w:pPr>
      <w:bookmarkStart w:id="242" w:name="_Ref163291360"/>
      <w:bookmarkStart w:id="243" w:name="_Toc210120621"/>
      <w:bookmarkStart w:id="244" w:name="_Toc214273557"/>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7</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1</w:t>
      </w:r>
      <w:r w:rsidR="00B64953">
        <w:rPr>
          <w:noProof/>
        </w:rPr>
        <w:fldChar w:fldCharType="end"/>
      </w:r>
      <w:bookmarkEnd w:id="242"/>
      <w:r w:rsidRPr="000F3A2D">
        <w:t>: Technologies susceptible to total ionising dose effects</w:t>
      </w:r>
      <w:bookmarkEnd w:id="243"/>
      <w:bookmarkEnd w:id="2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2126"/>
        <w:gridCol w:w="4297"/>
      </w:tblGrid>
      <w:tr w:rsidR="00516C26" w:rsidRPr="000F3A2D" w:rsidTr="000C71AD">
        <w:tc>
          <w:tcPr>
            <w:tcW w:w="2649" w:type="dxa"/>
          </w:tcPr>
          <w:p w:rsidR="00516C26" w:rsidRPr="000F3A2D" w:rsidRDefault="00516C26" w:rsidP="005204EE">
            <w:pPr>
              <w:pStyle w:val="TableHeaderCENTER"/>
              <w:keepNext/>
              <w:keepLines/>
            </w:pPr>
            <w:r w:rsidRPr="000F3A2D">
              <w:t>Technology category</w:t>
            </w:r>
          </w:p>
        </w:tc>
        <w:tc>
          <w:tcPr>
            <w:tcW w:w="2126" w:type="dxa"/>
          </w:tcPr>
          <w:p w:rsidR="00516C26" w:rsidRPr="000F3A2D" w:rsidRDefault="00516C26" w:rsidP="005204EE">
            <w:pPr>
              <w:pStyle w:val="TableHeaderCENTER"/>
              <w:keepNext/>
              <w:keepLines/>
            </w:pPr>
            <w:r w:rsidRPr="000F3A2D">
              <w:t>Sub categories</w:t>
            </w:r>
          </w:p>
        </w:tc>
        <w:tc>
          <w:tcPr>
            <w:tcW w:w="4297" w:type="dxa"/>
          </w:tcPr>
          <w:p w:rsidR="00516C26" w:rsidRPr="000F3A2D" w:rsidRDefault="00516C26" w:rsidP="005204EE">
            <w:pPr>
              <w:pStyle w:val="TableHeaderCENTER"/>
              <w:keepNext/>
              <w:keepLines/>
            </w:pPr>
            <w:r w:rsidRPr="000F3A2D">
              <w:t>Effects</w:t>
            </w:r>
          </w:p>
        </w:tc>
      </w:tr>
      <w:tr w:rsidR="00516C26" w:rsidRPr="000F3A2D" w:rsidTr="000C71AD">
        <w:tc>
          <w:tcPr>
            <w:tcW w:w="2649" w:type="dxa"/>
          </w:tcPr>
          <w:p w:rsidR="00516C26" w:rsidRPr="000F3A2D" w:rsidRDefault="00516C26" w:rsidP="005204EE">
            <w:pPr>
              <w:pStyle w:val="TablecellLEFT"/>
              <w:keepNext/>
              <w:keepLines/>
            </w:pPr>
            <w:r w:rsidRPr="000F3A2D">
              <w:t>MOS</w:t>
            </w:r>
          </w:p>
        </w:tc>
        <w:tc>
          <w:tcPr>
            <w:tcW w:w="2126" w:type="dxa"/>
          </w:tcPr>
          <w:p w:rsidR="00516C26" w:rsidRPr="00204F81" w:rsidRDefault="00516C26" w:rsidP="005204EE">
            <w:pPr>
              <w:pStyle w:val="TablecellLEFT"/>
              <w:keepNext/>
              <w:keepLines/>
              <w:rPr>
                <w:lang w:val="fr-FR"/>
              </w:rPr>
            </w:pPr>
            <w:r w:rsidRPr="00204F81">
              <w:rPr>
                <w:lang w:val="fr-FR"/>
              </w:rPr>
              <w:t>NMOS</w:t>
            </w:r>
          </w:p>
          <w:p w:rsidR="00516C26" w:rsidRPr="00204F81" w:rsidRDefault="00516C26" w:rsidP="005204EE">
            <w:pPr>
              <w:pStyle w:val="TablecellLEFT"/>
              <w:keepNext/>
              <w:keepLines/>
              <w:rPr>
                <w:lang w:val="fr-FR"/>
              </w:rPr>
            </w:pPr>
            <w:r w:rsidRPr="00204F81">
              <w:rPr>
                <w:lang w:val="fr-FR"/>
              </w:rPr>
              <w:t>PMOS</w:t>
            </w:r>
          </w:p>
          <w:p w:rsidR="00516C26" w:rsidRPr="00204F81" w:rsidRDefault="00516C26" w:rsidP="005204EE">
            <w:pPr>
              <w:pStyle w:val="TablecellLEFT"/>
              <w:keepNext/>
              <w:keepLines/>
              <w:rPr>
                <w:lang w:val="fr-FR"/>
              </w:rPr>
            </w:pPr>
            <w:r w:rsidRPr="00204F81">
              <w:rPr>
                <w:lang w:val="fr-FR"/>
              </w:rPr>
              <w:t>CMOS</w:t>
            </w:r>
          </w:p>
          <w:p w:rsidR="00516C26" w:rsidRPr="00204F81" w:rsidRDefault="00516C26" w:rsidP="005204EE">
            <w:pPr>
              <w:pStyle w:val="TablecellLEFT"/>
              <w:keepNext/>
              <w:keepLines/>
              <w:rPr>
                <w:lang w:val="fr-FR"/>
              </w:rPr>
            </w:pPr>
            <w:r w:rsidRPr="00204F81">
              <w:rPr>
                <w:lang w:val="fr-FR"/>
              </w:rPr>
              <w:t>CMOS/SOS/SOI</w:t>
            </w:r>
          </w:p>
        </w:tc>
        <w:tc>
          <w:tcPr>
            <w:tcW w:w="4297" w:type="dxa"/>
          </w:tcPr>
          <w:p w:rsidR="00516C26" w:rsidRPr="000F3A2D" w:rsidRDefault="00516C26" w:rsidP="005204EE">
            <w:pPr>
              <w:pStyle w:val="TablecellLEFT"/>
              <w:keepNext/>
              <w:keepLines/>
            </w:pPr>
            <w:r w:rsidRPr="000F3A2D">
              <w:t>Threshold voltage shift</w:t>
            </w:r>
          </w:p>
          <w:p w:rsidR="00516C26" w:rsidRPr="000F3A2D" w:rsidRDefault="00516C26" w:rsidP="005204EE">
            <w:pPr>
              <w:pStyle w:val="TablecellLEFT"/>
              <w:keepNext/>
              <w:keepLines/>
            </w:pPr>
            <w:r w:rsidRPr="000F3A2D">
              <w:t>Decrease in drive current</w:t>
            </w:r>
          </w:p>
          <w:p w:rsidR="00516C26" w:rsidRPr="000F3A2D" w:rsidRDefault="00516C26" w:rsidP="005204EE">
            <w:pPr>
              <w:pStyle w:val="TablecellLEFT"/>
              <w:keepNext/>
              <w:keepLines/>
            </w:pPr>
            <w:r w:rsidRPr="000F3A2D">
              <w:t>Decrease in switching speed</w:t>
            </w:r>
          </w:p>
          <w:p w:rsidR="00516C26" w:rsidRPr="000F3A2D" w:rsidRDefault="00516C26" w:rsidP="005204EE">
            <w:pPr>
              <w:pStyle w:val="TablecellLEFT"/>
              <w:keepNext/>
              <w:keepLines/>
            </w:pPr>
            <w:r w:rsidRPr="000F3A2D">
              <w:t>Increased leakage current</w:t>
            </w:r>
          </w:p>
        </w:tc>
      </w:tr>
      <w:tr w:rsidR="00516C26" w:rsidRPr="000F3A2D" w:rsidTr="000C71AD">
        <w:tc>
          <w:tcPr>
            <w:tcW w:w="2649" w:type="dxa"/>
          </w:tcPr>
          <w:p w:rsidR="00516C26" w:rsidRPr="000F3A2D" w:rsidRDefault="00516C26" w:rsidP="005204EE">
            <w:pPr>
              <w:pStyle w:val="TablecellLEFT"/>
              <w:keepNext/>
              <w:keepLines/>
            </w:pPr>
            <w:r w:rsidRPr="000F3A2D">
              <w:t>BJT</w:t>
            </w:r>
          </w:p>
        </w:tc>
        <w:tc>
          <w:tcPr>
            <w:tcW w:w="2126" w:type="dxa"/>
          </w:tcPr>
          <w:p w:rsidR="00516C26" w:rsidRPr="000F3A2D" w:rsidRDefault="00516C26" w:rsidP="005204EE">
            <w:pPr>
              <w:pStyle w:val="TablecellLEFT"/>
              <w:keepNext/>
              <w:keepLines/>
            </w:pPr>
          </w:p>
        </w:tc>
        <w:tc>
          <w:tcPr>
            <w:tcW w:w="4297" w:type="dxa"/>
          </w:tcPr>
          <w:p w:rsidR="00516C26" w:rsidRPr="000F3A2D" w:rsidRDefault="00516C26" w:rsidP="005204EE">
            <w:pPr>
              <w:pStyle w:val="TablecellLEFT"/>
              <w:keepNext/>
              <w:keepLines/>
            </w:pPr>
            <w:r w:rsidRPr="000F3A2D">
              <w:t>hFE degradation, particularly for low-current conditions</w:t>
            </w:r>
          </w:p>
        </w:tc>
      </w:tr>
      <w:tr w:rsidR="00516C26" w:rsidRPr="000F3A2D" w:rsidTr="000C71AD">
        <w:tc>
          <w:tcPr>
            <w:tcW w:w="2649" w:type="dxa"/>
          </w:tcPr>
          <w:p w:rsidR="00516C26" w:rsidRPr="000F3A2D" w:rsidRDefault="00516C26" w:rsidP="005204EE">
            <w:pPr>
              <w:pStyle w:val="TablecellLEFT"/>
              <w:keepNext/>
              <w:keepLines/>
            </w:pPr>
            <w:r w:rsidRPr="000F3A2D">
              <w:t>JFET</w:t>
            </w:r>
          </w:p>
        </w:tc>
        <w:tc>
          <w:tcPr>
            <w:tcW w:w="2126" w:type="dxa"/>
          </w:tcPr>
          <w:p w:rsidR="00516C26" w:rsidRPr="000F3A2D" w:rsidRDefault="00516C26" w:rsidP="005204EE">
            <w:pPr>
              <w:pStyle w:val="TablecellLEFT"/>
              <w:keepNext/>
              <w:keepLines/>
            </w:pPr>
          </w:p>
        </w:tc>
        <w:tc>
          <w:tcPr>
            <w:tcW w:w="4297" w:type="dxa"/>
          </w:tcPr>
          <w:p w:rsidR="00516C26" w:rsidRPr="000F3A2D" w:rsidRDefault="00516C26" w:rsidP="005204EE">
            <w:pPr>
              <w:pStyle w:val="TablecellLEFT"/>
              <w:keepNext/>
              <w:keepLines/>
            </w:pPr>
            <w:r w:rsidRPr="000F3A2D">
              <w:t>Enhanced source-drain leakage currents</w:t>
            </w:r>
          </w:p>
        </w:tc>
      </w:tr>
      <w:tr w:rsidR="00516C26" w:rsidRPr="000F3A2D" w:rsidTr="000C71AD">
        <w:tc>
          <w:tcPr>
            <w:tcW w:w="2649" w:type="dxa"/>
          </w:tcPr>
          <w:p w:rsidR="00516C26" w:rsidRPr="000F3A2D" w:rsidRDefault="00516C26" w:rsidP="005204EE">
            <w:pPr>
              <w:pStyle w:val="TablecellLEFT"/>
              <w:keepNext/>
              <w:keepLines/>
            </w:pPr>
            <w:r w:rsidRPr="000F3A2D">
              <w:t>Analogue microelectronics (general)</w:t>
            </w:r>
          </w:p>
        </w:tc>
        <w:tc>
          <w:tcPr>
            <w:tcW w:w="2126" w:type="dxa"/>
          </w:tcPr>
          <w:p w:rsidR="00516C26" w:rsidRPr="000F3A2D" w:rsidRDefault="00516C26" w:rsidP="005204EE">
            <w:pPr>
              <w:pStyle w:val="TablecellLEFT"/>
              <w:keepNext/>
              <w:keepLines/>
            </w:pPr>
          </w:p>
        </w:tc>
        <w:tc>
          <w:tcPr>
            <w:tcW w:w="4297" w:type="dxa"/>
          </w:tcPr>
          <w:p w:rsidR="00516C26" w:rsidRPr="000F3A2D" w:rsidRDefault="00516C26" w:rsidP="005204EE">
            <w:pPr>
              <w:pStyle w:val="TablecellLEFT"/>
              <w:keepNext/>
              <w:keepLines/>
            </w:pPr>
            <w:r w:rsidRPr="000F3A2D">
              <w:t>Changes in offset voltage and offset current</w:t>
            </w:r>
          </w:p>
          <w:p w:rsidR="00516C26" w:rsidRPr="000F3A2D" w:rsidRDefault="00516C26" w:rsidP="005204EE">
            <w:pPr>
              <w:pStyle w:val="TablecellLEFT"/>
              <w:keepNext/>
              <w:keepLines/>
            </w:pPr>
            <w:r w:rsidRPr="000F3A2D">
              <w:t>Changes in bias-current</w:t>
            </w:r>
          </w:p>
          <w:p w:rsidR="00516C26" w:rsidRPr="000F3A2D" w:rsidRDefault="00516C26" w:rsidP="005204EE">
            <w:pPr>
              <w:pStyle w:val="TablecellLEFT"/>
              <w:keepNext/>
              <w:keepLines/>
            </w:pPr>
            <w:r w:rsidRPr="000F3A2D">
              <w:t>Gain degradation</w:t>
            </w:r>
          </w:p>
        </w:tc>
      </w:tr>
      <w:tr w:rsidR="00516C26" w:rsidRPr="000F3A2D" w:rsidTr="000C71AD">
        <w:tc>
          <w:tcPr>
            <w:tcW w:w="2649" w:type="dxa"/>
          </w:tcPr>
          <w:p w:rsidR="00516C26" w:rsidRPr="000F3A2D" w:rsidRDefault="00516C26" w:rsidP="005204EE">
            <w:pPr>
              <w:pStyle w:val="TablecellLEFT"/>
              <w:keepNext/>
              <w:keepLines/>
            </w:pPr>
            <w:r w:rsidRPr="000F3A2D">
              <w:t>Digital microelectronics (general)</w:t>
            </w:r>
          </w:p>
        </w:tc>
        <w:tc>
          <w:tcPr>
            <w:tcW w:w="2126" w:type="dxa"/>
          </w:tcPr>
          <w:p w:rsidR="00516C26" w:rsidRPr="000F3A2D" w:rsidRDefault="00516C26" w:rsidP="005204EE">
            <w:pPr>
              <w:pStyle w:val="TablecellLEFT"/>
              <w:keepNext/>
              <w:keepLines/>
            </w:pPr>
          </w:p>
        </w:tc>
        <w:tc>
          <w:tcPr>
            <w:tcW w:w="4297" w:type="dxa"/>
          </w:tcPr>
          <w:p w:rsidR="00516C26" w:rsidRPr="000F3A2D" w:rsidRDefault="00516C26" w:rsidP="005204EE">
            <w:pPr>
              <w:pStyle w:val="TablecellLEFT"/>
              <w:keepNext/>
              <w:keepLines/>
            </w:pPr>
            <w:r w:rsidRPr="000F3A2D">
              <w:t>Enhanced transistor leakage</w:t>
            </w:r>
          </w:p>
          <w:p w:rsidR="00516C26" w:rsidRPr="000F3A2D" w:rsidRDefault="00516C26" w:rsidP="005204EE">
            <w:pPr>
              <w:pStyle w:val="TablecellLEFT"/>
              <w:keepNext/>
              <w:keepLines/>
            </w:pPr>
            <w:r w:rsidRPr="000F3A2D">
              <w:t xml:space="preserve">Logic failure from </w:t>
            </w:r>
            <w:r w:rsidR="00444C45" w:rsidRPr="000F3A2D">
              <w:br/>
            </w:r>
            <w:r w:rsidRPr="000F3A2D">
              <w:t xml:space="preserve">(1) reduced gain (BJT), or </w:t>
            </w:r>
            <w:r w:rsidR="00444C45" w:rsidRPr="000F3A2D">
              <w:br/>
            </w:r>
            <w:r w:rsidRPr="000F3A2D">
              <w:t xml:space="preserve">(2) threshold voltage shift and reduced </w:t>
            </w:r>
            <w:r w:rsidR="00444C45" w:rsidRPr="000F3A2D">
              <w:br/>
              <w:t xml:space="preserve">      </w:t>
            </w:r>
            <w:r w:rsidRPr="000F3A2D">
              <w:t>switching speeds (CMOS)</w:t>
            </w:r>
          </w:p>
        </w:tc>
      </w:tr>
      <w:tr w:rsidR="00516C26" w:rsidRPr="000F3A2D" w:rsidTr="000C71AD">
        <w:tc>
          <w:tcPr>
            <w:tcW w:w="2649" w:type="dxa"/>
          </w:tcPr>
          <w:p w:rsidR="00516C26" w:rsidRPr="000F3A2D" w:rsidRDefault="00516C26" w:rsidP="005204EE">
            <w:pPr>
              <w:pStyle w:val="TablecellLEFT"/>
              <w:keepNext/>
              <w:keepLines/>
            </w:pPr>
            <w:r w:rsidRPr="000F3A2D">
              <w:t>CCDs</w:t>
            </w:r>
          </w:p>
        </w:tc>
        <w:tc>
          <w:tcPr>
            <w:tcW w:w="2126" w:type="dxa"/>
          </w:tcPr>
          <w:p w:rsidR="00516C26" w:rsidRPr="000F3A2D" w:rsidRDefault="00516C26" w:rsidP="005204EE">
            <w:pPr>
              <w:pStyle w:val="TablecellLEFT"/>
              <w:keepNext/>
              <w:keepLines/>
            </w:pPr>
          </w:p>
        </w:tc>
        <w:tc>
          <w:tcPr>
            <w:tcW w:w="4297" w:type="dxa"/>
          </w:tcPr>
          <w:p w:rsidR="00516C26" w:rsidRPr="000F3A2D" w:rsidRDefault="00516C26" w:rsidP="005204EE">
            <w:pPr>
              <w:pStyle w:val="TablecellLEFT"/>
              <w:keepNext/>
              <w:keepLines/>
            </w:pPr>
            <w:r w:rsidRPr="000F3A2D">
              <w:t>Increased dark currents</w:t>
            </w:r>
          </w:p>
          <w:p w:rsidR="00516C26" w:rsidRPr="000F3A2D" w:rsidRDefault="00516C26" w:rsidP="005204EE">
            <w:pPr>
              <w:pStyle w:val="TablecellLEFT"/>
              <w:keepNext/>
              <w:keepLines/>
            </w:pPr>
            <w:r w:rsidRPr="000F3A2D">
              <w:t>Effects on MOS transistor elements (described above)</w:t>
            </w:r>
          </w:p>
          <w:p w:rsidR="00516C26" w:rsidRPr="000F3A2D" w:rsidRDefault="00516C26" w:rsidP="005204EE">
            <w:pPr>
              <w:pStyle w:val="TablecellLEFT"/>
              <w:keepNext/>
              <w:keepLines/>
            </w:pPr>
            <w:r w:rsidRPr="000F3A2D">
              <w:t>Some effects on CTE</w:t>
            </w:r>
          </w:p>
        </w:tc>
      </w:tr>
      <w:tr w:rsidR="00516C26" w:rsidRPr="000F3A2D" w:rsidTr="000C71AD">
        <w:tc>
          <w:tcPr>
            <w:tcW w:w="2649" w:type="dxa"/>
          </w:tcPr>
          <w:p w:rsidR="00516C26" w:rsidRPr="000F3A2D" w:rsidRDefault="00516C26" w:rsidP="005204EE">
            <w:pPr>
              <w:pStyle w:val="TablecellLEFT"/>
              <w:keepNext/>
              <w:keepLines/>
            </w:pPr>
            <w:r w:rsidRPr="000F3A2D">
              <w:t>APS</w:t>
            </w:r>
          </w:p>
        </w:tc>
        <w:tc>
          <w:tcPr>
            <w:tcW w:w="2126" w:type="dxa"/>
          </w:tcPr>
          <w:p w:rsidR="00516C26" w:rsidRPr="000F3A2D" w:rsidRDefault="00516C26" w:rsidP="005204EE">
            <w:pPr>
              <w:pStyle w:val="TablecellLEFT"/>
              <w:keepNext/>
              <w:keepLines/>
            </w:pPr>
          </w:p>
        </w:tc>
        <w:tc>
          <w:tcPr>
            <w:tcW w:w="4297" w:type="dxa"/>
          </w:tcPr>
          <w:p w:rsidR="00516C26" w:rsidRPr="000F3A2D" w:rsidRDefault="00516C26" w:rsidP="005204EE">
            <w:pPr>
              <w:pStyle w:val="TablecellLEFT"/>
              <w:keepNext/>
              <w:keepLines/>
            </w:pPr>
            <w:r w:rsidRPr="000F3A2D">
              <w:t>Changes to MOS-based circuitry of imager (as described above) – including changes in pixel amplifier gain</w:t>
            </w:r>
          </w:p>
        </w:tc>
      </w:tr>
      <w:tr w:rsidR="00516C26" w:rsidRPr="000F3A2D" w:rsidTr="000C71AD">
        <w:tc>
          <w:tcPr>
            <w:tcW w:w="2649" w:type="dxa"/>
          </w:tcPr>
          <w:p w:rsidR="00516C26" w:rsidRPr="000F3A2D" w:rsidRDefault="00516C26" w:rsidP="005204EE">
            <w:pPr>
              <w:pStyle w:val="TablecellLEFT"/>
              <w:keepNext/>
              <w:keepLines/>
            </w:pPr>
            <w:r w:rsidRPr="000F3A2D">
              <w:t>MEMS</w:t>
            </w:r>
          </w:p>
        </w:tc>
        <w:tc>
          <w:tcPr>
            <w:tcW w:w="2126" w:type="dxa"/>
          </w:tcPr>
          <w:p w:rsidR="00516C26" w:rsidRPr="000F3A2D" w:rsidRDefault="00516C26" w:rsidP="005204EE">
            <w:pPr>
              <w:pStyle w:val="TablecellLEFT"/>
              <w:keepNext/>
              <w:keepLines/>
            </w:pPr>
          </w:p>
        </w:tc>
        <w:tc>
          <w:tcPr>
            <w:tcW w:w="4297" w:type="dxa"/>
          </w:tcPr>
          <w:p w:rsidR="00516C26" w:rsidRPr="000F3A2D" w:rsidRDefault="00516C26" w:rsidP="005204EE">
            <w:pPr>
              <w:pStyle w:val="TablecellLEFT"/>
              <w:keepNext/>
              <w:keepLines/>
            </w:pPr>
            <w:r w:rsidRPr="000F3A2D">
              <w:t>Shift in response due to charge build-up in dielectric layers near to moving parts</w:t>
            </w:r>
          </w:p>
        </w:tc>
      </w:tr>
      <w:tr w:rsidR="00516C26" w:rsidRPr="000F3A2D" w:rsidTr="000C71AD">
        <w:tc>
          <w:tcPr>
            <w:tcW w:w="2649" w:type="dxa"/>
          </w:tcPr>
          <w:p w:rsidR="00516C26" w:rsidRPr="000F3A2D" w:rsidRDefault="00516C26" w:rsidP="005204EE">
            <w:pPr>
              <w:pStyle w:val="TablecellLEFT"/>
              <w:keepNext/>
              <w:keepLines/>
            </w:pPr>
            <w:r w:rsidRPr="000F3A2D">
              <w:t>Quartz resonant crystals</w:t>
            </w:r>
          </w:p>
        </w:tc>
        <w:tc>
          <w:tcPr>
            <w:tcW w:w="2126" w:type="dxa"/>
          </w:tcPr>
          <w:p w:rsidR="00516C26" w:rsidRPr="000F3A2D" w:rsidRDefault="00516C26" w:rsidP="005204EE">
            <w:pPr>
              <w:pStyle w:val="TablecellLEFT"/>
              <w:keepNext/>
              <w:keepLines/>
            </w:pPr>
          </w:p>
        </w:tc>
        <w:tc>
          <w:tcPr>
            <w:tcW w:w="4297" w:type="dxa"/>
          </w:tcPr>
          <w:p w:rsidR="00516C26" w:rsidRPr="000F3A2D" w:rsidRDefault="00516C26" w:rsidP="005204EE">
            <w:pPr>
              <w:pStyle w:val="TablecellLEFT"/>
              <w:keepNext/>
              <w:keepLines/>
            </w:pPr>
            <w:r w:rsidRPr="000F3A2D">
              <w:t>Frequency shifts</w:t>
            </w:r>
          </w:p>
        </w:tc>
      </w:tr>
      <w:tr w:rsidR="00516C26" w:rsidRPr="000F3A2D" w:rsidTr="000C71AD">
        <w:tc>
          <w:tcPr>
            <w:tcW w:w="2649" w:type="dxa"/>
          </w:tcPr>
          <w:p w:rsidR="00516C26" w:rsidRPr="000F3A2D" w:rsidRDefault="00516C26" w:rsidP="005204EE">
            <w:pPr>
              <w:pStyle w:val="TablecellLEFT"/>
              <w:keepNext/>
              <w:keepLines/>
            </w:pPr>
            <w:r w:rsidRPr="000F3A2D">
              <w:t>Optical materials</w:t>
            </w:r>
          </w:p>
        </w:tc>
        <w:tc>
          <w:tcPr>
            <w:tcW w:w="2126" w:type="dxa"/>
          </w:tcPr>
          <w:p w:rsidR="00516C26" w:rsidRPr="000F3A2D" w:rsidRDefault="00516C26" w:rsidP="005204EE">
            <w:pPr>
              <w:pStyle w:val="TablecellLEFT"/>
              <w:keepNext/>
              <w:keepLines/>
            </w:pPr>
            <w:r w:rsidRPr="000F3A2D">
              <w:t>Cover glasses</w:t>
            </w:r>
          </w:p>
          <w:p w:rsidR="00516C26" w:rsidRPr="000F3A2D" w:rsidRDefault="00516C26" w:rsidP="005204EE">
            <w:pPr>
              <w:pStyle w:val="TablecellLEFT"/>
              <w:keepNext/>
              <w:keepLines/>
            </w:pPr>
            <w:r w:rsidRPr="000F3A2D">
              <w:t>Fibre optics</w:t>
            </w:r>
          </w:p>
          <w:p w:rsidR="00516C26" w:rsidRPr="000F3A2D" w:rsidRDefault="00516C26" w:rsidP="005204EE">
            <w:pPr>
              <w:pStyle w:val="TablecellLEFT"/>
              <w:keepNext/>
              <w:keepLines/>
            </w:pPr>
            <w:r w:rsidRPr="000F3A2D">
              <w:t>Optical components, coatings, instruments and scintillators</w:t>
            </w:r>
          </w:p>
        </w:tc>
        <w:tc>
          <w:tcPr>
            <w:tcW w:w="4297" w:type="dxa"/>
          </w:tcPr>
          <w:p w:rsidR="00516C26" w:rsidRPr="000F3A2D" w:rsidRDefault="00516C26" w:rsidP="005204EE">
            <w:pPr>
              <w:pStyle w:val="TablecellLEFT"/>
              <w:keepNext/>
              <w:keepLines/>
            </w:pPr>
            <w:r w:rsidRPr="000F3A2D">
              <w:t>Increased absorption</w:t>
            </w:r>
          </w:p>
          <w:p w:rsidR="00516C26" w:rsidRPr="000F3A2D" w:rsidRDefault="00516C26" w:rsidP="005204EE">
            <w:pPr>
              <w:pStyle w:val="TablecellLEFT"/>
              <w:keepNext/>
              <w:keepLines/>
            </w:pPr>
            <w:r w:rsidRPr="000F3A2D">
              <w:t>Variation in absorption spectrum (coloration)</w:t>
            </w:r>
          </w:p>
          <w:p w:rsidR="00516C26" w:rsidRPr="000F3A2D" w:rsidRDefault="00516C26" w:rsidP="005204EE">
            <w:pPr>
              <w:pStyle w:val="TablecellLEFT"/>
              <w:keepNext/>
              <w:keepLines/>
            </w:pPr>
          </w:p>
        </w:tc>
      </w:tr>
      <w:tr w:rsidR="00516C26" w:rsidRPr="000F3A2D" w:rsidTr="000C71AD">
        <w:tc>
          <w:tcPr>
            <w:tcW w:w="2649" w:type="dxa"/>
          </w:tcPr>
          <w:p w:rsidR="00516C26" w:rsidRPr="000F3A2D" w:rsidRDefault="00516C26" w:rsidP="005204EE">
            <w:pPr>
              <w:pStyle w:val="TablecellLEFT"/>
              <w:keepNext/>
              <w:keepLines/>
            </w:pPr>
            <w:r w:rsidRPr="000F3A2D">
              <w:t>Polymeric surfaces (generally only important for materials exterior to spacecraft)</w:t>
            </w:r>
          </w:p>
        </w:tc>
        <w:tc>
          <w:tcPr>
            <w:tcW w:w="2126" w:type="dxa"/>
          </w:tcPr>
          <w:p w:rsidR="00516C26" w:rsidRPr="000F3A2D" w:rsidRDefault="00516C26" w:rsidP="005204EE">
            <w:pPr>
              <w:pStyle w:val="TablecellLEFT"/>
              <w:keepNext/>
              <w:keepLines/>
            </w:pPr>
          </w:p>
        </w:tc>
        <w:tc>
          <w:tcPr>
            <w:tcW w:w="4297" w:type="dxa"/>
          </w:tcPr>
          <w:p w:rsidR="00516C26" w:rsidRPr="000F3A2D" w:rsidRDefault="00516C26" w:rsidP="005204EE">
            <w:pPr>
              <w:pStyle w:val="TablecellLEFT"/>
              <w:keepNext/>
              <w:keepLines/>
            </w:pPr>
            <w:r w:rsidRPr="000F3A2D">
              <w:t>Mechanical degradation</w:t>
            </w:r>
          </w:p>
          <w:p w:rsidR="00516C26" w:rsidRPr="000F3A2D" w:rsidRDefault="00516C26" w:rsidP="005204EE">
            <w:pPr>
              <w:pStyle w:val="TablecellLEFT"/>
              <w:keepNext/>
              <w:keepLines/>
            </w:pPr>
            <w:r w:rsidRPr="000F3A2D">
              <w:t>Changes to dielectric properties</w:t>
            </w:r>
          </w:p>
        </w:tc>
      </w:tr>
    </w:tbl>
    <w:p w:rsidR="00516C26" w:rsidRPr="000F3A2D" w:rsidRDefault="00516C26">
      <w:pPr>
        <w:pStyle w:val="paragraph"/>
      </w:pPr>
    </w:p>
    <w:p w:rsidR="00516C26" w:rsidRPr="000F3A2D" w:rsidRDefault="00516C26">
      <w:pPr>
        <w:pStyle w:val="Heading2"/>
      </w:pPr>
      <w:bookmarkStart w:id="245" w:name="_Hlt112674591"/>
      <w:bookmarkStart w:id="246" w:name="_Toc146602195"/>
      <w:bookmarkStart w:id="247" w:name="_Toc210120568"/>
      <w:bookmarkStart w:id="248" w:name="_Toc214273499"/>
      <w:bookmarkEnd w:id="245"/>
      <w:r w:rsidRPr="000F3A2D">
        <w:lastRenderedPageBreak/>
        <w:t>Radiation damage assessment</w:t>
      </w:r>
      <w:bookmarkEnd w:id="246"/>
      <w:bookmarkEnd w:id="247"/>
      <w:bookmarkEnd w:id="248"/>
    </w:p>
    <w:p w:rsidR="00516C26" w:rsidRPr="000F3A2D" w:rsidRDefault="00516C26">
      <w:pPr>
        <w:pStyle w:val="Heading3"/>
      </w:pPr>
      <w:bookmarkStart w:id="249" w:name="_Toc146602196"/>
      <w:bookmarkStart w:id="250" w:name="_Ref170721815"/>
      <w:bookmarkStart w:id="251" w:name="_Toc214273500"/>
      <w:r w:rsidRPr="000F3A2D">
        <w:t>Calculation of radiation damage parameters</w:t>
      </w:r>
      <w:bookmarkEnd w:id="249"/>
      <w:bookmarkEnd w:id="250"/>
      <w:bookmarkEnd w:id="251"/>
    </w:p>
    <w:p w:rsidR="00516C26" w:rsidRPr="000F3A2D" w:rsidRDefault="00516C26">
      <w:pPr>
        <w:pStyle w:val="requirelevel1"/>
      </w:pPr>
      <w:r w:rsidRPr="000F3A2D">
        <w:t xml:space="preserve">The radiation damage assessment shall use the total ionising dose due to charged particles and X-rays, calculated as specified in </w:t>
      </w:r>
      <w:r w:rsidR="00B44D5D" w:rsidRPr="000F3A2D">
        <w:rPr>
          <w:rFonts w:eastAsia="MS Mincho"/>
        </w:rPr>
        <w:t xml:space="preserve">clause </w:t>
      </w:r>
      <w:r w:rsidRPr="000F3A2D">
        <w:fldChar w:fldCharType="begin"/>
      </w:r>
      <w:r w:rsidRPr="000F3A2D">
        <w:instrText xml:space="preserve"> REF _Ref173660542 \n \h </w:instrText>
      </w:r>
      <w:r w:rsidRPr="000F3A2D">
        <w:fldChar w:fldCharType="separate"/>
      </w:r>
      <w:r w:rsidR="00943F6E">
        <w:t>7.5.2</w:t>
      </w:r>
      <w:r w:rsidRPr="000F3A2D">
        <w:fldChar w:fldCharType="end"/>
      </w:r>
      <w:r w:rsidRPr="000F3A2D">
        <w:t xml:space="preserve">. </w:t>
      </w:r>
    </w:p>
    <w:p w:rsidR="00516C26" w:rsidRPr="000F3A2D" w:rsidRDefault="00516C26">
      <w:pPr>
        <w:pStyle w:val="requirelevel1"/>
      </w:pPr>
      <w:r w:rsidRPr="000F3A2D">
        <w:t xml:space="preserve">The influence of shielding in attenuating the primary particle environment and modification to its spectrum at the component location shall be analysed, including the effects of the component packaging, as specified in Clause </w:t>
      </w:r>
      <w:r w:rsidRPr="000F3A2D">
        <w:fldChar w:fldCharType="begin"/>
      </w:r>
      <w:r w:rsidRPr="000F3A2D">
        <w:instrText xml:space="preserve"> REF _Ref35767752 \r \h </w:instrText>
      </w:r>
      <w:r w:rsidRPr="000F3A2D">
        <w:fldChar w:fldCharType="separate"/>
      </w:r>
      <w:r w:rsidR="00943F6E">
        <w:t>6</w:t>
      </w:r>
      <w:r w:rsidRPr="000F3A2D">
        <w:fldChar w:fldCharType="end"/>
      </w:r>
      <w:r w:rsidRPr="000F3A2D">
        <w:t>.</w:t>
      </w:r>
    </w:p>
    <w:p w:rsidR="00516C26" w:rsidRPr="000F3A2D" w:rsidRDefault="00516C26">
      <w:pPr>
        <w:pStyle w:val="requirelevel1"/>
      </w:pPr>
      <w:r w:rsidRPr="000F3A2D">
        <w:t>The influence of secondary particles on TID shall be analysed.</w:t>
      </w:r>
    </w:p>
    <w:p w:rsidR="00516C26" w:rsidRPr="000F3A2D" w:rsidRDefault="00516C26" w:rsidP="007422C6">
      <w:pPr>
        <w:pStyle w:val="NOTE"/>
      </w:pPr>
      <w:r w:rsidRPr="000F3A2D">
        <w:t>The analysis can conclude that their contribution is negligible compared with the residual primary radiation components. This secondary radiation is typically electron-induced bremsstrahlung but in some circumstances secondary protons, electrons and neutrons can also have an important contribution.</w:t>
      </w:r>
    </w:p>
    <w:p w:rsidR="00516C26" w:rsidRPr="000F3A2D" w:rsidRDefault="00516C26">
      <w:pPr>
        <w:pStyle w:val="requirelevel1"/>
      </w:pPr>
      <w:r w:rsidRPr="000F3A2D">
        <w:t xml:space="preserve">For items in unshielded or lightly shielded locations, the energy spectrum at low energy shall be as specified in the radiation environment specification from ECSS-E-ST-10-04 clause </w:t>
      </w:r>
      <w:r w:rsidR="00C9131A" w:rsidRPr="000F3A2D">
        <w:t>9.3</w:t>
      </w:r>
      <w:r w:rsidRPr="000F3A2D">
        <w:t>.</w:t>
      </w:r>
    </w:p>
    <w:p w:rsidR="00516C26" w:rsidRPr="000F3A2D" w:rsidRDefault="00516C26">
      <w:pPr>
        <w:pStyle w:val="Heading3"/>
      </w:pPr>
      <w:bookmarkStart w:id="252" w:name="_Ref173660542"/>
      <w:bookmarkStart w:id="253" w:name="_Toc214273501"/>
      <w:r w:rsidRPr="000F3A2D">
        <w:t>Calculation of the ionizing dose</w:t>
      </w:r>
      <w:bookmarkEnd w:id="252"/>
      <w:bookmarkEnd w:id="253"/>
    </w:p>
    <w:p w:rsidR="00516C26" w:rsidRPr="000F3A2D" w:rsidRDefault="00516C26">
      <w:pPr>
        <w:pStyle w:val="requirelevel1"/>
      </w:pPr>
      <w:r w:rsidRPr="000F3A2D">
        <w:t xml:space="preserve">The calculation of the ionising dose in the target </w:t>
      </w:r>
      <w:r w:rsidRPr="000F3A2D">
        <w:rPr>
          <w:bCs/>
        </w:rPr>
        <w:t>shall</w:t>
      </w:r>
      <w:r w:rsidRPr="000F3A2D">
        <w:t xml:space="preserve"> use the particle fluxes at the surface of the TID-sensitive elements of the component or material. </w:t>
      </w:r>
    </w:p>
    <w:p w:rsidR="00516C26" w:rsidRPr="000F3A2D" w:rsidRDefault="00516C26" w:rsidP="007422C6">
      <w:pPr>
        <w:pStyle w:val="NOTE"/>
      </w:pPr>
      <w:r w:rsidRPr="000F3A2D">
        <w:t xml:space="preserve">Methods for the related shielding calculation are specified in clause </w:t>
      </w:r>
      <w:r w:rsidR="003B14E8" w:rsidRPr="000F3A2D">
        <w:fldChar w:fldCharType="begin"/>
      </w:r>
      <w:r w:rsidR="003B14E8" w:rsidRPr="000F3A2D">
        <w:instrText xml:space="preserve"> REF _Ref214101857 \r \h </w:instrText>
      </w:r>
      <w:r w:rsidR="003B14E8" w:rsidRPr="000F3A2D">
        <w:fldChar w:fldCharType="separate"/>
      </w:r>
      <w:r w:rsidR="00943F6E">
        <w:t>6.2</w:t>
      </w:r>
      <w:r w:rsidR="003B14E8" w:rsidRPr="000F3A2D">
        <w:fldChar w:fldCharType="end"/>
      </w:r>
      <w:r w:rsidRPr="000F3A2D">
        <w:t>.</w:t>
      </w:r>
    </w:p>
    <w:p w:rsidR="00516C26" w:rsidRPr="000F3A2D" w:rsidRDefault="00516C26">
      <w:pPr>
        <w:pStyle w:val="requirelevel1"/>
      </w:pPr>
      <w:r w:rsidRPr="000F3A2D">
        <w:t>At a point or in a finite volume, the dose shall be calculated as follows:</w:t>
      </w:r>
    </w:p>
    <w:p w:rsidR="004C2EF1" w:rsidRDefault="004C2EF1">
      <w:pPr>
        <w:pStyle w:val="requirelevel2"/>
      </w:pPr>
      <w:r>
        <w:t>Calculate particle ionization energy as follows:</w:t>
      </w:r>
    </w:p>
    <w:p w:rsidR="00516C26" w:rsidRPr="000F3A2D" w:rsidRDefault="00516C26" w:rsidP="004C2EF1">
      <w:pPr>
        <w:pStyle w:val="requirelevel3"/>
      </w:pPr>
      <w:r w:rsidRPr="000F3A2D">
        <w:t>Calculate charged particle ionisation restricted stopping power (or LET) in the material, or in the case of photons, mass energy absorption coefficients, or</w:t>
      </w:r>
    </w:p>
    <w:p w:rsidR="00516C26" w:rsidRPr="000F3A2D" w:rsidRDefault="00516C26" w:rsidP="004C2EF1">
      <w:pPr>
        <w:pStyle w:val="requirelevel3"/>
      </w:pPr>
      <w:r w:rsidRPr="000F3A2D">
        <w:t>Calculate particle ionisation energy deposition in  a volume where the radiation field suffers negligible change (either by attenuation or multiple scattering, traversing the volume) or extended volu</w:t>
      </w:r>
      <w:r w:rsidR="004C2EF1">
        <w:t>mes.</w:t>
      </w:r>
    </w:p>
    <w:p w:rsidR="00516C26" w:rsidRPr="000F3A2D" w:rsidRDefault="00516C26" w:rsidP="007422C6">
      <w:pPr>
        <w:pStyle w:val="NOTE"/>
      </w:pPr>
      <w:r w:rsidRPr="000F3A2D">
        <w:t>Monte-Carlo methods can be used for this purpose.</w:t>
      </w:r>
    </w:p>
    <w:p w:rsidR="00516C26" w:rsidRPr="000F3A2D" w:rsidRDefault="00516C26">
      <w:pPr>
        <w:pStyle w:val="requirelevel2"/>
      </w:pPr>
      <w:r w:rsidRPr="000F3A2D">
        <w:t xml:space="preserve">Use tabulations of dose versus flux and shielding information. </w:t>
      </w:r>
    </w:p>
    <w:p w:rsidR="00516C26" w:rsidRPr="000F3A2D" w:rsidRDefault="00516C26" w:rsidP="007422C6">
      <w:pPr>
        <w:pStyle w:val="NOTE"/>
      </w:pPr>
      <w:r w:rsidRPr="000F3A2D">
        <w:t>This is the case of SHIELDOSE and SHIELDOSE-2, based on Monte-Carlo calculation and energy loss functions.</w:t>
      </w:r>
    </w:p>
    <w:p w:rsidR="00516C26" w:rsidRPr="000F3A2D" w:rsidRDefault="00516C26">
      <w:pPr>
        <w:pStyle w:val="requirelevel1"/>
      </w:pPr>
      <w:r w:rsidRPr="000F3A2D">
        <w:lastRenderedPageBreak/>
        <w:t xml:space="preserve">Analyse dose enhancement effects due to changes in material composition in the vicinity of, or within a target, as a result of using high-Z materials. </w:t>
      </w:r>
    </w:p>
    <w:p w:rsidR="00516C26" w:rsidRPr="000F3A2D" w:rsidRDefault="00516C26" w:rsidP="007422C6">
      <w:pPr>
        <w:pStyle w:val="NOTE"/>
      </w:pPr>
      <w:r w:rsidRPr="000F3A2D">
        <w:t xml:space="preserve">For more details on dose enhancement phenomena, see ECSS-E-HB-10-12, </w:t>
      </w:r>
      <w:r w:rsidR="00026FB4" w:rsidRPr="000F3A2D">
        <w:t>section 5.f</w:t>
      </w:r>
      <w:r w:rsidRPr="000F3A2D">
        <w:t>.</w:t>
      </w:r>
    </w:p>
    <w:p w:rsidR="00516C26" w:rsidRPr="000F3A2D" w:rsidRDefault="00516C26">
      <w:pPr>
        <w:pStyle w:val="Heading2"/>
      </w:pPr>
      <w:bookmarkStart w:id="254" w:name="_Toc173645470"/>
      <w:bookmarkStart w:id="255" w:name="_Toc173744946"/>
      <w:bookmarkStart w:id="256" w:name="_Toc173827337"/>
      <w:bookmarkStart w:id="257" w:name="_Hlt112674595"/>
      <w:bookmarkStart w:id="258" w:name="_Toc146602197"/>
      <w:bookmarkStart w:id="259" w:name="_Ref173745386"/>
      <w:bookmarkStart w:id="260" w:name="_Toc210120569"/>
      <w:bookmarkStart w:id="261" w:name="_Toc214273502"/>
      <w:bookmarkEnd w:id="254"/>
      <w:bookmarkEnd w:id="255"/>
      <w:bookmarkEnd w:id="256"/>
      <w:bookmarkEnd w:id="257"/>
      <w:r w:rsidRPr="000F3A2D">
        <w:t>Experimental data used to predict component degradation</w:t>
      </w:r>
      <w:bookmarkEnd w:id="258"/>
      <w:bookmarkEnd w:id="259"/>
      <w:bookmarkEnd w:id="260"/>
      <w:bookmarkEnd w:id="261"/>
    </w:p>
    <w:p w:rsidR="00516C26" w:rsidRPr="000F3A2D" w:rsidRDefault="00516C26">
      <w:pPr>
        <w:pStyle w:val="requirelevel1"/>
      </w:pPr>
      <w:r w:rsidRPr="000F3A2D">
        <w:t>The use of component test data used in conjunction with total ionising dose results to predict degradation shall be agreed with the customer.</w:t>
      </w:r>
    </w:p>
    <w:p w:rsidR="00516C26" w:rsidRPr="000F3A2D" w:rsidRDefault="00516C26" w:rsidP="007422C6">
      <w:pPr>
        <w:pStyle w:val="NOTE"/>
      </w:pPr>
      <w:r w:rsidRPr="000F3A2D">
        <w:t>The objective is that these data are produced from irradiations performed using particles with sufficient energies to traverse the sensitive part of the device and doses defined through application of the methods defined in the clauses of ECSS-Q-ST-60 relevant to “Radiation hardness”. It is important that the testing conditions are appropriate to the final operating conditions, for example:</w:t>
      </w:r>
    </w:p>
    <w:p w:rsidR="00516C26" w:rsidRPr="000F3A2D" w:rsidRDefault="00516C26" w:rsidP="00DF418C">
      <w:pPr>
        <w:pStyle w:val="NOTEbul"/>
      </w:pPr>
      <w:r w:rsidRPr="000F3A2D">
        <w:t>That the electrical and environmental test conditions (e.g. voltage bias, temperature) are equivalent to the expected operating environment for the device, or be such as to give rise to more severe TID effects.</w:t>
      </w:r>
    </w:p>
    <w:p w:rsidR="00516C26" w:rsidRPr="000F3A2D" w:rsidRDefault="00516C26" w:rsidP="00DF418C">
      <w:pPr>
        <w:pStyle w:val="NOTEbul"/>
      </w:pPr>
      <w:r w:rsidRPr="000F3A2D">
        <w:t>That the time period over which the radiation dose is delivered is considered when comparing the dose received in the operational environment and under test conditions. Some bipolar devices (</w:t>
      </w:r>
      <w:r w:rsidRPr="000F3A2D">
        <w:rPr>
          <w:iCs/>
        </w:rPr>
        <w:t>e.g.</w:t>
      </w:r>
      <w:r w:rsidRPr="000F3A2D">
        <w:t xml:space="preserve"> bipolar linear integrated circuits) exhibit greater radiation sensitivity when exposed to ionising radiation at lower TID rates, whilst others such as MOS-based devices suffer lower radiation effects if exposure takes place over a longer time.</w:t>
      </w:r>
    </w:p>
    <w:p w:rsidR="00516C26" w:rsidRPr="000F3A2D" w:rsidRDefault="00516C26" w:rsidP="00DF418C">
      <w:pPr>
        <w:pStyle w:val="NOTEbul"/>
      </w:pPr>
      <w:r w:rsidRPr="000F3A2D">
        <w:t>That the irradiation by different radiation types is equivalent. For example, dose enhancement effects can be experienced in the shielded bremsstrahlung field in electron-rich orbits due to presence of high-Z materials close to sensitive volumes, whereas these are not represented in a proton or </w:t>
      </w:r>
      <w:r w:rsidRPr="000F3A2D">
        <w:rPr>
          <w:vertAlign w:val="superscript"/>
        </w:rPr>
        <w:t>60</w:t>
      </w:r>
      <w:r w:rsidRPr="000F3A2D">
        <w:t>Co irradiation.</w:t>
      </w:r>
    </w:p>
    <w:p w:rsidR="00516C26" w:rsidRPr="000F3A2D" w:rsidRDefault="00516C26">
      <w:pPr>
        <w:pStyle w:val="Heading2"/>
      </w:pPr>
      <w:bookmarkStart w:id="262" w:name="_Toc173645472"/>
      <w:bookmarkStart w:id="263" w:name="_Toc173744948"/>
      <w:bookmarkStart w:id="264" w:name="_Toc173827339"/>
      <w:bookmarkStart w:id="265" w:name="_Toc210120570"/>
      <w:bookmarkStart w:id="266" w:name="_Toc214273503"/>
      <w:bookmarkEnd w:id="262"/>
      <w:bookmarkEnd w:id="263"/>
      <w:bookmarkEnd w:id="264"/>
      <w:r w:rsidRPr="000F3A2D">
        <w:lastRenderedPageBreak/>
        <w:t>Experimental data used to predict material degradation</w:t>
      </w:r>
      <w:bookmarkEnd w:id="265"/>
      <w:bookmarkEnd w:id="266"/>
    </w:p>
    <w:p w:rsidR="00516C26" w:rsidRPr="000F3A2D" w:rsidRDefault="00516C26">
      <w:pPr>
        <w:pStyle w:val="requirelevel1"/>
      </w:pPr>
      <w:r w:rsidRPr="000F3A2D">
        <w:t xml:space="preserve">The dose deposition from the source used to assess material degradation shall be calculated through application of the methods specified in clause </w:t>
      </w:r>
      <w:r w:rsidRPr="000F3A2D">
        <w:fldChar w:fldCharType="begin"/>
      </w:r>
      <w:r w:rsidRPr="000F3A2D">
        <w:instrText xml:space="preserve"> REF _Ref173660542 \r \h </w:instrText>
      </w:r>
      <w:r w:rsidRPr="000F3A2D">
        <w:fldChar w:fldCharType="separate"/>
      </w:r>
      <w:r w:rsidR="00943F6E">
        <w:t>7.5.2</w:t>
      </w:r>
      <w:r w:rsidRPr="000F3A2D">
        <w:fldChar w:fldCharType="end"/>
      </w:r>
      <w:r w:rsidRPr="000F3A2D">
        <w:t xml:space="preserve">. </w:t>
      </w:r>
    </w:p>
    <w:p w:rsidR="00516C26" w:rsidRPr="000F3A2D" w:rsidRDefault="00516C26" w:rsidP="007422C6">
      <w:pPr>
        <w:pStyle w:val="NOTE"/>
      </w:pPr>
      <w:r w:rsidRPr="000F3A2D">
        <w:t>Refer to ECSS-Q-ST-70-06</w:t>
      </w:r>
      <w:bookmarkStart w:id="267" w:name="_Ref47851540"/>
      <w:r w:rsidRPr="000F3A2D">
        <w:t xml:space="preserve"> and ISO/DIS 15856 for further details.</w:t>
      </w:r>
    </w:p>
    <w:p w:rsidR="00516C26" w:rsidRPr="000F3A2D" w:rsidRDefault="00516C26">
      <w:pPr>
        <w:pStyle w:val="Heading2"/>
      </w:pPr>
      <w:bookmarkStart w:id="268" w:name="_Toc173645474"/>
      <w:bookmarkStart w:id="269" w:name="_Toc173744950"/>
      <w:bookmarkStart w:id="270" w:name="_Toc173827341"/>
      <w:bookmarkStart w:id="271" w:name="_Toc210120571"/>
      <w:bookmarkStart w:id="272" w:name="_Toc214273504"/>
      <w:bookmarkEnd w:id="267"/>
      <w:bookmarkEnd w:id="268"/>
      <w:bookmarkEnd w:id="269"/>
      <w:bookmarkEnd w:id="270"/>
      <w:r w:rsidRPr="000F3A2D">
        <w:t>Uncertainties</w:t>
      </w:r>
      <w:bookmarkEnd w:id="271"/>
      <w:bookmarkEnd w:id="272"/>
    </w:p>
    <w:p w:rsidR="00516C26" w:rsidRPr="000F3A2D" w:rsidRDefault="00516C26">
      <w:pPr>
        <w:pStyle w:val="paragraph"/>
      </w:pPr>
      <w:r w:rsidRPr="000F3A2D">
        <w:t xml:space="preserve">Refer to Clause </w:t>
      </w:r>
      <w:r w:rsidRPr="000F3A2D">
        <w:fldChar w:fldCharType="begin"/>
      </w:r>
      <w:r w:rsidRPr="000F3A2D">
        <w:instrText xml:space="preserve"> REF _Ref163292046 \r \h </w:instrText>
      </w:r>
      <w:r w:rsidRPr="000F3A2D">
        <w:fldChar w:fldCharType="separate"/>
      </w:r>
      <w:r w:rsidR="00943F6E">
        <w:t>5</w:t>
      </w:r>
      <w:r w:rsidRPr="000F3A2D">
        <w:fldChar w:fldCharType="end"/>
      </w:r>
      <w:r w:rsidRPr="000F3A2D">
        <w:t>.</w:t>
      </w:r>
    </w:p>
    <w:p w:rsidR="00516C26" w:rsidRPr="000F3A2D" w:rsidRDefault="00516C26" w:rsidP="007422C6">
      <w:pPr>
        <w:pStyle w:val="NOTE"/>
      </w:pPr>
      <w:r w:rsidRPr="000F3A2D">
        <w:t>Further discussion of uncertainties can also be found in ECSS</w:t>
      </w:r>
      <w:r w:rsidR="005204EE" w:rsidRPr="000F3A2D">
        <w:t>-</w:t>
      </w:r>
      <w:r w:rsidRPr="000F3A2D">
        <w:t>E</w:t>
      </w:r>
      <w:r w:rsidR="005204EE" w:rsidRPr="000F3A2D">
        <w:t>-</w:t>
      </w:r>
      <w:r w:rsidRPr="000F3A2D">
        <w:t>HB</w:t>
      </w:r>
      <w:r w:rsidR="005204EE" w:rsidRPr="000F3A2D">
        <w:t>-</w:t>
      </w:r>
      <w:r w:rsidRPr="000F3A2D">
        <w:t>10</w:t>
      </w:r>
      <w:r w:rsidR="005204EE" w:rsidRPr="000F3A2D">
        <w:t>-</w:t>
      </w:r>
      <w:r w:rsidRPr="000F3A2D">
        <w:t>12</w:t>
      </w:r>
      <w:r w:rsidR="00026FB4" w:rsidRPr="000F3A2D">
        <w:t xml:space="preserve"> </w:t>
      </w:r>
      <w:r w:rsidRPr="000F3A2D">
        <w:t xml:space="preserve">Sections </w:t>
      </w:r>
      <w:r w:rsidR="00026FB4" w:rsidRPr="000F3A2D">
        <w:t>4 and 5.8</w:t>
      </w:r>
      <w:r w:rsidRPr="000F3A2D">
        <w:t>.</w:t>
      </w:r>
    </w:p>
    <w:p w:rsidR="00516C26" w:rsidRPr="000F3A2D" w:rsidRDefault="00516C26">
      <w:pPr>
        <w:pStyle w:val="Heading1"/>
      </w:pPr>
      <w:bookmarkStart w:id="273" w:name="_Toc146602200"/>
      <w:r w:rsidRPr="000F3A2D">
        <w:lastRenderedPageBreak/>
        <w:br/>
      </w:r>
      <w:bookmarkStart w:id="274" w:name="_Ref173659937"/>
      <w:bookmarkStart w:id="275" w:name="_Ref173659958"/>
      <w:bookmarkStart w:id="276" w:name="_Toc210120572"/>
      <w:bookmarkStart w:id="277" w:name="_Toc214273505"/>
      <w:r w:rsidRPr="000F3A2D">
        <w:t>Displacement damage</w:t>
      </w:r>
      <w:bookmarkEnd w:id="274"/>
      <w:bookmarkEnd w:id="275"/>
      <w:bookmarkEnd w:id="276"/>
      <w:bookmarkEnd w:id="277"/>
    </w:p>
    <w:p w:rsidR="00516C26" w:rsidRPr="000F3A2D" w:rsidRDefault="00516C26">
      <w:pPr>
        <w:pStyle w:val="Heading2"/>
      </w:pPr>
      <w:bookmarkStart w:id="278" w:name="_Toc210120573"/>
      <w:bookmarkStart w:id="279" w:name="_Toc214273506"/>
      <w:r w:rsidRPr="000F3A2D">
        <w:t>Overview</w:t>
      </w:r>
      <w:bookmarkEnd w:id="273"/>
      <w:bookmarkEnd w:id="278"/>
      <w:bookmarkEnd w:id="279"/>
    </w:p>
    <w:p w:rsidR="00516C26" w:rsidRPr="000F3A2D" w:rsidRDefault="00516C26">
      <w:pPr>
        <w:pStyle w:val="paragraph"/>
      </w:pPr>
      <w:r w:rsidRPr="000F3A2D">
        <w:t>This chapter explains the displacement damage (DD) effect, identifies technologies and components susceptible to DD, and specifies the requirements for calculating the DD threat to spacecraft systems, and standard methods of calculation.</w:t>
      </w:r>
    </w:p>
    <w:p w:rsidR="00516C26" w:rsidRPr="000F3A2D" w:rsidRDefault="00516C26">
      <w:pPr>
        <w:pStyle w:val="paragraph"/>
      </w:pPr>
      <w:r w:rsidRPr="000F3A2D">
        <w:t>Displacement damage (also referred to as non-ionising dose damage) is a cumulative damage process induced by energetic particles and which affect components such as opto-electronics, bipolar devices, and solar cells. The damage mechanism is as a result of collisions with atoms to displace them from lattice positions creating interstitials and vacancies. These interstitials and vacancies are mobile and can cluster together or react with impurities in the lattice structure creating stable defect centres. The overall effect of displacement damage (DD) is a change in the minority carrier lifetimes of semiconductors, and increased light absorption and colouration in crystalline optical materials.</w:t>
      </w:r>
    </w:p>
    <w:p w:rsidR="00516C26" w:rsidRPr="000F3A2D" w:rsidRDefault="00516C26">
      <w:pPr>
        <w:pStyle w:val="paragraph"/>
      </w:pPr>
      <w:r w:rsidRPr="000F3A2D">
        <w:t>Displacement damage is sometimes quantified in terms of component degradation as a function of particle fluence for a specific particle spectrum (with units, for example, or protons/cm</w:t>
      </w:r>
      <w:r w:rsidRPr="000F3A2D">
        <w:rPr>
          <w:vertAlign w:val="superscript"/>
        </w:rPr>
        <w:t>2</w:t>
      </w:r>
      <w:r w:rsidRPr="000F3A2D">
        <w:t xml:space="preserve"> or electrons/cm</w:t>
      </w:r>
      <w:r w:rsidRPr="000F3A2D">
        <w:rPr>
          <w:vertAlign w:val="superscript"/>
        </w:rPr>
        <w:t>2</w:t>
      </w:r>
      <w:r w:rsidRPr="000F3A2D">
        <w:t xml:space="preserve">). However, since the level of degradation varies with spectrum shape as well as intensity, such a definition has limited applications, and for general applications, in this Standard DD is expressed as specified in clause </w:t>
      </w:r>
      <w:r w:rsidRPr="000F3A2D">
        <w:fldChar w:fldCharType="begin"/>
      </w:r>
      <w:r w:rsidRPr="000F3A2D">
        <w:instrText xml:space="preserve"> REF _Ref173663686 \n \h </w:instrText>
      </w:r>
      <w:r w:rsidRPr="000F3A2D">
        <w:fldChar w:fldCharType="separate"/>
      </w:r>
      <w:r w:rsidR="00943F6E">
        <w:t>8.2</w:t>
      </w:r>
      <w:r w:rsidRPr="000F3A2D">
        <w:fldChar w:fldCharType="end"/>
      </w:r>
      <w:r w:rsidRPr="000F3A2D">
        <w:t>.</w:t>
      </w:r>
    </w:p>
    <w:p w:rsidR="00516C26" w:rsidRPr="000F3A2D" w:rsidRDefault="00516C26">
      <w:pPr>
        <w:pStyle w:val="paragraph"/>
      </w:pPr>
      <w:r w:rsidRPr="000F3A2D">
        <w:t>Total non-ionising dose is included in the overall radiation assessment.</w:t>
      </w:r>
    </w:p>
    <w:p w:rsidR="00516C26" w:rsidRPr="000F3A2D" w:rsidRDefault="00516C26">
      <w:pPr>
        <w:pStyle w:val="Heading2"/>
      </w:pPr>
      <w:bookmarkStart w:id="280" w:name="_Ref173663686"/>
      <w:bookmarkStart w:id="281" w:name="_Toc210120574"/>
      <w:bookmarkStart w:id="282" w:name="_Toc214273507"/>
      <w:r w:rsidRPr="000F3A2D">
        <w:t>Displacement damage expression</w:t>
      </w:r>
      <w:bookmarkEnd w:id="280"/>
      <w:bookmarkEnd w:id="281"/>
      <w:bookmarkEnd w:id="282"/>
    </w:p>
    <w:p w:rsidR="00516C26" w:rsidRPr="000F3A2D" w:rsidRDefault="00516C26">
      <w:pPr>
        <w:pStyle w:val="requirelevel1"/>
        <w:rPr>
          <w:rStyle w:val="TextToChange"/>
          <w:rFonts w:ascii="Palatino Linotype" w:hAnsi="Palatino Linotype"/>
          <w:color w:val="auto"/>
        </w:rPr>
      </w:pPr>
      <w:r w:rsidRPr="000F3A2D">
        <w:t>The displacement damage shall be expressed either by:</w:t>
      </w:r>
    </w:p>
    <w:p w:rsidR="00516C26" w:rsidRPr="000F3A2D" w:rsidRDefault="00516C26">
      <w:pPr>
        <w:pStyle w:val="Bul2"/>
      </w:pPr>
      <w:r w:rsidRPr="000F3A2D">
        <w:t xml:space="preserve">Displacement damage equivalent particle fluence (DDEF) for mono-energetic spectra, </w:t>
      </w:r>
    </w:p>
    <w:p w:rsidR="00516C26" w:rsidRPr="000F3A2D" w:rsidRDefault="00516C26" w:rsidP="007422C6">
      <w:pPr>
        <w:pStyle w:val="NOTE"/>
      </w:pPr>
      <w:r w:rsidRPr="000F3A2D">
        <w:t>For example, damage induced as a function of fluence from 10 MeV protons, 1 MeV neutrons or 1 MeV electrons, identified by DDEF(particle, energy, material).</w:t>
      </w:r>
    </w:p>
    <w:p w:rsidR="00516C26" w:rsidRPr="000F3A2D" w:rsidRDefault="00516C26">
      <w:pPr>
        <w:pStyle w:val="Bul2"/>
      </w:pPr>
      <w:r w:rsidRPr="000F3A2D">
        <w:t xml:space="preserve">The non-ionising energy loss (NIEL) dose or (total) non-ionising dose ((T)NID), </w:t>
      </w:r>
      <w:r w:rsidR="008544D8" w:rsidRPr="000F3A2D">
        <w:rPr>
          <w:iCs/>
        </w:rPr>
        <w:t>i.e.</w:t>
      </w:r>
      <w:r w:rsidRPr="000F3A2D">
        <w:t xml:space="preserve"> the energy deposition in a material per unit mass by radiation through displacements</w:t>
      </w:r>
      <w:r w:rsidR="00AD6BD2" w:rsidRPr="000F3A2D">
        <w:t>.</w:t>
      </w:r>
    </w:p>
    <w:p w:rsidR="00516C26" w:rsidRPr="000F3A2D" w:rsidRDefault="00516C26" w:rsidP="008544D8">
      <w:pPr>
        <w:pStyle w:val="NOTEnumbered"/>
        <w:rPr>
          <w:lang w:val="en-GB"/>
        </w:rPr>
      </w:pPr>
      <w:r w:rsidRPr="000F3A2D">
        <w:rPr>
          <w:lang w:val="en-GB"/>
        </w:rPr>
        <w:lastRenderedPageBreak/>
        <w:t>1</w:t>
      </w:r>
      <w:r w:rsidRPr="000F3A2D">
        <w:rPr>
          <w:lang w:val="en-GB"/>
        </w:rPr>
        <w:tab/>
        <w:t xml:space="preserve">This is distinctly different to TID for which energy is deposited as ionisation and excitation. </w:t>
      </w:r>
    </w:p>
    <w:p w:rsidR="00516C26" w:rsidRPr="000F3A2D" w:rsidRDefault="00516C26" w:rsidP="008544D8">
      <w:pPr>
        <w:pStyle w:val="NOTEnumbered"/>
        <w:rPr>
          <w:lang w:val="en-GB"/>
        </w:rPr>
      </w:pPr>
      <w:r w:rsidRPr="000F3A2D">
        <w:rPr>
          <w:lang w:val="en-GB"/>
        </w:rPr>
        <w:t>2</w:t>
      </w:r>
      <w:r w:rsidRPr="000F3A2D">
        <w:rPr>
          <w:lang w:val="en-GB"/>
        </w:rPr>
        <w:tab/>
        <w:t>Units of TNID are Gy(material) or rad(material), but for space radiation effects analysis, MeV/g is more commonly used to avoid confusion with TID-related quantities.</w:t>
      </w:r>
    </w:p>
    <w:p w:rsidR="00516C26" w:rsidRPr="000F3A2D" w:rsidRDefault="00516C26">
      <w:pPr>
        <w:pStyle w:val="Heading2"/>
      </w:pPr>
      <w:bookmarkStart w:id="283" w:name="_Toc173744956"/>
      <w:bookmarkStart w:id="284" w:name="_Toc173827347"/>
      <w:bookmarkStart w:id="285" w:name="_Hlt112674497"/>
      <w:bookmarkStart w:id="286" w:name="_Toc146602201"/>
      <w:bookmarkStart w:id="287" w:name="_Toc210120575"/>
      <w:bookmarkStart w:id="288" w:name="_Toc214273508"/>
      <w:bookmarkEnd w:id="283"/>
      <w:bookmarkEnd w:id="284"/>
      <w:bookmarkEnd w:id="285"/>
      <w:r w:rsidRPr="000F3A2D">
        <w:t>Relevant environments</w:t>
      </w:r>
      <w:bookmarkEnd w:id="286"/>
      <w:bookmarkEnd w:id="287"/>
      <w:bookmarkEnd w:id="288"/>
    </w:p>
    <w:p w:rsidR="00516C26" w:rsidRPr="000F3A2D" w:rsidRDefault="00516C26">
      <w:pPr>
        <w:pStyle w:val="requirelevel1"/>
      </w:pPr>
      <w:r w:rsidRPr="000F3A2D">
        <w:t xml:space="preserve">Displacement damage effects </w:t>
      </w:r>
      <w:r w:rsidRPr="000F3A2D">
        <w:rPr>
          <w:bCs/>
        </w:rPr>
        <w:t>shall</w:t>
      </w:r>
      <w:r w:rsidRPr="000F3A2D">
        <w:t xml:space="preserve"> be analysed for spacecraft and planetary mission systems to be operated within any of the following radiation environments:</w:t>
      </w:r>
    </w:p>
    <w:p w:rsidR="00516C26" w:rsidRPr="000F3A2D" w:rsidRDefault="00516C26">
      <w:pPr>
        <w:pStyle w:val="requirelevel2"/>
      </w:pPr>
      <w:r w:rsidRPr="000F3A2D">
        <w:t>Tra</w:t>
      </w:r>
      <w:r w:rsidR="00AD6BD2" w:rsidRPr="000F3A2D">
        <w:t>pped p</w:t>
      </w:r>
      <w:r w:rsidR="004C2EF1">
        <w:t>roton belts</w:t>
      </w:r>
    </w:p>
    <w:p w:rsidR="00516C26" w:rsidRPr="000F3A2D" w:rsidRDefault="00516C26" w:rsidP="007422C6">
      <w:pPr>
        <w:pStyle w:val="NOTE"/>
      </w:pPr>
      <w:r w:rsidRPr="000F3A2D">
        <w:t>For example, terrestrial and other planetary belts, such as Jovian.</w:t>
      </w:r>
    </w:p>
    <w:p w:rsidR="00516C26" w:rsidRPr="000F3A2D" w:rsidRDefault="004C2EF1">
      <w:pPr>
        <w:pStyle w:val="requirelevel2"/>
      </w:pPr>
      <w:r>
        <w:t>Solar protons</w:t>
      </w:r>
    </w:p>
    <w:p w:rsidR="00516C26" w:rsidRPr="000F3A2D" w:rsidRDefault="00516C26">
      <w:pPr>
        <w:pStyle w:val="requirelevel2"/>
      </w:pPr>
      <w:r w:rsidRPr="000F3A2D">
        <w:t>Secondary protons and neutrons</w:t>
      </w:r>
    </w:p>
    <w:p w:rsidR="00516C26" w:rsidRPr="000F3A2D" w:rsidRDefault="00516C26" w:rsidP="007422C6">
      <w:pPr>
        <w:pStyle w:val="NOTE"/>
      </w:pPr>
      <w:r w:rsidRPr="000F3A2D">
        <w:t>They can be generated in atmospheric showers in the planetary environment or within the spacecraft or planetary-lander structure.</w:t>
      </w:r>
    </w:p>
    <w:p w:rsidR="00516C26" w:rsidRPr="000F3A2D" w:rsidRDefault="00516C26">
      <w:pPr>
        <w:pStyle w:val="requirelevel2"/>
      </w:pPr>
      <w:r w:rsidRPr="000F3A2D">
        <w:t>In close proximity to radioactive or nuclear-energy sources</w:t>
      </w:r>
    </w:p>
    <w:p w:rsidR="00516C26" w:rsidRPr="000F3A2D" w:rsidRDefault="00516C26" w:rsidP="007422C6">
      <w:pPr>
        <w:pStyle w:val="NOTE"/>
      </w:pPr>
      <w:r w:rsidRPr="000F3A2D">
        <w:t>For example, RTGs generating thermal or fission-spectrum neutrons.</w:t>
      </w:r>
    </w:p>
    <w:p w:rsidR="00516C26" w:rsidRPr="000F3A2D" w:rsidRDefault="00516C26">
      <w:pPr>
        <w:pStyle w:val="requirelevel2"/>
      </w:pPr>
      <w:r w:rsidRPr="000F3A2D">
        <w:t>Trapped electrons (when considering solar cell degradations and opto-electronic devi</w:t>
      </w:r>
      <w:bookmarkStart w:id="289" w:name="_Ref50957066"/>
      <w:bookmarkStart w:id="290" w:name="_Ref50953748"/>
      <w:r w:rsidRPr="000F3A2D">
        <w:t>ces).</w:t>
      </w:r>
    </w:p>
    <w:p w:rsidR="00516C26" w:rsidRPr="000F3A2D" w:rsidRDefault="00516C26">
      <w:pPr>
        <w:pStyle w:val="requirelevel1"/>
      </w:pPr>
      <w:r w:rsidRPr="000F3A2D">
        <w:t>Displacement damage from cosmic ray primary and secondary radiation shall be treated as agreed with the customer.</w:t>
      </w:r>
    </w:p>
    <w:p w:rsidR="00516C26" w:rsidRPr="000F3A2D" w:rsidRDefault="00516C26" w:rsidP="007422C6">
      <w:pPr>
        <w:pStyle w:val="NOTE"/>
      </w:pPr>
      <w:r w:rsidRPr="000F3A2D">
        <w:t>It is normally neglected for effects in microelectronics, but it can be important for special or novel scientific instruments and sensors. While NIEL increases with atomic number of the projectile, the reducing fluence of ions with Z means that cosmic-ray heavy ion contribution to TNID is not normally significant.</w:t>
      </w:r>
    </w:p>
    <w:p w:rsidR="00516C26" w:rsidRPr="000F3A2D" w:rsidRDefault="00516C26">
      <w:pPr>
        <w:pStyle w:val="Heading2"/>
      </w:pPr>
      <w:bookmarkStart w:id="291" w:name="_Toc173744958"/>
      <w:bookmarkStart w:id="292" w:name="_Toc173827349"/>
      <w:bookmarkStart w:id="293" w:name="_Hlt112674608"/>
      <w:bookmarkStart w:id="294" w:name="_Toc146602202"/>
      <w:bookmarkStart w:id="295" w:name="_Toc210120576"/>
      <w:bookmarkStart w:id="296" w:name="_Toc214273509"/>
      <w:bookmarkEnd w:id="291"/>
      <w:bookmarkEnd w:id="292"/>
      <w:bookmarkEnd w:id="293"/>
      <w:r w:rsidRPr="000F3A2D">
        <w:t>Technologies susceptible to displacement damage</w:t>
      </w:r>
      <w:bookmarkEnd w:id="289"/>
      <w:bookmarkEnd w:id="294"/>
      <w:bookmarkEnd w:id="295"/>
      <w:bookmarkEnd w:id="296"/>
    </w:p>
    <w:p w:rsidR="00516C26" w:rsidRPr="000F3A2D" w:rsidRDefault="00516C26">
      <w:pPr>
        <w:pStyle w:val="requirelevel1"/>
      </w:pPr>
      <w:r w:rsidRPr="000F3A2D">
        <w:t xml:space="preserve">If one of the technologies identified in </w:t>
      </w:r>
      <w:r w:rsidRPr="000F3A2D">
        <w:fldChar w:fldCharType="begin"/>
      </w:r>
      <w:r w:rsidRPr="000F3A2D">
        <w:instrText xml:space="preserve"> REF _Ref146600860 \h </w:instrText>
      </w:r>
      <w:r w:rsidRPr="000F3A2D">
        <w:fldChar w:fldCharType="separate"/>
      </w:r>
      <w:r w:rsidR="00943F6E" w:rsidRPr="000F3A2D">
        <w:t xml:space="preserve">Table </w:t>
      </w:r>
      <w:r w:rsidR="00943F6E">
        <w:rPr>
          <w:noProof/>
        </w:rPr>
        <w:t>8</w:t>
      </w:r>
      <w:r w:rsidR="00943F6E" w:rsidRPr="000F3A2D">
        <w:noBreakHyphen/>
      </w:r>
      <w:r w:rsidR="00943F6E">
        <w:rPr>
          <w:noProof/>
        </w:rPr>
        <w:t>1</w:t>
      </w:r>
      <w:r w:rsidRPr="000F3A2D">
        <w:fldChar w:fldCharType="end"/>
      </w:r>
      <w:r w:rsidRPr="000F3A2D">
        <w:t xml:space="preserve"> is used in spacecraft and planetary-mission systems, the potential TNID level and effects shall be analysed.</w:t>
      </w:r>
    </w:p>
    <w:p w:rsidR="00516C26" w:rsidRPr="000F3A2D" w:rsidRDefault="00516C26" w:rsidP="007422C6">
      <w:pPr>
        <w:pStyle w:val="NOTE"/>
      </w:pPr>
      <w:r w:rsidRPr="000F3A2D">
        <w:t xml:space="preserve">As specified in Clauses </w:t>
      </w:r>
      <w:r w:rsidRPr="000F3A2D">
        <w:fldChar w:fldCharType="begin"/>
      </w:r>
      <w:r w:rsidRPr="000F3A2D">
        <w:instrText xml:space="preserve"> REF _Ref173664687 \n \h </w:instrText>
      </w:r>
      <w:r w:rsidRPr="000F3A2D">
        <w:fldChar w:fldCharType="separate"/>
      </w:r>
      <w:r w:rsidR="00943F6E">
        <w:t>7</w:t>
      </w:r>
      <w:r w:rsidRPr="000F3A2D">
        <w:fldChar w:fldCharType="end"/>
      </w:r>
      <w:r w:rsidRPr="000F3A2D">
        <w:t xml:space="preserve">, </w:t>
      </w:r>
      <w:r w:rsidRPr="000F3A2D">
        <w:fldChar w:fldCharType="begin"/>
      </w:r>
      <w:r w:rsidRPr="000F3A2D">
        <w:instrText xml:space="preserve"> REF _Ref173659960 \n \h </w:instrText>
      </w:r>
      <w:r w:rsidRPr="000F3A2D">
        <w:fldChar w:fldCharType="separate"/>
      </w:r>
      <w:r w:rsidR="00943F6E">
        <w:t>9</w:t>
      </w:r>
      <w:r w:rsidRPr="000F3A2D">
        <w:fldChar w:fldCharType="end"/>
      </w:r>
      <w:r w:rsidRPr="000F3A2D">
        <w:t xml:space="preserve"> and </w:t>
      </w:r>
      <w:r w:rsidRPr="000F3A2D">
        <w:fldChar w:fldCharType="begin"/>
      </w:r>
      <w:r w:rsidRPr="000F3A2D">
        <w:instrText xml:space="preserve"> REF _Ref49758067 \r \h  \* MERGEFORMAT </w:instrText>
      </w:r>
      <w:r w:rsidRPr="000F3A2D">
        <w:fldChar w:fldCharType="separate"/>
      </w:r>
      <w:r w:rsidR="00943F6E">
        <w:t>10</w:t>
      </w:r>
      <w:r w:rsidRPr="000F3A2D">
        <w:fldChar w:fldCharType="end"/>
      </w:r>
      <w:r w:rsidRPr="000F3A2D">
        <w:t xml:space="preserve">, calculation of total ionising dose effects and single event effects or detector background, including </w:t>
      </w:r>
      <w:r w:rsidRPr="000F3A2D">
        <w:lastRenderedPageBreak/>
        <w:t>potential synergistic effects of DD and other effects, is also a requirement for many of these components.</w:t>
      </w:r>
    </w:p>
    <w:p w:rsidR="00516C26" w:rsidRPr="000F3A2D" w:rsidRDefault="00516C26">
      <w:pPr>
        <w:pStyle w:val="Heading2"/>
      </w:pPr>
      <w:bookmarkStart w:id="297" w:name="_Toc173744960"/>
      <w:bookmarkStart w:id="298" w:name="_Toc173827351"/>
      <w:bookmarkStart w:id="299" w:name="_Hlt112674612"/>
      <w:bookmarkStart w:id="300" w:name="_Toc146602203"/>
      <w:bookmarkStart w:id="301" w:name="_Toc210120577"/>
      <w:bookmarkStart w:id="302" w:name="_Toc214273510"/>
      <w:bookmarkEnd w:id="297"/>
      <w:bookmarkEnd w:id="298"/>
      <w:bookmarkEnd w:id="299"/>
      <w:r w:rsidRPr="000F3A2D">
        <w:t>Radiation damage assessment</w:t>
      </w:r>
      <w:bookmarkEnd w:id="300"/>
      <w:bookmarkEnd w:id="301"/>
      <w:bookmarkEnd w:id="302"/>
    </w:p>
    <w:p w:rsidR="00516C26" w:rsidRPr="000F3A2D" w:rsidRDefault="00516C26">
      <w:pPr>
        <w:pStyle w:val="Heading3"/>
      </w:pPr>
      <w:bookmarkStart w:id="303" w:name="_Hlt112674616"/>
      <w:bookmarkStart w:id="304" w:name="_Toc146602204"/>
      <w:bookmarkStart w:id="305" w:name="_Toc214273511"/>
      <w:bookmarkEnd w:id="303"/>
      <w:r w:rsidRPr="000F3A2D">
        <w:t>Calculation of radiation damage parameters</w:t>
      </w:r>
      <w:bookmarkEnd w:id="304"/>
      <w:bookmarkEnd w:id="305"/>
    </w:p>
    <w:p w:rsidR="00516C26" w:rsidRPr="000F3A2D" w:rsidRDefault="00516C26">
      <w:pPr>
        <w:pStyle w:val="requirelevel1"/>
      </w:pPr>
      <w:r w:rsidRPr="000F3A2D">
        <w:t xml:space="preserve">The radiation damage assessment shall use either the DDEF of mono-energetic protons, electrons, or neutrons calculated as specified in </w:t>
      </w:r>
      <w:r w:rsidR="00B44D5D" w:rsidRPr="000F3A2D">
        <w:rPr>
          <w:rFonts w:eastAsia="MS Mincho"/>
        </w:rPr>
        <w:t xml:space="preserve">clause </w:t>
      </w:r>
      <w:r w:rsidRPr="000F3A2D">
        <w:fldChar w:fldCharType="begin"/>
      </w:r>
      <w:r w:rsidRPr="000F3A2D">
        <w:instrText xml:space="preserve"> REF _Ref173665277 \n \h </w:instrText>
      </w:r>
      <w:r w:rsidRPr="000F3A2D">
        <w:fldChar w:fldCharType="separate"/>
      </w:r>
      <w:r w:rsidR="00943F6E">
        <w:t>8.5.2.1</w:t>
      </w:r>
      <w:r w:rsidRPr="000F3A2D">
        <w:fldChar w:fldCharType="end"/>
      </w:r>
      <w:r w:rsidRPr="000F3A2D">
        <w:t>, or the TNID, calculated as specified in</w:t>
      </w:r>
      <w:r w:rsidR="00B44D5D" w:rsidRPr="000F3A2D">
        <w:t xml:space="preserve"> </w:t>
      </w:r>
      <w:r w:rsidR="00B44D5D" w:rsidRPr="000F3A2D">
        <w:rPr>
          <w:rFonts w:eastAsia="MS Mincho"/>
        </w:rPr>
        <w:t>clause</w:t>
      </w:r>
      <w:r w:rsidRPr="000F3A2D">
        <w:t xml:space="preserve"> </w:t>
      </w:r>
      <w:r w:rsidRPr="000F3A2D">
        <w:fldChar w:fldCharType="begin"/>
      </w:r>
      <w:r w:rsidRPr="000F3A2D">
        <w:instrText xml:space="preserve"> REF _Ref173665280 \n \h </w:instrText>
      </w:r>
      <w:r w:rsidRPr="000F3A2D">
        <w:fldChar w:fldCharType="separate"/>
      </w:r>
      <w:r w:rsidR="00943F6E">
        <w:t>8.5.2.2</w:t>
      </w:r>
      <w:r w:rsidRPr="000F3A2D">
        <w:fldChar w:fldCharType="end"/>
      </w:r>
      <w:r w:rsidRPr="000F3A2D">
        <w:t>.</w:t>
      </w:r>
    </w:p>
    <w:p w:rsidR="00516C26" w:rsidRPr="000F3A2D" w:rsidRDefault="00516C26">
      <w:pPr>
        <w:pStyle w:val="requirelevel1"/>
      </w:pPr>
      <w:r w:rsidRPr="000F3A2D">
        <w:t>The influence of shielding in attenuating the primary particle environment and modifying</w:t>
      </w:r>
      <w:r w:rsidR="00AD6BD2" w:rsidRPr="000F3A2D">
        <w:t xml:space="preserve"> its spectrum shall be analysed.</w:t>
      </w:r>
    </w:p>
    <w:p w:rsidR="00516C26" w:rsidRPr="000F3A2D" w:rsidRDefault="00516C26" w:rsidP="007422C6">
      <w:pPr>
        <w:pStyle w:val="NOTE"/>
      </w:pPr>
      <w:r w:rsidRPr="000F3A2D">
        <w:t xml:space="preserve">Methods for the related shielding calculation are specified in clause </w:t>
      </w:r>
      <w:r w:rsidRPr="000F3A2D">
        <w:fldChar w:fldCharType="begin"/>
      </w:r>
      <w:r w:rsidRPr="000F3A2D">
        <w:instrText xml:space="preserve"> REF _Ref212626983 \w \h </w:instrText>
      </w:r>
      <w:r w:rsidRPr="000F3A2D">
        <w:fldChar w:fldCharType="separate"/>
      </w:r>
      <w:r w:rsidR="00943F6E">
        <w:t>6.2</w:t>
      </w:r>
      <w:r w:rsidRPr="000F3A2D">
        <w:fldChar w:fldCharType="end"/>
      </w:r>
      <w:r w:rsidRPr="000F3A2D">
        <w:t>.</w:t>
      </w:r>
    </w:p>
    <w:p w:rsidR="00516C26" w:rsidRPr="000F3A2D" w:rsidRDefault="00516C26">
      <w:pPr>
        <w:pStyle w:val="requirelevel1"/>
      </w:pPr>
      <w:r w:rsidRPr="000F3A2D">
        <w:t>The influence of secondary protons, electrons and neutrons on displacement damage shall be analysed.</w:t>
      </w:r>
    </w:p>
    <w:p w:rsidR="00516C26" w:rsidRPr="000F3A2D" w:rsidRDefault="00516C26" w:rsidP="007422C6">
      <w:pPr>
        <w:pStyle w:val="NOTE"/>
      </w:pPr>
      <w:r w:rsidRPr="000F3A2D">
        <w:t>In many cases the analysis can conclude that their contribution is negligible, but in some circumstances secondary protons, electrons and neutrons can have an important contribution.</w:t>
      </w:r>
    </w:p>
    <w:p w:rsidR="00516C26" w:rsidRPr="000F3A2D" w:rsidRDefault="00516C26">
      <w:pPr>
        <w:pStyle w:val="Heading3"/>
      </w:pPr>
      <w:bookmarkStart w:id="306" w:name="_Toc214273512"/>
      <w:r w:rsidRPr="000F3A2D">
        <w:t>Calculation of the DD dose</w:t>
      </w:r>
      <w:bookmarkEnd w:id="306"/>
    </w:p>
    <w:p w:rsidR="00516C26" w:rsidRPr="000F3A2D" w:rsidRDefault="00516C26">
      <w:pPr>
        <w:pStyle w:val="Heading4"/>
      </w:pPr>
      <w:bookmarkStart w:id="307" w:name="_Ref173665277"/>
      <w:r w:rsidRPr="000F3A2D">
        <w:t>Calculation of the DDEF</w:t>
      </w:r>
      <w:bookmarkEnd w:id="307"/>
    </w:p>
    <w:p w:rsidR="00516C26" w:rsidRPr="000F3A2D" w:rsidRDefault="00516C26">
      <w:pPr>
        <w:pStyle w:val="requirelevel1"/>
      </w:pPr>
      <w:r w:rsidRPr="000F3A2D">
        <w:t xml:space="preserve">DDEF shall be calculated from the environmental proton, electron or neutron spectra and the conversion factors for the device </w:t>
      </w:r>
      <w:r w:rsidR="00E324C7" w:rsidRPr="000F3A2D">
        <w:t>type being assessed as follows:</w:t>
      </w:r>
    </w:p>
    <w:p w:rsidR="00516C26" w:rsidRPr="000F3A2D" w:rsidRDefault="00516C26">
      <w:pPr>
        <w:pStyle w:val="requirelevel2"/>
      </w:pPr>
      <w:bookmarkStart w:id="308" w:name="_Ref207513821"/>
      <w:r w:rsidRPr="000F3A2D">
        <w:t xml:space="preserve">Divide the TNID from clause </w:t>
      </w:r>
      <w:r w:rsidRPr="000F3A2D">
        <w:fldChar w:fldCharType="begin"/>
      </w:r>
      <w:r w:rsidRPr="000F3A2D">
        <w:instrText xml:space="preserve"> REF _Ref173665280 \r \h </w:instrText>
      </w:r>
      <w:r w:rsidRPr="000F3A2D">
        <w:fldChar w:fldCharType="separate"/>
      </w:r>
      <w:r w:rsidR="00943F6E">
        <w:t>8.5.2.2</w:t>
      </w:r>
      <w:r w:rsidRPr="000F3A2D">
        <w:fldChar w:fldCharType="end"/>
      </w:r>
      <w:r w:rsidRPr="000F3A2D">
        <w:t xml:space="preserve"> by the NIEL value for the considered material and particle species at the energy required.</w:t>
      </w:r>
      <w:bookmarkEnd w:id="308"/>
    </w:p>
    <w:p w:rsidR="00516C26" w:rsidRPr="000F3A2D" w:rsidRDefault="00516C26" w:rsidP="007422C6">
      <w:pPr>
        <w:pStyle w:val="NOTE"/>
      </w:pPr>
      <w:r w:rsidRPr="000F3A2D">
        <w:t>The reason is that the level of displacement damage observed per unit fluence is highly dependent upon the material and the particle energy and species.</w:t>
      </w:r>
    </w:p>
    <w:p w:rsidR="00516C26" w:rsidRPr="000F3A2D" w:rsidRDefault="00516C26">
      <w:pPr>
        <w:pStyle w:val="requirelevel2"/>
      </w:pPr>
      <w:r w:rsidRPr="000F3A2D">
        <w:t>Calculate the DDEF as a function of equivalent shielding thickness and for each particle (trapped protons and electrons, and solar protons) spectrum estimated for a specified mission.</w:t>
      </w:r>
    </w:p>
    <w:p w:rsidR="00516C26" w:rsidRPr="000F3A2D" w:rsidRDefault="00516C26">
      <w:pPr>
        <w:pStyle w:val="requirelevel2"/>
      </w:pPr>
      <w:r w:rsidRPr="000F3A2D">
        <w:t>Predict the decrease in performance of a component from tests performed on the component at those mono-energetic energies.</w:t>
      </w:r>
    </w:p>
    <w:p w:rsidR="00516C26" w:rsidRPr="000F3A2D" w:rsidRDefault="00516C26" w:rsidP="007422C6">
      <w:pPr>
        <w:pStyle w:val="NOTE"/>
      </w:pPr>
      <w:r w:rsidRPr="000F3A2D">
        <w:t xml:space="preserve">Typically 10 MeV proton fluences or 1 MeV electron equivalent fluence is used, these are defined based on NIEL values for the considered material and radiation environment </w:t>
      </w:r>
      <w:r w:rsidRPr="000F3A2D">
        <w:lastRenderedPageBreak/>
        <w:t xml:space="preserve">specification. If no valid NIEL values are available in the open literature, they are determined following methodologies presented in </w:t>
      </w:r>
      <w:r w:rsidRPr="000F3A2D">
        <w:fldChar w:fldCharType="begin"/>
      </w:r>
      <w:r w:rsidRPr="000F3A2D">
        <w:instrText xml:space="preserve"> REF _Ref163453273 \r \h </w:instrText>
      </w:r>
      <w:r w:rsidRPr="000F3A2D">
        <w:fldChar w:fldCharType="separate"/>
      </w:r>
      <w:r w:rsidR="00943F6E">
        <w:t>[4]</w:t>
      </w:r>
      <w:r w:rsidRPr="000F3A2D">
        <w:fldChar w:fldCharType="end"/>
      </w:r>
      <w:r w:rsidRPr="000F3A2D">
        <w:t xml:space="preserve"> or </w:t>
      </w:r>
      <w:r w:rsidRPr="000F3A2D">
        <w:fldChar w:fldCharType="begin"/>
      </w:r>
      <w:r w:rsidRPr="000F3A2D">
        <w:instrText xml:space="preserve"> REF _Ref163453276 \r \h </w:instrText>
      </w:r>
      <w:r w:rsidRPr="000F3A2D">
        <w:fldChar w:fldCharType="separate"/>
      </w:r>
      <w:r w:rsidR="00943F6E">
        <w:t>[5]</w:t>
      </w:r>
      <w:r w:rsidRPr="000F3A2D">
        <w:fldChar w:fldCharType="end"/>
      </w:r>
      <w:r w:rsidRPr="000F3A2D">
        <w:t>.</w:t>
      </w:r>
    </w:p>
    <w:p w:rsidR="00516C26" w:rsidRPr="000F3A2D" w:rsidRDefault="00516C26">
      <w:pPr>
        <w:pStyle w:val="requirelevel1"/>
      </w:pPr>
      <w:r w:rsidRPr="000F3A2D">
        <w:t xml:space="preserve">The decrease in the component performance </w:t>
      </w:r>
      <w:r w:rsidRPr="000F3A2D">
        <w:rPr>
          <w:bCs/>
        </w:rPr>
        <w:t>shall</w:t>
      </w:r>
      <w:r w:rsidRPr="000F3A2D">
        <w:t xml:space="preserve"> be calculated from experimental performance test data collected on the component at these mono-energetic energies.</w:t>
      </w:r>
    </w:p>
    <w:p w:rsidR="00516C26" w:rsidRPr="000F3A2D" w:rsidRDefault="00516C26">
      <w:pPr>
        <w:pStyle w:val="Heading4"/>
      </w:pPr>
      <w:bookmarkStart w:id="309" w:name="_Ref173665280"/>
      <w:r w:rsidRPr="000F3A2D">
        <w:t xml:space="preserve">Calculation of the </w:t>
      </w:r>
      <w:bookmarkEnd w:id="309"/>
      <w:r w:rsidRPr="000F3A2D">
        <w:t>TNID</w:t>
      </w:r>
    </w:p>
    <w:p w:rsidR="00516C26" w:rsidRPr="000F3A2D" w:rsidRDefault="00516C26">
      <w:pPr>
        <w:pStyle w:val="requirelevel1"/>
      </w:pPr>
      <w:bookmarkStart w:id="310" w:name="_Ref190678693"/>
      <w:r w:rsidRPr="000F3A2D">
        <w:t>TNID shall be calculated by one of the following procedures:</w:t>
      </w:r>
      <w:bookmarkEnd w:id="310"/>
    </w:p>
    <w:p w:rsidR="00516C26" w:rsidRPr="000F3A2D" w:rsidRDefault="00516C26">
      <w:pPr>
        <w:pStyle w:val="requirelevel2"/>
      </w:pPr>
      <w:r w:rsidRPr="000F3A2D">
        <w:t xml:space="preserve">If the NIEL as a function of energy, particle type and target material is known, calculate the TNID through the integration over energy of the NIEL function (multiplied by fluence) for each particle </w:t>
      </w:r>
      <w:r w:rsidR="008D584F" w:rsidRPr="000F3A2D">
        <w:t>species on the target material.</w:t>
      </w:r>
    </w:p>
    <w:p w:rsidR="00516C26" w:rsidRPr="000F3A2D" w:rsidRDefault="00516C26">
      <w:pPr>
        <w:pStyle w:val="requirelevel2"/>
      </w:pPr>
      <w:r w:rsidRPr="000F3A2D">
        <w:t>Otherwise, calculate the NIEL as a function of energy for the material and particle type following a methodology agreed with the customer and calculate the TNID through the integration over energy of the NIEL function (multiplied by fluence) for each particle species on the target material.</w:t>
      </w:r>
    </w:p>
    <w:p w:rsidR="00516C26" w:rsidRPr="000F3A2D" w:rsidRDefault="00516C26" w:rsidP="007422C6">
      <w:pPr>
        <w:pStyle w:val="NOTE"/>
      </w:pPr>
      <w:r w:rsidRPr="000F3A2D">
        <w:t xml:space="preserve">Methodologies described by Jun </w:t>
      </w:r>
      <w:r w:rsidRPr="000F3A2D">
        <w:rPr>
          <w:i/>
          <w:iCs/>
        </w:rPr>
        <w:t xml:space="preserve">et al </w:t>
      </w:r>
      <w:r w:rsidRPr="000F3A2D">
        <w:t xml:space="preserve">or Messenger </w:t>
      </w:r>
      <w:r w:rsidRPr="000F3A2D">
        <w:rPr>
          <w:i/>
          <w:iCs/>
        </w:rPr>
        <w:t>et al</w:t>
      </w:r>
      <w:r w:rsidRPr="000F3A2D">
        <w:t xml:space="preserve"> </w:t>
      </w:r>
      <w:r w:rsidRPr="000F3A2D">
        <w:fldChar w:fldCharType="begin"/>
      </w:r>
      <w:r w:rsidRPr="000F3A2D">
        <w:instrText xml:space="preserve"> REF _Ref190851821 \n \h </w:instrText>
      </w:r>
      <w:r w:rsidRPr="000F3A2D">
        <w:fldChar w:fldCharType="separate"/>
      </w:r>
      <w:r w:rsidR="00943F6E">
        <w:t>[4]</w:t>
      </w:r>
      <w:r w:rsidRPr="000F3A2D">
        <w:fldChar w:fldCharType="end"/>
      </w:r>
      <w:r w:rsidRPr="000F3A2D">
        <w:t xml:space="preserve"> </w:t>
      </w:r>
      <w:r w:rsidRPr="000F3A2D">
        <w:fldChar w:fldCharType="begin"/>
      </w:r>
      <w:r w:rsidRPr="000F3A2D">
        <w:instrText xml:space="preserve"> REF _Ref163453276 \n \h </w:instrText>
      </w:r>
      <w:r w:rsidRPr="000F3A2D">
        <w:fldChar w:fldCharType="separate"/>
      </w:r>
      <w:r w:rsidR="00943F6E">
        <w:t>[5]</w:t>
      </w:r>
      <w:r w:rsidRPr="000F3A2D">
        <w:fldChar w:fldCharType="end"/>
      </w:r>
      <w:r w:rsidRPr="000F3A2D">
        <w:t xml:space="preserve"> can be used for this purpose.</w:t>
      </w:r>
    </w:p>
    <w:p w:rsidR="00516C26" w:rsidRPr="000F3A2D" w:rsidRDefault="00516C26">
      <w:pPr>
        <w:pStyle w:val="requirelevel1"/>
      </w:pPr>
      <w:bookmarkStart w:id="311" w:name="_Ref190678697"/>
      <w:r w:rsidRPr="000F3A2D">
        <w:t xml:space="preserve">Conversion from TNID to component parameter degradation </w:t>
      </w:r>
      <w:r w:rsidRPr="000F3A2D">
        <w:rPr>
          <w:bCs/>
        </w:rPr>
        <w:t>shall</w:t>
      </w:r>
      <w:r w:rsidRPr="000F3A2D">
        <w:t xml:space="preserve"> be obtained by testing the component to different TNID levels.</w:t>
      </w:r>
      <w:bookmarkEnd w:id="311"/>
    </w:p>
    <w:p w:rsidR="00516C26" w:rsidRPr="000F3A2D" w:rsidRDefault="00516C26">
      <w:pPr>
        <w:pStyle w:val="requirelevel1"/>
      </w:pPr>
      <w:r w:rsidRPr="000F3A2D">
        <w:t xml:space="preserve">The same NIEL function </w:t>
      </w:r>
      <w:r w:rsidRPr="000F3A2D">
        <w:rPr>
          <w:bCs/>
        </w:rPr>
        <w:t>shall</w:t>
      </w:r>
      <w:r w:rsidRPr="000F3A2D">
        <w:t xml:space="preserve"> be used in converting the test particle fluence to the test TNID in </w:t>
      </w:r>
      <w:r w:rsidR="00C9131A" w:rsidRPr="000F3A2D">
        <w:t xml:space="preserve">requirements </w:t>
      </w:r>
      <w:r w:rsidRPr="000F3A2D">
        <w:fldChar w:fldCharType="begin"/>
      </w:r>
      <w:r w:rsidRPr="000F3A2D">
        <w:instrText xml:space="preserve"> REF _Ref173665280 \n \h </w:instrText>
      </w:r>
      <w:r w:rsidRPr="000F3A2D">
        <w:fldChar w:fldCharType="separate"/>
      </w:r>
      <w:r w:rsidR="00943F6E">
        <w:t>8.5.2.2</w:t>
      </w:r>
      <w:r w:rsidRPr="000F3A2D">
        <w:fldChar w:fldCharType="end"/>
      </w:r>
      <w:r w:rsidRPr="000F3A2D">
        <w:fldChar w:fldCharType="begin"/>
      </w:r>
      <w:r w:rsidRPr="000F3A2D">
        <w:instrText xml:space="preserve"> REF _Ref190678693 \n \h </w:instrText>
      </w:r>
      <w:r w:rsidRPr="000F3A2D">
        <w:fldChar w:fldCharType="separate"/>
      </w:r>
      <w:r w:rsidR="00943F6E">
        <w:t>a</w:t>
      </w:r>
      <w:r w:rsidRPr="000F3A2D">
        <w:fldChar w:fldCharType="end"/>
      </w:r>
      <w:r w:rsidRPr="000F3A2D">
        <w:t xml:space="preserve"> and </w:t>
      </w:r>
      <w:r w:rsidRPr="000F3A2D">
        <w:fldChar w:fldCharType="begin"/>
      </w:r>
      <w:r w:rsidRPr="000F3A2D">
        <w:instrText xml:space="preserve"> REF _Ref173665280 \n \h </w:instrText>
      </w:r>
      <w:r w:rsidRPr="000F3A2D">
        <w:fldChar w:fldCharType="separate"/>
      </w:r>
      <w:r w:rsidR="00943F6E">
        <w:t>8.5.2.2</w:t>
      </w:r>
      <w:r w:rsidRPr="000F3A2D">
        <w:fldChar w:fldCharType="end"/>
      </w:r>
      <w:r w:rsidRPr="000F3A2D">
        <w:fldChar w:fldCharType="begin"/>
      </w:r>
      <w:r w:rsidRPr="000F3A2D">
        <w:instrText xml:space="preserve"> REF _Ref190678697 \n \h </w:instrText>
      </w:r>
      <w:r w:rsidRPr="000F3A2D">
        <w:fldChar w:fldCharType="separate"/>
      </w:r>
      <w:r w:rsidR="00943F6E">
        <w:t>b</w:t>
      </w:r>
      <w:r w:rsidRPr="000F3A2D">
        <w:fldChar w:fldCharType="end"/>
      </w:r>
      <w:r w:rsidRPr="000F3A2D">
        <w:t xml:space="preserve">, and the calculation and approach </w:t>
      </w:r>
      <w:r w:rsidRPr="000F3A2D">
        <w:rPr>
          <w:bCs/>
        </w:rPr>
        <w:t>shall</w:t>
      </w:r>
      <w:r w:rsidR="008D584F" w:rsidRPr="000F3A2D">
        <w:t xml:space="preserve"> be specified.</w:t>
      </w:r>
    </w:p>
    <w:p w:rsidR="00516C26" w:rsidRPr="000F3A2D" w:rsidRDefault="00516C26">
      <w:pPr>
        <w:pStyle w:val="CaptionTable0"/>
      </w:pPr>
      <w:bookmarkStart w:id="312" w:name="_Ref146600860"/>
      <w:bookmarkStart w:id="313" w:name="_Toc210120622"/>
      <w:bookmarkStart w:id="314" w:name="_Toc214273558"/>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8</w:t>
      </w:r>
      <w:r w:rsidR="00B64953">
        <w:rPr>
          <w:noProof/>
        </w:rPr>
        <w:fldChar w:fldCharType="end"/>
      </w:r>
      <w:r w:rsidRPr="000F3A2D">
        <w:noBreakHyphen/>
      </w:r>
      <w:r w:rsidR="00B64953">
        <w:fldChar w:fldCharType="begin"/>
      </w:r>
      <w:r w:rsidR="00B64953">
        <w:instrText xml:space="preserve"> SEQ Table \* A</w:instrText>
      </w:r>
      <w:r w:rsidR="00B64953">
        <w:instrText xml:space="preserve">RABIC \s 1 </w:instrText>
      </w:r>
      <w:r w:rsidR="00B64953">
        <w:fldChar w:fldCharType="separate"/>
      </w:r>
      <w:r w:rsidR="00943F6E">
        <w:rPr>
          <w:noProof/>
        </w:rPr>
        <w:t>1</w:t>
      </w:r>
      <w:r w:rsidR="00B64953">
        <w:rPr>
          <w:noProof/>
        </w:rPr>
        <w:fldChar w:fldCharType="end"/>
      </w:r>
      <w:bookmarkEnd w:id="312"/>
      <w:r w:rsidRPr="000F3A2D">
        <w:t>: Summary of displacement damage effects observed in components as a function of component technology</w:t>
      </w:r>
      <w:bookmarkEnd w:id="313"/>
      <w:bookmarkEnd w:id="3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302"/>
        <w:gridCol w:w="4819"/>
      </w:tblGrid>
      <w:tr w:rsidR="00516C26" w:rsidRPr="000F3A2D" w:rsidTr="000C71AD">
        <w:tc>
          <w:tcPr>
            <w:tcW w:w="1951" w:type="dxa"/>
            <w:tcBorders>
              <w:bottom w:val="single" w:sz="4" w:space="0" w:color="auto"/>
            </w:tcBorders>
          </w:tcPr>
          <w:p w:rsidR="00516C26" w:rsidRPr="000F3A2D" w:rsidRDefault="00516C26" w:rsidP="008D584F">
            <w:pPr>
              <w:pStyle w:val="TableHeaderCENTER"/>
              <w:keepNext/>
              <w:keepLines/>
            </w:pPr>
            <w:r w:rsidRPr="000F3A2D">
              <w:t>Technology category</w:t>
            </w:r>
          </w:p>
        </w:tc>
        <w:tc>
          <w:tcPr>
            <w:tcW w:w="2302" w:type="dxa"/>
          </w:tcPr>
          <w:p w:rsidR="00516C26" w:rsidRPr="000F3A2D" w:rsidRDefault="00516C26" w:rsidP="008D584F">
            <w:pPr>
              <w:pStyle w:val="TableHeaderCENTER"/>
              <w:keepNext/>
              <w:keepLines/>
            </w:pPr>
            <w:r w:rsidRPr="000F3A2D">
              <w:t>Sub-category</w:t>
            </w:r>
          </w:p>
        </w:tc>
        <w:tc>
          <w:tcPr>
            <w:tcW w:w="4819" w:type="dxa"/>
          </w:tcPr>
          <w:p w:rsidR="00516C26" w:rsidRPr="000F3A2D" w:rsidRDefault="00516C26" w:rsidP="008D584F">
            <w:pPr>
              <w:pStyle w:val="TableHeaderCENTER"/>
              <w:keepNext/>
              <w:keepLines/>
            </w:pPr>
            <w:r w:rsidRPr="000F3A2D">
              <w:t>Effects</w:t>
            </w:r>
          </w:p>
        </w:tc>
      </w:tr>
      <w:tr w:rsidR="00516C26" w:rsidRPr="000F3A2D" w:rsidTr="000C71AD">
        <w:tc>
          <w:tcPr>
            <w:tcW w:w="1951" w:type="dxa"/>
            <w:tcBorders>
              <w:top w:val="single" w:sz="4" w:space="0" w:color="auto"/>
              <w:left w:val="single" w:sz="4" w:space="0" w:color="auto"/>
              <w:bottom w:val="nil"/>
              <w:right w:val="single" w:sz="4" w:space="0" w:color="auto"/>
            </w:tcBorders>
          </w:tcPr>
          <w:p w:rsidR="00516C26" w:rsidRPr="000F3A2D" w:rsidRDefault="00516C26" w:rsidP="00122AFF">
            <w:pPr>
              <w:pStyle w:val="TablecellLEFT"/>
              <w:keepNext/>
              <w:keepLines/>
              <w:spacing w:before="60"/>
            </w:pPr>
            <w:r w:rsidRPr="000F3A2D">
              <w:t>General bipolar</w:t>
            </w:r>
          </w:p>
        </w:tc>
        <w:tc>
          <w:tcPr>
            <w:tcW w:w="2302" w:type="dxa"/>
            <w:tcBorders>
              <w:left w:val="single" w:sz="4" w:space="0" w:color="auto"/>
            </w:tcBorders>
          </w:tcPr>
          <w:p w:rsidR="00516C26" w:rsidRPr="000F3A2D" w:rsidRDefault="00516C26" w:rsidP="00122AFF">
            <w:pPr>
              <w:pStyle w:val="TablecellLEFT"/>
              <w:keepNext/>
              <w:keepLines/>
              <w:spacing w:before="60"/>
            </w:pPr>
            <w:r w:rsidRPr="000F3A2D">
              <w:t>BJT</w:t>
            </w:r>
            <w:r w:rsidRPr="000F3A2D">
              <w:br/>
              <w:t>Integrated circuits</w:t>
            </w:r>
          </w:p>
        </w:tc>
        <w:tc>
          <w:tcPr>
            <w:tcW w:w="4819" w:type="dxa"/>
          </w:tcPr>
          <w:p w:rsidR="00516C26" w:rsidRPr="000F3A2D" w:rsidRDefault="00516C26" w:rsidP="00122AFF">
            <w:pPr>
              <w:pStyle w:val="TablecellLEFT"/>
              <w:keepNext/>
              <w:keepLines/>
              <w:spacing w:before="60"/>
            </w:pPr>
            <w:r w:rsidRPr="000F3A2D">
              <w:t>hFE degradation in BJTs, particularly for low-current conditions (PNP devices more sensitive to DD than NPN)</w:t>
            </w:r>
          </w:p>
        </w:tc>
      </w:tr>
      <w:tr w:rsidR="00516C26" w:rsidRPr="000F3A2D" w:rsidTr="000C71AD">
        <w:tc>
          <w:tcPr>
            <w:tcW w:w="1951" w:type="dxa"/>
            <w:tcBorders>
              <w:top w:val="nil"/>
              <w:left w:val="single" w:sz="4" w:space="0" w:color="auto"/>
              <w:bottom w:val="single" w:sz="4" w:space="0" w:color="auto"/>
              <w:right w:val="single" w:sz="4" w:space="0" w:color="auto"/>
            </w:tcBorders>
          </w:tcPr>
          <w:p w:rsidR="00516C26" w:rsidRPr="000F3A2D" w:rsidRDefault="00516C26" w:rsidP="00122AFF">
            <w:pPr>
              <w:pStyle w:val="TablecellLEFT"/>
              <w:keepNext/>
              <w:keepLines/>
              <w:spacing w:before="60"/>
            </w:pPr>
          </w:p>
        </w:tc>
        <w:tc>
          <w:tcPr>
            <w:tcW w:w="2302" w:type="dxa"/>
            <w:tcBorders>
              <w:left w:val="single" w:sz="4" w:space="0" w:color="auto"/>
            </w:tcBorders>
          </w:tcPr>
          <w:p w:rsidR="00516C26" w:rsidRPr="000F3A2D" w:rsidRDefault="00516C26" w:rsidP="00122AFF">
            <w:pPr>
              <w:pStyle w:val="TablecellLEFT"/>
              <w:keepNext/>
              <w:keepLines/>
              <w:spacing w:before="60"/>
            </w:pPr>
            <w:r w:rsidRPr="000F3A2D">
              <w:t>diodes</w:t>
            </w:r>
          </w:p>
        </w:tc>
        <w:tc>
          <w:tcPr>
            <w:tcW w:w="4819" w:type="dxa"/>
          </w:tcPr>
          <w:p w:rsidR="00516C26" w:rsidRPr="000F3A2D" w:rsidRDefault="00516C26" w:rsidP="00122AFF">
            <w:pPr>
              <w:pStyle w:val="TablecellLEFT"/>
              <w:keepNext/>
              <w:keepLines/>
              <w:spacing w:before="60"/>
            </w:pPr>
            <w:r w:rsidRPr="000F3A2D">
              <w:t>Increased leakage current</w:t>
            </w:r>
          </w:p>
          <w:p w:rsidR="00516C26" w:rsidRPr="000F3A2D" w:rsidRDefault="00516C26" w:rsidP="00122AFF">
            <w:pPr>
              <w:pStyle w:val="TablecellLEFT"/>
              <w:keepNext/>
              <w:keepLines/>
              <w:spacing w:before="60"/>
            </w:pPr>
            <w:r w:rsidRPr="000F3A2D">
              <w:t>increased forward voltage drop</w:t>
            </w:r>
          </w:p>
        </w:tc>
      </w:tr>
      <w:tr w:rsidR="00516C26" w:rsidRPr="000F3A2D" w:rsidTr="000C71AD">
        <w:tc>
          <w:tcPr>
            <w:tcW w:w="1951" w:type="dxa"/>
            <w:tcBorders>
              <w:top w:val="single" w:sz="4" w:space="0" w:color="auto"/>
              <w:left w:val="single" w:sz="4" w:space="0" w:color="auto"/>
              <w:bottom w:val="nil"/>
              <w:right w:val="single" w:sz="4" w:space="0" w:color="auto"/>
            </w:tcBorders>
          </w:tcPr>
          <w:p w:rsidR="00516C26" w:rsidRPr="000F3A2D" w:rsidRDefault="00516C26" w:rsidP="00122AFF">
            <w:pPr>
              <w:pStyle w:val="TablecellLEFT"/>
              <w:keepNext/>
              <w:keepLines/>
              <w:spacing w:before="60"/>
            </w:pPr>
            <w:r w:rsidRPr="000F3A2D">
              <w:t>Electro-optic sensors</w:t>
            </w:r>
          </w:p>
        </w:tc>
        <w:tc>
          <w:tcPr>
            <w:tcW w:w="2302" w:type="dxa"/>
            <w:tcBorders>
              <w:left w:val="single" w:sz="4" w:space="0" w:color="auto"/>
            </w:tcBorders>
          </w:tcPr>
          <w:p w:rsidR="00516C26" w:rsidRPr="000F3A2D" w:rsidRDefault="00516C26" w:rsidP="00122AFF">
            <w:pPr>
              <w:pStyle w:val="TablecellLEFT"/>
              <w:keepNext/>
              <w:keepLines/>
              <w:spacing w:before="60"/>
            </w:pPr>
            <w:r w:rsidRPr="000F3A2D">
              <w:t>CCDs</w:t>
            </w:r>
          </w:p>
        </w:tc>
        <w:tc>
          <w:tcPr>
            <w:tcW w:w="4819" w:type="dxa"/>
          </w:tcPr>
          <w:p w:rsidR="00516C26" w:rsidRPr="000F3A2D" w:rsidRDefault="00516C26" w:rsidP="00122AFF">
            <w:pPr>
              <w:pStyle w:val="TablecellLEFT"/>
              <w:keepNext/>
              <w:keepLines/>
              <w:spacing w:before="60"/>
            </w:pPr>
            <w:r w:rsidRPr="000F3A2D">
              <w:t>CTE degradation</w:t>
            </w:r>
          </w:p>
          <w:p w:rsidR="00516C26" w:rsidRPr="000F3A2D" w:rsidRDefault="00516C26" w:rsidP="00122AFF">
            <w:pPr>
              <w:pStyle w:val="TablecellLEFT"/>
              <w:keepNext/>
              <w:keepLines/>
              <w:spacing w:before="60"/>
            </w:pPr>
            <w:r w:rsidRPr="000F3A2D">
              <w:t>Increased dark current</w:t>
            </w:r>
          </w:p>
          <w:p w:rsidR="00516C26" w:rsidRPr="000F3A2D" w:rsidRDefault="00516C26" w:rsidP="00122AFF">
            <w:pPr>
              <w:pStyle w:val="TablecellLEFT"/>
              <w:keepNext/>
              <w:keepLines/>
              <w:spacing w:before="60"/>
            </w:pPr>
            <w:r w:rsidRPr="000F3A2D">
              <w:t>Increased hot spots</w:t>
            </w:r>
          </w:p>
          <w:p w:rsidR="00516C26" w:rsidRPr="000F3A2D" w:rsidRDefault="00516C26" w:rsidP="00122AFF">
            <w:pPr>
              <w:pStyle w:val="TablecellLEFT"/>
              <w:keepNext/>
              <w:keepLines/>
              <w:spacing w:before="60"/>
            </w:pPr>
            <w:r w:rsidRPr="000F3A2D">
              <w:t>Increased bright columns</w:t>
            </w:r>
          </w:p>
          <w:p w:rsidR="00516C26" w:rsidRPr="000F3A2D" w:rsidRDefault="00516C26" w:rsidP="00122AFF">
            <w:pPr>
              <w:pStyle w:val="TablecellLEFT"/>
              <w:keepNext/>
              <w:keepLines/>
              <w:spacing w:before="60"/>
            </w:pPr>
            <w:r w:rsidRPr="000F3A2D">
              <w:t>Random telegraph signals</w:t>
            </w:r>
          </w:p>
        </w:tc>
      </w:tr>
      <w:tr w:rsidR="00516C26" w:rsidRPr="000F3A2D" w:rsidTr="000C71AD">
        <w:tc>
          <w:tcPr>
            <w:tcW w:w="1951" w:type="dxa"/>
            <w:tcBorders>
              <w:top w:val="nil"/>
              <w:left w:val="single" w:sz="4" w:space="0" w:color="auto"/>
              <w:bottom w:val="nil"/>
              <w:right w:val="single" w:sz="4" w:space="0" w:color="auto"/>
            </w:tcBorders>
          </w:tcPr>
          <w:p w:rsidR="00516C26" w:rsidRPr="000F3A2D" w:rsidRDefault="00516C26" w:rsidP="00122AFF">
            <w:pPr>
              <w:pStyle w:val="TablecellLEFT"/>
              <w:keepNext/>
              <w:keepLines/>
              <w:spacing w:before="60"/>
            </w:pPr>
          </w:p>
        </w:tc>
        <w:tc>
          <w:tcPr>
            <w:tcW w:w="2302" w:type="dxa"/>
            <w:tcBorders>
              <w:left w:val="single" w:sz="4" w:space="0" w:color="auto"/>
            </w:tcBorders>
          </w:tcPr>
          <w:p w:rsidR="00516C26" w:rsidRPr="000F3A2D" w:rsidRDefault="00516C26" w:rsidP="00122AFF">
            <w:pPr>
              <w:pStyle w:val="TablecellLEFT"/>
              <w:keepNext/>
              <w:keepLines/>
              <w:spacing w:before="60"/>
            </w:pPr>
            <w:r w:rsidRPr="000F3A2D">
              <w:t>APS</w:t>
            </w:r>
          </w:p>
        </w:tc>
        <w:tc>
          <w:tcPr>
            <w:tcW w:w="4819" w:type="dxa"/>
          </w:tcPr>
          <w:p w:rsidR="00516C26" w:rsidRPr="000F3A2D" w:rsidRDefault="00516C26" w:rsidP="00122AFF">
            <w:pPr>
              <w:pStyle w:val="TablecellLEFT"/>
              <w:keepNext/>
              <w:keepLines/>
              <w:spacing w:before="60"/>
            </w:pPr>
            <w:r w:rsidRPr="000F3A2D">
              <w:t>Increased dark current</w:t>
            </w:r>
          </w:p>
          <w:p w:rsidR="00516C26" w:rsidRPr="000F3A2D" w:rsidRDefault="00516C26" w:rsidP="00122AFF">
            <w:pPr>
              <w:pStyle w:val="TablecellLEFT"/>
              <w:keepNext/>
              <w:keepLines/>
              <w:spacing w:before="60"/>
            </w:pPr>
            <w:r w:rsidRPr="000F3A2D">
              <w:t>Increased hot spots</w:t>
            </w:r>
          </w:p>
          <w:p w:rsidR="00516C26" w:rsidRPr="000F3A2D" w:rsidRDefault="00516C26" w:rsidP="00122AFF">
            <w:pPr>
              <w:pStyle w:val="TablecellLEFT"/>
              <w:keepNext/>
              <w:keepLines/>
              <w:spacing w:before="60"/>
            </w:pPr>
            <w:r w:rsidRPr="000F3A2D">
              <w:t>Random telegraph signals</w:t>
            </w:r>
          </w:p>
          <w:p w:rsidR="00516C26" w:rsidRPr="000F3A2D" w:rsidRDefault="00516C26" w:rsidP="00122AFF">
            <w:pPr>
              <w:pStyle w:val="TablecellLEFT"/>
              <w:keepNext/>
              <w:keepLines/>
              <w:spacing w:before="60"/>
            </w:pPr>
            <w:r w:rsidRPr="000F3A2D">
              <w:t>Reduced responsivity</w:t>
            </w:r>
          </w:p>
        </w:tc>
      </w:tr>
      <w:tr w:rsidR="00516C26" w:rsidRPr="000F3A2D" w:rsidTr="000C71AD">
        <w:tc>
          <w:tcPr>
            <w:tcW w:w="1951" w:type="dxa"/>
            <w:tcBorders>
              <w:top w:val="nil"/>
              <w:left w:val="single" w:sz="4" w:space="0" w:color="auto"/>
              <w:bottom w:val="nil"/>
              <w:right w:val="single" w:sz="4" w:space="0" w:color="auto"/>
            </w:tcBorders>
          </w:tcPr>
          <w:p w:rsidR="00516C26" w:rsidRPr="000F3A2D" w:rsidRDefault="00516C26" w:rsidP="008D584F">
            <w:pPr>
              <w:pStyle w:val="TablecellLEFT"/>
              <w:keepNext/>
              <w:keepLines/>
            </w:pPr>
          </w:p>
        </w:tc>
        <w:tc>
          <w:tcPr>
            <w:tcW w:w="2302" w:type="dxa"/>
            <w:tcBorders>
              <w:left w:val="single" w:sz="4" w:space="0" w:color="auto"/>
            </w:tcBorders>
          </w:tcPr>
          <w:p w:rsidR="00516C26" w:rsidRPr="000F3A2D" w:rsidRDefault="00516C26" w:rsidP="00122AFF">
            <w:pPr>
              <w:pStyle w:val="TablecellLEFT"/>
              <w:keepNext/>
              <w:keepLines/>
              <w:spacing w:before="60"/>
            </w:pPr>
            <w:r w:rsidRPr="000F3A2D">
              <w:t>Photo diodes</w:t>
            </w:r>
          </w:p>
        </w:tc>
        <w:tc>
          <w:tcPr>
            <w:tcW w:w="4819" w:type="dxa"/>
          </w:tcPr>
          <w:p w:rsidR="00516C26" w:rsidRPr="000F3A2D" w:rsidRDefault="00516C26" w:rsidP="00122AFF">
            <w:pPr>
              <w:pStyle w:val="TablecellLEFT"/>
              <w:keepNext/>
              <w:keepLines/>
              <w:spacing w:before="60"/>
            </w:pPr>
            <w:r w:rsidRPr="000F3A2D">
              <w:t>Reduced photocurrents</w:t>
            </w:r>
          </w:p>
          <w:p w:rsidR="00516C26" w:rsidRPr="000F3A2D" w:rsidRDefault="00516C26" w:rsidP="00122AFF">
            <w:pPr>
              <w:pStyle w:val="TablecellLEFT"/>
              <w:keepNext/>
              <w:keepLines/>
              <w:spacing w:before="60"/>
            </w:pPr>
            <w:r w:rsidRPr="000F3A2D">
              <w:t>Increased dark currents</w:t>
            </w:r>
          </w:p>
        </w:tc>
      </w:tr>
      <w:tr w:rsidR="00516C26" w:rsidRPr="000F3A2D" w:rsidTr="000C71AD">
        <w:tc>
          <w:tcPr>
            <w:tcW w:w="1951" w:type="dxa"/>
            <w:tcBorders>
              <w:top w:val="nil"/>
              <w:left w:val="single" w:sz="4" w:space="0" w:color="auto"/>
              <w:bottom w:val="single" w:sz="4" w:space="0" w:color="auto"/>
              <w:right w:val="single" w:sz="4" w:space="0" w:color="auto"/>
            </w:tcBorders>
          </w:tcPr>
          <w:p w:rsidR="00516C26" w:rsidRPr="000F3A2D" w:rsidRDefault="00516C26" w:rsidP="008D584F">
            <w:pPr>
              <w:pStyle w:val="TablecellLEFT"/>
              <w:keepNext/>
              <w:keepLines/>
            </w:pPr>
          </w:p>
        </w:tc>
        <w:tc>
          <w:tcPr>
            <w:tcW w:w="2302" w:type="dxa"/>
            <w:tcBorders>
              <w:left w:val="single" w:sz="4" w:space="0" w:color="auto"/>
            </w:tcBorders>
          </w:tcPr>
          <w:p w:rsidR="00516C26" w:rsidRPr="000F3A2D" w:rsidRDefault="00516C26" w:rsidP="00122AFF">
            <w:pPr>
              <w:pStyle w:val="TablecellLEFT"/>
              <w:keepNext/>
              <w:keepLines/>
              <w:spacing w:before="60"/>
            </w:pPr>
            <w:r w:rsidRPr="000F3A2D">
              <w:t>Photo transistors</w:t>
            </w:r>
          </w:p>
        </w:tc>
        <w:tc>
          <w:tcPr>
            <w:tcW w:w="4819" w:type="dxa"/>
          </w:tcPr>
          <w:p w:rsidR="00516C26" w:rsidRPr="000F3A2D" w:rsidRDefault="00516C26" w:rsidP="00122AFF">
            <w:pPr>
              <w:pStyle w:val="TablecellLEFT"/>
              <w:keepNext/>
              <w:keepLines/>
              <w:spacing w:before="60"/>
            </w:pPr>
            <w:r w:rsidRPr="000F3A2D">
              <w:t>hFE degradation</w:t>
            </w:r>
          </w:p>
          <w:p w:rsidR="00516C26" w:rsidRPr="000F3A2D" w:rsidRDefault="00516C26" w:rsidP="00122AFF">
            <w:pPr>
              <w:pStyle w:val="TablecellLEFT"/>
              <w:keepNext/>
              <w:keepLines/>
              <w:spacing w:before="60"/>
            </w:pPr>
            <w:r w:rsidRPr="000F3A2D">
              <w:t>Reduced responsivity</w:t>
            </w:r>
          </w:p>
          <w:p w:rsidR="00516C26" w:rsidRPr="000F3A2D" w:rsidRDefault="00516C26" w:rsidP="00122AFF">
            <w:pPr>
              <w:pStyle w:val="TablecellLEFT"/>
              <w:keepNext/>
              <w:keepLines/>
              <w:spacing w:before="60"/>
            </w:pPr>
            <w:r w:rsidRPr="000F3A2D">
              <w:t>Increased dark currents</w:t>
            </w:r>
          </w:p>
        </w:tc>
      </w:tr>
      <w:tr w:rsidR="00516C26" w:rsidRPr="000F3A2D" w:rsidTr="000C71AD">
        <w:tc>
          <w:tcPr>
            <w:tcW w:w="1951" w:type="dxa"/>
            <w:tcBorders>
              <w:top w:val="single" w:sz="4" w:space="0" w:color="auto"/>
              <w:left w:val="single" w:sz="4" w:space="0" w:color="auto"/>
              <w:bottom w:val="nil"/>
              <w:right w:val="single" w:sz="4" w:space="0" w:color="auto"/>
            </w:tcBorders>
          </w:tcPr>
          <w:p w:rsidR="00516C26" w:rsidRPr="000F3A2D" w:rsidRDefault="00516C26" w:rsidP="00122AFF">
            <w:pPr>
              <w:pStyle w:val="TablecellLEFT"/>
              <w:keepNext/>
              <w:keepLines/>
              <w:spacing w:before="60"/>
            </w:pPr>
            <w:r w:rsidRPr="000F3A2D">
              <w:t>Light-emitting diodes</w:t>
            </w:r>
          </w:p>
        </w:tc>
        <w:tc>
          <w:tcPr>
            <w:tcW w:w="2302" w:type="dxa"/>
            <w:tcBorders>
              <w:left w:val="single" w:sz="4" w:space="0" w:color="auto"/>
            </w:tcBorders>
          </w:tcPr>
          <w:p w:rsidR="00516C26" w:rsidRPr="000F3A2D" w:rsidRDefault="00516C26" w:rsidP="00122AFF">
            <w:pPr>
              <w:pStyle w:val="TablecellLEFT"/>
              <w:keepNext/>
              <w:keepLines/>
              <w:spacing w:before="60"/>
            </w:pPr>
            <w:r w:rsidRPr="000F3A2D">
              <w:t>LEDs (general)</w:t>
            </w:r>
          </w:p>
        </w:tc>
        <w:tc>
          <w:tcPr>
            <w:tcW w:w="4819" w:type="dxa"/>
          </w:tcPr>
          <w:p w:rsidR="00516C26" w:rsidRPr="000F3A2D" w:rsidRDefault="00516C26" w:rsidP="00122AFF">
            <w:pPr>
              <w:pStyle w:val="TablecellLEFT"/>
              <w:keepNext/>
              <w:keepLines/>
              <w:spacing w:before="60"/>
            </w:pPr>
            <w:r w:rsidRPr="000F3A2D">
              <w:t>Reduced light power output</w:t>
            </w:r>
          </w:p>
        </w:tc>
      </w:tr>
      <w:tr w:rsidR="00516C26" w:rsidRPr="000F3A2D" w:rsidTr="000C71AD">
        <w:tc>
          <w:tcPr>
            <w:tcW w:w="1951" w:type="dxa"/>
            <w:tcBorders>
              <w:top w:val="nil"/>
              <w:left w:val="single" w:sz="4" w:space="0" w:color="auto"/>
              <w:bottom w:val="single" w:sz="4" w:space="0" w:color="auto"/>
              <w:right w:val="single" w:sz="4" w:space="0" w:color="auto"/>
            </w:tcBorders>
          </w:tcPr>
          <w:p w:rsidR="00516C26" w:rsidRPr="000F3A2D" w:rsidRDefault="00516C26" w:rsidP="00122AFF">
            <w:pPr>
              <w:pStyle w:val="TablecellLEFT"/>
              <w:keepNext/>
              <w:keepLines/>
              <w:spacing w:before="60"/>
            </w:pPr>
          </w:p>
        </w:tc>
        <w:tc>
          <w:tcPr>
            <w:tcW w:w="2302" w:type="dxa"/>
            <w:tcBorders>
              <w:left w:val="single" w:sz="4" w:space="0" w:color="auto"/>
            </w:tcBorders>
          </w:tcPr>
          <w:p w:rsidR="00516C26" w:rsidRPr="000F3A2D" w:rsidRDefault="00516C26" w:rsidP="00122AFF">
            <w:pPr>
              <w:pStyle w:val="TablecellLEFT"/>
              <w:keepNext/>
              <w:keepLines/>
              <w:spacing w:before="60"/>
            </w:pPr>
            <w:r w:rsidRPr="000F3A2D">
              <w:t>Laser diodes</w:t>
            </w:r>
          </w:p>
        </w:tc>
        <w:tc>
          <w:tcPr>
            <w:tcW w:w="4819" w:type="dxa"/>
          </w:tcPr>
          <w:p w:rsidR="00516C26" w:rsidRPr="000F3A2D" w:rsidRDefault="00516C26" w:rsidP="00122AFF">
            <w:pPr>
              <w:pStyle w:val="TablecellLEFT"/>
              <w:keepNext/>
              <w:keepLines/>
              <w:spacing w:before="60"/>
            </w:pPr>
            <w:r w:rsidRPr="000F3A2D">
              <w:t>Reduced light power output</w:t>
            </w:r>
          </w:p>
          <w:p w:rsidR="00516C26" w:rsidRPr="000F3A2D" w:rsidRDefault="00516C26" w:rsidP="00122AFF">
            <w:pPr>
              <w:pStyle w:val="TablecellLEFT"/>
              <w:keepNext/>
              <w:keepLines/>
              <w:spacing w:before="60"/>
            </w:pPr>
            <w:r w:rsidRPr="000F3A2D">
              <w:t>Increased threshold current</w:t>
            </w:r>
          </w:p>
        </w:tc>
      </w:tr>
      <w:tr w:rsidR="00516C26" w:rsidRPr="000F3A2D" w:rsidTr="000C71AD">
        <w:tc>
          <w:tcPr>
            <w:tcW w:w="1951" w:type="dxa"/>
            <w:tcBorders>
              <w:top w:val="single" w:sz="4" w:space="0" w:color="auto"/>
            </w:tcBorders>
          </w:tcPr>
          <w:p w:rsidR="00516C26" w:rsidRPr="000F3A2D" w:rsidRDefault="00516C26" w:rsidP="00122AFF">
            <w:pPr>
              <w:pStyle w:val="TablecellLEFT"/>
              <w:keepNext/>
              <w:keepLines/>
              <w:spacing w:before="60"/>
            </w:pPr>
            <w:r w:rsidRPr="000F3A2D">
              <w:t>Opto-couplers</w:t>
            </w:r>
          </w:p>
        </w:tc>
        <w:tc>
          <w:tcPr>
            <w:tcW w:w="2302" w:type="dxa"/>
          </w:tcPr>
          <w:p w:rsidR="00516C26" w:rsidRPr="000F3A2D" w:rsidRDefault="00516C26" w:rsidP="00122AFF">
            <w:pPr>
              <w:pStyle w:val="TablecellLEFT"/>
              <w:keepNext/>
              <w:keepLines/>
              <w:spacing w:before="60"/>
            </w:pPr>
          </w:p>
        </w:tc>
        <w:tc>
          <w:tcPr>
            <w:tcW w:w="4819" w:type="dxa"/>
          </w:tcPr>
          <w:p w:rsidR="00516C26" w:rsidRPr="000F3A2D" w:rsidRDefault="00516C26" w:rsidP="00122AFF">
            <w:pPr>
              <w:pStyle w:val="TablecellLEFT"/>
              <w:keepNext/>
              <w:keepLines/>
              <w:spacing w:before="60"/>
            </w:pPr>
            <w:r w:rsidRPr="000F3A2D">
              <w:t>Reduced current transfer ratio</w:t>
            </w:r>
          </w:p>
        </w:tc>
      </w:tr>
      <w:tr w:rsidR="00516C26" w:rsidRPr="000F3A2D" w:rsidTr="000C71AD">
        <w:tc>
          <w:tcPr>
            <w:tcW w:w="1951" w:type="dxa"/>
          </w:tcPr>
          <w:p w:rsidR="00516C26" w:rsidRPr="000F3A2D" w:rsidRDefault="00516C26" w:rsidP="00122AFF">
            <w:pPr>
              <w:pStyle w:val="TablecellLEFT"/>
              <w:keepNext/>
              <w:keepLines/>
              <w:spacing w:before="60"/>
            </w:pPr>
            <w:r w:rsidRPr="000F3A2D">
              <w:t>Solar cells</w:t>
            </w:r>
          </w:p>
        </w:tc>
        <w:tc>
          <w:tcPr>
            <w:tcW w:w="2302" w:type="dxa"/>
          </w:tcPr>
          <w:p w:rsidR="00516C26" w:rsidRPr="000F3A2D" w:rsidRDefault="00516C26" w:rsidP="00122AFF">
            <w:pPr>
              <w:pStyle w:val="TablecellLEFT"/>
              <w:keepNext/>
              <w:keepLines/>
              <w:spacing w:before="60"/>
            </w:pPr>
            <w:r w:rsidRPr="000F3A2D">
              <w:t>Silicon</w:t>
            </w:r>
          </w:p>
          <w:p w:rsidR="00516C26" w:rsidRPr="000F3A2D" w:rsidRDefault="00516C26" w:rsidP="00122AFF">
            <w:pPr>
              <w:pStyle w:val="TablecellLEFT"/>
              <w:keepNext/>
              <w:keepLines/>
              <w:spacing w:before="60"/>
            </w:pPr>
            <w:r w:rsidRPr="000F3A2D">
              <w:t xml:space="preserve">GaAs, InP, </w:t>
            </w:r>
            <w:r w:rsidRPr="000F3A2D">
              <w:rPr>
                <w:iCs/>
              </w:rPr>
              <w:t>etc.</w:t>
            </w:r>
          </w:p>
        </w:tc>
        <w:tc>
          <w:tcPr>
            <w:tcW w:w="4819" w:type="dxa"/>
          </w:tcPr>
          <w:p w:rsidR="00516C26" w:rsidRPr="000F3A2D" w:rsidRDefault="00516C26" w:rsidP="00122AFF">
            <w:pPr>
              <w:pStyle w:val="TablecellLEFT"/>
              <w:keepNext/>
              <w:keepLines/>
              <w:spacing w:before="60"/>
            </w:pPr>
            <w:r w:rsidRPr="000F3A2D">
              <w:t>Reduced short-circuit current</w:t>
            </w:r>
          </w:p>
          <w:p w:rsidR="00516C26" w:rsidRPr="000F3A2D" w:rsidRDefault="00516C26" w:rsidP="00122AFF">
            <w:pPr>
              <w:pStyle w:val="TablecellLEFT"/>
              <w:keepNext/>
              <w:keepLines/>
              <w:spacing w:before="60"/>
            </w:pPr>
            <w:r w:rsidRPr="000F3A2D">
              <w:t>Reduced open-circuit voltage</w:t>
            </w:r>
          </w:p>
          <w:p w:rsidR="00516C26" w:rsidRPr="000F3A2D" w:rsidRDefault="00516C26" w:rsidP="00122AFF">
            <w:pPr>
              <w:pStyle w:val="TablecellLEFT"/>
              <w:keepNext/>
              <w:keepLines/>
              <w:spacing w:before="60"/>
            </w:pPr>
            <w:r w:rsidRPr="000F3A2D">
              <w:t>Reduced maximum power</w:t>
            </w:r>
          </w:p>
        </w:tc>
      </w:tr>
      <w:tr w:rsidR="00516C26" w:rsidRPr="000F3A2D" w:rsidTr="000C71AD">
        <w:tc>
          <w:tcPr>
            <w:tcW w:w="1951" w:type="dxa"/>
            <w:tcBorders>
              <w:bottom w:val="single" w:sz="4" w:space="0" w:color="auto"/>
            </w:tcBorders>
          </w:tcPr>
          <w:p w:rsidR="00516C26" w:rsidRPr="000F3A2D" w:rsidRDefault="00516C26" w:rsidP="00122AFF">
            <w:pPr>
              <w:pStyle w:val="TablecellLEFT"/>
              <w:keepNext/>
              <w:keepLines/>
              <w:spacing w:before="60"/>
            </w:pPr>
            <w:r w:rsidRPr="000F3A2D">
              <w:t>Optical materials</w:t>
            </w:r>
          </w:p>
        </w:tc>
        <w:tc>
          <w:tcPr>
            <w:tcW w:w="2302" w:type="dxa"/>
          </w:tcPr>
          <w:p w:rsidR="00516C26" w:rsidRPr="000F3A2D" w:rsidRDefault="00516C26" w:rsidP="00122AFF">
            <w:pPr>
              <w:pStyle w:val="TablecellLEFT"/>
              <w:keepNext/>
              <w:keepLines/>
              <w:spacing w:before="60"/>
            </w:pPr>
            <w:r w:rsidRPr="000F3A2D">
              <w:t>Alkali halides</w:t>
            </w:r>
          </w:p>
          <w:p w:rsidR="00516C26" w:rsidRPr="000F3A2D" w:rsidRDefault="00516C26" w:rsidP="00122AFF">
            <w:pPr>
              <w:pStyle w:val="TablecellLEFT"/>
              <w:keepNext/>
              <w:keepLines/>
              <w:spacing w:before="60"/>
            </w:pPr>
            <w:r w:rsidRPr="000F3A2D">
              <w:t>Silica</w:t>
            </w:r>
          </w:p>
        </w:tc>
        <w:tc>
          <w:tcPr>
            <w:tcW w:w="4819" w:type="dxa"/>
          </w:tcPr>
          <w:p w:rsidR="00516C26" w:rsidRPr="000F3A2D" w:rsidRDefault="00516C26" w:rsidP="00122AFF">
            <w:pPr>
              <w:pStyle w:val="TablecellLEFT"/>
              <w:keepNext/>
              <w:keepLines/>
              <w:spacing w:before="60"/>
            </w:pPr>
            <w:r w:rsidRPr="000F3A2D">
              <w:t>Reduced transmission</w:t>
            </w:r>
          </w:p>
        </w:tc>
      </w:tr>
      <w:tr w:rsidR="00516C26" w:rsidRPr="000F3A2D" w:rsidTr="000C71AD">
        <w:tc>
          <w:tcPr>
            <w:tcW w:w="1951" w:type="dxa"/>
            <w:tcBorders>
              <w:top w:val="single" w:sz="4" w:space="0" w:color="auto"/>
              <w:left w:val="single" w:sz="4" w:space="0" w:color="auto"/>
              <w:bottom w:val="nil"/>
              <w:right w:val="single" w:sz="4" w:space="0" w:color="auto"/>
            </w:tcBorders>
          </w:tcPr>
          <w:p w:rsidR="00516C26" w:rsidRPr="000F3A2D" w:rsidRDefault="00516C26" w:rsidP="00122AFF">
            <w:pPr>
              <w:pStyle w:val="TablecellLEFT"/>
              <w:keepNext/>
              <w:keepLines/>
              <w:spacing w:before="60"/>
            </w:pPr>
            <w:r w:rsidRPr="000F3A2D">
              <w:t>Radiation detectors</w:t>
            </w:r>
          </w:p>
        </w:tc>
        <w:tc>
          <w:tcPr>
            <w:tcW w:w="2302" w:type="dxa"/>
            <w:tcBorders>
              <w:left w:val="single" w:sz="4" w:space="0" w:color="auto"/>
            </w:tcBorders>
          </w:tcPr>
          <w:p w:rsidR="00516C26" w:rsidRPr="000F3A2D" w:rsidRDefault="00516C26" w:rsidP="00122AFF">
            <w:pPr>
              <w:pStyle w:val="TablecellLEFT"/>
              <w:keepNext/>
              <w:keepLines/>
              <w:spacing w:before="60"/>
            </w:pPr>
            <w:r w:rsidRPr="000F3A2D">
              <w:t xml:space="preserve">Semiconductor </w:t>
            </w:r>
            <w:r w:rsidRPr="000F3A2D">
              <w:sym w:font="Symbol" w:char="F067"/>
            </w:r>
            <w:r w:rsidRPr="000F3A2D">
              <w:t>-ray &amp; X-ray detectors:</w:t>
            </w:r>
          </w:p>
          <w:p w:rsidR="00516C26" w:rsidRPr="000F3A2D" w:rsidRDefault="00516C26" w:rsidP="00122AFF">
            <w:pPr>
              <w:pStyle w:val="TablecellLEFT"/>
              <w:keepNext/>
              <w:keepLines/>
              <w:spacing w:before="60"/>
            </w:pPr>
            <w:r w:rsidRPr="000F3A2D">
              <w:t>Si, HPGe, CdTe, CZT</w:t>
            </w:r>
          </w:p>
        </w:tc>
        <w:tc>
          <w:tcPr>
            <w:tcW w:w="4819" w:type="dxa"/>
          </w:tcPr>
          <w:p w:rsidR="00516C26" w:rsidRPr="000F3A2D" w:rsidRDefault="00516C26" w:rsidP="00122AFF">
            <w:pPr>
              <w:pStyle w:val="TablecellLEFT"/>
              <w:keepNext/>
              <w:keepLines/>
              <w:spacing w:before="60"/>
            </w:pPr>
            <w:r w:rsidRPr="000F3A2D">
              <w:t>Reduced charge collection efficiency (calibration shifts, reduced resolution)</w:t>
            </w:r>
          </w:p>
          <w:p w:rsidR="00516C26" w:rsidRPr="000F3A2D" w:rsidRDefault="00516C26" w:rsidP="00122AFF">
            <w:pPr>
              <w:pStyle w:val="TablecellLEFT"/>
              <w:keepNext/>
              <w:keepLines/>
              <w:spacing w:before="60"/>
            </w:pPr>
            <w:r w:rsidRPr="000F3A2D">
              <w:t>Poorer timing characteristics</w:t>
            </w:r>
          </w:p>
          <w:p w:rsidR="00516C26" w:rsidRPr="000F3A2D" w:rsidRDefault="00516C26" w:rsidP="00122AFF">
            <w:pPr>
              <w:pStyle w:val="TablecellLEFT"/>
              <w:keepNext/>
              <w:keepLines/>
              <w:spacing w:before="60"/>
            </w:pPr>
            <w:r w:rsidRPr="000F3A2D">
              <w:t xml:space="preserve">HPGe show complex variation with temperature </w:t>
            </w:r>
          </w:p>
        </w:tc>
      </w:tr>
      <w:tr w:rsidR="00516C26" w:rsidRPr="000F3A2D" w:rsidTr="000C71AD">
        <w:tc>
          <w:tcPr>
            <w:tcW w:w="1951" w:type="dxa"/>
            <w:tcBorders>
              <w:top w:val="nil"/>
              <w:left w:val="single" w:sz="4" w:space="0" w:color="auto"/>
              <w:bottom w:val="single" w:sz="4" w:space="0" w:color="auto"/>
              <w:right w:val="single" w:sz="4" w:space="0" w:color="auto"/>
            </w:tcBorders>
          </w:tcPr>
          <w:p w:rsidR="00516C26" w:rsidRPr="000F3A2D" w:rsidRDefault="00516C26" w:rsidP="008D584F">
            <w:pPr>
              <w:pStyle w:val="TablecellLEFT"/>
              <w:keepNext/>
              <w:keepLines/>
            </w:pPr>
          </w:p>
        </w:tc>
        <w:tc>
          <w:tcPr>
            <w:tcW w:w="2302" w:type="dxa"/>
            <w:tcBorders>
              <w:left w:val="single" w:sz="4" w:space="0" w:color="auto"/>
            </w:tcBorders>
          </w:tcPr>
          <w:p w:rsidR="00516C26" w:rsidRPr="000F3A2D" w:rsidRDefault="00516C26" w:rsidP="00122AFF">
            <w:pPr>
              <w:pStyle w:val="TablecellLEFT"/>
              <w:keepNext/>
              <w:keepLines/>
              <w:spacing w:before="60"/>
            </w:pPr>
            <w:r w:rsidRPr="000F3A2D">
              <w:t>Semiconductor charged-particle detectors</w:t>
            </w:r>
          </w:p>
        </w:tc>
        <w:tc>
          <w:tcPr>
            <w:tcW w:w="4819" w:type="dxa"/>
          </w:tcPr>
          <w:p w:rsidR="00516C26" w:rsidRPr="000F3A2D" w:rsidRDefault="00516C26" w:rsidP="00122AFF">
            <w:pPr>
              <w:pStyle w:val="TablecellLEFT"/>
              <w:keepNext/>
              <w:keepLines/>
              <w:spacing w:before="60"/>
            </w:pPr>
            <w:r w:rsidRPr="000F3A2D">
              <w:t>Reduced charge collection efficiency (calibration shifts, reduced resolution)</w:t>
            </w:r>
          </w:p>
        </w:tc>
      </w:tr>
    </w:tbl>
    <w:p w:rsidR="000C71AD" w:rsidRPr="000F3A2D" w:rsidRDefault="000C71AD" w:rsidP="000C71AD">
      <w:pPr>
        <w:pStyle w:val="paragraph"/>
      </w:pPr>
      <w:bookmarkStart w:id="315" w:name="_Toc210120623"/>
    </w:p>
    <w:p w:rsidR="00516C26" w:rsidRPr="000F3A2D" w:rsidRDefault="00516C26">
      <w:pPr>
        <w:pStyle w:val="CaptionTable0"/>
        <w:ind w:left="1134"/>
      </w:pPr>
      <w:bookmarkStart w:id="316" w:name="_Toc214273559"/>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8</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2</w:t>
      </w:r>
      <w:r w:rsidR="00B64953">
        <w:rPr>
          <w:noProof/>
        </w:rPr>
        <w:fldChar w:fldCharType="end"/>
      </w:r>
      <w:r w:rsidRPr="000F3A2D">
        <w:t>: Definition of displacement damage effects</w:t>
      </w:r>
      <w:bookmarkEnd w:id="315"/>
      <w:bookmarkEnd w:id="316"/>
    </w:p>
    <w:tbl>
      <w:tblPr>
        <w:tblW w:w="9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245"/>
        <w:gridCol w:w="1794"/>
      </w:tblGrid>
      <w:tr w:rsidR="00516C26" w:rsidRPr="000F3A2D" w:rsidTr="000C71AD">
        <w:tc>
          <w:tcPr>
            <w:tcW w:w="2268" w:type="dxa"/>
          </w:tcPr>
          <w:p w:rsidR="00516C26" w:rsidRPr="000F3A2D" w:rsidRDefault="00516C26" w:rsidP="000C71AD">
            <w:pPr>
              <w:pStyle w:val="TableHeaderCENTER"/>
              <w:spacing w:before="40"/>
            </w:pPr>
            <w:r w:rsidRPr="000F3A2D">
              <w:t>Parameter</w:t>
            </w:r>
          </w:p>
        </w:tc>
        <w:tc>
          <w:tcPr>
            <w:tcW w:w="5245" w:type="dxa"/>
          </w:tcPr>
          <w:p w:rsidR="00516C26" w:rsidRPr="000F3A2D" w:rsidRDefault="00516C26" w:rsidP="000C71AD">
            <w:pPr>
              <w:pStyle w:val="TableHeaderCENTER"/>
              <w:spacing w:before="40"/>
            </w:pPr>
            <w:r w:rsidRPr="000F3A2D">
              <w:t>Phenomenology and observation</w:t>
            </w:r>
          </w:p>
        </w:tc>
        <w:tc>
          <w:tcPr>
            <w:tcW w:w="1794" w:type="dxa"/>
          </w:tcPr>
          <w:p w:rsidR="00516C26" w:rsidRPr="000F3A2D" w:rsidRDefault="00516C26" w:rsidP="000C71AD">
            <w:pPr>
              <w:pStyle w:val="TableHeaderCENTER"/>
              <w:spacing w:before="40"/>
            </w:pPr>
            <w:r w:rsidRPr="000F3A2D">
              <w:t>Technologies affected</w:t>
            </w:r>
          </w:p>
        </w:tc>
      </w:tr>
      <w:tr w:rsidR="00516C26" w:rsidRPr="000F3A2D" w:rsidTr="000C71AD">
        <w:tc>
          <w:tcPr>
            <w:tcW w:w="2268" w:type="dxa"/>
          </w:tcPr>
          <w:p w:rsidR="00516C26" w:rsidRPr="000F3A2D" w:rsidRDefault="00516C26" w:rsidP="000C71AD">
            <w:pPr>
              <w:pStyle w:val="TablecellLEFT"/>
              <w:spacing w:before="40"/>
            </w:pPr>
            <w:r w:rsidRPr="000F3A2D">
              <w:t>Charge-transfer efficiency (CTE)</w:t>
            </w:r>
          </w:p>
        </w:tc>
        <w:tc>
          <w:tcPr>
            <w:tcW w:w="5245" w:type="dxa"/>
          </w:tcPr>
          <w:p w:rsidR="00516C26" w:rsidRPr="000F3A2D" w:rsidRDefault="00516C26" w:rsidP="000C71AD">
            <w:pPr>
              <w:pStyle w:val="TablecellLEFT"/>
              <w:spacing w:before="40"/>
            </w:pPr>
            <w:r w:rsidRPr="000F3A2D">
              <w:t>Creation of traps in active volume of CCD – reduced charge collection from each pixel, also streaking observed due to the delayed release of trapped charge.</w:t>
            </w:r>
          </w:p>
        </w:tc>
        <w:tc>
          <w:tcPr>
            <w:tcW w:w="1794" w:type="dxa"/>
          </w:tcPr>
          <w:p w:rsidR="00516C26" w:rsidRPr="000F3A2D" w:rsidRDefault="00516C26" w:rsidP="000C71AD">
            <w:pPr>
              <w:pStyle w:val="TablecellLEFT"/>
              <w:spacing w:before="40"/>
            </w:pPr>
            <w:r w:rsidRPr="000F3A2D">
              <w:t>CCD</w:t>
            </w:r>
          </w:p>
        </w:tc>
      </w:tr>
      <w:tr w:rsidR="00516C26" w:rsidRPr="000F3A2D" w:rsidTr="000C71AD">
        <w:tc>
          <w:tcPr>
            <w:tcW w:w="2268" w:type="dxa"/>
          </w:tcPr>
          <w:p w:rsidR="00516C26" w:rsidRPr="000F3A2D" w:rsidRDefault="00516C26" w:rsidP="000C71AD">
            <w:pPr>
              <w:pStyle w:val="TablecellLEFT"/>
              <w:spacing w:before="40"/>
            </w:pPr>
            <w:r w:rsidRPr="000F3A2D">
              <w:t>Dark current</w:t>
            </w:r>
          </w:p>
        </w:tc>
        <w:tc>
          <w:tcPr>
            <w:tcW w:w="5245" w:type="dxa"/>
          </w:tcPr>
          <w:p w:rsidR="00516C26" w:rsidRPr="000F3A2D" w:rsidRDefault="00516C26" w:rsidP="000C71AD">
            <w:pPr>
              <w:pStyle w:val="TablecellLEFT"/>
              <w:spacing w:before="40"/>
            </w:pPr>
            <w:r w:rsidRPr="000F3A2D">
              <w:t>Excess charge from electro-optic sensor due to charge collection from radiation-induced defects.</w:t>
            </w:r>
          </w:p>
        </w:tc>
        <w:tc>
          <w:tcPr>
            <w:tcW w:w="1794" w:type="dxa"/>
          </w:tcPr>
          <w:p w:rsidR="00516C26" w:rsidRPr="000F3A2D" w:rsidRDefault="00516C26" w:rsidP="000C71AD">
            <w:pPr>
              <w:pStyle w:val="TablecellLEFT"/>
              <w:spacing w:before="40"/>
            </w:pPr>
            <w:r w:rsidRPr="000F3A2D">
              <w:t>CCD</w:t>
            </w:r>
          </w:p>
          <w:p w:rsidR="00516C26" w:rsidRPr="000F3A2D" w:rsidRDefault="00516C26" w:rsidP="000C71AD">
            <w:pPr>
              <w:pStyle w:val="TablecellLEFT"/>
              <w:spacing w:before="40"/>
            </w:pPr>
            <w:r w:rsidRPr="000F3A2D">
              <w:t>APS</w:t>
            </w:r>
          </w:p>
          <w:p w:rsidR="00516C26" w:rsidRPr="000F3A2D" w:rsidRDefault="00516C26" w:rsidP="000C71AD">
            <w:pPr>
              <w:pStyle w:val="TablecellLEFT"/>
              <w:spacing w:before="40"/>
            </w:pPr>
            <w:r w:rsidRPr="000F3A2D">
              <w:t>photo-diodes</w:t>
            </w:r>
          </w:p>
          <w:p w:rsidR="00516C26" w:rsidRPr="000F3A2D" w:rsidRDefault="00516C26" w:rsidP="000C71AD">
            <w:pPr>
              <w:pStyle w:val="TablecellLEFT"/>
              <w:spacing w:before="40"/>
            </w:pPr>
            <w:r w:rsidRPr="000F3A2D">
              <w:t>photo-transistors</w:t>
            </w:r>
          </w:p>
        </w:tc>
      </w:tr>
      <w:tr w:rsidR="00516C26" w:rsidRPr="000F3A2D" w:rsidTr="000C71AD">
        <w:tc>
          <w:tcPr>
            <w:tcW w:w="2268" w:type="dxa"/>
          </w:tcPr>
          <w:p w:rsidR="00516C26" w:rsidRPr="000F3A2D" w:rsidRDefault="00516C26" w:rsidP="000C71AD">
            <w:pPr>
              <w:pStyle w:val="TablecellLEFT"/>
              <w:spacing w:before="40"/>
            </w:pPr>
            <w:r w:rsidRPr="000F3A2D">
              <w:t>Hot spots</w:t>
            </w:r>
          </w:p>
        </w:tc>
        <w:tc>
          <w:tcPr>
            <w:tcW w:w="5245" w:type="dxa"/>
          </w:tcPr>
          <w:p w:rsidR="00516C26" w:rsidRPr="000F3A2D" w:rsidRDefault="00516C26" w:rsidP="000C71AD">
            <w:pPr>
              <w:pStyle w:val="TablecellLEFT"/>
              <w:spacing w:before="40"/>
            </w:pPr>
            <w:r w:rsidRPr="000F3A2D">
              <w:t>Defect-induced charge generation in specific pixels which become brighter than the average dark current. These are usually defined in the context of the application and identified by the image-processing software as “bad pixels”. Very bright spots can result from field-enhanced emission mechanisms.</w:t>
            </w:r>
          </w:p>
        </w:tc>
        <w:tc>
          <w:tcPr>
            <w:tcW w:w="1794" w:type="dxa"/>
          </w:tcPr>
          <w:p w:rsidR="00516C26" w:rsidRPr="000F3A2D" w:rsidRDefault="00516C26" w:rsidP="000C71AD">
            <w:pPr>
              <w:pStyle w:val="TablecellLEFT"/>
              <w:spacing w:before="40"/>
            </w:pPr>
            <w:r w:rsidRPr="000F3A2D">
              <w:t>CCD</w:t>
            </w:r>
          </w:p>
          <w:p w:rsidR="00516C26" w:rsidRPr="000F3A2D" w:rsidRDefault="00516C26" w:rsidP="000C71AD">
            <w:pPr>
              <w:pStyle w:val="TablecellLEFT"/>
              <w:spacing w:before="40"/>
            </w:pPr>
            <w:r w:rsidRPr="000F3A2D">
              <w:t>APS</w:t>
            </w:r>
          </w:p>
        </w:tc>
      </w:tr>
      <w:tr w:rsidR="00516C26" w:rsidRPr="000F3A2D" w:rsidTr="000C71AD">
        <w:tc>
          <w:tcPr>
            <w:tcW w:w="2268" w:type="dxa"/>
          </w:tcPr>
          <w:p w:rsidR="00516C26" w:rsidRPr="000F3A2D" w:rsidRDefault="00516C26" w:rsidP="000C71AD">
            <w:pPr>
              <w:pStyle w:val="TablecellLEFT"/>
              <w:spacing w:before="40"/>
            </w:pPr>
            <w:r w:rsidRPr="000F3A2D">
              <w:t>Random telegraph signals (RTS)</w:t>
            </w:r>
          </w:p>
        </w:tc>
        <w:tc>
          <w:tcPr>
            <w:tcW w:w="5245" w:type="dxa"/>
          </w:tcPr>
          <w:p w:rsidR="00516C26" w:rsidRPr="000F3A2D" w:rsidRDefault="00516C26" w:rsidP="000C71AD">
            <w:pPr>
              <w:pStyle w:val="TablecellLEFT"/>
              <w:spacing w:before="40"/>
            </w:pPr>
            <w:r w:rsidRPr="000F3A2D">
              <w:t>Two or more multi-level dark-current states with random switching between the dark current states from seconds (for imager at room temperature) to hours (if operated at reduced temperatures)</w:t>
            </w:r>
          </w:p>
        </w:tc>
        <w:tc>
          <w:tcPr>
            <w:tcW w:w="1794" w:type="dxa"/>
          </w:tcPr>
          <w:p w:rsidR="00516C26" w:rsidRPr="000F3A2D" w:rsidRDefault="00516C26" w:rsidP="000C71AD">
            <w:pPr>
              <w:pStyle w:val="TablecellLEFT"/>
              <w:spacing w:before="40"/>
            </w:pPr>
            <w:r w:rsidRPr="000F3A2D">
              <w:t>CCD</w:t>
            </w:r>
          </w:p>
          <w:p w:rsidR="00516C26" w:rsidRPr="000F3A2D" w:rsidRDefault="00516C26" w:rsidP="000C71AD">
            <w:pPr>
              <w:pStyle w:val="TablecellLEFT"/>
              <w:spacing w:before="40"/>
            </w:pPr>
            <w:r w:rsidRPr="000F3A2D">
              <w:t>APS</w:t>
            </w:r>
          </w:p>
        </w:tc>
      </w:tr>
      <w:tr w:rsidR="00516C26" w:rsidRPr="000F3A2D" w:rsidTr="000C71AD">
        <w:tc>
          <w:tcPr>
            <w:tcW w:w="2268" w:type="dxa"/>
          </w:tcPr>
          <w:p w:rsidR="00516C26" w:rsidRPr="000F3A2D" w:rsidRDefault="00516C26" w:rsidP="000C71AD">
            <w:pPr>
              <w:pStyle w:val="TablecellLEFT"/>
              <w:spacing w:before="40"/>
            </w:pPr>
            <w:r w:rsidRPr="000F3A2D">
              <w:t>Bright columns</w:t>
            </w:r>
          </w:p>
        </w:tc>
        <w:tc>
          <w:tcPr>
            <w:tcW w:w="5245" w:type="dxa"/>
          </w:tcPr>
          <w:p w:rsidR="00516C26" w:rsidRPr="000F3A2D" w:rsidRDefault="00516C26" w:rsidP="000C71AD">
            <w:pPr>
              <w:pStyle w:val="TablecellLEFT"/>
              <w:spacing w:before="40"/>
            </w:pPr>
            <w:r w:rsidRPr="000F3A2D">
              <w:t>Defect-induced dark current can saturate a pixel with a time-constant comparable to or longer than device read-out times. Information from one or more pixels after the damaged pixel are thus rendered unreadable.</w:t>
            </w:r>
          </w:p>
        </w:tc>
        <w:tc>
          <w:tcPr>
            <w:tcW w:w="1794" w:type="dxa"/>
          </w:tcPr>
          <w:p w:rsidR="00516C26" w:rsidRPr="000F3A2D" w:rsidRDefault="00516C26" w:rsidP="000C71AD">
            <w:pPr>
              <w:pStyle w:val="TablecellLEFT"/>
              <w:spacing w:before="40"/>
            </w:pPr>
            <w:r w:rsidRPr="000F3A2D">
              <w:t>CCD</w:t>
            </w:r>
          </w:p>
        </w:tc>
      </w:tr>
      <w:tr w:rsidR="00516C26" w:rsidRPr="000F3A2D" w:rsidTr="000C71AD">
        <w:tc>
          <w:tcPr>
            <w:tcW w:w="2268" w:type="dxa"/>
          </w:tcPr>
          <w:p w:rsidR="00516C26" w:rsidRPr="000F3A2D" w:rsidRDefault="00516C26" w:rsidP="000C71AD">
            <w:pPr>
              <w:pStyle w:val="TablecellLEFT"/>
              <w:spacing w:before="40"/>
            </w:pPr>
            <w:r w:rsidRPr="000F3A2D">
              <w:t>Reduced photo-current / Pixel responsivity</w:t>
            </w:r>
          </w:p>
        </w:tc>
        <w:tc>
          <w:tcPr>
            <w:tcW w:w="5245" w:type="dxa"/>
          </w:tcPr>
          <w:p w:rsidR="00516C26" w:rsidRPr="000F3A2D" w:rsidRDefault="00516C26" w:rsidP="000C71AD">
            <w:pPr>
              <w:pStyle w:val="TablecellLEFT"/>
              <w:spacing w:before="40"/>
            </w:pPr>
            <w:r w:rsidRPr="000F3A2D">
              <w:t>Reduced charge collection as a result of decreased minority carrier life-times</w:t>
            </w:r>
          </w:p>
        </w:tc>
        <w:tc>
          <w:tcPr>
            <w:tcW w:w="1794" w:type="dxa"/>
          </w:tcPr>
          <w:p w:rsidR="00516C26" w:rsidRPr="000F3A2D" w:rsidRDefault="00516C26" w:rsidP="000C71AD">
            <w:pPr>
              <w:pStyle w:val="TablecellLEFT"/>
              <w:spacing w:before="40"/>
            </w:pPr>
            <w:r w:rsidRPr="000F3A2D">
              <w:t>APS</w:t>
            </w:r>
          </w:p>
          <w:p w:rsidR="00516C26" w:rsidRPr="000F3A2D" w:rsidRDefault="00516C26" w:rsidP="000C71AD">
            <w:pPr>
              <w:pStyle w:val="TablecellLEFT"/>
              <w:spacing w:before="40"/>
            </w:pPr>
            <w:r w:rsidRPr="000F3A2D">
              <w:t>photo-diodes</w:t>
            </w:r>
          </w:p>
          <w:p w:rsidR="00516C26" w:rsidRPr="000F3A2D" w:rsidRDefault="00516C26" w:rsidP="000C71AD">
            <w:pPr>
              <w:pStyle w:val="TablecellLEFT"/>
              <w:spacing w:before="40"/>
            </w:pPr>
            <w:r w:rsidRPr="000F3A2D">
              <w:t>photo-transistors</w:t>
            </w:r>
          </w:p>
        </w:tc>
      </w:tr>
      <w:tr w:rsidR="00516C26" w:rsidRPr="000F3A2D" w:rsidTr="000C71AD">
        <w:tc>
          <w:tcPr>
            <w:tcW w:w="2268" w:type="dxa"/>
          </w:tcPr>
          <w:p w:rsidR="00516C26" w:rsidRPr="000F3A2D" w:rsidRDefault="00516C26" w:rsidP="000C71AD">
            <w:pPr>
              <w:pStyle w:val="TablecellLEFT"/>
              <w:spacing w:before="40"/>
            </w:pPr>
            <w:r w:rsidRPr="000F3A2D">
              <w:t>Threshold current</w:t>
            </w:r>
          </w:p>
        </w:tc>
        <w:tc>
          <w:tcPr>
            <w:tcW w:w="5245" w:type="dxa"/>
          </w:tcPr>
          <w:p w:rsidR="00516C26" w:rsidRPr="000F3A2D" w:rsidRDefault="00516C26" w:rsidP="000C71AD">
            <w:pPr>
              <w:pStyle w:val="TablecellLEFT"/>
              <w:spacing w:before="40"/>
            </w:pPr>
          </w:p>
        </w:tc>
        <w:tc>
          <w:tcPr>
            <w:tcW w:w="1794" w:type="dxa"/>
          </w:tcPr>
          <w:p w:rsidR="00516C26" w:rsidRPr="000F3A2D" w:rsidRDefault="00516C26" w:rsidP="000C71AD">
            <w:pPr>
              <w:pStyle w:val="TablecellLEFT"/>
              <w:spacing w:before="40"/>
            </w:pPr>
          </w:p>
        </w:tc>
      </w:tr>
      <w:tr w:rsidR="00516C26" w:rsidRPr="000F3A2D" w:rsidTr="000C71AD">
        <w:tc>
          <w:tcPr>
            <w:tcW w:w="2268" w:type="dxa"/>
          </w:tcPr>
          <w:p w:rsidR="00516C26" w:rsidRPr="000F3A2D" w:rsidRDefault="00516C26" w:rsidP="000C71AD">
            <w:pPr>
              <w:pStyle w:val="TablecellLEFT"/>
              <w:spacing w:before="40"/>
            </w:pPr>
            <w:r w:rsidRPr="000F3A2D">
              <w:t>Light output</w:t>
            </w:r>
          </w:p>
        </w:tc>
        <w:tc>
          <w:tcPr>
            <w:tcW w:w="5245" w:type="dxa"/>
          </w:tcPr>
          <w:p w:rsidR="00516C26" w:rsidRPr="000F3A2D" w:rsidRDefault="00516C26" w:rsidP="000C71AD">
            <w:pPr>
              <w:pStyle w:val="TablecellLEFT"/>
              <w:spacing w:before="40"/>
            </w:pPr>
            <w:r w:rsidRPr="000F3A2D">
              <w:t>Increase in charge traps result in greater non-radiative recombination of electron-hole pairs and hence reduced radiation power efficiency</w:t>
            </w:r>
          </w:p>
        </w:tc>
        <w:tc>
          <w:tcPr>
            <w:tcW w:w="1794" w:type="dxa"/>
          </w:tcPr>
          <w:p w:rsidR="00516C26" w:rsidRPr="000F3A2D" w:rsidRDefault="00516C26" w:rsidP="000C71AD">
            <w:pPr>
              <w:pStyle w:val="TablecellLEFT"/>
              <w:spacing w:before="40"/>
            </w:pPr>
            <w:r w:rsidRPr="000F3A2D">
              <w:t>LED</w:t>
            </w:r>
          </w:p>
          <w:p w:rsidR="00516C26" w:rsidRPr="000F3A2D" w:rsidRDefault="00516C26" w:rsidP="000C71AD">
            <w:pPr>
              <w:pStyle w:val="TablecellLEFT"/>
              <w:spacing w:before="40"/>
            </w:pPr>
            <w:r w:rsidRPr="000F3A2D">
              <w:t>laser diodes</w:t>
            </w:r>
          </w:p>
        </w:tc>
      </w:tr>
      <w:tr w:rsidR="00516C26" w:rsidRPr="000F3A2D" w:rsidTr="000C71AD">
        <w:tc>
          <w:tcPr>
            <w:tcW w:w="2268" w:type="dxa"/>
          </w:tcPr>
          <w:p w:rsidR="00516C26" w:rsidRPr="000F3A2D" w:rsidRDefault="00516C26" w:rsidP="000C71AD">
            <w:pPr>
              <w:pStyle w:val="TablecellLEFT"/>
              <w:spacing w:before="40"/>
            </w:pPr>
            <w:r w:rsidRPr="000F3A2D">
              <w:t>h</w:t>
            </w:r>
            <w:r w:rsidRPr="000F3A2D">
              <w:rPr>
                <w:vertAlign w:val="subscript"/>
              </w:rPr>
              <w:t>FE</w:t>
            </w:r>
          </w:p>
        </w:tc>
        <w:tc>
          <w:tcPr>
            <w:tcW w:w="5245" w:type="dxa"/>
          </w:tcPr>
          <w:p w:rsidR="00516C26" w:rsidRPr="000F3A2D" w:rsidRDefault="00516C26" w:rsidP="000C71AD">
            <w:pPr>
              <w:pStyle w:val="TablecellLEFT"/>
              <w:spacing w:before="40"/>
            </w:pPr>
            <w:r w:rsidRPr="000F3A2D">
              <w:t>Reduced minority carrier life-times in BJT base result in lower currents between the collector and emitter, and hence reduced transistor gain.</w:t>
            </w:r>
          </w:p>
        </w:tc>
        <w:tc>
          <w:tcPr>
            <w:tcW w:w="1794" w:type="dxa"/>
          </w:tcPr>
          <w:p w:rsidR="00516C26" w:rsidRPr="000F3A2D" w:rsidRDefault="00516C26" w:rsidP="000C71AD">
            <w:pPr>
              <w:pStyle w:val="TablecellLEFT"/>
              <w:spacing w:before="40"/>
            </w:pPr>
            <w:r w:rsidRPr="000F3A2D">
              <w:t>BJT</w:t>
            </w:r>
          </w:p>
        </w:tc>
      </w:tr>
      <w:tr w:rsidR="00516C26" w:rsidRPr="000F3A2D" w:rsidTr="000C71AD">
        <w:tc>
          <w:tcPr>
            <w:tcW w:w="2268" w:type="dxa"/>
          </w:tcPr>
          <w:p w:rsidR="00516C26" w:rsidRPr="000F3A2D" w:rsidRDefault="00516C26" w:rsidP="000C71AD">
            <w:pPr>
              <w:pStyle w:val="TablecellLEFT"/>
              <w:spacing w:before="40"/>
            </w:pPr>
            <w:r w:rsidRPr="000F3A2D">
              <w:t>Open-circuit voltage</w:t>
            </w:r>
          </w:p>
        </w:tc>
        <w:tc>
          <w:tcPr>
            <w:tcW w:w="5245" w:type="dxa"/>
          </w:tcPr>
          <w:p w:rsidR="00516C26" w:rsidRPr="000F3A2D" w:rsidRDefault="00516C26" w:rsidP="000C71AD">
            <w:pPr>
              <w:pStyle w:val="TablecellLEFT"/>
              <w:spacing w:before="40"/>
            </w:pPr>
            <w:r w:rsidRPr="000F3A2D">
              <w:t>The open circuit voltage is reduced by introduction of recombination centres in the depletion region which increase the dark current.</w:t>
            </w:r>
          </w:p>
        </w:tc>
        <w:tc>
          <w:tcPr>
            <w:tcW w:w="1794" w:type="dxa"/>
          </w:tcPr>
          <w:p w:rsidR="00516C26" w:rsidRPr="000F3A2D" w:rsidRDefault="00516C26" w:rsidP="000C71AD">
            <w:pPr>
              <w:pStyle w:val="TablecellLEFT"/>
              <w:spacing w:before="40"/>
            </w:pPr>
            <w:r w:rsidRPr="000F3A2D">
              <w:t>Solar cell</w:t>
            </w:r>
          </w:p>
        </w:tc>
      </w:tr>
      <w:tr w:rsidR="00516C26" w:rsidRPr="000F3A2D" w:rsidTr="000C71AD">
        <w:tc>
          <w:tcPr>
            <w:tcW w:w="2268" w:type="dxa"/>
          </w:tcPr>
          <w:p w:rsidR="00516C26" w:rsidRPr="000F3A2D" w:rsidRDefault="00516C26" w:rsidP="000C71AD">
            <w:pPr>
              <w:pStyle w:val="TablecellLEFT"/>
              <w:spacing w:before="40"/>
            </w:pPr>
            <w:r w:rsidRPr="000F3A2D">
              <w:t>Short-circuit current</w:t>
            </w:r>
          </w:p>
        </w:tc>
        <w:tc>
          <w:tcPr>
            <w:tcW w:w="5245" w:type="dxa"/>
          </w:tcPr>
          <w:p w:rsidR="00516C26" w:rsidRPr="000F3A2D" w:rsidRDefault="00516C26" w:rsidP="000C71AD">
            <w:pPr>
              <w:pStyle w:val="TablecellLEFT"/>
              <w:spacing w:before="40"/>
            </w:pPr>
            <w:r w:rsidRPr="000F3A2D">
              <w:t>Recombination centres reduce minority carrier life-time in the neutral regions of the device resulting in reduced quantum efficiency (</w:t>
            </w:r>
            <w:r w:rsidR="008544D8" w:rsidRPr="000F3A2D">
              <w:rPr>
                <w:iCs/>
              </w:rPr>
              <w:t>i.e.</w:t>
            </w:r>
            <w:r w:rsidRPr="000F3A2D">
              <w:t xml:space="preserve"> reduced charge collection).</w:t>
            </w:r>
          </w:p>
        </w:tc>
        <w:tc>
          <w:tcPr>
            <w:tcW w:w="1794" w:type="dxa"/>
          </w:tcPr>
          <w:p w:rsidR="00516C26" w:rsidRPr="000F3A2D" w:rsidRDefault="00516C26" w:rsidP="000C71AD">
            <w:pPr>
              <w:pStyle w:val="TablecellLEFT"/>
              <w:spacing w:before="40"/>
            </w:pPr>
            <w:r w:rsidRPr="000F3A2D">
              <w:t>Solar cell</w:t>
            </w:r>
          </w:p>
        </w:tc>
      </w:tr>
      <w:tr w:rsidR="00516C26" w:rsidRPr="000F3A2D" w:rsidTr="000C71AD">
        <w:tc>
          <w:tcPr>
            <w:tcW w:w="2268" w:type="dxa"/>
          </w:tcPr>
          <w:p w:rsidR="00516C26" w:rsidRPr="000F3A2D" w:rsidRDefault="00516C26" w:rsidP="000C71AD">
            <w:pPr>
              <w:pStyle w:val="TablecellLEFT"/>
              <w:spacing w:before="40"/>
            </w:pPr>
            <w:r w:rsidRPr="000F3A2D">
              <w:t>Power output</w:t>
            </w:r>
          </w:p>
        </w:tc>
        <w:tc>
          <w:tcPr>
            <w:tcW w:w="5245" w:type="dxa"/>
          </w:tcPr>
          <w:p w:rsidR="00516C26" w:rsidRPr="000F3A2D" w:rsidRDefault="00516C26" w:rsidP="000C71AD">
            <w:pPr>
              <w:pStyle w:val="TablecellLEFT"/>
              <w:spacing w:before="40"/>
            </w:pPr>
            <w:r w:rsidRPr="000F3A2D">
              <w:t>See open circuit voltage and short circuit current.</w:t>
            </w:r>
          </w:p>
        </w:tc>
        <w:tc>
          <w:tcPr>
            <w:tcW w:w="1794" w:type="dxa"/>
          </w:tcPr>
          <w:p w:rsidR="00516C26" w:rsidRPr="000F3A2D" w:rsidRDefault="00516C26" w:rsidP="000C71AD">
            <w:pPr>
              <w:pStyle w:val="TablecellLEFT"/>
              <w:spacing w:before="40"/>
            </w:pPr>
            <w:r w:rsidRPr="000F3A2D">
              <w:t>Solar cell</w:t>
            </w:r>
          </w:p>
        </w:tc>
      </w:tr>
      <w:tr w:rsidR="00516C26" w:rsidRPr="000F3A2D" w:rsidTr="000C71AD">
        <w:tc>
          <w:tcPr>
            <w:tcW w:w="2268" w:type="dxa"/>
          </w:tcPr>
          <w:p w:rsidR="00516C26" w:rsidRPr="000F3A2D" w:rsidRDefault="00516C26" w:rsidP="000C71AD">
            <w:pPr>
              <w:pStyle w:val="TablecellLEFT"/>
              <w:spacing w:before="40"/>
            </w:pPr>
            <w:r w:rsidRPr="000F3A2D">
              <w:t>Energy calibration</w:t>
            </w:r>
          </w:p>
          <w:p w:rsidR="00516C26" w:rsidRPr="000F3A2D" w:rsidRDefault="00516C26" w:rsidP="000C71AD">
            <w:pPr>
              <w:pStyle w:val="TablecellLEFT"/>
              <w:spacing w:before="40"/>
            </w:pPr>
            <w:r w:rsidRPr="000F3A2D">
              <w:t>Detector resolution</w:t>
            </w:r>
          </w:p>
          <w:p w:rsidR="00516C26" w:rsidRPr="000F3A2D" w:rsidRDefault="00516C26" w:rsidP="000C71AD">
            <w:pPr>
              <w:pStyle w:val="TablecellLEFT"/>
              <w:spacing w:before="40"/>
            </w:pPr>
          </w:p>
        </w:tc>
        <w:tc>
          <w:tcPr>
            <w:tcW w:w="5245" w:type="dxa"/>
          </w:tcPr>
          <w:p w:rsidR="00516C26" w:rsidRPr="000F3A2D" w:rsidRDefault="00516C26" w:rsidP="000C71AD">
            <w:pPr>
              <w:pStyle w:val="TablecellLEFT"/>
              <w:spacing w:before="40"/>
            </w:pPr>
            <w:r w:rsidRPr="000F3A2D">
              <w:t>Reduced charge collection efficiency (CCE) results in less signal from detector per unit energy deposition, and greater statistical errors in the signal (hence reduced resolution). For cryogenic detectors, these parameters show complex behaviour with changes in temperature.</w:t>
            </w:r>
          </w:p>
        </w:tc>
        <w:tc>
          <w:tcPr>
            <w:tcW w:w="1794" w:type="dxa"/>
          </w:tcPr>
          <w:p w:rsidR="00516C26" w:rsidRPr="000F3A2D" w:rsidRDefault="00516C26" w:rsidP="000C71AD">
            <w:pPr>
              <w:pStyle w:val="TablecellLEFT"/>
              <w:spacing w:before="40"/>
            </w:pPr>
            <w:r w:rsidRPr="000F3A2D">
              <w:t>Semiconductor radiation detectors</w:t>
            </w:r>
          </w:p>
        </w:tc>
      </w:tr>
    </w:tbl>
    <w:p w:rsidR="00516C26" w:rsidRPr="000F3A2D" w:rsidRDefault="00516C26">
      <w:pPr>
        <w:pStyle w:val="Heading2"/>
      </w:pPr>
      <w:bookmarkStart w:id="317" w:name="_Toc210120578"/>
      <w:bookmarkStart w:id="318" w:name="_Toc214273513"/>
      <w:r w:rsidRPr="000F3A2D">
        <w:lastRenderedPageBreak/>
        <w:t>Prediction of component degradation</w:t>
      </w:r>
      <w:bookmarkEnd w:id="317"/>
      <w:bookmarkEnd w:id="318"/>
    </w:p>
    <w:p w:rsidR="00516C26" w:rsidRPr="000F3A2D" w:rsidRDefault="00516C26">
      <w:pPr>
        <w:pStyle w:val="requirelevel1"/>
      </w:pPr>
      <w:r w:rsidRPr="000F3A2D">
        <w:t>Prediction of component degradation as a function of NIEL shall be performed by one of the following approaches:</w:t>
      </w:r>
    </w:p>
    <w:p w:rsidR="00516C26" w:rsidRPr="000F3A2D" w:rsidRDefault="00516C26">
      <w:pPr>
        <w:pStyle w:val="requirelevel2"/>
      </w:pPr>
      <w:r w:rsidRPr="000F3A2D">
        <w:t>Calculate the degradation from the total TNID damage predicted considering both elastic and inelastic processes, or</w:t>
      </w:r>
    </w:p>
    <w:p w:rsidR="00516C26" w:rsidRPr="000F3A2D" w:rsidRDefault="00516C26">
      <w:pPr>
        <w:pStyle w:val="requirelevel2"/>
      </w:pPr>
      <w:r w:rsidRPr="000F3A2D">
        <w:t>By using experimental degradation data for high energy protons, accepted by the customer.</w:t>
      </w:r>
    </w:p>
    <w:p w:rsidR="00516C26" w:rsidRPr="000F3A2D" w:rsidRDefault="00516C26" w:rsidP="008544D8">
      <w:pPr>
        <w:pStyle w:val="NOTEnumbered"/>
        <w:rPr>
          <w:lang w:val="en-GB"/>
        </w:rPr>
      </w:pPr>
      <w:r w:rsidRPr="000F3A2D">
        <w:rPr>
          <w:lang w:val="en-GB"/>
        </w:rPr>
        <w:t>1</w:t>
      </w:r>
      <w:r w:rsidRPr="000F3A2D">
        <w:rPr>
          <w:lang w:val="en-GB"/>
        </w:rPr>
        <w:tab/>
        <w:t>It is important that  the testing conditions are appropriate to the final operating conditions, for example:</w:t>
      </w:r>
    </w:p>
    <w:p w:rsidR="00516C26" w:rsidRPr="000F3A2D" w:rsidRDefault="00516C26" w:rsidP="00DF418C">
      <w:pPr>
        <w:pStyle w:val="NOTEbul"/>
      </w:pPr>
      <w:r w:rsidRPr="000F3A2D">
        <w:t>That the component test data used in conjunction with radiation damage parameters to predict degradation are based on tests performed with particle species and energy that are representative of the environment, taking account of the appropriate NIEL conversion data.</w:t>
      </w:r>
    </w:p>
    <w:p w:rsidR="00516C26" w:rsidRPr="000F3A2D" w:rsidRDefault="00516C26" w:rsidP="00DF418C">
      <w:pPr>
        <w:pStyle w:val="NOTEbul"/>
      </w:pPr>
      <w:r w:rsidRPr="000F3A2D">
        <w:t>That contamination of the TNID effects data by TID effects are be minimised and taken into account.</w:t>
      </w:r>
    </w:p>
    <w:p w:rsidR="00516C26" w:rsidRPr="000F3A2D" w:rsidRDefault="00516C26" w:rsidP="00DF418C">
      <w:pPr>
        <w:pStyle w:val="NOTEbul"/>
      </w:pPr>
      <w:r w:rsidRPr="000F3A2D">
        <w:t>That the particle energies for the tests are sufficient to allow particles to traverse the sensitive part of the device.</w:t>
      </w:r>
    </w:p>
    <w:p w:rsidR="00516C26" w:rsidRPr="000F3A2D" w:rsidRDefault="00516C26" w:rsidP="00DF418C">
      <w:pPr>
        <w:pStyle w:val="NOTEbul"/>
      </w:pPr>
      <w:r w:rsidRPr="000F3A2D">
        <w:t>For solar cells, that normal incidence data are converted to represent the expected in-flight distribution (normally assumed isotropic – see ECSS-E-ST-10-04) and cover glass shielding effects.</w:t>
      </w:r>
    </w:p>
    <w:p w:rsidR="00516C26" w:rsidRPr="000F3A2D" w:rsidRDefault="00516C26" w:rsidP="00DF418C">
      <w:pPr>
        <w:pStyle w:val="NOTEbul"/>
      </w:pPr>
      <w:r w:rsidRPr="000F3A2D">
        <w:t>That mono-energetic particle tests are permitted provided there is a consistent one-to-one correspondence between the device degradation and TNID, or if the particle energy chosen for testing leads to worst-case degradation of the device.</w:t>
      </w:r>
    </w:p>
    <w:p w:rsidR="00516C26" w:rsidRPr="000F3A2D" w:rsidRDefault="00516C26" w:rsidP="008544D8">
      <w:pPr>
        <w:pStyle w:val="NOTEnumbered"/>
        <w:rPr>
          <w:lang w:val="en-GB"/>
        </w:rPr>
      </w:pPr>
      <w:r w:rsidRPr="000F3A2D">
        <w:rPr>
          <w:lang w:val="en-GB"/>
        </w:rPr>
        <w:t>2</w:t>
      </w:r>
      <w:r w:rsidRPr="000F3A2D">
        <w:rPr>
          <w:lang w:val="en-GB"/>
        </w:rPr>
        <w:tab/>
        <w:t>For guidelines on predicting component degradation as a function of NIEL, see ECSS</w:t>
      </w:r>
      <w:r w:rsidR="005204EE" w:rsidRPr="000F3A2D">
        <w:rPr>
          <w:lang w:val="en-GB"/>
        </w:rPr>
        <w:t>-</w:t>
      </w:r>
      <w:r w:rsidRPr="000F3A2D">
        <w:rPr>
          <w:lang w:val="en-GB"/>
        </w:rPr>
        <w:t>E</w:t>
      </w:r>
      <w:r w:rsidR="005204EE" w:rsidRPr="000F3A2D">
        <w:rPr>
          <w:lang w:val="en-GB"/>
        </w:rPr>
        <w:t>-</w:t>
      </w:r>
      <w:r w:rsidRPr="000F3A2D">
        <w:rPr>
          <w:lang w:val="en-GB"/>
        </w:rPr>
        <w:t>HB</w:t>
      </w:r>
      <w:r w:rsidR="005204EE" w:rsidRPr="000F3A2D">
        <w:rPr>
          <w:lang w:val="en-GB"/>
        </w:rPr>
        <w:t>-</w:t>
      </w:r>
      <w:r w:rsidRPr="000F3A2D">
        <w:rPr>
          <w:lang w:val="en-GB"/>
        </w:rPr>
        <w:t>10</w:t>
      </w:r>
      <w:r w:rsidR="005204EE" w:rsidRPr="000F3A2D">
        <w:rPr>
          <w:lang w:val="en-GB"/>
        </w:rPr>
        <w:t>-</w:t>
      </w:r>
      <w:r w:rsidRPr="000F3A2D">
        <w:rPr>
          <w:lang w:val="en-GB"/>
        </w:rPr>
        <w:t xml:space="preserve">12 </w:t>
      </w:r>
      <w:r w:rsidR="00026FB4" w:rsidRPr="000F3A2D">
        <w:rPr>
          <w:lang w:val="en-GB"/>
        </w:rPr>
        <w:t>Section </w:t>
      </w:r>
      <w:r w:rsidRPr="000F3A2D">
        <w:rPr>
          <w:lang w:val="en-GB"/>
        </w:rPr>
        <w:t>7.3.</w:t>
      </w:r>
    </w:p>
    <w:p w:rsidR="00516C26" w:rsidRPr="000F3A2D" w:rsidRDefault="00516C26">
      <w:pPr>
        <w:pStyle w:val="Heading2"/>
      </w:pPr>
      <w:bookmarkStart w:id="319" w:name="_Toc173744965"/>
      <w:bookmarkStart w:id="320" w:name="_Toc173827356"/>
      <w:bookmarkStart w:id="321" w:name="_Toc210120579"/>
      <w:bookmarkStart w:id="322" w:name="_Toc214273514"/>
      <w:bookmarkEnd w:id="319"/>
      <w:bookmarkEnd w:id="320"/>
      <w:r w:rsidRPr="000F3A2D">
        <w:t>Uncertainties</w:t>
      </w:r>
      <w:bookmarkEnd w:id="321"/>
      <w:bookmarkEnd w:id="322"/>
    </w:p>
    <w:bookmarkEnd w:id="290"/>
    <w:p w:rsidR="00516C26" w:rsidRPr="000F3A2D" w:rsidRDefault="00516C26">
      <w:pPr>
        <w:pStyle w:val="paragraph"/>
      </w:pPr>
      <w:r w:rsidRPr="000F3A2D">
        <w:t xml:space="preserve">Refer to Clause </w:t>
      </w:r>
      <w:r w:rsidRPr="000F3A2D">
        <w:fldChar w:fldCharType="begin"/>
      </w:r>
      <w:r w:rsidRPr="000F3A2D">
        <w:instrText xml:space="preserve"> REF _Ref163294141 \r \h </w:instrText>
      </w:r>
      <w:r w:rsidRPr="000F3A2D">
        <w:fldChar w:fldCharType="separate"/>
      </w:r>
      <w:r w:rsidR="00943F6E">
        <w:t>5</w:t>
      </w:r>
      <w:r w:rsidRPr="000F3A2D">
        <w:fldChar w:fldCharType="end"/>
      </w:r>
      <w:r w:rsidRPr="000F3A2D">
        <w:t>.</w:t>
      </w:r>
    </w:p>
    <w:p w:rsidR="00516C26" w:rsidRPr="004C2EF1" w:rsidRDefault="00516C26" w:rsidP="007422C6">
      <w:pPr>
        <w:pStyle w:val="NOTE"/>
        <w:rPr>
          <w:spacing w:val="-2"/>
        </w:rPr>
      </w:pPr>
      <w:r w:rsidRPr="004C2EF1">
        <w:rPr>
          <w:spacing w:val="-2"/>
        </w:rPr>
        <w:t>Further discussion of uncertainties can also be found in ECSS</w:t>
      </w:r>
      <w:r w:rsidR="005204EE" w:rsidRPr="004C2EF1">
        <w:rPr>
          <w:spacing w:val="-2"/>
        </w:rPr>
        <w:t>-</w:t>
      </w:r>
      <w:r w:rsidRPr="004C2EF1">
        <w:rPr>
          <w:spacing w:val="-2"/>
        </w:rPr>
        <w:t>E</w:t>
      </w:r>
      <w:r w:rsidR="005204EE" w:rsidRPr="004C2EF1">
        <w:rPr>
          <w:spacing w:val="-2"/>
        </w:rPr>
        <w:t>-</w:t>
      </w:r>
      <w:r w:rsidRPr="004C2EF1">
        <w:rPr>
          <w:spacing w:val="-2"/>
        </w:rPr>
        <w:t>HB</w:t>
      </w:r>
      <w:r w:rsidR="005204EE" w:rsidRPr="004C2EF1">
        <w:rPr>
          <w:spacing w:val="-2"/>
        </w:rPr>
        <w:t>-</w:t>
      </w:r>
      <w:r w:rsidRPr="004C2EF1">
        <w:rPr>
          <w:spacing w:val="-2"/>
        </w:rPr>
        <w:t>10</w:t>
      </w:r>
      <w:r w:rsidR="005204EE" w:rsidRPr="004C2EF1">
        <w:rPr>
          <w:spacing w:val="-2"/>
        </w:rPr>
        <w:t>-</w:t>
      </w:r>
      <w:r w:rsidRPr="004C2EF1">
        <w:rPr>
          <w:spacing w:val="-2"/>
        </w:rPr>
        <w:t xml:space="preserve">12, </w:t>
      </w:r>
      <w:r w:rsidR="00026FB4" w:rsidRPr="004C2EF1">
        <w:rPr>
          <w:spacing w:val="-2"/>
        </w:rPr>
        <w:t>S</w:t>
      </w:r>
      <w:r w:rsidRPr="004C2EF1">
        <w:rPr>
          <w:spacing w:val="-2"/>
        </w:rPr>
        <w:t xml:space="preserve">ections </w:t>
      </w:r>
      <w:r w:rsidR="00026FB4" w:rsidRPr="004C2EF1">
        <w:rPr>
          <w:spacing w:val="-2"/>
        </w:rPr>
        <w:t>4, 5.8 and 7</w:t>
      </w:r>
      <w:r w:rsidRPr="004C2EF1">
        <w:rPr>
          <w:spacing w:val="-2"/>
        </w:rPr>
        <w:t>.</w:t>
      </w:r>
    </w:p>
    <w:p w:rsidR="00516C26" w:rsidRPr="000F3A2D" w:rsidRDefault="00516C26">
      <w:pPr>
        <w:pStyle w:val="Heading1"/>
      </w:pPr>
      <w:bookmarkStart w:id="323" w:name="_Toc210120580"/>
      <w:bookmarkStart w:id="324" w:name="_Toc146602209"/>
      <w:bookmarkStart w:id="325" w:name="_Ref35768491"/>
      <w:r w:rsidRPr="000F3A2D">
        <w:lastRenderedPageBreak/>
        <w:br/>
      </w:r>
      <w:bookmarkStart w:id="326" w:name="_Ref173659945"/>
      <w:bookmarkStart w:id="327" w:name="_Ref173659960"/>
      <w:bookmarkStart w:id="328" w:name="_Toc214273515"/>
      <w:r w:rsidRPr="000F3A2D">
        <w:t>Single event effects</w:t>
      </w:r>
      <w:bookmarkEnd w:id="323"/>
      <w:bookmarkEnd w:id="326"/>
      <w:bookmarkEnd w:id="327"/>
      <w:bookmarkEnd w:id="328"/>
    </w:p>
    <w:p w:rsidR="00516C26" w:rsidRPr="000F3A2D" w:rsidRDefault="00516C26">
      <w:pPr>
        <w:pStyle w:val="Heading2"/>
      </w:pPr>
      <w:bookmarkStart w:id="329" w:name="_Toc210120581"/>
      <w:bookmarkStart w:id="330" w:name="_Toc214273516"/>
      <w:r w:rsidRPr="000F3A2D">
        <w:t>Overview</w:t>
      </w:r>
      <w:bookmarkEnd w:id="324"/>
      <w:bookmarkEnd w:id="329"/>
      <w:bookmarkEnd w:id="330"/>
    </w:p>
    <w:p w:rsidR="00516C26" w:rsidRPr="000F3A2D" w:rsidRDefault="00516C26">
      <w:pPr>
        <w:pStyle w:val="paragraph"/>
        <w:rPr>
          <w:rStyle w:val="TextToChange"/>
          <w:rFonts w:ascii="Palatino Linotype" w:hAnsi="Palatino Linotype"/>
          <w:color w:val="auto"/>
        </w:rPr>
      </w:pPr>
      <w:r w:rsidRPr="000F3A2D">
        <w:rPr>
          <w:rStyle w:val="TextToChange"/>
          <w:rFonts w:ascii="Palatino Linotype" w:hAnsi="Palatino Linotype"/>
          <w:color w:val="auto"/>
        </w:rPr>
        <w:t xml:space="preserve">This </w:t>
      </w:r>
      <w:r w:rsidRPr="000F3A2D">
        <w:t>Clause</w:t>
      </w:r>
      <w:r w:rsidRPr="000F3A2D">
        <w:rPr>
          <w:rStyle w:val="TextToChange"/>
          <w:rFonts w:ascii="Palatino Linotype" w:hAnsi="Palatino Linotype"/>
          <w:color w:val="auto"/>
        </w:rPr>
        <w:t xml:space="preserve"> provides an explanation of single event effects, identifies technologies and components susceptible to the SEEs, and specifies the methods to be used to calculate single event rates for spacecraft systems.</w:t>
      </w:r>
    </w:p>
    <w:bookmarkEnd w:id="325"/>
    <w:p w:rsidR="00516C26" w:rsidRPr="000F3A2D" w:rsidRDefault="00516C26">
      <w:pPr>
        <w:pStyle w:val="paragraph"/>
      </w:pPr>
      <w:r w:rsidRPr="000F3A2D">
        <w:t>Single event effects are a collection of phenomena whereby microelectronics can be disrupted or permanently damaged by single incident particles (as opposed to effects like total ionising dose where cumulative damage occurs from many particles). Protons and heavier ions, and neutrons can induce such effects: in the case of heavy ions, this occurs by direct ionisation of sensitive regions of the semiconductor, and for protons and neutrons, their nuclear interactions within or very near to the active semiconductor can produce localised charge generation.</w:t>
      </w:r>
    </w:p>
    <w:p w:rsidR="00516C26" w:rsidRPr="000F3A2D" w:rsidRDefault="00516C26">
      <w:pPr>
        <w:pStyle w:val="paragraph"/>
      </w:pPr>
      <w:r w:rsidRPr="000F3A2D">
        <w:t>SEE phenomena can be divided into two sub-groups:</w:t>
      </w:r>
    </w:p>
    <w:p w:rsidR="00516C26" w:rsidRPr="000F3A2D" w:rsidRDefault="00516C26" w:rsidP="009141AF">
      <w:pPr>
        <w:pStyle w:val="Bul10"/>
        <w:spacing w:before="60"/>
      </w:pPr>
      <w:r w:rsidRPr="000F3A2D">
        <w:t xml:space="preserve">destructive effects, where high-current conditions are induced which have the potential to destroy the device. SEE examples include single event </w:t>
      </w:r>
      <w:r w:rsidRPr="000F3A2D">
        <w:rPr>
          <w:bCs/>
        </w:rPr>
        <w:t>latch-up</w:t>
      </w:r>
      <w:r w:rsidRPr="000F3A2D">
        <w:t xml:space="preserve"> (SEL), single event gate rupture (SEGR), single event burn-out (SEB), and single event snap-back (SESB) (see ECSS</w:t>
      </w:r>
      <w:r w:rsidR="005204EE" w:rsidRPr="000F3A2D">
        <w:t>-</w:t>
      </w:r>
      <w:r w:rsidRPr="000F3A2D">
        <w:t>E</w:t>
      </w:r>
      <w:r w:rsidR="005204EE" w:rsidRPr="000F3A2D">
        <w:t>-</w:t>
      </w:r>
      <w:r w:rsidRPr="000F3A2D">
        <w:t>HB</w:t>
      </w:r>
      <w:r w:rsidR="005204EE" w:rsidRPr="000F3A2D">
        <w:t>-</w:t>
      </w:r>
      <w:r w:rsidRPr="000F3A2D">
        <w:t>10</w:t>
      </w:r>
      <w:r w:rsidR="005204EE" w:rsidRPr="000F3A2D">
        <w:t>-</w:t>
      </w:r>
      <w:r w:rsidRPr="000F3A2D">
        <w:t xml:space="preserve">12 </w:t>
      </w:r>
      <w:r w:rsidR="00F82997" w:rsidRPr="000F3A2D">
        <w:t>S</w:t>
      </w:r>
      <w:r w:rsidRPr="000F3A2D">
        <w:t xml:space="preserve">ection </w:t>
      </w:r>
      <w:r w:rsidR="00F82997" w:rsidRPr="000F3A2D">
        <w:t>8.6</w:t>
      </w:r>
      <w:r w:rsidRPr="000F3A2D">
        <w:t>).</w:t>
      </w:r>
    </w:p>
    <w:p w:rsidR="00516C26" w:rsidRPr="000F3A2D" w:rsidRDefault="00516C26" w:rsidP="009141AF">
      <w:pPr>
        <w:pStyle w:val="Bul10"/>
        <w:spacing w:before="60"/>
      </w:pPr>
      <w:r w:rsidRPr="000F3A2D">
        <w:t>non-destructive effects, in which data are corrupted or the device is placed in a different operational state (</w:t>
      </w:r>
      <w:r w:rsidRPr="000F3A2D">
        <w:rPr>
          <w:i/>
          <w:iCs/>
        </w:rPr>
        <w:t>e.g.</w:t>
      </w:r>
      <w:r w:rsidRPr="000F3A2D">
        <w:t xml:space="preserve"> a diagnostic mode) or power cycling is employed to return the state of the device to its normal condition. Examples of such effects include single event upset (SEU), multiple-bit upset (MBU), multiple-cell upset (MCU), single-word multiple-bit upsets (SMU), single event functional interrupt (SEFI), single event hard error (SEHE), single event disturb (SED), and single event transient (SET) (see ECSS</w:t>
      </w:r>
      <w:r w:rsidR="005204EE" w:rsidRPr="000F3A2D">
        <w:t>-</w:t>
      </w:r>
      <w:r w:rsidRPr="000F3A2D">
        <w:t>E</w:t>
      </w:r>
      <w:r w:rsidR="005204EE" w:rsidRPr="000F3A2D">
        <w:t>-</w:t>
      </w:r>
      <w:r w:rsidRPr="000F3A2D">
        <w:t>HB</w:t>
      </w:r>
      <w:r w:rsidR="005204EE" w:rsidRPr="000F3A2D">
        <w:t>-</w:t>
      </w:r>
      <w:r w:rsidRPr="000F3A2D">
        <w:t>10</w:t>
      </w:r>
      <w:r w:rsidR="005204EE" w:rsidRPr="000F3A2D">
        <w:t>-</w:t>
      </w:r>
      <w:r w:rsidRPr="000F3A2D">
        <w:t xml:space="preserve">12 </w:t>
      </w:r>
      <w:r w:rsidR="00F82997" w:rsidRPr="000F3A2D">
        <w:t>S</w:t>
      </w:r>
      <w:r w:rsidRPr="000F3A2D">
        <w:t xml:space="preserve">ection </w:t>
      </w:r>
      <w:r w:rsidR="00F82997" w:rsidRPr="000F3A2D">
        <w:t>8.7</w:t>
      </w:r>
      <w:r w:rsidRPr="000F3A2D">
        <w:t>).</w:t>
      </w:r>
    </w:p>
    <w:p w:rsidR="00516C26" w:rsidRPr="000F3A2D" w:rsidRDefault="00516C26" w:rsidP="009141AF">
      <w:pPr>
        <w:pStyle w:val="NOTE"/>
        <w:spacing w:before="60"/>
      </w:pPr>
      <w:r w:rsidRPr="000F3A2D">
        <w:t>Here, the term multiple-cell upset (MCU) refer to events in which several memory cells are corrupted, whether they form part of the same word (as in SMU) or not.</w:t>
      </w:r>
    </w:p>
    <w:p w:rsidR="00516C26" w:rsidRPr="000F3A2D" w:rsidRDefault="00516C26">
      <w:pPr>
        <w:pStyle w:val="paragraph"/>
      </w:pPr>
      <w:r w:rsidRPr="000F3A2D">
        <w:t>Radiation susceptibility of a device is expressed as a cross-sectional area, usually in units of cm</w:t>
      </w:r>
      <w:r w:rsidRPr="000F3A2D">
        <w:rPr>
          <w:vertAlign w:val="superscript"/>
        </w:rPr>
        <w:t>2</w:t>
      </w:r>
      <w:r w:rsidRPr="000F3A2D">
        <w:t>/device or cm</w:t>
      </w:r>
      <w:r w:rsidRPr="000F3A2D">
        <w:rPr>
          <w:vertAlign w:val="superscript"/>
        </w:rPr>
        <w:t>2</w:t>
      </w:r>
      <w:r w:rsidRPr="000F3A2D">
        <w:t>/bit (the latter being used for single event upset analysis). The cross-section is a function of incident particle species and energy. However, for ions heavier than protons, the cross-section can be expressed as a function of linear energy transfer (LET), which is the energy deposition per unit pathlength of the ion, often expressed in units of MeV</w:t>
      </w:r>
      <w:r w:rsidRPr="000F3A2D">
        <w:sym w:font="Symbol" w:char="F0D7"/>
      </w:r>
      <w:r w:rsidRPr="000F3A2D">
        <w:t>cm</w:t>
      </w:r>
      <w:r w:rsidRPr="000F3A2D">
        <w:rPr>
          <w:vertAlign w:val="superscript"/>
        </w:rPr>
        <w:t>2</w:t>
      </w:r>
      <w:r w:rsidRPr="000F3A2D">
        <w:t>/g or MeV</w:t>
      </w:r>
      <w:r w:rsidRPr="000F3A2D">
        <w:sym w:font="Symbol" w:char="F0D7"/>
      </w:r>
      <w:r w:rsidRPr="000F3A2D">
        <w:t>cm</w:t>
      </w:r>
      <w:r w:rsidRPr="000F3A2D">
        <w:rPr>
          <w:vertAlign w:val="superscript"/>
        </w:rPr>
        <w:t>2</w:t>
      </w:r>
      <w:r w:rsidRPr="000F3A2D">
        <w:t>/mg.</w:t>
      </w:r>
    </w:p>
    <w:p w:rsidR="00516C26" w:rsidRPr="000F3A2D" w:rsidRDefault="00516C26">
      <w:pPr>
        <w:pStyle w:val="Heading2"/>
      </w:pPr>
      <w:bookmarkStart w:id="331" w:name="_Toc173744970"/>
      <w:bookmarkStart w:id="332" w:name="_Toc173827361"/>
      <w:bookmarkStart w:id="333" w:name="_Hlt112674631"/>
      <w:bookmarkStart w:id="334" w:name="_Toc146602210"/>
      <w:bookmarkStart w:id="335" w:name="_Ref163296233"/>
      <w:bookmarkStart w:id="336" w:name="_Ref163579212"/>
      <w:bookmarkStart w:id="337" w:name="_Toc210120582"/>
      <w:bookmarkStart w:id="338" w:name="_Toc214273517"/>
      <w:bookmarkEnd w:id="331"/>
      <w:bookmarkEnd w:id="332"/>
      <w:bookmarkEnd w:id="333"/>
      <w:r w:rsidRPr="000F3A2D">
        <w:lastRenderedPageBreak/>
        <w:t>Relevant environments</w:t>
      </w:r>
      <w:bookmarkEnd w:id="334"/>
      <w:bookmarkEnd w:id="335"/>
      <w:bookmarkEnd w:id="336"/>
      <w:bookmarkEnd w:id="337"/>
      <w:bookmarkEnd w:id="338"/>
    </w:p>
    <w:p w:rsidR="00516C26" w:rsidRPr="000F3A2D" w:rsidRDefault="00516C26">
      <w:pPr>
        <w:pStyle w:val="requirelevel1"/>
      </w:pPr>
      <w:r w:rsidRPr="000F3A2D">
        <w:t xml:space="preserve">Single event effects </w:t>
      </w:r>
      <w:r w:rsidRPr="000F3A2D">
        <w:rPr>
          <w:bCs/>
        </w:rPr>
        <w:t>shall</w:t>
      </w:r>
      <w:r w:rsidRPr="000F3A2D">
        <w:t xml:space="preserve"> be analysed for spacecraft and planetary-mission systems to be operated within any of the following radiation environments:</w:t>
      </w:r>
    </w:p>
    <w:p w:rsidR="00516C26" w:rsidRPr="000F3A2D" w:rsidRDefault="00516C26">
      <w:pPr>
        <w:pStyle w:val="requirelevel2"/>
      </w:pPr>
      <w:r w:rsidRPr="000F3A2D">
        <w:t>trapped proton belts (terrestrial and other planetary belts, such as Jovian);</w:t>
      </w:r>
    </w:p>
    <w:p w:rsidR="00516C26" w:rsidRPr="000F3A2D" w:rsidRDefault="00516C26">
      <w:pPr>
        <w:pStyle w:val="requirelevel2"/>
      </w:pPr>
      <w:r w:rsidRPr="000F3A2D">
        <w:t>solar protons and heavier ions;</w:t>
      </w:r>
    </w:p>
    <w:p w:rsidR="00516C26" w:rsidRPr="000F3A2D" w:rsidRDefault="00516C26">
      <w:pPr>
        <w:pStyle w:val="requirelevel2"/>
      </w:pPr>
      <w:r w:rsidRPr="000F3A2D">
        <w:t>galactic cosmic-ray protons and heavier ions;</w:t>
      </w:r>
    </w:p>
    <w:p w:rsidR="00516C26" w:rsidRPr="000F3A2D" w:rsidRDefault="00516C26">
      <w:pPr>
        <w:pStyle w:val="requirelevel1"/>
      </w:pPr>
      <w:r w:rsidRPr="000F3A2D">
        <w:t xml:space="preserve">The mission environmental specifications </w:t>
      </w:r>
      <w:r w:rsidRPr="000F3A2D">
        <w:rPr>
          <w:bCs/>
        </w:rPr>
        <w:t>shall</w:t>
      </w:r>
      <w:r w:rsidRPr="000F3A2D">
        <w:t xml:space="preserve"> define all the relevant environments to be analysed.</w:t>
      </w:r>
    </w:p>
    <w:p w:rsidR="00516C26" w:rsidRPr="000F3A2D" w:rsidRDefault="00516C26" w:rsidP="007422C6">
      <w:pPr>
        <w:pStyle w:val="NOTE"/>
      </w:pPr>
      <w:r w:rsidRPr="000F3A2D">
        <w:t xml:space="preserve">In some special circumstances, the following environments can also make an important contribution to SEE: </w:t>
      </w:r>
    </w:p>
    <w:p w:rsidR="00516C26" w:rsidRPr="000F3A2D" w:rsidRDefault="00516C26" w:rsidP="00DF418C">
      <w:pPr>
        <w:pStyle w:val="NOTEbul"/>
      </w:pPr>
      <w:r w:rsidRPr="000F3A2D">
        <w:t xml:space="preserve">secondary protons and neutrons, which are generated in atmospheric showers in the planetary environment or within massive spacecraft or planetary-lander structures. </w:t>
      </w:r>
    </w:p>
    <w:p w:rsidR="00516C26" w:rsidRPr="000F3A2D" w:rsidRDefault="00516C26" w:rsidP="00DF418C">
      <w:pPr>
        <w:pStyle w:val="NOTEbul"/>
      </w:pPr>
      <w:r w:rsidRPr="000F3A2D">
        <w:t>neutron environment in close proximity to radioactive or nuclear-energy sources, e.g. RTGs generating thermal or fission-spectrum neutrons.</w:t>
      </w:r>
    </w:p>
    <w:p w:rsidR="00516C26" w:rsidRPr="000F3A2D" w:rsidRDefault="00516C26">
      <w:pPr>
        <w:pStyle w:val="Heading2"/>
      </w:pPr>
      <w:bookmarkStart w:id="339" w:name="_Toc173744972"/>
      <w:bookmarkStart w:id="340" w:name="_Toc173827363"/>
      <w:bookmarkStart w:id="341" w:name="_Hlt112674502"/>
      <w:bookmarkStart w:id="342" w:name="_Toc146602211"/>
      <w:bookmarkStart w:id="343" w:name="_Toc210120583"/>
      <w:bookmarkStart w:id="344" w:name="_Toc214273518"/>
      <w:bookmarkEnd w:id="339"/>
      <w:bookmarkEnd w:id="340"/>
      <w:bookmarkEnd w:id="341"/>
      <w:r w:rsidRPr="000F3A2D">
        <w:t>Technologies susceptible to single event effects</w:t>
      </w:r>
      <w:bookmarkEnd w:id="342"/>
      <w:bookmarkEnd w:id="343"/>
      <w:bookmarkEnd w:id="344"/>
    </w:p>
    <w:p w:rsidR="00516C26" w:rsidRPr="000F3A2D" w:rsidRDefault="00516C26">
      <w:pPr>
        <w:pStyle w:val="requirelevel1"/>
      </w:pPr>
      <w:r w:rsidRPr="000F3A2D">
        <w:t xml:space="preserve">If one of the technologies identified in </w:t>
      </w:r>
      <w:r w:rsidRPr="000F3A2D">
        <w:fldChar w:fldCharType="begin"/>
      </w:r>
      <w:r w:rsidRPr="000F3A2D">
        <w:instrText xml:space="preserve"> REF _Ref173745384 \h </w:instrText>
      </w:r>
      <w:r w:rsidRPr="000F3A2D">
        <w:fldChar w:fldCharType="separate"/>
      </w:r>
      <w:r w:rsidR="00943F6E" w:rsidRPr="000F3A2D">
        <w:t xml:space="preserve">Table </w:t>
      </w:r>
      <w:r w:rsidR="00943F6E">
        <w:rPr>
          <w:noProof/>
        </w:rPr>
        <w:t>9</w:t>
      </w:r>
      <w:r w:rsidR="00943F6E" w:rsidRPr="000F3A2D">
        <w:noBreakHyphen/>
      </w:r>
      <w:r w:rsidR="00943F6E">
        <w:rPr>
          <w:noProof/>
        </w:rPr>
        <w:t>1</w:t>
      </w:r>
      <w:r w:rsidRPr="000F3A2D">
        <w:fldChar w:fldCharType="end"/>
      </w:r>
      <w:r w:rsidRPr="000F3A2D">
        <w:t xml:space="preserve"> is used in spacecraft and planetary-mission systems, the SEE probability and effects shall be analysed.</w:t>
      </w:r>
    </w:p>
    <w:p w:rsidR="00516C26" w:rsidRPr="000F3A2D" w:rsidRDefault="00516C26" w:rsidP="008544D8">
      <w:pPr>
        <w:pStyle w:val="NOTEnumbered"/>
        <w:rPr>
          <w:lang w:val="en-GB"/>
        </w:rPr>
      </w:pPr>
      <w:r w:rsidRPr="000F3A2D">
        <w:rPr>
          <w:lang w:val="en-GB"/>
        </w:rPr>
        <w:t>1</w:t>
      </w:r>
      <w:r w:rsidRPr="000F3A2D">
        <w:rPr>
          <w:lang w:val="en-GB"/>
        </w:rPr>
        <w:tab/>
        <w:t xml:space="preserve">As specified in Clauses </w:t>
      </w:r>
      <w:r w:rsidRPr="000F3A2D">
        <w:rPr>
          <w:lang w:val="en-GB"/>
        </w:rPr>
        <w:fldChar w:fldCharType="begin"/>
      </w:r>
      <w:r w:rsidRPr="000F3A2D">
        <w:rPr>
          <w:lang w:val="en-GB"/>
        </w:rPr>
        <w:instrText xml:space="preserve"> REF _Ref173664687 \n \h </w:instrText>
      </w:r>
      <w:r w:rsidRPr="000F3A2D">
        <w:rPr>
          <w:lang w:val="en-GB"/>
        </w:rPr>
      </w:r>
      <w:r w:rsidRPr="000F3A2D">
        <w:rPr>
          <w:lang w:val="en-GB"/>
        </w:rPr>
        <w:fldChar w:fldCharType="separate"/>
      </w:r>
      <w:r w:rsidR="00943F6E">
        <w:rPr>
          <w:lang w:val="en-GB"/>
        </w:rPr>
        <w:t>7</w:t>
      </w:r>
      <w:r w:rsidRPr="000F3A2D">
        <w:rPr>
          <w:lang w:val="en-GB"/>
        </w:rPr>
        <w:fldChar w:fldCharType="end"/>
      </w:r>
      <w:r w:rsidRPr="000F3A2D">
        <w:rPr>
          <w:lang w:val="en-GB"/>
        </w:rPr>
        <w:t xml:space="preserve">, </w:t>
      </w:r>
      <w:r w:rsidRPr="000F3A2D">
        <w:rPr>
          <w:lang w:val="en-GB"/>
        </w:rPr>
        <w:fldChar w:fldCharType="begin"/>
      </w:r>
      <w:r w:rsidRPr="000F3A2D">
        <w:rPr>
          <w:lang w:val="en-GB"/>
        </w:rPr>
        <w:instrText xml:space="preserve"> REF _Ref173659937 \n \h </w:instrText>
      </w:r>
      <w:r w:rsidRPr="000F3A2D">
        <w:rPr>
          <w:lang w:val="en-GB"/>
        </w:rPr>
      </w:r>
      <w:r w:rsidRPr="000F3A2D">
        <w:rPr>
          <w:lang w:val="en-GB"/>
        </w:rPr>
        <w:fldChar w:fldCharType="separate"/>
      </w:r>
      <w:r w:rsidR="00943F6E">
        <w:rPr>
          <w:lang w:val="en-GB"/>
        </w:rPr>
        <w:t>8</w:t>
      </w:r>
      <w:r w:rsidRPr="000F3A2D">
        <w:rPr>
          <w:lang w:val="en-GB"/>
        </w:rPr>
        <w:fldChar w:fldCharType="end"/>
      </w:r>
      <w:r w:rsidRPr="000F3A2D">
        <w:rPr>
          <w:lang w:val="en-GB"/>
        </w:rPr>
        <w:t xml:space="preserve"> and </w:t>
      </w:r>
      <w:r w:rsidRPr="000F3A2D">
        <w:rPr>
          <w:lang w:val="en-GB"/>
        </w:rPr>
        <w:fldChar w:fldCharType="begin"/>
      </w:r>
      <w:r w:rsidRPr="000F3A2D">
        <w:rPr>
          <w:lang w:val="en-GB"/>
        </w:rPr>
        <w:instrText xml:space="preserve"> REF _Ref49758067 \r \h  \* MERGEFORMAT </w:instrText>
      </w:r>
      <w:r w:rsidRPr="000F3A2D">
        <w:rPr>
          <w:lang w:val="en-GB"/>
        </w:rPr>
      </w:r>
      <w:r w:rsidRPr="000F3A2D">
        <w:rPr>
          <w:lang w:val="en-GB"/>
        </w:rPr>
        <w:fldChar w:fldCharType="separate"/>
      </w:r>
      <w:r w:rsidR="00943F6E">
        <w:rPr>
          <w:lang w:val="en-GB"/>
        </w:rPr>
        <w:t>10</w:t>
      </w:r>
      <w:r w:rsidRPr="000F3A2D">
        <w:rPr>
          <w:lang w:val="en-GB"/>
        </w:rPr>
        <w:fldChar w:fldCharType="end"/>
      </w:r>
      <w:r w:rsidRPr="000F3A2D">
        <w:rPr>
          <w:lang w:val="en-GB"/>
        </w:rPr>
        <w:t>, the susceptibility of many of these components is also analysed for other radiation effects (such as total ionising dose and displacement damage).</w:t>
      </w:r>
    </w:p>
    <w:p w:rsidR="00516C26" w:rsidRPr="000F3A2D" w:rsidRDefault="00516C26" w:rsidP="008544D8">
      <w:pPr>
        <w:pStyle w:val="NOTEnumbered"/>
        <w:rPr>
          <w:lang w:val="en-GB"/>
        </w:rPr>
      </w:pPr>
      <w:r w:rsidRPr="000F3A2D">
        <w:rPr>
          <w:lang w:val="en-GB"/>
        </w:rPr>
        <w:t>2</w:t>
      </w:r>
      <w:r w:rsidRPr="000F3A2D">
        <w:rPr>
          <w:lang w:val="en-GB"/>
        </w:rPr>
        <w:tab/>
        <w:t>As technologies evolve and new phenomena are identified, it can be the case that this table does not fully represent the technologies and effects.</w:t>
      </w:r>
    </w:p>
    <w:p w:rsidR="00516C26" w:rsidRPr="000F3A2D" w:rsidRDefault="00516C26" w:rsidP="008544D8">
      <w:pPr>
        <w:pStyle w:val="NOTEnumbered"/>
        <w:rPr>
          <w:lang w:val="en-GB"/>
        </w:rPr>
      </w:pPr>
      <w:r w:rsidRPr="000F3A2D">
        <w:rPr>
          <w:lang w:val="en-GB"/>
        </w:rPr>
        <w:t>3</w:t>
      </w:r>
      <w:r w:rsidRPr="000F3A2D">
        <w:rPr>
          <w:lang w:val="en-GB"/>
        </w:rPr>
        <w:tab/>
        <w:t>Derating is employed in the RHA programme to ensure that the device operates in a manner so as to be insensitive to SEE effects.</w:t>
      </w:r>
    </w:p>
    <w:p w:rsidR="00516C26" w:rsidRPr="000F3A2D" w:rsidRDefault="00516C26">
      <w:pPr>
        <w:pStyle w:val="CaptionTable0"/>
        <w:ind w:left="-284" w:right="-285"/>
      </w:pPr>
      <w:bookmarkStart w:id="345" w:name="_Ref173745384"/>
      <w:bookmarkStart w:id="346" w:name="_Toc210120624"/>
      <w:bookmarkStart w:id="347" w:name="_Toc214273560"/>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9</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1</w:t>
      </w:r>
      <w:r w:rsidR="00B64953">
        <w:rPr>
          <w:noProof/>
        </w:rPr>
        <w:fldChar w:fldCharType="end"/>
      </w:r>
      <w:bookmarkEnd w:id="345"/>
      <w:r w:rsidRPr="000F3A2D">
        <w:t>: Possible single event effects as a function of component technology and family.</w:t>
      </w:r>
      <w:bookmarkEnd w:id="346"/>
      <w:bookmarkEnd w:id="347"/>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247"/>
        <w:gridCol w:w="938"/>
        <w:gridCol w:w="1203"/>
        <w:gridCol w:w="465"/>
        <w:gridCol w:w="465"/>
        <w:gridCol w:w="465"/>
        <w:gridCol w:w="465"/>
        <w:gridCol w:w="465"/>
        <w:gridCol w:w="465"/>
        <w:gridCol w:w="465"/>
        <w:gridCol w:w="465"/>
        <w:gridCol w:w="465"/>
        <w:gridCol w:w="465"/>
        <w:gridCol w:w="465"/>
      </w:tblGrid>
      <w:tr w:rsidR="00516C26" w:rsidRPr="000F3A2D" w:rsidTr="00B70C46">
        <w:trPr>
          <w:cantSplit/>
          <w:trHeight w:val="1298"/>
          <w:tblHeader/>
          <w:jc w:val="center"/>
        </w:trPr>
        <w:tc>
          <w:tcPr>
            <w:tcW w:w="1420" w:type="dxa"/>
            <w:tcMar>
              <w:left w:w="28" w:type="dxa"/>
              <w:right w:w="11" w:type="dxa"/>
            </w:tcMar>
            <w:vAlign w:val="center"/>
          </w:tcPr>
          <w:p w:rsidR="00516C26" w:rsidRPr="000F3A2D" w:rsidRDefault="00516C26" w:rsidP="00B70C46">
            <w:pPr>
              <w:pStyle w:val="TableHeaderCENTER"/>
              <w:keepNext/>
              <w:keepLines/>
            </w:pPr>
            <w:r w:rsidRPr="000F3A2D">
              <w:t>Component type</w:t>
            </w:r>
          </w:p>
        </w:tc>
        <w:tc>
          <w:tcPr>
            <w:tcW w:w="1247" w:type="dxa"/>
            <w:tcMar>
              <w:left w:w="28" w:type="dxa"/>
              <w:right w:w="11" w:type="dxa"/>
            </w:tcMar>
            <w:vAlign w:val="center"/>
          </w:tcPr>
          <w:p w:rsidR="00516C26" w:rsidRPr="000F3A2D" w:rsidRDefault="00516C26" w:rsidP="00B70C46">
            <w:pPr>
              <w:pStyle w:val="TableHeaderCENTER"/>
              <w:keepNext/>
              <w:keepLines/>
            </w:pPr>
            <w:r w:rsidRPr="000F3A2D">
              <w:t>Technology</w:t>
            </w:r>
          </w:p>
        </w:tc>
        <w:tc>
          <w:tcPr>
            <w:tcW w:w="938" w:type="dxa"/>
            <w:tcMar>
              <w:left w:w="28" w:type="dxa"/>
              <w:right w:w="11" w:type="dxa"/>
            </w:tcMar>
            <w:vAlign w:val="center"/>
          </w:tcPr>
          <w:p w:rsidR="00516C26" w:rsidRPr="000F3A2D" w:rsidRDefault="00516C26" w:rsidP="00B70C46">
            <w:pPr>
              <w:pStyle w:val="TableHeaderCENTER"/>
              <w:keepNext/>
              <w:keepLines/>
            </w:pPr>
            <w:r w:rsidRPr="000F3A2D">
              <w:t>Family</w:t>
            </w:r>
          </w:p>
        </w:tc>
        <w:tc>
          <w:tcPr>
            <w:tcW w:w="1203" w:type="dxa"/>
            <w:tcMar>
              <w:left w:w="28" w:type="dxa"/>
              <w:right w:w="11" w:type="dxa"/>
            </w:tcMar>
            <w:vAlign w:val="center"/>
          </w:tcPr>
          <w:p w:rsidR="00516C26" w:rsidRPr="000F3A2D" w:rsidRDefault="00516C26" w:rsidP="00B70C46">
            <w:pPr>
              <w:pStyle w:val="TableHeaderCENTER"/>
              <w:keepNext/>
              <w:keepLines/>
            </w:pPr>
            <w:r w:rsidRPr="000F3A2D">
              <w:t>Function</w:t>
            </w:r>
          </w:p>
        </w:tc>
        <w:tc>
          <w:tcPr>
            <w:tcW w:w="465" w:type="dxa"/>
            <w:tcMar>
              <w:left w:w="28" w:type="dxa"/>
              <w:right w:w="11" w:type="dxa"/>
            </w:tcMar>
            <w:textDirection w:val="btLr"/>
            <w:vAlign w:val="center"/>
          </w:tcPr>
          <w:p w:rsidR="00516C26" w:rsidRPr="000F3A2D" w:rsidRDefault="00516C26" w:rsidP="00B70C46">
            <w:pPr>
              <w:pStyle w:val="TableHeaderCENTER"/>
              <w:keepNext/>
              <w:keepLines/>
            </w:pPr>
            <w:r w:rsidRPr="000F3A2D">
              <w:t>SEL</w:t>
            </w:r>
          </w:p>
        </w:tc>
        <w:tc>
          <w:tcPr>
            <w:tcW w:w="465" w:type="dxa"/>
            <w:tcMar>
              <w:left w:w="28" w:type="dxa"/>
              <w:right w:w="11" w:type="dxa"/>
            </w:tcMar>
            <w:textDirection w:val="btLr"/>
            <w:vAlign w:val="center"/>
          </w:tcPr>
          <w:p w:rsidR="00516C26" w:rsidRPr="000F3A2D" w:rsidRDefault="00516C26" w:rsidP="00B70C46">
            <w:pPr>
              <w:pStyle w:val="TableHeaderCENTER"/>
              <w:keepNext/>
              <w:keepLines/>
            </w:pPr>
            <w:r w:rsidRPr="000F3A2D">
              <w:t>SESB</w:t>
            </w:r>
          </w:p>
        </w:tc>
        <w:tc>
          <w:tcPr>
            <w:tcW w:w="465" w:type="dxa"/>
            <w:tcMar>
              <w:left w:w="28" w:type="dxa"/>
              <w:right w:w="11" w:type="dxa"/>
            </w:tcMar>
            <w:textDirection w:val="btLr"/>
            <w:vAlign w:val="center"/>
          </w:tcPr>
          <w:p w:rsidR="00516C26" w:rsidRPr="000F3A2D" w:rsidRDefault="00516C26" w:rsidP="00B70C46">
            <w:pPr>
              <w:pStyle w:val="TableHeaderCENTER"/>
              <w:keepNext/>
              <w:keepLines/>
            </w:pPr>
            <w:r w:rsidRPr="000F3A2D">
              <w:t>SEGR</w:t>
            </w:r>
          </w:p>
        </w:tc>
        <w:tc>
          <w:tcPr>
            <w:tcW w:w="465" w:type="dxa"/>
            <w:tcMar>
              <w:left w:w="28" w:type="dxa"/>
              <w:right w:w="11" w:type="dxa"/>
            </w:tcMar>
            <w:textDirection w:val="btLr"/>
            <w:vAlign w:val="center"/>
          </w:tcPr>
          <w:p w:rsidR="00516C26" w:rsidRPr="000F3A2D" w:rsidRDefault="00516C26" w:rsidP="00B70C46">
            <w:pPr>
              <w:pStyle w:val="TableHeaderCENTER"/>
              <w:keepNext/>
              <w:keepLines/>
            </w:pPr>
            <w:r w:rsidRPr="000F3A2D">
              <w:t>SEB</w:t>
            </w:r>
          </w:p>
        </w:tc>
        <w:tc>
          <w:tcPr>
            <w:tcW w:w="465" w:type="dxa"/>
            <w:tcMar>
              <w:left w:w="28" w:type="dxa"/>
              <w:right w:w="11" w:type="dxa"/>
            </w:tcMar>
            <w:textDirection w:val="btLr"/>
            <w:vAlign w:val="center"/>
          </w:tcPr>
          <w:p w:rsidR="00516C26" w:rsidRPr="000F3A2D" w:rsidRDefault="00516C26" w:rsidP="00B70C46">
            <w:pPr>
              <w:pStyle w:val="TableHeaderCENTER"/>
              <w:keepNext/>
              <w:keepLines/>
            </w:pPr>
            <w:r w:rsidRPr="000F3A2D">
              <w:t>SEU</w:t>
            </w:r>
          </w:p>
        </w:tc>
        <w:tc>
          <w:tcPr>
            <w:tcW w:w="465" w:type="dxa"/>
            <w:tcMar>
              <w:left w:w="28" w:type="dxa"/>
              <w:right w:w="11" w:type="dxa"/>
            </w:tcMar>
            <w:textDirection w:val="btLr"/>
            <w:vAlign w:val="center"/>
          </w:tcPr>
          <w:p w:rsidR="00516C26" w:rsidRPr="000F3A2D" w:rsidRDefault="00516C26" w:rsidP="00B70C46">
            <w:pPr>
              <w:pStyle w:val="TableHeaderCENTER"/>
              <w:keepNext/>
              <w:keepLines/>
            </w:pPr>
            <w:r w:rsidRPr="000F3A2D">
              <w:t>MCU/SMU</w:t>
            </w:r>
          </w:p>
        </w:tc>
        <w:tc>
          <w:tcPr>
            <w:tcW w:w="465" w:type="dxa"/>
            <w:tcMar>
              <w:left w:w="28" w:type="dxa"/>
              <w:right w:w="11" w:type="dxa"/>
            </w:tcMar>
            <w:textDirection w:val="btLr"/>
          </w:tcPr>
          <w:p w:rsidR="00516C26" w:rsidRPr="000F3A2D" w:rsidRDefault="00516C26" w:rsidP="00B70C46">
            <w:pPr>
              <w:pStyle w:val="TableHeaderCENTER"/>
              <w:keepNext/>
              <w:keepLines/>
            </w:pPr>
            <w:r w:rsidRPr="000F3A2D">
              <w:t>SEDR</w:t>
            </w:r>
          </w:p>
        </w:tc>
        <w:tc>
          <w:tcPr>
            <w:tcW w:w="465" w:type="dxa"/>
            <w:tcMar>
              <w:left w:w="28" w:type="dxa"/>
              <w:right w:w="11" w:type="dxa"/>
            </w:tcMar>
            <w:textDirection w:val="btLr"/>
            <w:vAlign w:val="center"/>
          </w:tcPr>
          <w:p w:rsidR="00516C26" w:rsidRPr="000F3A2D" w:rsidRDefault="00516C26" w:rsidP="00B70C46">
            <w:pPr>
              <w:pStyle w:val="TableHeaderCENTER"/>
              <w:keepNext/>
              <w:keepLines/>
            </w:pPr>
            <w:r w:rsidRPr="000F3A2D">
              <w:t>SEHE</w:t>
            </w:r>
          </w:p>
        </w:tc>
        <w:tc>
          <w:tcPr>
            <w:tcW w:w="465" w:type="dxa"/>
            <w:tcMar>
              <w:left w:w="28" w:type="dxa"/>
              <w:right w:w="11" w:type="dxa"/>
            </w:tcMar>
            <w:textDirection w:val="btLr"/>
            <w:vAlign w:val="center"/>
          </w:tcPr>
          <w:p w:rsidR="00516C26" w:rsidRPr="000F3A2D" w:rsidRDefault="00516C26" w:rsidP="00B70C46">
            <w:pPr>
              <w:pStyle w:val="TableHeaderCENTER"/>
              <w:keepNext/>
              <w:keepLines/>
            </w:pPr>
            <w:r w:rsidRPr="000F3A2D">
              <w:t>SEFI</w:t>
            </w:r>
          </w:p>
        </w:tc>
        <w:tc>
          <w:tcPr>
            <w:tcW w:w="465" w:type="dxa"/>
            <w:tcMar>
              <w:left w:w="28" w:type="dxa"/>
              <w:right w:w="11" w:type="dxa"/>
            </w:tcMar>
            <w:textDirection w:val="btLr"/>
            <w:vAlign w:val="center"/>
          </w:tcPr>
          <w:p w:rsidR="00516C26" w:rsidRPr="000F3A2D" w:rsidRDefault="00516C26" w:rsidP="00B70C46">
            <w:pPr>
              <w:pStyle w:val="TableHeaderCENTER"/>
              <w:keepNext/>
              <w:keepLines/>
            </w:pPr>
            <w:r w:rsidRPr="000F3A2D">
              <w:t>SET</w:t>
            </w:r>
          </w:p>
        </w:tc>
        <w:tc>
          <w:tcPr>
            <w:tcW w:w="465" w:type="dxa"/>
            <w:tcMar>
              <w:left w:w="28" w:type="dxa"/>
              <w:right w:w="11" w:type="dxa"/>
            </w:tcMar>
            <w:textDirection w:val="btLr"/>
            <w:vAlign w:val="center"/>
          </w:tcPr>
          <w:p w:rsidR="00516C26" w:rsidRPr="000F3A2D" w:rsidRDefault="00516C26" w:rsidP="00B70C46">
            <w:pPr>
              <w:pStyle w:val="TableHeaderCENTER"/>
              <w:keepNext/>
              <w:keepLines/>
            </w:pPr>
            <w:r w:rsidRPr="000F3A2D">
              <w:t>SED</w:t>
            </w:r>
          </w:p>
        </w:tc>
      </w:tr>
      <w:tr w:rsidR="00516C26" w:rsidRPr="000F3A2D" w:rsidTr="004C2EF1">
        <w:trPr>
          <w:jc w:val="center"/>
        </w:trPr>
        <w:tc>
          <w:tcPr>
            <w:tcW w:w="1420" w:type="dxa"/>
            <w:tcBorders>
              <w:bottom w:val="single" w:sz="4" w:space="0" w:color="auto"/>
            </w:tcBorders>
            <w:tcMar>
              <w:left w:w="28" w:type="dxa"/>
              <w:right w:w="11" w:type="dxa"/>
            </w:tcMar>
            <w:vAlign w:val="center"/>
          </w:tcPr>
          <w:p w:rsidR="00516C26" w:rsidRPr="000F3A2D" w:rsidRDefault="00516C26" w:rsidP="00B70C46">
            <w:pPr>
              <w:pStyle w:val="TablecellLEFT"/>
              <w:keepNext/>
              <w:keepLines/>
            </w:pPr>
            <w:r w:rsidRPr="000F3A2D">
              <w:t>Transistors</w:t>
            </w:r>
          </w:p>
        </w:tc>
        <w:tc>
          <w:tcPr>
            <w:tcW w:w="1247" w:type="dxa"/>
            <w:tcBorders>
              <w:bottom w:val="single" w:sz="4" w:space="0" w:color="auto"/>
            </w:tcBorders>
            <w:tcMar>
              <w:left w:w="28" w:type="dxa"/>
              <w:right w:w="11" w:type="dxa"/>
            </w:tcMar>
            <w:vAlign w:val="center"/>
          </w:tcPr>
          <w:p w:rsidR="00516C26" w:rsidRPr="000F3A2D" w:rsidRDefault="00516C26" w:rsidP="00B70C46">
            <w:pPr>
              <w:pStyle w:val="TablecellLEFT"/>
              <w:keepNext/>
              <w:keepLines/>
            </w:pPr>
            <w:r w:rsidRPr="000F3A2D">
              <w:t>Power MOS</w:t>
            </w:r>
          </w:p>
        </w:tc>
        <w:tc>
          <w:tcPr>
            <w:tcW w:w="938" w:type="dxa"/>
            <w:tcBorders>
              <w:bottom w:val="single" w:sz="4" w:space="0" w:color="auto"/>
            </w:tcBorders>
            <w:tcMar>
              <w:left w:w="28" w:type="dxa"/>
              <w:right w:w="11" w:type="dxa"/>
            </w:tcMar>
            <w:vAlign w:val="center"/>
          </w:tcPr>
          <w:p w:rsidR="00516C26" w:rsidRPr="000F3A2D" w:rsidRDefault="00516C26" w:rsidP="00B70C46">
            <w:pPr>
              <w:pStyle w:val="TablecellLEFT"/>
              <w:keepNext/>
              <w:keepLines/>
            </w:pPr>
          </w:p>
        </w:tc>
        <w:tc>
          <w:tcPr>
            <w:tcW w:w="1203" w:type="dxa"/>
            <w:tcMar>
              <w:left w:w="28" w:type="dxa"/>
              <w:right w:w="11" w:type="dxa"/>
            </w:tcMar>
            <w:vAlign w:val="center"/>
          </w:tcPr>
          <w:p w:rsidR="00516C26" w:rsidRPr="000F3A2D" w:rsidRDefault="00516C26" w:rsidP="00B70C46">
            <w:pPr>
              <w:pStyle w:val="TablecellLEFT"/>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r>
      <w:tr w:rsidR="00516C26" w:rsidRPr="000F3A2D" w:rsidTr="004C2EF1">
        <w:trPr>
          <w:cantSplit/>
          <w:jc w:val="center"/>
        </w:trPr>
        <w:tc>
          <w:tcPr>
            <w:tcW w:w="1420" w:type="dxa"/>
            <w:tcBorders>
              <w:bottom w:val="nil"/>
            </w:tcBorders>
            <w:tcMar>
              <w:left w:w="28" w:type="dxa"/>
              <w:right w:w="11" w:type="dxa"/>
            </w:tcMar>
            <w:vAlign w:val="center"/>
          </w:tcPr>
          <w:p w:rsidR="00516C26" w:rsidRPr="000F3A2D" w:rsidRDefault="00516C26" w:rsidP="00B70C46">
            <w:pPr>
              <w:pStyle w:val="TablecellLEFT"/>
              <w:keepNext/>
              <w:keepLines/>
            </w:pPr>
            <w:r w:rsidRPr="000F3A2D">
              <w:t>ICs</w:t>
            </w:r>
          </w:p>
        </w:tc>
        <w:tc>
          <w:tcPr>
            <w:tcW w:w="1247" w:type="dxa"/>
            <w:tcBorders>
              <w:bottom w:val="nil"/>
            </w:tcBorders>
            <w:tcMar>
              <w:left w:w="28" w:type="dxa"/>
              <w:right w:w="11" w:type="dxa"/>
            </w:tcMar>
            <w:vAlign w:val="center"/>
          </w:tcPr>
          <w:p w:rsidR="00516C26" w:rsidRPr="000F3A2D" w:rsidRDefault="00516C26" w:rsidP="00B70C46">
            <w:pPr>
              <w:pStyle w:val="TablecellLEFT"/>
              <w:keepNext/>
              <w:keepLines/>
            </w:pPr>
            <w:r w:rsidRPr="000F3A2D">
              <w:t>CMOS or BiCMOS or SOI</w:t>
            </w:r>
          </w:p>
        </w:tc>
        <w:tc>
          <w:tcPr>
            <w:tcW w:w="938" w:type="dxa"/>
            <w:tcBorders>
              <w:bottom w:val="nil"/>
            </w:tcBorders>
            <w:tcMar>
              <w:left w:w="28" w:type="dxa"/>
              <w:right w:w="11" w:type="dxa"/>
            </w:tcMar>
            <w:vAlign w:val="center"/>
          </w:tcPr>
          <w:p w:rsidR="00516C26" w:rsidRPr="000F3A2D" w:rsidRDefault="00516C26" w:rsidP="00B70C46">
            <w:pPr>
              <w:pStyle w:val="TablecellLEFT"/>
              <w:keepNext/>
              <w:keepLines/>
            </w:pPr>
            <w:r w:rsidRPr="000F3A2D">
              <w:t>Digital</w:t>
            </w:r>
          </w:p>
        </w:tc>
        <w:tc>
          <w:tcPr>
            <w:tcW w:w="1203" w:type="dxa"/>
            <w:tcMar>
              <w:left w:w="28" w:type="dxa"/>
              <w:right w:w="11" w:type="dxa"/>
            </w:tcMar>
            <w:vAlign w:val="center"/>
          </w:tcPr>
          <w:p w:rsidR="00516C26" w:rsidRPr="000F3A2D" w:rsidRDefault="00516C26" w:rsidP="00B70C46">
            <w:pPr>
              <w:pStyle w:val="TablecellLEFT"/>
              <w:keepNext/>
              <w:keepLines/>
            </w:pPr>
            <w:r w:rsidRPr="000F3A2D">
              <w:t>SRAM</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r>
      <w:tr w:rsidR="00516C26" w:rsidRPr="000F3A2D" w:rsidTr="004C2EF1">
        <w:trPr>
          <w:cantSplit/>
          <w:jc w:val="center"/>
        </w:trPr>
        <w:tc>
          <w:tcPr>
            <w:tcW w:w="1420"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1247"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938"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1203" w:type="dxa"/>
            <w:tcMar>
              <w:left w:w="28" w:type="dxa"/>
              <w:right w:w="11" w:type="dxa"/>
            </w:tcMar>
            <w:vAlign w:val="center"/>
          </w:tcPr>
          <w:p w:rsidR="00516C26" w:rsidRPr="000F3A2D" w:rsidRDefault="00516C26" w:rsidP="00B70C46">
            <w:pPr>
              <w:pStyle w:val="TablecellLEFT"/>
              <w:keepNext/>
              <w:keepLines/>
            </w:pPr>
            <w:r w:rsidRPr="000F3A2D">
              <w:t>DRAM/</w:t>
            </w:r>
          </w:p>
          <w:p w:rsidR="00516C26" w:rsidRPr="000F3A2D" w:rsidRDefault="00516C26" w:rsidP="00B70C46">
            <w:pPr>
              <w:pStyle w:val="TablecellLEFT"/>
              <w:keepNext/>
              <w:keepLines/>
            </w:pPr>
            <w:r w:rsidRPr="000F3A2D">
              <w:t>SDRAM</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r>
      <w:tr w:rsidR="00516C26" w:rsidRPr="000F3A2D" w:rsidTr="004C2EF1">
        <w:trPr>
          <w:cantSplit/>
          <w:jc w:val="center"/>
        </w:trPr>
        <w:tc>
          <w:tcPr>
            <w:tcW w:w="1420"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1247"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938"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1203" w:type="dxa"/>
            <w:tcMar>
              <w:left w:w="28" w:type="dxa"/>
              <w:right w:w="11" w:type="dxa"/>
            </w:tcMar>
            <w:vAlign w:val="center"/>
          </w:tcPr>
          <w:p w:rsidR="00516C26" w:rsidRPr="000F3A2D" w:rsidRDefault="00516C26" w:rsidP="00B70C46">
            <w:pPr>
              <w:pStyle w:val="TablecellLEFT"/>
              <w:keepNext/>
              <w:keepLines/>
            </w:pPr>
            <w:r w:rsidRPr="000F3A2D">
              <w:t>FPGA</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r>
      <w:tr w:rsidR="00516C26" w:rsidRPr="000F3A2D" w:rsidTr="004C2EF1">
        <w:trPr>
          <w:cantSplit/>
          <w:jc w:val="center"/>
        </w:trPr>
        <w:tc>
          <w:tcPr>
            <w:tcW w:w="1420"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1247"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938"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1203" w:type="dxa"/>
            <w:tcMar>
              <w:left w:w="28" w:type="dxa"/>
              <w:right w:w="11" w:type="dxa"/>
            </w:tcMar>
            <w:vAlign w:val="center"/>
          </w:tcPr>
          <w:p w:rsidR="00516C26" w:rsidRPr="000F3A2D" w:rsidRDefault="00516C26" w:rsidP="00B70C46">
            <w:pPr>
              <w:pStyle w:val="TablecellLEFT"/>
              <w:keepNext/>
              <w:keepLines/>
            </w:pPr>
            <w:r w:rsidRPr="000F3A2D">
              <w:t>EEPROM/</w:t>
            </w:r>
          </w:p>
          <w:p w:rsidR="00516C26" w:rsidRPr="000F3A2D" w:rsidRDefault="00516C26" w:rsidP="00B70C46">
            <w:pPr>
              <w:pStyle w:val="TablecellLEFT"/>
              <w:keepNext/>
              <w:keepLines/>
            </w:pPr>
            <w:r w:rsidRPr="000F3A2D">
              <w:t>Flash EEPROM</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r>
      <w:tr w:rsidR="00516C26" w:rsidRPr="000F3A2D" w:rsidTr="004C2EF1">
        <w:trPr>
          <w:cantSplit/>
          <w:jc w:val="center"/>
        </w:trPr>
        <w:tc>
          <w:tcPr>
            <w:tcW w:w="1420"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1247"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938" w:type="dxa"/>
            <w:tcBorders>
              <w:top w:val="nil"/>
            </w:tcBorders>
            <w:tcMar>
              <w:left w:w="28" w:type="dxa"/>
              <w:right w:w="11" w:type="dxa"/>
            </w:tcMar>
            <w:vAlign w:val="center"/>
          </w:tcPr>
          <w:p w:rsidR="00516C26" w:rsidRPr="000F3A2D" w:rsidRDefault="00516C26" w:rsidP="00B70C46">
            <w:pPr>
              <w:pStyle w:val="TablecellLEFT"/>
              <w:keepNext/>
              <w:keepLines/>
            </w:pPr>
          </w:p>
        </w:tc>
        <w:tc>
          <w:tcPr>
            <w:tcW w:w="1203" w:type="dxa"/>
            <w:tcMar>
              <w:left w:w="28" w:type="dxa"/>
              <w:right w:w="11" w:type="dxa"/>
            </w:tcMar>
            <w:vAlign w:val="center"/>
          </w:tcPr>
          <w:p w:rsidR="00516C26" w:rsidRPr="000F3A2D" w:rsidRDefault="00516C26" w:rsidP="00B70C46">
            <w:pPr>
              <w:pStyle w:val="TablecellLEFT"/>
              <w:keepNext/>
              <w:keepLines/>
            </w:pPr>
            <w:r w:rsidRPr="000F3A2D">
              <w:t>μP/ μcontroller</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r>
      <w:tr w:rsidR="00516C26" w:rsidRPr="000F3A2D" w:rsidTr="004C2EF1">
        <w:trPr>
          <w:cantSplit/>
          <w:jc w:val="center"/>
        </w:trPr>
        <w:tc>
          <w:tcPr>
            <w:tcW w:w="1420"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1247"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938" w:type="dxa"/>
            <w:tcMar>
              <w:left w:w="28" w:type="dxa"/>
              <w:right w:w="11" w:type="dxa"/>
            </w:tcMar>
            <w:vAlign w:val="center"/>
          </w:tcPr>
          <w:p w:rsidR="00516C26" w:rsidRPr="000F3A2D" w:rsidRDefault="00516C26" w:rsidP="00B70C46">
            <w:pPr>
              <w:pStyle w:val="TablecellLEFT"/>
              <w:keepNext/>
              <w:keepLines/>
            </w:pPr>
            <w:r w:rsidRPr="000F3A2D">
              <w:t>Mixed</w:t>
            </w:r>
          </w:p>
        </w:tc>
        <w:tc>
          <w:tcPr>
            <w:tcW w:w="1203" w:type="dxa"/>
            <w:tcMar>
              <w:left w:w="28" w:type="dxa"/>
              <w:right w:w="11" w:type="dxa"/>
            </w:tcMar>
            <w:vAlign w:val="center"/>
          </w:tcPr>
          <w:p w:rsidR="00516C26" w:rsidRPr="000F3A2D" w:rsidRDefault="00516C26" w:rsidP="00B70C46">
            <w:pPr>
              <w:pStyle w:val="TablecellLEFT"/>
              <w:keepNext/>
              <w:keepLines/>
            </w:pPr>
            <w:r w:rsidRPr="000F3A2D">
              <w:t>ADC</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r>
      <w:tr w:rsidR="00516C26" w:rsidRPr="000F3A2D" w:rsidTr="004C2EF1">
        <w:trPr>
          <w:cantSplit/>
          <w:jc w:val="center"/>
        </w:trPr>
        <w:tc>
          <w:tcPr>
            <w:tcW w:w="1420"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1247"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938" w:type="dxa"/>
            <w:tcMar>
              <w:left w:w="28" w:type="dxa"/>
              <w:right w:w="11" w:type="dxa"/>
            </w:tcMar>
            <w:vAlign w:val="center"/>
          </w:tcPr>
          <w:p w:rsidR="00516C26" w:rsidRPr="000F3A2D" w:rsidRDefault="00516C26" w:rsidP="00B70C46">
            <w:pPr>
              <w:pStyle w:val="TablecellLEFT"/>
              <w:keepNext/>
              <w:keepLines/>
            </w:pPr>
            <w:r w:rsidRPr="000F3A2D">
              <w:t>Signal</w:t>
            </w:r>
          </w:p>
        </w:tc>
        <w:tc>
          <w:tcPr>
            <w:tcW w:w="1203" w:type="dxa"/>
            <w:tcMar>
              <w:left w:w="28" w:type="dxa"/>
              <w:right w:w="11" w:type="dxa"/>
            </w:tcMar>
            <w:vAlign w:val="center"/>
          </w:tcPr>
          <w:p w:rsidR="00516C26" w:rsidRPr="000F3A2D" w:rsidRDefault="00516C26" w:rsidP="00B70C46">
            <w:pPr>
              <w:pStyle w:val="TablecellLEFT"/>
              <w:keepNext/>
              <w:keepLines/>
            </w:pPr>
            <w:r w:rsidRPr="000F3A2D">
              <w:t>DAC</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r>
      <w:tr w:rsidR="00516C26" w:rsidRPr="000F3A2D" w:rsidTr="004C2EF1">
        <w:trPr>
          <w:cantSplit/>
          <w:jc w:val="center"/>
        </w:trPr>
        <w:tc>
          <w:tcPr>
            <w:tcW w:w="1420" w:type="dxa"/>
            <w:tcBorders>
              <w:top w:val="nil"/>
              <w:bottom w:val="nil"/>
            </w:tcBorders>
            <w:tcMar>
              <w:left w:w="28" w:type="dxa"/>
              <w:right w:w="11" w:type="dxa"/>
            </w:tcMar>
            <w:vAlign w:val="center"/>
          </w:tcPr>
          <w:p w:rsidR="00516C26" w:rsidRPr="000F3A2D" w:rsidRDefault="00516C26" w:rsidP="00B70C46">
            <w:pPr>
              <w:pStyle w:val="TablecellLEFT"/>
              <w:keepNext/>
              <w:keepLines/>
            </w:pPr>
          </w:p>
        </w:tc>
        <w:tc>
          <w:tcPr>
            <w:tcW w:w="1247" w:type="dxa"/>
            <w:tcBorders>
              <w:top w:val="nil"/>
            </w:tcBorders>
            <w:tcMar>
              <w:left w:w="28" w:type="dxa"/>
              <w:right w:w="11" w:type="dxa"/>
            </w:tcMar>
            <w:vAlign w:val="center"/>
          </w:tcPr>
          <w:p w:rsidR="00516C26" w:rsidRPr="000F3A2D" w:rsidRDefault="00516C26" w:rsidP="00B70C46">
            <w:pPr>
              <w:pStyle w:val="TablecellLEFT"/>
              <w:keepNext/>
              <w:keepLines/>
            </w:pPr>
          </w:p>
        </w:tc>
        <w:tc>
          <w:tcPr>
            <w:tcW w:w="938" w:type="dxa"/>
            <w:tcMar>
              <w:left w:w="28" w:type="dxa"/>
              <w:right w:w="11" w:type="dxa"/>
            </w:tcMar>
            <w:vAlign w:val="center"/>
          </w:tcPr>
          <w:p w:rsidR="00516C26" w:rsidRPr="000F3A2D" w:rsidRDefault="00516C26" w:rsidP="00B70C46">
            <w:pPr>
              <w:pStyle w:val="TablecellLEFT"/>
              <w:keepNext/>
              <w:keepLines/>
            </w:pPr>
            <w:r w:rsidRPr="000F3A2D">
              <w:t>Linear</w:t>
            </w:r>
          </w:p>
        </w:tc>
        <w:tc>
          <w:tcPr>
            <w:tcW w:w="1203" w:type="dxa"/>
            <w:tcMar>
              <w:left w:w="28" w:type="dxa"/>
              <w:right w:w="11" w:type="dxa"/>
            </w:tcMar>
            <w:vAlign w:val="center"/>
          </w:tcPr>
          <w:p w:rsidR="00516C26" w:rsidRPr="000F3A2D" w:rsidRDefault="00516C26" w:rsidP="00B70C46">
            <w:pPr>
              <w:pStyle w:val="TablecellLEFT"/>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r>
      <w:tr w:rsidR="00516C26" w:rsidRPr="000F3A2D" w:rsidTr="004C2EF1">
        <w:trPr>
          <w:cantSplit/>
          <w:jc w:val="center"/>
        </w:trPr>
        <w:tc>
          <w:tcPr>
            <w:tcW w:w="1420" w:type="dxa"/>
            <w:vMerge w:val="restart"/>
            <w:tcBorders>
              <w:top w:val="nil"/>
            </w:tcBorders>
            <w:tcMar>
              <w:left w:w="28" w:type="dxa"/>
              <w:right w:w="11" w:type="dxa"/>
            </w:tcMar>
            <w:vAlign w:val="center"/>
          </w:tcPr>
          <w:p w:rsidR="00516C26" w:rsidRPr="000F3A2D" w:rsidRDefault="00516C26" w:rsidP="00B70C46">
            <w:pPr>
              <w:pStyle w:val="TablecellLEFT"/>
              <w:keepNext/>
              <w:keepLines/>
            </w:pPr>
          </w:p>
        </w:tc>
        <w:tc>
          <w:tcPr>
            <w:tcW w:w="1247" w:type="dxa"/>
            <w:vMerge w:val="restart"/>
            <w:tcMar>
              <w:left w:w="28" w:type="dxa"/>
              <w:right w:w="11" w:type="dxa"/>
            </w:tcMar>
            <w:vAlign w:val="center"/>
          </w:tcPr>
          <w:p w:rsidR="00516C26" w:rsidRPr="000F3A2D" w:rsidRDefault="00516C26" w:rsidP="00B70C46">
            <w:pPr>
              <w:pStyle w:val="TablecellLEFT"/>
              <w:keepNext/>
              <w:keepLines/>
            </w:pPr>
            <w:r w:rsidRPr="000F3A2D">
              <w:t>Bipolar</w:t>
            </w:r>
          </w:p>
        </w:tc>
        <w:tc>
          <w:tcPr>
            <w:tcW w:w="938" w:type="dxa"/>
            <w:tcMar>
              <w:left w:w="28" w:type="dxa"/>
              <w:right w:w="11" w:type="dxa"/>
            </w:tcMar>
            <w:vAlign w:val="center"/>
          </w:tcPr>
          <w:p w:rsidR="00516C26" w:rsidRPr="000F3A2D" w:rsidRDefault="00516C26" w:rsidP="00B70C46">
            <w:pPr>
              <w:pStyle w:val="TablecellLEFT"/>
              <w:keepNext/>
              <w:keepLines/>
            </w:pPr>
            <w:r w:rsidRPr="000F3A2D">
              <w:t>Digital</w:t>
            </w:r>
          </w:p>
        </w:tc>
        <w:tc>
          <w:tcPr>
            <w:tcW w:w="1203" w:type="dxa"/>
            <w:tcMar>
              <w:left w:w="28" w:type="dxa"/>
              <w:right w:w="11" w:type="dxa"/>
            </w:tcMar>
            <w:vAlign w:val="center"/>
          </w:tcPr>
          <w:p w:rsidR="00516C26" w:rsidRPr="000F3A2D" w:rsidRDefault="00516C26" w:rsidP="00B70C46">
            <w:pPr>
              <w:pStyle w:val="TablecellLEFT"/>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r>
      <w:tr w:rsidR="00516C26" w:rsidRPr="000F3A2D" w:rsidTr="008A6417">
        <w:trPr>
          <w:cantSplit/>
          <w:jc w:val="center"/>
        </w:trPr>
        <w:tc>
          <w:tcPr>
            <w:tcW w:w="1420" w:type="dxa"/>
            <w:vMerge/>
            <w:tcMar>
              <w:left w:w="28" w:type="dxa"/>
              <w:right w:w="11" w:type="dxa"/>
            </w:tcMar>
            <w:vAlign w:val="center"/>
          </w:tcPr>
          <w:p w:rsidR="00516C26" w:rsidRPr="000F3A2D" w:rsidRDefault="00516C26" w:rsidP="00B70C46">
            <w:pPr>
              <w:pStyle w:val="TablecellLEFT"/>
              <w:keepNext/>
              <w:keepLines/>
            </w:pPr>
          </w:p>
        </w:tc>
        <w:tc>
          <w:tcPr>
            <w:tcW w:w="1247" w:type="dxa"/>
            <w:vMerge/>
            <w:tcBorders>
              <w:bottom w:val="single" w:sz="4" w:space="0" w:color="auto"/>
            </w:tcBorders>
            <w:tcMar>
              <w:left w:w="28" w:type="dxa"/>
              <w:right w:w="11" w:type="dxa"/>
            </w:tcMar>
            <w:vAlign w:val="center"/>
          </w:tcPr>
          <w:p w:rsidR="00516C26" w:rsidRPr="000F3A2D" w:rsidRDefault="00516C26" w:rsidP="00B70C46">
            <w:pPr>
              <w:pStyle w:val="TablecellLEFT"/>
              <w:keepNext/>
              <w:keepLines/>
            </w:pPr>
          </w:p>
        </w:tc>
        <w:tc>
          <w:tcPr>
            <w:tcW w:w="938" w:type="dxa"/>
            <w:tcBorders>
              <w:bottom w:val="single" w:sz="4" w:space="0" w:color="auto"/>
            </w:tcBorders>
            <w:tcMar>
              <w:left w:w="28" w:type="dxa"/>
              <w:right w:w="11" w:type="dxa"/>
            </w:tcMar>
            <w:vAlign w:val="center"/>
          </w:tcPr>
          <w:p w:rsidR="00516C26" w:rsidRPr="000F3A2D" w:rsidRDefault="00516C26" w:rsidP="00B70C46">
            <w:pPr>
              <w:pStyle w:val="TablecellLEFT"/>
              <w:keepNext/>
              <w:keepLines/>
            </w:pPr>
            <w:r w:rsidRPr="000F3A2D">
              <w:t>Linear</w:t>
            </w:r>
          </w:p>
        </w:tc>
        <w:tc>
          <w:tcPr>
            <w:tcW w:w="1203" w:type="dxa"/>
            <w:tcMar>
              <w:left w:w="28" w:type="dxa"/>
              <w:right w:w="11" w:type="dxa"/>
            </w:tcMar>
            <w:vAlign w:val="center"/>
          </w:tcPr>
          <w:p w:rsidR="00516C26" w:rsidRPr="000F3A2D" w:rsidRDefault="00516C26" w:rsidP="00B70C46">
            <w:pPr>
              <w:pStyle w:val="TablecellLEFT"/>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r>
      <w:tr w:rsidR="00516C26" w:rsidRPr="000F3A2D" w:rsidTr="008A6417">
        <w:trPr>
          <w:cantSplit/>
          <w:jc w:val="center"/>
        </w:trPr>
        <w:tc>
          <w:tcPr>
            <w:tcW w:w="1420" w:type="dxa"/>
            <w:vMerge w:val="restart"/>
            <w:tcMar>
              <w:left w:w="28" w:type="dxa"/>
              <w:right w:w="11" w:type="dxa"/>
            </w:tcMar>
            <w:vAlign w:val="center"/>
          </w:tcPr>
          <w:p w:rsidR="00516C26" w:rsidRPr="000F3A2D" w:rsidRDefault="00516C26" w:rsidP="00B70C46">
            <w:pPr>
              <w:pStyle w:val="TablecellLEFT"/>
              <w:keepNext/>
              <w:keepLines/>
            </w:pPr>
            <w:r w:rsidRPr="000F3A2D">
              <w:t>Opto-electronics</w:t>
            </w:r>
          </w:p>
        </w:tc>
        <w:tc>
          <w:tcPr>
            <w:tcW w:w="1247" w:type="dxa"/>
            <w:tcBorders>
              <w:bottom w:val="nil"/>
            </w:tcBorders>
            <w:tcMar>
              <w:left w:w="28" w:type="dxa"/>
              <w:right w:w="11" w:type="dxa"/>
            </w:tcMar>
            <w:vAlign w:val="center"/>
          </w:tcPr>
          <w:p w:rsidR="00516C26" w:rsidRPr="000F3A2D" w:rsidRDefault="00516C26" w:rsidP="00B70C46">
            <w:pPr>
              <w:pStyle w:val="TablecellLEFT"/>
              <w:keepNext/>
              <w:keepLines/>
            </w:pPr>
          </w:p>
        </w:tc>
        <w:tc>
          <w:tcPr>
            <w:tcW w:w="938" w:type="dxa"/>
            <w:tcBorders>
              <w:bottom w:val="nil"/>
            </w:tcBorders>
            <w:tcMar>
              <w:left w:w="28" w:type="dxa"/>
              <w:right w:w="11" w:type="dxa"/>
            </w:tcMar>
            <w:vAlign w:val="center"/>
          </w:tcPr>
          <w:p w:rsidR="00516C26" w:rsidRPr="000F3A2D" w:rsidRDefault="00516C26" w:rsidP="00B70C46">
            <w:pPr>
              <w:pStyle w:val="TablecellLEFT"/>
              <w:keepNext/>
              <w:keepLines/>
            </w:pPr>
          </w:p>
        </w:tc>
        <w:tc>
          <w:tcPr>
            <w:tcW w:w="1203" w:type="dxa"/>
            <w:tcMar>
              <w:left w:w="28" w:type="dxa"/>
              <w:right w:w="11" w:type="dxa"/>
            </w:tcMar>
            <w:vAlign w:val="center"/>
          </w:tcPr>
          <w:p w:rsidR="00516C26" w:rsidRPr="000F3A2D" w:rsidRDefault="00516C26" w:rsidP="00B70C46">
            <w:pPr>
              <w:pStyle w:val="TablecellLEFT"/>
              <w:keepNext/>
              <w:keepLines/>
            </w:pPr>
            <w:r w:rsidRPr="000F3A2D">
              <w:t>Opto-couplers</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r>
      <w:tr w:rsidR="00516C26" w:rsidRPr="000F3A2D" w:rsidTr="008A6417">
        <w:trPr>
          <w:cantSplit/>
          <w:trHeight w:val="259"/>
          <w:jc w:val="center"/>
        </w:trPr>
        <w:tc>
          <w:tcPr>
            <w:tcW w:w="1420" w:type="dxa"/>
            <w:vMerge/>
            <w:tcMar>
              <w:left w:w="28" w:type="dxa"/>
              <w:right w:w="11" w:type="dxa"/>
            </w:tcMar>
            <w:vAlign w:val="center"/>
          </w:tcPr>
          <w:p w:rsidR="00516C26" w:rsidRPr="000F3A2D" w:rsidRDefault="00516C26" w:rsidP="00B70C46">
            <w:pPr>
              <w:pStyle w:val="TablecellLEFT"/>
              <w:keepNext/>
              <w:keepLines/>
            </w:pPr>
          </w:p>
        </w:tc>
        <w:tc>
          <w:tcPr>
            <w:tcW w:w="1247" w:type="dxa"/>
            <w:tcBorders>
              <w:top w:val="nil"/>
            </w:tcBorders>
            <w:tcMar>
              <w:left w:w="28" w:type="dxa"/>
              <w:right w:w="11" w:type="dxa"/>
            </w:tcMar>
            <w:vAlign w:val="center"/>
          </w:tcPr>
          <w:p w:rsidR="00516C26" w:rsidRPr="000F3A2D" w:rsidRDefault="00516C26" w:rsidP="00B70C46">
            <w:pPr>
              <w:pStyle w:val="TablecellLEFT"/>
              <w:keepNext/>
              <w:keepLines/>
            </w:pPr>
          </w:p>
        </w:tc>
        <w:tc>
          <w:tcPr>
            <w:tcW w:w="938" w:type="dxa"/>
            <w:tcBorders>
              <w:top w:val="nil"/>
            </w:tcBorders>
            <w:tcMar>
              <w:left w:w="28" w:type="dxa"/>
              <w:right w:w="11" w:type="dxa"/>
            </w:tcMar>
            <w:vAlign w:val="center"/>
          </w:tcPr>
          <w:p w:rsidR="00516C26" w:rsidRPr="000F3A2D" w:rsidRDefault="00516C26" w:rsidP="00B70C46">
            <w:pPr>
              <w:pStyle w:val="TablecellLEFT"/>
              <w:keepNext/>
              <w:keepLines/>
            </w:pPr>
          </w:p>
        </w:tc>
        <w:tc>
          <w:tcPr>
            <w:tcW w:w="1203" w:type="dxa"/>
            <w:tcMar>
              <w:left w:w="28" w:type="dxa"/>
              <w:right w:w="11" w:type="dxa"/>
            </w:tcMar>
            <w:vAlign w:val="center"/>
          </w:tcPr>
          <w:p w:rsidR="00516C26" w:rsidRPr="000F3A2D" w:rsidRDefault="00516C26" w:rsidP="00B70C46">
            <w:pPr>
              <w:pStyle w:val="TablecellLEFT"/>
              <w:keepNext/>
              <w:keepLines/>
            </w:pPr>
            <w:r w:rsidRPr="000F3A2D">
              <w:t>CCD</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r>
      <w:tr w:rsidR="00516C26" w:rsidRPr="000F3A2D" w:rsidTr="00B70C46">
        <w:trPr>
          <w:cantSplit/>
          <w:trHeight w:val="259"/>
          <w:jc w:val="center"/>
        </w:trPr>
        <w:tc>
          <w:tcPr>
            <w:tcW w:w="1420" w:type="dxa"/>
            <w:tcMar>
              <w:left w:w="28" w:type="dxa"/>
              <w:right w:w="11" w:type="dxa"/>
            </w:tcMar>
            <w:vAlign w:val="center"/>
          </w:tcPr>
          <w:p w:rsidR="00516C26" w:rsidRPr="000F3A2D" w:rsidRDefault="00516C26" w:rsidP="00B70C46">
            <w:pPr>
              <w:pStyle w:val="TablecellLEFT"/>
              <w:keepNext/>
              <w:keepLines/>
            </w:pPr>
          </w:p>
        </w:tc>
        <w:tc>
          <w:tcPr>
            <w:tcW w:w="1247" w:type="dxa"/>
            <w:tcMar>
              <w:left w:w="28" w:type="dxa"/>
              <w:right w:w="11" w:type="dxa"/>
            </w:tcMar>
            <w:vAlign w:val="center"/>
          </w:tcPr>
          <w:p w:rsidR="00516C26" w:rsidRPr="000F3A2D" w:rsidRDefault="00516C26" w:rsidP="00B70C46">
            <w:pPr>
              <w:pStyle w:val="TablecellLEFT"/>
              <w:keepNext/>
              <w:keepLines/>
            </w:pPr>
          </w:p>
        </w:tc>
        <w:tc>
          <w:tcPr>
            <w:tcW w:w="938" w:type="dxa"/>
            <w:tcMar>
              <w:left w:w="28" w:type="dxa"/>
              <w:right w:w="11" w:type="dxa"/>
            </w:tcMar>
            <w:vAlign w:val="center"/>
          </w:tcPr>
          <w:p w:rsidR="00516C26" w:rsidRPr="000F3A2D" w:rsidRDefault="00516C26" w:rsidP="00B70C46">
            <w:pPr>
              <w:pStyle w:val="TablecellLEFT"/>
              <w:keepNext/>
              <w:keepLines/>
            </w:pPr>
          </w:p>
        </w:tc>
        <w:tc>
          <w:tcPr>
            <w:tcW w:w="1203" w:type="dxa"/>
            <w:tcMar>
              <w:left w:w="28" w:type="dxa"/>
              <w:right w:w="11" w:type="dxa"/>
            </w:tcMar>
            <w:vAlign w:val="center"/>
          </w:tcPr>
          <w:p w:rsidR="00516C26" w:rsidRPr="000F3A2D" w:rsidRDefault="00516C26" w:rsidP="00B70C46">
            <w:pPr>
              <w:pStyle w:val="TablecellLEFT"/>
              <w:keepNext/>
              <w:keepLines/>
            </w:pPr>
            <w:r w:rsidRPr="000F3A2D">
              <w:t>APS (CMOS)</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r w:rsidRPr="000F3A2D">
              <w:t>X</w:t>
            </w:r>
          </w:p>
        </w:tc>
        <w:tc>
          <w:tcPr>
            <w:tcW w:w="465" w:type="dxa"/>
            <w:tcMar>
              <w:left w:w="28" w:type="dxa"/>
              <w:right w:w="11" w:type="dxa"/>
            </w:tcMar>
            <w:vAlign w:val="center"/>
          </w:tcPr>
          <w:p w:rsidR="00516C26" w:rsidRPr="000F3A2D" w:rsidRDefault="00516C26" w:rsidP="00B70C46">
            <w:pPr>
              <w:pStyle w:val="TablecellCENTER"/>
              <w:keepNext/>
              <w:keepLines/>
            </w:pPr>
          </w:p>
        </w:tc>
      </w:tr>
      <w:tr w:rsidR="00516C26" w:rsidRPr="000F3A2D" w:rsidTr="00B70C46">
        <w:trPr>
          <w:cantSplit/>
          <w:trHeight w:val="259"/>
          <w:jc w:val="center"/>
        </w:trPr>
        <w:tc>
          <w:tcPr>
            <w:tcW w:w="9923" w:type="dxa"/>
            <w:gridSpan w:val="15"/>
            <w:tcMar>
              <w:left w:w="28" w:type="dxa"/>
              <w:right w:w="11" w:type="dxa"/>
            </w:tcMar>
            <w:vAlign w:val="center"/>
          </w:tcPr>
          <w:p w:rsidR="00516C26" w:rsidRPr="000F3A2D" w:rsidRDefault="00516C26" w:rsidP="00B70C46">
            <w:pPr>
              <w:pStyle w:val="TableFootnote0"/>
            </w:pPr>
            <w:r w:rsidRPr="000F3A2D">
              <w:t>*except SOI</w:t>
            </w:r>
          </w:p>
        </w:tc>
      </w:tr>
    </w:tbl>
    <w:p w:rsidR="00516C26" w:rsidRPr="000F3A2D" w:rsidRDefault="00516C26">
      <w:pPr>
        <w:pStyle w:val="Heading2"/>
      </w:pPr>
      <w:bookmarkStart w:id="348" w:name="_Toc146602212"/>
      <w:bookmarkStart w:id="349" w:name="_Toc210120584"/>
      <w:bookmarkStart w:id="350" w:name="_Toc214273519"/>
      <w:r w:rsidRPr="000F3A2D">
        <w:t>Radiation damage assessment</w:t>
      </w:r>
      <w:bookmarkEnd w:id="348"/>
      <w:bookmarkEnd w:id="349"/>
      <w:bookmarkEnd w:id="350"/>
    </w:p>
    <w:p w:rsidR="00516C26" w:rsidRPr="000F3A2D" w:rsidRDefault="00516C26">
      <w:pPr>
        <w:pStyle w:val="Heading3"/>
      </w:pPr>
      <w:bookmarkStart w:id="351" w:name="_Hlt112674640"/>
      <w:bookmarkStart w:id="352" w:name="_Toc146602213"/>
      <w:bookmarkStart w:id="353" w:name="_Toc214273520"/>
      <w:bookmarkEnd w:id="351"/>
      <w:r w:rsidRPr="000F3A2D">
        <w:t>Prediction of radiation damage parameters</w:t>
      </w:r>
      <w:bookmarkEnd w:id="352"/>
      <w:bookmarkEnd w:id="353"/>
    </w:p>
    <w:p w:rsidR="00516C26" w:rsidRPr="000F3A2D" w:rsidRDefault="00516C26">
      <w:pPr>
        <w:pStyle w:val="Heading4"/>
      </w:pPr>
      <w:r w:rsidRPr="000F3A2D">
        <w:t>General</w:t>
      </w:r>
    </w:p>
    <w:p w:rsidR="00516C26" w:rsidRPr="000F3A2D" w:rsidRDefault="00516C26">
      <w:pPr>
        <w:pStyle w:val="requirelevel1"/>
      </w:pPr>
      <w:r w:rsidRPr="000F3A2D">
        <w:t>When predicting component SEE rates, the following shall be assessed:</w:t>
      </w:r>
    </w:p>
    <w:p w:rsidR="00516C26" w:rsidRPr="000F3A2D" w:rsidRDefault="00516C26">
      <w:pPr>
        <w:pStyle w:val="requirelevel2"/>
      </w:pPr>
      <w:r w:rsidRPr="000F3A2D">
        <w:t xml:space="preserve">The probability of SEE occurrence for the environments as specified in </w:t>
      </w:r>
      <w:r w:rsidR="00B44D5D" w:rsidRPr="000F3A2D">
        <w:rPr>
          <w:rFonts w:eastAsia="MS Mincho"/>
        </w:rPr>
        <w:t xml:space="preserve">clause </w:t>
      </w:r>
      <w:r w:rsidRPr="000F3A2D">
        <w:fldChar w:fldCharType="begin"/>
      </w:r>
      <w:r w:rsidRPr="000F3A2D">
        <w:instrText xml:space="preserve"> REF _Ref163579212 \r \h </w:instrText>
      </w:r>
      <w:r w:rsidRPr="000F3A2D">
        <w:fldChar w:fldCharType="separate"/>
      </w:r>
      <w:r w:rsidR="00943F6E">
        <w:t>9.2</w:t>
      </w:r>
      <w:r w:rsidRPr="000F3A2D">
        <w:fldChar w:fldCharType="end"/>
      </w:r>
      <w:r w:rsidRPr="000F3A2D">
        <w:t xml:space="preserve">, using the methods specified in </w:t>
      </w:r>
      <w:r w:rsidR="00B44D5D" w:rsidRPr="000F3A2D">
        <w:rPr>
          <w:rFonts w:eastAsia="MS Mincho"/>
        </w:rPr>
        <w:t xml:space="preserve">clause </w:t>
      </w:r>
      <w:r w:rsidRPr="000F3A2D">
        <w:fldChar w:fldCharType="begin"/>
      </w:r>
      <w:r w:rsidRPr="000F3A2D">
        <w:instrText xml:space="preserve"> REF _Ref111544393 \n \h </w:instrText>
      </w:r>
      <w:r w:rsidRPr="000F3A2D">
        <w:fldChar w:fldCharType="separate"/>
      </w:r>
      <w:r w:rsidR="00943F6E">
        <w:t>9.4.1.2</w:t>
      </w:r>
      <w:r w:rsidRPr="000F3A2D">
        <w:fldChar w:fldCharType="end"/>
      </w:r>
      <w:r w:rsidRPr="000F3A2D">
        <w:t xml:space="preserve"> to </w:t>
      </w:r>
      <w:r w:rsidRPr="000F3A2D">
        <w:fldChar w:fldCharType="begin"/>
      </w:r>
      <w:r w:rsidRPr="000F3A2D">
        <w:instrText xml:space="preserve"> REF _Ref163616434 \n \h </w:instrText>
      </w:r>
      <w:r w:rsidRPr="000F3A2D">
        <w:fldChar w:fldCharType="separate"/>
      </w:r>
      <w:r w:rsidR="00943F6E">
        <w:t>9.4.1.8</w:t>
      </w:r>
      <w:r w:rsidRPr="000F3A2D">
        <w:fldChar w:fldCharType="end"/>
      </w:r>
      <w:r w:rsidRPr="000F3A2D">
        <w:t>.</w:t>
      </w:r>
    </w:p>
    <w:p w:rsidR="00516C26" w:rsidRPr="000F3A2D" w:rsidRDefault="00516C26" w:rsidP="008544D8">
      <w:pPr>
        <w:pStyle w:val="NOTEnumbered"/>
        <w:rPr>
          <w:lang w:val="en-GB"/>
        </w:rPr>
      </w:pPr>
      <w:r w:rsidRPr="000F3A2D">
        <w:rPr>
          <w:lang w:val="en-GB"/>
        </w:rPr>
        <w:t>1</w:t>
      </w:r>
      <w:r w:rsidRPr="000F3A2D">
        <w:rPr>
          <w:lang w:val="en-GB"/>
        </w:rPr>
        <w:tab/>
        <w:t>More information on this method is available in ECSS</w:t>
      </w:r>
      <w:r w:rsidR="005204EE" w:rsidRPr="000F3A2D">
        <w:rPr>
          <w:lang w:val="en-GB"/>
        </w:rPr>
        <w:t>-</w:t>
      </w:r>
      <w:r w:rsidRPr="000F3A2D">
        <w:rPr>
          <w:lang w:val="en-GB"/>
        </w:rPr>
        <w:t>E</w:t>
      </w:r>
      <w:r w:rsidR="005204EE" w:rsidRPr="000F3A2D">
        <w:rPr>
          <w:lang w:val="en-GB"/>
        </w:rPr>
        <w:t>-</w:t>
      </w:r>
      <w:r w:rsidRPr="000F3A2D">
        <w:rPr>
          <w:lang w:val="en-GB"/>
        </w:rPr>
        <w:t>HB</w:t>
      </w:r>
      <w:r w:rsidR="005204EE" w:rsidRPr="000F3A2D">
        <w:rPr>
          <w:lang w:val="en-GB"/>
        </w:rPr>
        <w:t>-</w:t>
      </w:r>
      <w:r w:rsidRPr="000F3A2D">
        <w:rPr>
          <w:lang w:val="en-GB"/>
        </w:rPr>
        <w:t>10</w:t>
      </w:r>
      <w:r w:rsidR="005204EE" w:rsidRPr="000F3A2D">
        <w:rPr>
          <w:lang w:val="en-GB"/>
        </w:rPr>
        <w:t>-</w:t>
      </w:r>
      <w:r w:rsidRPr="000F3A2D">
        <w:rPr>
          <w:lang w:val="en-GB"/>
        </w:rPr>
        <w:t xml:space="preserve">12 </w:t>
      </w:r>
      <w:r w:rsidR="00F82997" w:rsidRPr="000F3A2D">
        <w:rPr>
          <w:lang w:val="en-GB"/>
        </w:rPr>
        <w:t>Section </w:t>
      </w:r>
      <w:r w:rsidRPr="000F3A2D">
        <w:rPr>
          <w:lang w:val="en-GB"/>
        </w:rPr>
        <w:t>8.2.</w:t>
      </w:r>
    </w:p>
    <w:p w:rsidR="00516C26" w:rsidRPr="000F3A2D" w:rsidRDefault="00516C26" w:rsidP="008544D8">
      <w:pPr>
        <w:pStyle w:val="NOTEnumbered"/>
        <w:rPr>
          <w:lang w:val="en-GB"/>
        </w:rPr>
      </w:pPr>
      <w:r w:rsidRPr="000F3A2D">
        <w:rPr>
          <w:lang w:val="en-GB"/>
        </w:rPr>
        <w:lastRenderedPageBreak/>
        <w:t>2</w:t>
      </w:r>
      <w:r w:rsidRPr="000F3A2D">
        <w:rPr>
          <w:lang w:val="en-GB"/>
        </w:rPr>
        <w:tab/>
        <w:t xml:space="preserve">Total ionising dose induced in semiconductors can increase sensitivity to single event effects. Therefore, potential SEE/TID synergy can be important in special cases, both in estimating single event rate for the operating environment, as well as assessing the suitability of data collected from proton and ion beam irradiations. </w:t>
      </w:r>
    </w:p>
    <w:p w:rsidR="00516C26" w:rsidRPr="000F3A2D" w:rsidRDefault="00516C26" w:rsidP="008544D8">
      <w:pPr>
        <w:pStyle w:val="NOTEnumbered"/>
        <w:rPr>
          <w:lang w:val="en-GB"/>
        </w:rPr>
      </w:pPr>
      <w:r w:rsidRPr="000F3A2D">
        <w:rPr>
          <w:lang w:val="en-GB"/>
        </w:rPr>
        <w:t>3</w:t>
      </w:r>
      <w:r w:rsidRPr="000F3A2D">
        <w:rPr>
          <w:lang w:val="en-GB"/>
        </w:rPr>
        <w:tab/>
        <w:t>In some special cases, single event effect rates have been shown to vary significantly depending upon the angle of incidence of the incident particle, even for protons and neutrons.</w:t>
      </w:r>
    </w:p>
    <w:p w:rsidR="00516C26" w:rsidRPr="000F3A2D" w:rsidRDefault="00516C26">
      <w:pPr>
        <w:pStyle w:val="requirelevel2"/>
      </w:pPr>
      <w:r w:rsidRPr="000F3A2D">
        <w:t>The influence of shielding in attenuating the primary particle environment and modification to its spectrum, as specified in Clause </w:t>
      </w:r>
      <w:r w:rsidRPr="000F3A2D">
        <w:fldChar w:fldCharType="begin"/>
      </w:r>
      <w:r w:rsidRPr="000F3A2D">
        <w:instrText xml:space="preserve"> REF _Ref173746435 \n \h </w:instrText>
      </w:r>
      <w:r w:rsidRPr="000F3A2D">
        <w:fldChar w:fldCharType="separate"/>
      </w:r>
      <w:r w:rsidR="00943F6E">
        <w:t>6</w:t>
      </w:r>
      <w:r w:rsidRPr="000F3A2D">
        <w:fldChar w:fldCharType="end"/>
      </w:r>
      <w:r w:rsidRPr="000F3A2D">
        <w:t>.</w:t>
      </w:r>
    </w:p>
    <w:p w:rsidR="00516C26" w:rsidRPr="000F3A2D" w:rsidRDefault="00516C26" w:rsidP="007422C6">
      <w:pPr>
        <w:pStyle w:val="NOTE"/>
      </w:pPr>
      <w:r w:rsidRPr="000F3A2D">
        <w:t xml:space="preserve">The effects of the component packaging (as described in Clause </w:t>
      </w:r>
      <w:r w:rsidRPr="000F3A2D">
        <w:fldChar w:fldCharType="begin"/>
      </w:r>
      <w:r w:rsidRPr="000F3A2D">
        <w:instrText xml:space="preserve"> REF _Ref163296212 \r \h </w:instrText>
      </w:r>
      <w:r w:rsidRPr="000F3A2D">
        <w:fldChar w:fldCharType="separate"/>
      </w:r>
      <w:r w:rsidR="00943F6E">
        <w:t>6.3</w:t>
      </w:r>
      <w:r w:rsidRPr="000F3A2D">
        <w:fldChar w:fldCharType="end"/>
      </w:r>
      <w:r w:rsidRPr="000F3A2D">
        <w:t xml:space="preserve">) can be considered. </w:t>
      </w:r>
    </w:p>
    <w:p w:rsidR="00516C26" w:rsidRPr="000F3A2D" w:rsidRDefault="00516C26">
      <w:pPr>
        <w:pStyle w:val="Heading4"/>
      </w:pPr>
      <w:bookmarkStart w:id="354" w:name="_Ref111544393"/>
      <w:r w:rsidRPr="000F3A2D">
        <w:t>Heavy ion-induced SEU, MCU (including SMU), and SEFI</w:t>
      </w:r>
      <w:bookmarkEnd w:id="354"/>
    </w:p>
    <w:p w:rsidR="00516C26" w:rsidRPr="000F3A2D" w:rsidRDefault="00516C26">
      <w:pPr>
        <w:pStyle w:val="requirelevel1"/>
      </w:pPr>
      <w:r w:rsidRPr="000F3A2D">
        <w:t xml:space="preserve">The probability of single event transients, upsets, functional interrupts and multiple-cell upsets due to ions heavier than protons </w:t>
      </w:r>
      <w:r w:rsidRPr="000F3A2D">
        <w:rPr>
          <w:bCs/>
        </w:rPr>
        <w:t xml:space="preserve">shall </w:t>
      </w:r>
      <w:r w:rsidRPr="000F3A2D">
        <w:t>be determined as follows:</w:t>
      </w:r>
    </w:p>
    <w:p w:rsidR="00516C26" w:rsidRPr="000F3A2D" w:rsidRDefault="00516C26">
      <w:pPr>
        <w:pStyle w:val="requirelevel2"/>
      </w:pPr>
      <w:r w:rsidRPr="000F3A2D">
        <w:t xml:space="preserve">If the variation of the ion cross-section with LET is known, by using the Integrated RPP (IRPP) approach described in </w:t>
      </w:r>
      <w:r w:rsidR="00C9131A" w:rsidRPr="000F3A2D">
        <w:t xml:space="preserve">requirements </w:t>
      </w:r>
      <w:r w:rsidRPr="000F3A2D">
        <w:fldChar w:fldCharType="begin"/>
      </w:r>
      <w:r w:rsidRPr="000F3A2D">
        <w:instrText xml:space="preserve"> REF _Ref207529348 \r \h </w:instrText>
      </w:r>
      <w:r w:rsidRPr="000F3A2D">
        <w:fldChar w:fldCharType="separate"/>
      </w:r>
      <w:r w:rsidR="00943F6E">
        <w:t>9.5.2a.1</w:t>
      </w:r>
      <w:r w:rsidRPr="000F3A2D">
        <w:fldChar w:fldCharType="end"/>
      </w:r>
      <w:r w:rsidRPr="000F3A2D">
        <w:t xml:space="preserve"> and </w:t>
      </w:r>
      <w:r w:rsidRPr="000F3A2D">
        <w:fldChar w:fldCharType="begin"/>
      </w:r>
      <w:r w:rsidRPr="000F3A2D">
        <w:instrText xml:space="preserve"> REF _Ref190845399 \r \h </w:instrText>
      </w:r>
      <w:r w:rsidRPr="000F3A2D">
        <w:fldChar w:fldCharType="separate"/>
      </w:r>
      <w:r w:rsidR="00943F6E">
        <w:t>9.5.2a.3</w:t>
      </w:r>
      <w:r w:rsidRPr="000F3A2D">
        <w:fldChar w:fldCharType="end"/>
      </w:r>
      <w:r w:rsidRPr="000F3A2D">
        <w:t>.</w:t>
      </w:r>
    </w:p>
    <w:p w:rsidR="00516C26" w:rsidRPr="000F3A2D" w:rsidRDefault="00516C26">
      <w:pPr>
        <w:pStyle w:val="requirelevel2"/>
      </w:pPr>
      <w:r w:rsidRPr="000F3A2D">
        <w:t>Otherwise, using either of the following RPP methods:</w:t>
      </w:r>
    </w:p>
    <w:p w:rsidR="00516C26" w:rsidRPr="000F3A2D" w:rsidRDefault="00516C26">
      <w:pPr>
        <w:pStyle w:val="requirelevel3"/>
      </w:pPr>
      <w:r w:rsidRPr="000F3A2D">
        <w:t>The incident particle differential LET spectrum, integrated over the integral chord-length distribution in the sensitive volume for which the energy deposition is above that corresponding to the experimentally-determined LET threshold of the device, and using the formulation of “</w:t>
      </w:r>
      <w:smartTag w:uri="urn:schemas-microsoft-com:office:smarttags" w:element="place">
        <w:r w:rsidRPr="000F3A2D">
          <w:t>Bradford</w:t>
        </w:r>
      </w:smartTag>
      <w:r w:rsidRPr="000F3A2D">
        <w:t xml:space="preserve">” specified in </w:t>
      </w:r>
      <w:r w:rsidR="00C9131A" w:rsidRPr="000F3A2D">
        <w:t xml:space="preserve">requirement </w:t>
      </w:r>
      <w:r w:rsidRPr="000F3A2D">
        <w:fldChar w:fldCharType="begin"/>
      </w:r>
      <w:r w:rsidRPr="000F3A2D">
        <w:instrText xml:space="preserve"> REF _Ref207529408 \w \h </w:instrText>
      </w:r>
      <w:r w:rsidRPr="000F3A2D">
        <w:fldChar w:fldCharType="separate"/>
      </w:r>
      <w:r w:rsidR="00943F6E">
        <w:t>9.5.2a.2(b)</w:t>
      </w:r>
      <w:r w:rsidRPr="000F3A2D">
        <w:fldChar w:fldCharType="end"/>
      </w:r>
      <w:r w:rsidRPr="000F3A2D">
        <w:fldChar w:fldCharType="begin"/>
      </w:r>
      <w:r w:rsidRPr="000F3A2D">
        <w:instrText xml:space="preserve"> REF _Ref207529412 \r \h </w:instrText>
      </w:r>
      <w:r w:rsidRPr="000F3A2D">
        <w:fldChar w:fldCharType="separate"/>
      </w:r>
      <w:r w:rsidR="00943F6E">
        <w:rPr>
          <w:rFonts w:ascii="Times New Roman" w:hAnsi="Times New Roman"/>
        </w:rPr>
        <w:t></w:t>
      </w:r>
      <w:r w:rsidRPr="000F3A2D">
        <w:fldChar w:fldCharType="end"/>
      </w:r>
      <w:r w:rsidRPr="000F3A2D">
        <w:t>.</w:t>
      </w:r>
    </w:p>
    <w:p w:rsidR="00516C26" w:rsidRPr="000F3A2D" w:rsidRDefault="00516C26">
      <w:pPr>
        <w:pStyle w:val="requirelevel3"/>
      </w:pPr>
      <w:r w:rsidRPr="000F3A2D">
        <w:t>The differential chord-length distribution integrated over the incident particle integral LET spectrum, for which the LET corresponds to energy deposition above the experimentally-determined threshold of the device, and using the formulation of: “</w:t>
      </w:r>
      <w:smartTag w:uri="urn:schemas-microsoft-com:office:smarttags" w:element="place">
        <w:r w:rsidRPr="000F3A2D">
          <w:t>Bradford</w:t>
        </w:r>
      </w:smartTag>
      <w:r w:rsidRPr="000F3A2D">
        <w:t xml:space="preserve">” or of “Pickel” or of “Blandford and Adams” specified in </w:t>
      </w:r>
      <w:r w:rsidR="00C9131A" w:rsidRPr="000F3A2D">
        <w:t xml:space="preserve">requirement </w:t>
      </w:r>
      <w:r w:rsidRPr="000F3A2D">
        <w:fldChar w:fldCharType="begin"/>
      </w:r>
      <w:r w:rsidRPr="000F3A2D">
        <w:instrText xml:space="preserve"> REF _Ref207529408 \w \h </w:instrText>
      </w:r>
      <w:r w:rsidRPr="000F3A2D">
        <w:fldChar w:fldCharType="separate"/>
      </w:r>
      <w:r w:rsidR="00943F6E">
        <w:t>9.5.2a.2(b)</w:t>
      </w:r>
      <w:r w:rsidRPr="000F3A2D">
        <w:fldChar w:fldCharType="end"/>
      </w:r>
      <w:r w:rsidRPr="000F3A2D">
        <w:fldChar w:fldCharType="begin"/>
      </w:r>
      <w:r w:rsidRPr="000F3A2D">
        <w:instrText xml:space="preserve"> REF _Ref190845923 \r \h </w:instrText>
      </w:r>
      <w:r w:rsidRPr="000F3A2D">
        <w:fldChar w:fldCharType="separate"/>
      </w:r>
      <w:r w:rsidR="00943F6E">
        <w:rPr>
          <w:rFonts w:ascii="Times New Roman" w:hAnsi="Times New Roman"/>
        </w:rPr>
        <w:t></w:t>
      </w:r>
      <w:r w:rsidRPr="000F3A2D">
        <w:fldChar w:fldCharType="end"/>
      </w:r>
      <w:r w:rsidRPr="000F3A2D">
        <w:t>.</w:t>
      </w:r>
    </w:p>
    <w:p w:rsidR="00516C26" w:rsidRPr="000F3A2D" w:rsidRDefault="00516C26">
      <w:pPr>
        <w:pStyle w:val="requirelevel1"/>
      </w:pPr>
      <w:r w:rsidRPr="000F3A2D">
        <w:t xml:space="preserve">SEFI analysis shall </w:t>
      </w:r>
    </w:p>
    <w:p w:rsidR="00516C26" w:rsidRPr="000F3A2D" w:rsidRDefault="00516C26">
      <w:pPr>
        <w:pStyle w:val="requirelevel2"/>
      </w:pPr>
      <w:r w:rsidRPr="000F3A2D">
        <w:t>assess the range of internal operating modes employed in complex digital devices used by the intended application, and</w:t>
      </w:r>
    </w:p>
    <w:p w:rsidR="00516C26" w:rsidRPr="000F3A2D" w:rsidRDefault="00516C26">
      <w:pPr>
        <w:pStyle w:val="requirelevel2"/>
      </w:pPr>
      <w:r w:rsidRPr="000F3A2D">
        <w:t>use only test data which cover these modes.</w:t>
      </w:r>
    </w:p>
    <w:p w:rsidR="00516C26" w:rsidRPr="000F3A2D" w:rsidRDefault="00516C26">
      <w:pPr>
        <w:pStyle w:val="Heading4"/>
      </w:pPr>
      <w:bookmarkStart w:id="355" w:name="_Hlt112727188"/>
      <w:bookmarkStart w:id="356" w:name="_Ref111544396"/>
      <w:bookmarkStart w:id="357" w:name="_Toc31534939"/>
      <w:bookmarkStart w:id="358" w:name="_Ref33942482"/>
      <w:bookmarkStart w:id="359" w:name="_Ref33942581"/>
      <w:bookmarkStart w:id="360" w:name="_Ref33942681"/>
      <w:bookmarkStart w:id="361" w:name="_Ref33942738"/>
      <w:bookmarkStart w:id="362" w:name="_Ref33942823"/>
      <w:bookmarkStart w:id="363" w:name="_Ref35768502"/>
      <w:bookmarkStart w:id="364" w:name="_Ref35768506"/>
      <w:bookmarkStart w:id="365" w:name="_Ref35768508"/>
      <w:bookmarkEnd w:id="355"/>
      <w:r w:rsidRPr="000F3A2D">
        <w:lastRenderedPageBreak/>
        <w:t>Proton- and neutron-induced SEU, MCU (including SMU), and SEFI</w:t>
      </w:r>
      <w:bookmarkEnd w:id="356"/>
    </w:p>
    <w:p w:rsidR="00516C26" w:rsidRPr="000F3A2D" w:rsidRDefault="00516C26">
      <w:pPr>
        <w:pStyle w:val="requirelevel1"/>
      </w:pPr>
      <w:r w:rsidRPr="000F3A2D">
        <w:t xml:space="preserve">The probability of single event transients, upsets, functional interrupts and multiple-cell upsets due to protons or neutrons </w:t>
      </w:r>
      <w:r w:rsidRPr="000F3A2D">
        <w:rPr>
          <w:bCs/>
        </w:rPr>
        <w:t>shall</w:t>
      </w:r>
      <w:r w:rsidRPr="000F3A2D">
        <w:t xml:space="preserve"> be determined as follows:</w:t>
      </w:r>
    </w:p>
    <w:p w:rsidR="00516C26" w:rsidRPr="000F3A2D" w:rsidRDefault="00516C26">
      <w:pPr>
        <w:pStyle w:val="requirelevel2"/>
      </w:pPr>
      <w:r w:rsidRPr="000F3A2D">
        <w:t xml:space="preserve">If the variation of the cross-section with particle energy is known, </w:t>
      </w:r>
    </w:p>
    <w:p w:rsidR="00516C26" w:rsidRPr="000F3A2D" w:rsidRDefault="00516C26">
      <w:pPr>
        <w:pStyle w:val="requirelevel3"/>
      </w:pPr>
      <w:r w:rsidRPr="000F3A2D">
        <w:t xml:space="preserve">Calculate the probability by integration of the incident differential proton or neutron spectrum over the experimentally determined cross-section of the device as specified in </w:t>
      </w:r>
      <w:r w:rsidR="00B44D5D" w:rsidRPr="000F3A2D">
        <w:rPr>
          <w:rFonts w:eastAsia="MS Mincho"/>
        </w:rPr>
        <w:t xml:space="preserve">clause </w:t>
      </w:r>
      <w:r w:rsidRPr="000F3A2D">
        <w:fldChar w:fldCharType="begin"/>
      </w:r>
      <w:r w:rsidRPr="000F3A2D">
        <w:instrText xml:space="preserve"> REF _Ref207529792 \r \h </w:instrText>
      </w:r>
      <w:r w:rsidRPr="000F3A2D">
        <w:fldChar w:fldCharType="separate"/>
      </w:r>
      <w:r w:rsidR="00943F6E">
        <w:t>9.5.3</w:t>
      </w:r>
      <w:r w:rsidRPr="000F3A2D">
        <w:fldChar w:fldCharType="end"/>
      </w:r>
      <w:r w:rsidRPr="000F3A2D">
        <w:t>.</w:t>
      </w:r>
    </w:p>
    <w:p w:rsidR="00516C26" w:rsidRPr="000F3A2D" w:rsidRDefault="00516C26">
      <w:pPr>
        <w:pStyle w:val="requirelevel3"/>
      </w:pPr>
      <w:r w:rsidRPr="000F3A2D">
        <w:t>If experimental data from ion beam irradiations demonstrate that the threshold for SEU, MCU or SEFI for ions is less than 15 MeV</w:t>
      </w:r>
      <w:r w:rsidRPr="000F3A2D">
        <w:sym w:font="Symbol" w:char="F0D7"/>
      </w:r>
      <w:r w:rsidRPr="000F3A2D">
        <w:t>cm</w:t>
      </w:r>
      <w:r w:rsidRPr="000F3A2D">
        <w:rPr>
          <w:vertAlign w:val="superscript"/>
        </w:rPr>
        <w:t>2</w:t>
      </w:r>
      <w:r w:rsidRPr="000F3A2D">
        <w:t>/mg, agree with the customer if the device can be considered immune to proton and neutron SEE effects.</w:t>
      </w:r>
    </w:p>
    <w:p w:rsidR="00516C26" w:rsidRPr="000F3A2D" w:rsidRDefault="00516C26" w:rsidP="007422C6">
      <w:pPr>
        <w:pStyle w:val="NOTE"/>
      </w:pPr>
      <w:r w:rsidRPr="000F3A2D">
        <w:t>The immunity to proton/neutron SEE for devices with an LET threshold for ion SEE &gt;15 MeV cm</w:t>
      </w:r>
      <w:r w:rsidRPr="000F3A2D">
        <w:rPr>
          <w:vertAlign w:val="superscript"/>
        </w:rPr>
        <w:t>2</w:t>
      </w:r>
      <w:r w:rsidRPr="000F3A2D">
        <w:t>/mg is an approximation. This assumption becomes inaccurate with the increasing inclusion of high-Z materials that give rise to nuclear reactions. The radiation hardness assurance programme resulting from application of ECSS-Q-ST-60 specifies the approach to be taken in special cases.</w:t>
      </w:r>
    </w:p>
    <w:p w:rsidR="00516C26" w:rsidRPr="000F3A2D" w:rsidRDefault="00516C26">
      <w:pPr>
        <w:pStyle w:val="requirelevel2"/>
      </w:pPr>
      <w:r w:rsidRPr="000F3A2D">
        <w:t>Otherwise, perform the following:</w:t>
      </w:r>
    </w:p>
    <w:p w:rsidR="00516C26" w:rsidRPr="000F3A2D" w:rsidRDefault="00516C26">
      <w:pPr>
        <w:pStyle w:val="requirelevel3"/>
      </w:pPr>
      <w:r w:rsidRPr="000F3A2D">
        <w:t xml:space="preserve">determine the SEE rate from calculation of the energy-deposition spectrum from proton-nuclear or neutron-nuclear interactions within the representation of the sensitive volume, and </w:t>
      </w:r>
    </w:p>
    <w:p w:rsidR="00516C26" w:rsidRPr="000F3A2D" w:rsidRDefault="00516C26">
      <w:pPr>
        <w:pStyle w:val="requirelevel3"/>
      </w:pPr>
      <w:r w:rsidRPr="000F3A2D">
        <w:t xml:space="preserve">integrate this spectrum with cross-section data from ion-beam irradiations as specified in </w:t>
      </w:r>
      <w:r w:rsidR="00B44D5D" w:rsidRPr="000F3A2D">
        <w:rPr>
          <w:rFonts w:eastAsia="MS Mincho"/>
        </w:rPr>
        <w:t xml:space="preserve">clause </w:t>
      </w:r>
      <w:r w:rsidRPr="000F3A2D">
        <w:fldChar w:fldCharType="begin"/>
      </w:r>
      <w:r w:rsidRPr="000F3A2D">
        <w:instrText xml:space="preserve"> REF _Ref207529792 \r \h </w:instrText>
      </w:r>
      <w:r w:rsidRPr="000F3A2D">
        <w:fldChar w:fldCharType="separate"/>
      </w:r>
      <w:r w:rsidR="00943F6E">
        <w:t>9.5.3</w:t>
      </w:r>
      <w:r w:rsidRPr="000F3A2D">
        <w:fldChar w:fldCharType="end"/>
      </w:r>
      <w:r w:rsidR="002B4F45" w:rsidRPr="000F3A2D">
        <w:t xml:space="preserve">, </w:t>
      </w:r>
      <w:r w:rsidRPr="000F3A2D">
        <w:t>and</w:t>
      </w:r>
    </w:p>
    <w:p w:rsidR="00516C26" w:rsidRPr="000F3A2D" w:rsidRDefault="00516C26">
      <w:pPr>
        <w:pStyle w:val="requirelevel3"/>
      </w:pPr>
      <w:r w:rsidRPr="000F3A2D">
        <w:t>analyse potential problems arising from use of the device, along with appropriate margins.</w:t>
      </w:r>
    </w:p>
    <w:p w:rsidR="00516C26" w:rsidRPr="000F3A2D" w:rsidRDefault="00516C26" w:rsidP="007422C6">
      <w:pPr>
        <w:pStyle w:val="NOTE"/>
      </w:pPr>
      <w:r w:rsidRPr="000F3A2D">
        <w:t>The reason is that this method is not as accurate as direct calculation based on proton data.</w:t>
      </w:r>
    </w:p>
    <w:p w:rsidR="00516C26" w:rsidRPr="000F3A2D" w:rsidRDefault="00516C26">
      <w:pPr>
        <w:pStyle w:val="requirelevel1"/>
      </w:pPr>
      <w:r w:rsidRPr="000F3A2D">
        <w:t xml:space="preserve">SEFI analysis shall </w:t>
      </w:r>
    </w:p>
    <w:p w:rsidR="00516C26" w:rsidRPr="000F3A2D" w:rsidRDefault="00516C26">
      <w:pPr>
        <w:pStyle w:val="requirelevel2"/>
        <w:spacing w:before="60"/>
      </w:pPr>
      <w:r w:rsidRPr="000F3A2D">
        <w:t>assess the range of internal operating modes employed in complex digital devices used by the intended application, and</w:t>
      </w:r>
    </w:p>
    <w:p w:rsidR="00516C26" w:rsidRPr="000F3A2D" w:rsidRDefault="00516C26">
      <w:pPr>
        <w:pStyle w:val="requirelevel2"/>
        <w:spacing w:before="60"/>
      </w:pPr>
      <w:r w:rsidRPr="000F3A2D">
        <w:t>use only test data which cover these modes.</w:t>
      </w:r>
    </w:p>
    <w:p w:rsidR="00516C26" w:rsidRPr="000F3A2D" w:rsidRDefault="00516C26">
      <w:pPr>
        <w:pStyle w:val="Heading4"/>
      </w:pPr>
      <w:bookmarkStart w:id="366" w:name="_Ref163539479"/>
      <w:r w:rsidRPr="000F3A2D">
        <w:t>Heavy ion-induced SEL and SESB</w:t>
      </w:r>
      <w:bookmarkEnd w:id="366"/>
    </w:p>
    <w:p w:rsidR="00516C26" w:rsidRPr="000F3A2D" w:rsidRDefault="00516C26">
      <w:pPr>
        <w:pStyle w:val="requirelevel1"/>
      </w:pPr>
      <w:bookmarkStart w:id="367" w:name="_Ref212624393"/>
      <w:r w:rsidRPr="000F3A2D">
        <w:t>For SEL and SESB experimental data shall be used to determine the LET threshold for susceptibility to SEL or SESB.</w:t>
      </w:r>
      <w:bookmarkEnd w:id="367"/>
    </w:p>
    <w:p w:rsidR="00516C26" w:rsidRPr="000F3A2D" w:rsidRDefault="00516C26">
      <w:pPr>
        <w:pStyle w:val="requirelevel1"/>
      </w:pPr>
      <w:r w:rsidRPr="000F3A2D">
        <w:t xml:space="preserve">Where experimental data indicate that the normal incidence LET threshold for susceptibility to single event </w:t>
      </w:r>
      <w:r w:rsidRPr="000F3A2D">
        <w:rPr>
          <w:bCs/>
        </w:rPr>
        <w:t>latch-up</w:t>
      </w:r>
      <w:r w:rsidRPr="000F3A2D">
        <w:t xml:space="preserve"> or single event snapback for ions is </w:t>
      </w:r>
      <w:r w:rsidRPr="000F3A2D">
        <w:sym w:font="Symbol" w:char="F0B3"/>
      </w:r>
      <w:r w:rsidRPr="000F3A2D">
        <w:t>60 MeV</w:t>
      </w:r>
      <w:r w:rsidRPr="000F3A2D">
        <w:sym w:font="Symbol" w:char="F0D7"/>
      </w:r>
      <w:r w:rsidRPr="000F3A2D">
        <w:t>cm</w:t>
      </w:r>
      <w:r w:rsidRPr="000F3A2D">
        <w:rPr>
          <w:vertAlign w:val="superscript"/>
        </w:rPr>
        <w:t>2</w:t>
      </w:r>
      <w:r w:rsidR="002B4F45" w:rsidRPr="000F3A2D">
        <w:t xml:space="preserve">/mg, </w:t>
      </w:r>
      <w:r w:rsidRPr="000F3A2D">
        <w:t xml:space="preserve">it </w:t>
      </w:r>
      <w:r w:rsidRPr="000F3A2D">
        <w:rPr>
          <w:bCs/>
        </w:rPr>
        <w:t>shall</w:t>
      </w:r>
      <w:r w:rsidRPr="000F3A2D">
        <w:t xml:space="preserve"> be assumed that the device </w:t>
      </w:r>
      <w:r w:rsidRPr="000F3A2D">
        <w:lastRenderedPageBreak/>
        <w:t xml:space="preserve">has negligible probability of SEL or SESB respectively to heavy ions, when subjected to the electrical and temperature conditions under which the device is operated in the test and intended application, as specified in </w:t>
      </w:r>
      <w:r w:rsidR="00B44D5D" w:rsidRPr="000F3A2D">
        <w:rPr>
          <w:rFonts w:eastAsia="MS Mincho"/>
        </w:rPr>
        <w:t xml:space="preserve">clause </w:t>
      </w:r>
      <w:r w:rsidRPr="000F3A2D">
        <w:fldChar w:fldCharType="begin"/>
      </w:r>
      <w:r w:rsidRPr="000F3A2D">
        <w:instrText xml:space="preserve"> REF _Ref111567264 \r \h </w:instrText>
      </w:r>
      <w:r w:rsidRPr="000F3A2D">
        <w:fldChar w:fldCharType="separate"/>
      </w:r>
      <w:r w:rsidR="00943F6E">
        <w:t>9.4.2</w:t>
      </w:r>
      <w:r w:rsidRPr="000F3A2D">
        <w:fldChar w:fldCharType="end"/>
      </w:r>
      <w:r w:rsidRPr="000F3A2D">
        <w:t>.</w:t>
      </w:r>
    </w:p>
    <w:p w:rsidR="00516C26" w:rsidRPr="000F3A2D" w:rsidRDefault="00516C26">
      <w:pPr>
        <w:pStyle w:val="requirelevel1"/>
      </w:pPr>
      <w:bookmarkStart w:id="368" w:name="_Ref190689404"/>
      <w:r w:rsidRPr="000F3A2D">
        <w:t xml:space="preserve">For devices with lower thresholds than those specified in </w:t>
      </w:r>
      <w:r w:rsidR="00C9131A" w:rsidRPr="000F3A2D">
        <w:t xml:space="preserve">requirement </w:t>
      </w:r>
      <w:r w:rsidRPr="000F3A2D">
        <w:fldChar w:fldCharType="begin"/>
      </w:r>
      <w:r w:rsidRPr="000F3A2D">
        <w:instrText xml:space="preserve"> REF _Ref212624393 \w \h </w:instrText>
      </w:r>
      <w:r w:rsidRPr="000F3A2D">
        <w:fldChar w:fldCharType="separate"/>
      </w:r>
      <w:r w:rsidR="00943F6E">
        <w:t>9.4.1.4a</w:t>
      </w:r>
      <w:r w:rsidRPr="000F3A2D">
        <w:fldChar w:fldCharType="end"/>
      </w:r>
      <w:r w:rsidRPr="000F3A2D">
        <w:t>, one of the following two methods shall be used:</w:t>
      </w:r>
      <w:bookmarkEnd w:id="368"/>
    </w:p>
    <w:p w:rsidR="00516C26" w:rsidRPr="000F3A2D" w:rsidRDefault="00516C26">
      <w:pPr>
        <w:pStyle w:val="requirelevel2"/>
        <w:spacing w:before="60"/>
      </w:pPr>
      <w:r w:rsidRPr="000F3A2D">
        <w:t xml:space="preserve">Determine the probabilities for SEL and SESB due to heavy ions from the integration of the incident differential ion LET spectrum over the experimentally-determined cross-section of the device, as specified in </w:t>
      </w:r>
      <w:r w:rsidR="00B44D5D" w:rsidRPr="000F3A2D">
        <w:rPr>
          <w:rFonts w:eastAsia="MS Mincho"/>
        </w:rPr>
        <w:t xml:space="preserve">clause </w:t>
      </w:r>
      <w:r w:rsidRPr="000F3A2D">
        <w:fldChar w:fldCharType="begin"/>
      </w:r>
      <w:r w:rsidRPr="000F3A2D">
        <w:instrText xml:space="preserve"> REF _Ref207529342 \r \h </w:instrText>
      </w:r>
      <w:r w:rsidRPr="000F3A2D">
        <w:fldChar w:fldCharType="separate"/>
      </w:r>
      <w:r w:rsidR="00943F6E">
        <w:t>9.5.2</w:t>
      </w:r>
      <w:r w:rsidRPr="000F3A2D">
        <w:fldChar w:fldCharType="end"/>
      </w:r>
      <w:r w:rsidRPr="000F3A2D">
        <w:t xml:space="preserve">. </w:t>
      </w:r>
    </w:p>
    <w:p w:rsidR="00516C26" w:rsidRPr="000F3A2D" w:rsidRDefault="00516C26">
      <w:pPr>
        <w:pStyle w:val="requirelevel2"/>
        <w:spacing w:before="60"/>
      </w:pPr>
      <w:bookmarkStart w:id="369" w:name="_Ref190689406"/>
      <w:bookmarkStart w:id="370" w:name="_Ref214158978"/>
      <w:r w:rsidRPr="000F3A2D">
        <w:t>worst case analysis based on experimental data</w:t>
      </w:r>
      <w:bookmarkEnd w:id="369"/>
      <w:r w:rsidR="002B4F45" w:rsidRPr="000F3A2D">
        <w:t>.</w:t>
      </w:r>
      <w:bookmarkEnd w:id="370"/>
    </w:p>
    <w:p w:rsidR="00516C26" w:rsidRPr="000F3A2D" w:rsidRDefault="00516C26" w:rsidP="007422C6">
      <w:pPr>
        <w:pStyle w:val="NOTE"/>
      </w:pPr>
      <w:r w:rsidRPr="000F3A2D">
        <w:t>Alternative testing methods (laser or proton irradiation), combined with a cross-section equivalent to the device surface can be</w:t>
      </w:r>
      <w:r w:rsidR="002B4F45" w:rsidRPr="000F3A2D">
        <w:t xml:space="preserve"> used with worst case analysis.</w:t>
      </w:r>
    </w:p>
    <w:p w:rsidR="00516C26" w:rsidRPr="000F3A2D" w:rsidRDefault="00516C26">
      <w:pPr>
        <w:pStyle w:val="requirelevel1"/>
      </w:pPr>
      <w:r w:rsidRPr="000F3A2D">
        <w:t xml:space="preserve">If a worst-case analysis is performed in accordance with </w:t>
      </w:r>
      <w:r w:rsidR="00C9131A" w:rsidRPr="000F3A2D">
        <w:t xml:space="preserve">requirement </w:t>
      </w:r>
      <w:r w:rsidR="002B4F45" w:rsidRPr="000F3A2D">
        <w:fldChar w:fldCharType="begin"/>
      </w:r>
      <w:r w:rsidR="002B4F45" w:rsidRPr="000F3A2D">
        <w:instrText xml:space="preserve"> REF _Ref214158978 \w \h </w:instrText>
      </w:r>
      <w:r w:rsidR="002B4F45" w:rsidRPr="000F3A2D">
        <w:fldChar w:fldCharType="separate"/>
      </w:r>
      <w:r w:rsidR="00943F6E">
        <w:t>9.4.1.4c.2</w:t>
      </w:r>
      <w:r w:rsidR="002B4F45" w:rsidRPr="000F3A2D">
        <w:fldChar w:fldCharType="end"/>
      </w:r>
      <w:r w:rsidRPr="000F3A2D">
        <w:t xml:space="preserve">, and the probability is unacceptable to the customer, the cross-section </w:t>
      </w:r>
      <w:r w:rsidRPr="000F3A2D">
        <w:rPr>
          <w:bCs/>
        </w:rPr>
        <w:t>shall</w:t>
      </w:r>
      <w:r w:rsidRPr="000F3A2D">
        <w:t xml:space="preserve"> be determined experimentally.</w:t>
      </w:r>
    </w:p>
    <w:p w:rsidR="00516C26" w:rsidRPr="000F3A2D" w:rsidRDefault="00516C26">
      <w:pPr>
        <w:pStyle w:val="Heading4"/>
      </w:pPr>
      <w:bookmarkStart w:id="371" w:name="_Ref163539608"/>
      <w:r w:rsidRPr="000F3A2D">
        <w:t>Proton- and neutron-induced SEL and SESB</w:t>
      </w:r>
      <w:bookmarkEnd w:id="371"/>
    </w:p>
    <w:p w:rsidR="00516C26" w:rsidRPr="000F3A2D" w:rsidRDefault="00516C26">
      <w:pPr>
        <w:pStyle w:val="requirelevel1"/>
      </w:pPr>
      <w:bookmarkStart w:id="372" w:name="_Ref212624445"/>
      <w:r w:rsidRPr="000F3A2D">
        <w:t>For SEL and SESB experimental data shall be used to determine the LET threshold for susceptibility to SEL or SESB.</w:t>
      </w:r>
      <w:bookmarkEnd w:id="372"/>
    </w:p>
    <w:p w:rsidR="00516C26" w:rsidRPr="000F3A2D" w:rsidRDefault="00516C26">
      <w:pPr>
        <w:pStyle w:val="requirelevel1"/>
      </w:pPr>
      <w:r w:rsidRPr="000F3A2D">
        <w:t xml:space="preserve">Where experimental data indicate that the LET threshold for susceptibility to single event latch-up or single event snapback for ions is </w:t>
      </w:r>
      <w:r w:rsidRPr="000F3A2D">
        <w:sym w:font="Symbol" w:char="F0B3"/>
      </w:r>
      <w:r w:rsidRPr="000F3A2D">
        <w:t>15 MeV</w:t>
      </w:r>
      <w:r w:rsidRPr="000F3A2D">
        <w:sym w:font="Symbol" w:char="F0D7"/>
      </w:r>
      <w:r w:rsidRPr="000F3A2D">
        <w:t>cm</w:t>
      </w:r>
      <w:r w:rsidRPr="000F3A2D">
        <w:rPr>
          <w:vertAlign w:val="superscript"/>
        </w:rPr>
        <w:t>2</w:t>
      </w:r>
      <w:r w:rsidRPr="000F3A2D">
        <w:t xml:space="preserve">/mg, or proton or neutron data indicate that the energy threshold for proton/neutron SEE is </w:t>
      </w:r>
      <w:r w:rsidRPr="000F3A2D">
        <w:sym w:font="Symbol" w:char="F0B3"/>
      </w:r>
      <w:r w:rsidRPr="000F3A2D">
        <w:t xml:space="preserve">150 MeV, it </w:t>
      </w:r>
      <w:r w:rsidRPr="000F3A2D">
        <w:rPr>
          <w:bCs/>
        </w:rPr>
        <w:t>shall</w:t>
      </w:r>
      <w:r w:rsidRPr="000F3A2D">
        <w:t xml:space="preserve"> be assumed that the device has negligible probability of SEL or SESB respectively for protons and neutrons. When subjected to the electrical and temperature conditions under which the device is operated in the test and intended application, as specified in </w:t>
      </w:r>
      <w:r w:rsidR="00B44D5D" w:rsidRPr="000F3A2D">
        <w:rPr>
          <w:rFonts w:eastAsia="MS Mincho"/>
        </w:rPr>
        <w:t xml:space="preserve">clause </w:t>
      </w:r>
      <w:r w:rsidRPr="000F3A2D">
        <w:fldChar w:fldCharType="begin"/>
      </w:r>
      <w:r w:rsidRPr="000F3A2D">
        <w:instrText xml:space="preserve"> REF _Ref111567264 \r \h </w:instrText>
      </w:r>
      <w:r w:rsidRPr="000F3A2D">
        <w:fldChar w:fldCharType="separate"/>
      </w:r>
      <w:r w:rsidR="00943F6E">
        <w:t>9.4.2</w:t>
      </w:r>
      <w:r w:rsidRPr="000F3A2D">
        <w:fldChar w:fldCharType="end"/>
      </w:r>
      <w:r w:rsidRPr="000F3A2D">
        <w:t>.</w:t>
      </w:r>
    </w:p>
    <w:p w:rsidR="00516C26" w:rsidRPr="000F3A2D" w:rsidRDefault="00516C26" w:rsidP="008544D8">
      <w:pPr>
        <w:pStyle w:val="NOTEnumbered"/>
        <w:rPr>
          <w:lang w:val="en-GB"/>
        </w:rPr>
      </w:pPr>
      <w:r w:rsidRPr="000F3A2D">
        <w:rPr>
          <w:lang w:val="en-GB"/>
        </w:rPr>
        <w:t>1</w:t>
      </w:r>
      <w:r w:rsidRPr="000F3A2D">
        <w:rPr>
          <w:lang w:val="en-GB"/>
        </w:rPr>
        <w:tab/>
        <w:t>It is an assumption that devices with an LET threshold for ions &gt;15 MeV cm</w:t>
      </w:r>
      <w:r w:rsidRPr="000F3A2D">
        <w:rPr>
          <w:vertAlign w:val="superscript"/>
          <w:lang w:val="en-GB"/>
        </w:rPr>
        <w:t>2</w:t>
      </w:r>
      <w:r w:rsidRPr="000F3A2D">
        <w:rPr>
          <w:lang w:val="en-GB"/>
        </w:rPr>
        <w:t>/mg are immune to SEL and SESB. This assumption becomes inaccurate with the increasing inclusion of high-Z materials that give rise to nuclear reactions. The radiation hardness assurance programme resulting from application of ECSS-Q-ST-60 specifies the approach to be taken in special cases.</w:t>
      </w:r>
    </w:p>
    <w:p w:rsidR="00516C26" w:rsidRPr="000F3A2D" w:rsidRDefault="00516C26" w:rsidP="008544D8">
      <w:pPr>
        <w:pStyle w:val="NOTEnumbered"/>
        <w:rPr>
          <w:lang w:val="en-GB"/>
        </w:rPr>
      </w:pPr>
      <w:r w:rsidRPr="000F3A2D">
        <w:rPr>
          <w:lang w:val="en-GB"/>
        </w:rPr>
        <w:t>2</w:t>
      </w:r>
      <w:r w:rsidRPr="000F3A2D">
        <w:rPr>
          <w:lang w:val="en-GB"/>
        </w:rPr>
        <w:tab/>
        <w:t>SEL cross sections can increase by a factor of four between 100 and 200 MeV and by a further factor of 1,5 to 500 MeV.</w:t>
      </w:r>
    </w:p>
    <w:p w:rsidR="00516C26" w:rsidRPr="000F3A2D" w:rsidRDefault="00516C26">
      <w:pPr>
        <w:pStyle w:val="requirelevel1"/>
      </w:pPr>
      <w:r w:rsidRPr="000F3A2D">
        <w:t xml:space="preserve">For devices with lower thresholds that the ones specified in </w:t>
      </w:r>
      <w:r w:rsidR="00C9131A" w:rsidRPr="000F3A2D">
        <w:t xml:space="preserve">requirement </w:t>
      </w:r>
      <w:r w:rsidRPr="000F3A2D">
        <w:fldChar w:fldCharType="begin"/>
      </w:r>
      <w:r w:rsidRPr="000F3A2D">
        <w:instrText xml:space="preserve"> REF _Ref212624445 \w \h </w:instrText>
      </w:r>
      <w:r w:rsidRPr="000F3A2D">
        <w:fldChar w:fldCharType="separate"/>
      </w:r>
      <w:r w:rsidR="00943F6E">
        <w:t>9.4.1.5a</w:t>
      </w:r>
      <w:r w:rsidRPr="000F3A2D">
        <w:fldChar w:fldCharType="end"/>
      </w:r>
      <w:r w:rsidRPr="000F3A2D">
        <w:t xml:space="preserve">, the probabilities for SEL and SESB due to protons or neutrons </w:t>
      </w:r>
      <w:r w:rsidRPr="000F3A2D">
        <w:rPr>
          <w:bCs/>
        </w:rPr>
        <w:t>shall</w:t>
      </w:r>
      <w:r w:rsidRPr="000F3A2D">
        <w:t xml:space="preserve"> be determined by one of the following methods:</w:t>
      </w:r>
    </w:p>
    <w:p w:rsidR="00516C26" w:rsidRPr="000F3A2D" w:rsidRDefault="00516C26">
      <w:pPr>
        <w:pStyle w:val="requirelevel2"/>
        <w:spacing w:before="60"/>
      </w:pPr>
      <w:r w:rsidRPr="000F3A2D">
        <w:lastRenderedPageBreak/>
        <w:t xml:space="preserve">by integration of the incident differential proton or neutron spectrum over the experimentally determined cross-section of the device, as specified in </w:t>
      </w:r>
      <w:r w:rsidR="00B44D5D" w:rsidRPr="000F3A2D">
        <w:rPr>
          <w:rFonts w:eastAsia="MS Mincho"/>
        </w:rPr>
        <w:t xml:space="preserve">clause </w:t>
      </w:r>
      <w:r w:rsidRPr="000F3A2D">
        <w:fldChar w:fldCharType="begin"/>
      </w:r>
      <w:r w:rsidRPr="000F3A2D">
        <w:instrText xml:space="preserve"> REF _Ref207529792 \r \h </w:instrText>
      </w:r>
      <w:r w:rsidRPr="000F3A2D">
        <w:fldChar w:fldCharType="separate"/>
      </w:r>
      <w:r w:rsidR="00943F6E">
        <w:t>9.5.3</w:t>
      </w:r>
      <w:r w:rsidRPr="000F3A2D">
        <w:fldChar w:fldCharType="end"/>
      </w:r>
      <w:r w:rsidRPr="000F3A2D">
        <w:t>.</w:t>
      </w:r>
    </w:p>
    <w:p w:rsidR="00516C26" w:rsidRPr="000F3A2D" w:rsidRDefault="00516C26">
      <w:pPr>
        <w:pStyle w:val="requirelevel2"/>
        <w:spacing w:before="60"/>
      </w:pPr>
      <w:r w:rsidRPr="000F3A2D">
        <w:t>by worst case analysis</w:t>
      </w:r>
      <w:r w:rsidR="00B63A50" w:rsidRPr="000F3A2D">
        <w:t>.</w:t>
      </w:r>
    </w:p>
    <w:p w:rsidR="00516C26" w:rsidRPr="000F3A2D" w:rsidRDefault="00516C26" w:rsidP="007422C6">
      <w:pPr>
        <w:pStyle w:val="NOTE"/>
      </w:pPr>
      <w:r w:rsidRPr="000F3A2D">
        <w:t>Alternative testing methods (laser irradiation), combined with a cross-section equivalent to the device surface can be used with worst case analyses.</w:t>
      </w:r>
    </w:p>
    <w:p w:rsidR="00516C26" w:rsidRPr="000F3A2D" w:rsidRDefault="00516C26">
      <w:pPr>
        <w:pStyle w:val="Heading4"/>
      </w:pPr>
      <w:bookmarkStart w:id="373" w:name="_Ref163615870"/>
      <w:r w:rsidRPr="000F3A2D">
        <w:t>Heavy ion-, proton- and neutron-induced SEGR, SEDR and SEB</w:t>
      </w:r>
      <w:bookmarkEnd w:id="373"/>
    </w:p>
    <w:p w:rsidR="00516C26" w:rsidRPr="000F3A2D" w:rsidRDefault="00516C26">
      <w:pPr>
        <w:pStyle w:val="requirelevel1"/>
      </w:pPr>
      <w:r w:rsidRPr="000F3A2D">
        <w:t xml:space="preserve">For single event gate/dielectric rupture and single event burnout, experimental data </w:t>
      </w:r>
      <w:r w:rsidRPr="000F3A2D">
        <w:rPr>
          <w:bCs/>
        </w:rPr>
        <w:t>shall</w:t>
      </w:r>
      <w:r w:rsidRPr="000F3A2D">
        <w:t xml:space="preserve"> be used to determine the electrical operational conditions of the device under which neither SEGR nor SEB occurs </w:t>
      </w:r>
    </w:p>
    <w:p w:rsidR="00516C26" w:rsidRPr="000F3A2D" w:rsidRDefault="00516C26" w:rsidP="007422C6">
      <w:pPr>
        <w:pStyle w:val="NOTE"/>
      </w:pPr>
      <w:r w:rsidRPr="000F3A2D">
        <w:t>ECSS</w:t>
      </w:r>
      <w:r w:rsidR="005204EE" w:rsidRPr="000F3A2D">
        <w:t>-</w:t>
      </w:r>
      <w:r w:rsidRPr="000F3A2D">
        <w:t>E</w:t>
      </w:r>
      <w:r w:rsidR="005204EE" w:rsidRPr="000F3A2D">
        <w:t>-</w:t>
      </w:r>
      <w:r w:rsidRPr="000F3A2D">
        <w:t>HB</w:t>
      </w:r>
      <w:r w:rsidR="005204EE" w:rsidRPr="000F3A2D">
        <w:t>-</w:t>
      </w:r>
      <w:r w:rsidRPr="000F3A2D">
        <w:t>10</w:t>
      </w:r>
      <w:r w:rsidR="005204EE" w:rsidRPr="000F3A2D">
        <w:t>-</w:t>
      </w:r>
      <w:r w:rsidRPr="000F3A2D">
        <w:t xml:space="preserve">12 </w:t>
      </w:r>
      <w:r w:rsidR="00F82997" w:rsidRPr="000F3A2D">
        <w:t>S</w:t>
      </w:r>
      <w:r w:rsidRPr="000F3A2D">
        <w:t xml:space="preserve">ection </w:t>
      </w:r>
      <w:r w:rsidR="00F82997" w:rsidRPr="000F3A2D">
        <w:t>8.5.8</w:t>
      </w:r>
      <w:r w:rsidRPr="000F3A2D">
        <w:t xml:space="preserve"> describes derating and mitigation techniques for defining electrical operational conditions.</w:t>
      </w:r>
    </w:p>
    <w:p w:rsidR="00516C26" w:rsidRPr="000F3A2D" w:rsidRDefault="00516C26">
      <w:pPr>
        <w:pStyle w:val="requirelevel1"/>
      </w:pPr>
      <w:r w:rsidRPr="000F3A2D">
        <w:t xml:space="preserve">Where experimental data show that the threshold for single event gate/dielectric rupture or single event burnout in a device for ions is </w:t>
      </w:r>
      <w:r w:rsidRPr="000F3A2D">
        <w:sym w:font="Symbol" w:char="F0B3"/>
      </w:r>
      <w:r w:rsidRPr="000F3A2D">
        <w:t>60 MeV</w:t>
      </w:r>
      <w:r w:rsidRPr="000F3A2D">
        <w:sym w:font="Symbol" w:char="F0D7"/>
      </w:r>
      <w:r w:rsidRPr="000F3A2D">
        <w:t>cm</w:t>
      </w:r>
      <w:r w:rsidRPr="000F3A2D">
        <w:rPr>
          <w:vertAlign w:val="superscript"/>
        </w:rPr>
        <w:t>2</w:t>
      </w:r>
      <w:r w:rsidRPr="000F3A2D">
        <w:t xml:space="preserve">/mg, it </w:t>
      </w:r>
      <w:r w:rsidRPr="000F3A2D">
        <w:rPr>
          <w:bCs/>
        </w:rPr>
        <w:t>shall</w:t>
      </w:r>
      <w:r w:rsidRPr="000F3A2D">
        <w:t xml:space="preserve"> be assumed that the device has negligible probability of SEGR, SEDR or SEB respectively for operation in heavy-ion, proton and neutron fields, when it is subjected to the electrical and temperature conditions under which the device is operated in the test and intended application in accordance with </w:t>
      </w:r>
      <w:r w:rsidR="00B44D5D" w:rsidRPr="000F3A2D">
        <w:rPr>
          <w:rFonts w:eastAsia="MS Mincho"/>
        </w:rPr>
        <w:t xml:space="preserve">clause </w:t>
      </w:r>
      <w:r w:rsidRPr="000F3A2D">
        <w:fldChar w:fldCharType="begin"/>
      </w:r>
      <w:r w:rsidRPr="000F3A2D">
        <w:instrText xml:space="preserve"> REF _Ref111567264 \r \h </w:instrText>
      </w:r>
      <w:r w:rsidRPr="000F3A2D">
        <w:fldChar w:fldCharType="separate"/>
      </w:r>
      <w:r w:rsidR="00943F6E">
        <w:t>9.4.2</w:t>
      </w:r>
      <w:r w:rsidRPr="000F3A2D">
        <w:fldChar w:fldCharType="end"/>
      </w:r>
      <w:r w:rsidRPr="000F3A2D">
        <w:t>.</w:t>
      </w:r>
    </w:p>
    <w:p w:rsidR="00516C26" w:rsidRPr="000F3A2D" w:rsidRDefault="00516C26">
      <w:pPr>
        <w:pStyle w:val="requirelevel1"/>
      </w:pPr>
      <w:bookmarkStart w:id="374" w:name="_Ref190680831"/>
      <w:r w:rsidRPr="000F3A2D">
        <w:t xml:space="preserve">Where experimental data show that the threshold for SEGR, SEDR or SEB for ions is </w:t>
      </w:r>
      <w:r w:rsidRPr="000F3A2D">
        <w:sym w:font="Symbol" w:char="F0B3"/>
      </w:r>
      <w:r w:rsidRPr="000F3A2D">
        <w:t>15 MeV</w:t>
      </w:r>
      <w:r w:rsidRPr="000F3A2D">
        <w:sym w:font="Symbol" w:char="F0D7"/>
      </w:r>
      <w:r w:rsidRPr="000F3A2D">
        <w:t>cm</w:t>
      </w:r>
      <w:r w:rsidRPr="000F3A2D">
        <w:rPr>
          <w:vertAlign w:val="superscript"/>
        </w:rPr>
        <w:t>2</w:t>
      </w:r>
      <w:r w:rsidRPr="000F3A2D">
        <w:t xml:space="preserve">/mg, or proton or neutron data indicate that the energy threshold for proton/neutron SEGR, SEDR or SEB is </w:t>
      </w:r>
      <w:r w:rsidRPr="000F3A2D">
        <w:sym w:font="Symbol" w:char="F0B3"/>
      </w:r>
      <w:r w:rsidRPr="000F3A2D">
        <w:t xml:space="preserve"> 150 MeV, it </w:t>
      </w:r>
      <w:r w:rsidRPr="000F3A2D">
        <w:rPr>
          <w:bCs/>
        </w:rPr>
        <w:t>shall</w:t>
      </w:r>
      <w:r w:rsidRPr="000F3A2D">
        <w:t xml:space="preserve"> be assumed that the device has negligible probability of SEGR, SEDR or SEB respectively when operated in either a proton or neutron field when it is subjected to the operating conditions or the test and application.</w:t>
      </w:r>
      <w:bookmarkEnd w:id="374"/>
    </w:p>
    <w:p w:rsidR="00516C26" w:rsidRPr="000F3A2D" w:rsidRDefault="00516C26">
      <w:pPr>
        <w:pStyle w:val="requirelevel1"/>
      </w:pPr>
      <w:r w:rsidRPr="000F3A2D">
        <w:t xml:space="preserve">In the case specified in </w:t>
      </w:r>
      <w:r w:rsidR="00C9131A" w:rsidRPr="000F3A2D">
        <w:t xml:space="preserve">requirement </w:t>
      </w:r>
      <w:r w:rsidRPr="000F3A2D">
        <w:fldChar w:fldCharType="begin"/>
      </w:r>
      <w:r w:rsidRPr="000F3A2D">
        <w:instrText xml:space="preserve"> REF _Ref163615870 \n \h </w:instrText>
      </w:r>
      <w:r w:rsidRPr="000F3A2D">
        <w:fldChar w:fldCharType="separate"/>
      </w:r>
      <w:r w:rsidR="00943F6E">
        <w:t>9.4.1.6</w:t>
      </w:r>
      <w:r w:rsidRPr="000F3A2D">
        <w:fldChar w:fldCharType="end"/>
      </w:r>
      <w:r w:rsidRPr="000F3A2D">
        <w:fldChar w:fldCharType="begin"/>
      </w:r>
      <w:r w:rsidRPr="000F3A2D">
        <w:instrText xml:space="preserve"> REF _Ref190680831 \n \h </w:instrText>
      </w:r>
      <w:r w:rsidRPr="000F3A2D">
        <w:fldChar w:fldCharType="separate"/>
      </w:r>
      <w:r w:rsidR="00943F6E">
        <w:t>c</w:t>
      </w:r>
      <w:r w:rsidRPr="000F3A2D">
        <w:fldChar w:fldCharType="end"/>
      </w:r>
      <w:r w:rsidRPr="000F3A2D">
        <w:t>, the device’s susceptibility to heavy-ion induced SEGR, SEDR and SEB shall be analysed.</w:t>
      </w:r>
    </w:p>
    <w:p w:rsidR="00516C26" w:rsidRPr="000F3A2D" w:rsidRDefault="00516C26">
      <w:pPr>
        <w:pStyle w:val="Heading4"/>
      </w:pPr>
      <w:bookmarkStart w:id="375" w:name="_Ref163321574"/>
      <w:r w:rsidRPr="000F3A2D">
        <w:t>Heavy ion-, proton- and neutron-induced SET and SED</w:t>
      </w:r>
      <w:bookmarkEnd w:id="375"/>
    </w:p>
    <w:p w:rsidR="00516C26" w:rsidRPr="000F3A2D" w:rsidRDefault="00516C26" w:rsidP="008A6417">
      <w:pPr>
        <w:pStyle w:val="requirelevel1"/>
        <w:spacing w:before="60"/>
      </w:pPr>
      <w:bookmarkStart w:id="376" w:name="_Ref212624572"/>
      <w:r w:rsidRPr="000F3A2D">
        <w:t>If SET is mitigated by circuit design, the effects of spurious pulses shall be minimized as follows:</w:t>
      </w:r>
      <w:bookmarkEnd w:id="376"/>
    </w:p>
    <w:p w:rsidR="00516C26" w:rsidRPr="000F3A2D" w:rsidRDefault="00516C26" w:rsidP="008A6417">
      <w:pPr>
        <w:pStyle w:val="requirelevel2"/>
        <w:spacing w:before="60"/>
      </w:pPr>
      <w:r w:rsidRPr="000F3A2D">
        <w:t xml:space="preserve">Test the equipment performance under different filter conditions for SET and SED effects by propagating a perturbation signal in the final electrical design of the hardware itself to study its influence at the system level. </w:t>
      </w:r>
    </w:p>
    <w:p w:rsidR="00516C26" w:rsidRPr="000F3A2D" w:rsidRDefault="00516C26" w:rsidP="008A6417">
      <w:pPr>
        <w:pStyle w:val="NOTE"/>
        <w:spacing w:before="60"/>
      </w:pPr>
      <w:r w:rsidRPr="000F3A2D">
        <w:t>This approach is used when there is sufficient access to inject test pulses to the range of circuit nodes, or using a circuit simulation mode.</w:t>
      </w:r>
    </w:p>
    <w:p w:rsidR="00516C26" w:rsidRPr="000F3A2D" w:rsidRDefault="00516C26" w:rsidP="008A6417">
      <w:pPr>
        <w:pStyle w:val="requirelevel2"/>
        <w:spacing w:before="60"/>
      </w:pPr>
      <w:r w:rsidRPr="000F3A2D">
        <w:t xml:space="preserve">Use a circuit simulation model, and verify the accuracy of the different components in the circuit model for propagating large </w:t>
      </w:r>
      <w:r w:rsidRPr="000F3A2D">
        <w:lastRenderedPageBreak/>
        <w:t>amplitude signals, up to the maximum ampli</w:t>
      </w:r>
      <w:r w:rsidR="00B63A50" w:rsidRPr="000F3A2D">
        <w:t>tude expected from the SET/SED.</w:t>
      </w:r>
    </w:p>
    <w:p w:rsidR="00516C26" w:rsidRPr="000F3A2D" w:rsidRDefault="00516C26" w:rsidP="008A6417">
      <w:pPr>
        <w:pStyle w:val="NOTE"/>
        <w:spacing w:before="60"/>
      </w:pPr>
      <w:r w:rsidRPr="000F3A2D">
        <w:t>Typical applied amplitudes and signal durations are provided in ECSS</w:t>
      </w:r>
      <w:r w:rsidR="005204EE" w:rsidRPr="000F3A2D">
        <w:t>-</w:t>
      </w:r>
      <w:r w:rsidRPr="000F3A2D">
        <w:t>E</w:t>
      </w:r>
      <w:r w:rsidR="005204EE" w:rsidRPr="000F3A2D">
        <w:t>-</w:t>
      </w:r>
      <w:r w:rsidRPr="000F3A2D">
        <w:t>HB</w:t>
      </w:r>
      <w:r w:rsidR="005204EE" w:rsidRPr="000F3A2D">
        <w:t>-</w:t>
      </w:r>
      <w:r w:rsidRPr="000F3A2D">
        <w:t>10</w:t>
      </w:r>
      <w:r w:rsidR="005204EE" w:rsidRPr="000F3A2D">
        <w:t>-</w:t>
      </w:r>
      <w:r w:rsidRPr="000F3A2D">
        <w:t>12</w:t>
      </w:r>
      <w:r w:rsidR="00F82997" w:rsidRPr="000F3A2D">
        <w:t xml:space="preserve"> Section 8.5.9 (Table 9)</w:t>
      </w:r>
      <w:r w:rsidRPr="000F3A2D">
        <w:t xml:space="preserve"> as a function of semiconductor family type. Note, however, that these are not the only devices to be tested for SET/SED.</w:t>
      </w:r>
    </w:p>
    <w:p w:rsidR="00516C26" w:rsidRPr="000F3A2D" w:rsidRDefault="00516C26" w:rsidP="008A6417">
      <w:pPr>
        <w:pStyle w:val="requirelevel1"/>
        <w:spacing w:before="60"/>
      </w:pPr>
      <w:r w:rsidRPr="000F3A2D">
        <w:t xml:space="preserve">In case other than </w:t>
      </w:r>
      <w:r w:rsidR="00C9131A" w:rsidRPr="000F3A2D">
        <w:t xml:space="preserve">requirement </w:t>
      </w:r>
      <w:r w:rsidRPr="000F3A2D">
        <w:fldChar w:fldCharType="begin"/>
      </w:r>
      <w:r w:rsidRPr="000F3A2D">
        <w:instrText xml:space="preserve"> REF _Ref212624572 \w \h </w:instrText>
      </w:r>
      <w:r w:rsidRPr="000F3A2D">
        <w:fldChar w:fldCharType="separate"/>
      </w:r>
      <w:r w:rsidR="00943F6E">
        <w:t>9.4.1.7a</w:t>
      </w:r>
      <w:r w:rsidRPr="000F3A2D">
        <w:fldChar w:fldCharType="end"/>
      </w:r>
      <w:r w:rsidRPr="000F3A2D">
        <w:t xml:space="preserve">, the SET/SED rate </w:t>
      </w:r>
      <w:r w:rsidRPr="000F3A2D">
        <w:rPr>
          <w:bCs/>
        </w:rPr>
        <w:t>shall</w:t>
      </w:r>
      <w:r w:rsidRPr="000F3A2D">
        <w:t xml:space="preserve"> be predicted using the same methods as for SEU, as specified in </w:t>
      </w:r>
      <w:r w:rsidR="00B44D5D" w:rsidRPr="000F3A2D">
        <w:rPr>
          <w:rFonts w:eastAsia="MS Mincho"/>
        </w:rPr>
        <w:t xml:space="preserve">clause </w:t>
      </w:r>
      <w:r w:rsidRPr="000F3A2D">
        <w:fldChar w:fldCharType="begin"/>
      </w:r>
      <w:r w:rsidRPr="000F3A2D">
        <w:instrText xml:space="preserve"> REF _Ref111544393 \r \h </w:instrText>
      </w:r>
      <w:r w:rsidRPr="000F3A2D">
        <w:fldChar w:fldCharType="separate"/>
      </w:r>
      <w:r w:rsidR="00943F6E">
        <w:t>9.4.1.2</w:t>
      </w:r>
      <w:r w:rsidRPr="000F3A2D">
        <w:fldChar w:fldCharType="end"/>
      </w:r>
      <w:r w:rsidRPr="000F3A2D">
        <w:t xml:space="preserve"> and </w:t>
      </w:r>
      <w:r w:rsidRPr="000F3A2D">
        <w:fldChar w:fldCharType="begin"/>
      </w:r>
      <w:r w:rsidRPr="000F3A2D">
        <w:instrText xml:space="preserve"> REF _Ref111544396 \r \h </w:instrText>
      </w:r>
      <w:r w:rsidRPr="000F3A2D">
        <w:fldChar w:fldCharType="separate"/>
      </w:r>
      <w:r w:rsidR="00943F6E">
        <w:t>9.4.1.3</w:t>
      </w:r>
      <w:r w:rsidRPr="000F3A2D">
        <w:fldChar w:fldCharType="end"/>
      </w:r>
      <w:r w:rsidRPr="000F3A2D">
        <w:t>, including ion or proton test.</w:t>
      </w:r>
    </w:p>
    <w:p w:rsidR="00516C26" w:rsidRPr="000F3A2D" w:rsidRDefault="00516C26" w:rsidP="008A6417">
      <w:pPr>
        <w:pStyle w:val="Heading4"/>
        <w:spacing w:before="240"/>
      </w:pPr>
      <w:bookmarkStart w:id="377" w:name="_Ref163616434"/>
      <w:r w:rsidRPr="000F3A2D">
        <w:t>Heavy ion-, proton- and neutron-induced SEHE</w:t>
      </w:r>
      <w:bookmarkEnd w:id="377"/>
    </w:p>
    <w:p w:rsidR="00516C26" w:rsidRPr="000F3A2D" w:rsidRDefault="00516C26" w:rsidP="008A6417">
      <w:pPr>
        <w:pStyle w:val="requirelevel1"/>
        <w:spacing w:before="60"/>
      </w:pPr>
      <w:r w:rsidRPr="000F3A2D">
        <w:t xml:space="preserve">The probability of single hard errors due to ions </w:t>
      </w:r>
      <w:r w:rsidRPr="000F3A2D">
        <w:rPr>
          <w:bCs/>
        </w:rPr>
        <w:t>shall</w:t>
      </w:r>
      <w:r w:rsidRPr="000F3A2D">
        <w:t xml:space="preserve"> be determined by integration of the incident particle differential LET spectrum over the experimentally determined cross-section of the device, as a function of LET and angle of incidence.</w:t>
      </w:r>
    </w:p>
    <w:p w:rsidR="00516C26" w:rsidRPr="000F3A2D" w:rsidRDefault="00516C26" w:rsidP="008A6417">
      <w:pPr>
        <w:pStyle w:val="requirelevel1"/>
        <w:spacing w:before="60"/>
      </w:pPr>
      <w:r w:rsidRPr="000F3A2D">
        <w:t xml:space="preserve">The probability of single hard errors due to protons and neutrons </w:t>
      </w:r>
      <w:r w:rsidRPr="000F3A2D">
        <w:rPr>
          <w:bCs/>
        </w:rPr>
        <w:t>shall</w:t>
      </w:r>
      <w:r w:rsidRPr="000F3A2D">
        <w:t xml:space="preserve"> be determined by integration of the incident particle differential energy spectrum over the experimentally determined cross-section of the device, as a function of particle energy and angle of incidence.</w:t>
      </w:r>
    </w:p>
    <w:p w:rsidR="00516C26" w:rsidRPr="000F3A2D" w:rsidRDefault="00516C26" w:rsidP="008A6417">
      <w:pPr>
        <w:pStyle w:val="NOTE"/>
        <w:spacing w:before="60"/>
      </w:pPr>
      <w:r w:rsidRPr="000F3A2D">
        <w:t>ECSS</w:t>
      </w:r>
      <w:r w:rsidR="005204EE" w:rsidRPr="000F3A2D">
        <w:t>-</w:t>
      </w:r>
      <w:r w:rsidRPr="000F3A2D">
        <w:t>E</w:t>
      </w:r>
      <w:r w:rsidR="005204EE" w:rsidRPr="000F3A2D">
        <w:t>-</w:t>
      </w:r>
      <w:r w:rsidRPr="000F3A2D">
        <w:t>HB</w:t>
      </w:r>
      <w:r w:rsidR="005204EE" w:rsidRPr="000F3A2D">
        <w:t>-</w:t>
      </w:r>
      <w:r w:rsidRPr="000F3A2D">
        <w:t>10</w:t>
      </w:r>
      <w:r w:rsidR="005204EE" w:rsidRPr="000F3A2D">
        <w:t>-</w:t>
      </w:r>
      <w:r w:rsidRPr="000F3A2D">
        <w:t xml:space="preserve">12 </w:t>
      </w:r>
      <w:r w:rsidR="00F82997" w:rsidRPr="000F3A2D">
        <w:t>S</w:t>
      </w:r>
      <w:r w:rsidRPr="000F3A2D">
        <w:t xml:space="preserve">ection </w:t>
      </w:r>
      <w:r w:rsidR="00F82997" w:rsidRPr="000F3A2D">
        <w:t>8.7.4</w:t>
      </w:r>
      <w:r w:rsidRPr="000F3A2D">
        <w:t xml:space="preserve"> provides a description of SEHE and considerations that can be significant for the test procedure.</w:t>
      </w:r>
    </w:p>
    <w:p w:rsidR="00516C26" w:rsidRPr="000F3A2D" w:rsidRDefault="00516C26" w:rsidP="008A6417">
      <w:pPr>
        <w:pStyle w:val="Heading3"/>
        <w:spacing w:before="360"/>
      </w:pPr>
      <w:bookmarkStart w:id="378" w:name="_Hlt112674644"/>
      <w:bookmarkStart w:id="379" w:name="_Ref111567264"/>
      <w:bookmarkStart w:id="380" w:name="_Toc146602214"/>
      <w:bookmarkStart w:id="381" w:name="_Toc214273521"/>
      <w:bookmarkEnd w:id="378"/>
      <w:r w:rsidRPr="000F3A2D">
        <w:t>Experimental data and prediction of component degradation</w:t>
      </w:r>
      <w:bookmarkEnd w:id="379"/>
      <w:bookmarkEnd w:id="380"/>
      <w:bookmarkEnd w:id="381"/>
    </w:p>
    <w:p w:rsidR="00516C26" w:rsidRPr="000F3A2D" w:rsidRDefault="00516C26" w:rsidP="008A6417">
      <w:pPr>
        <w:pStyle w:val="requirelevel1"/>
        <w:spacing w:before="60"/>
      </w:pPr>
      <w:r w:rsidRPr="000F3A2D">
        <w:t xml:space="preserve">Experimental data used to calculate single event rates </w:t>
      </w:r>
      <w:r w:rsidRPr="000F3A2D">
        <w:rPr>
          <w:bCs/>
        </w:rPr>
        <w:t>shall</w:t>
      </w:r>
      <w:r w:rsidRPr="000F3A2D">
        <w:t xml:space="preserve"> cover a LET range (for heavy-ion induced SEEs) or energy range (for proton and neutron-induced effects) capable to ensure that:</w:t>
      </w:r>
    </w:p>
    <w:p w:rsidR="00516C26" w:rsidRPr="000F3A2D" w:rsidRDefault="00516C26" w:rsidP="008A6417">
      <w:pPr>
        <w:pStyle w:val="requirelevel2"/>
        <w:spacing w:before="60"/>
      </w:pPr>
      <w:r w:rsidRPr="000F3A2D">
        <w:t>The lower LET or energy is less than the threshold for the onset of the single event effect.</w:t>
      </w:r>
    </w:p>
    <w:p w:rsidR="00516C26" w:rsidRPr="000F3A2D" w:rsidRDefault="00516C26" w:rsidP="008A6417">
      <w:pPr>
        <w:pStyle w:val="NOTEnumbered"/>
        <w:spacing w:after="0"/>
        <w:rPr>
          <w:lang w:val="en-GB"/>
        </w:rPr>
      </w:pPr>
      <w:r w:rsidRPr="000F3A2D">
        <w:rPr>
          <w:lang w:val="en-GB"/>
        </w:rPr>
        <w:t>1</w:t>
      </w:r>
      <w:r w:rsidRPr="000F3A2D">
        <w:rPr>
          <w:lang w:val="en-GB"/>
        </w:rPr>
        <w:tab/>
        <w:t>The lower LET or energy threshold can require extensive testing to determine. For protons it is influenced by packaging, while for neutrons it can be in the region of thermal energies if Boron-10 is present.</w:t>
      </w:r>
    </w:p>
    <w:p w:rsidR="00516C26" w:rsidRPr="000F3A2D" w:rsidRDefault="00516C26" w:rsidP="008A6417">
      <w:pPr>
        <w:pStyle w:val="NOTEnumbered"/>
        <w:spacing w:after="0"/>
        <w:rPr>
          <w:lang w:val="en-GB"/>
        </w:rPr>
      </w:pPr>
      <w:r w:rsidRPr="000F3A2D">
        <w:rPr>
          <w:lang w:val="en-GB"/>
        </w:rPr>
        <w:t>2</w:t>
      </w:r>
      <w:r w:rsidRPr="000F3A2D">
        <w:rPr>
          <w:lang w:val="en-GB"/>
        </w:rPr>
        <w:tab/>
        <w:t>Lower LET or energy threshold for the testing is specified in the radiation hardness assurance programme under ECSS-Q-ST-60.</w:t>
      </w:r>
    </w:p>
    <w:p w:rsidR="00516C26" w:rsidRPr="000F3A2D" w:rsidRDefault="00516C26" w:rsidP="008A6417">
      <w:pPr>
        <w:pStyle w:val="requirelevel2"/>
        <w:spacing w:before="60"/>
      </w:pPr>
      <w:r w:rsidRPr="000F3A2D">
        <w:t xml:space="preserve">For heavy ions, the upper LET threshold corresponds either to: </w:t>
      </w:r>
    </w:p>
    <w:p w:rsidR="00516C26" w:rsidRPr="000F3A2D" w:rsidRDefault="00516C26" w:rsidP="008A6417">
      <w:pPr>
        <w:pStyle w:val="requirelevel3"/>
        <w:spacing w:before="60"/>
      </w:pPr>
      <w:r w:rsidRPr="000F3A2D">
        <w:t xml:space="preserve">the maximum LET expected for the environment, </w:t>
      </w:r>
    </w:p>
    <w:p w:rsidR="00516C26" w:rsidRPr="000F3A2D" w:rsidRDefault="00516C26" w:rsidP="008A6417">
      <w:pPr>
        <w:pStyle w:val="requirelevel3"/>
        <w:spacing w:before="60"/>
      </w:pPr>
      <w:r w:rsidRPr="000F3A2D">
        <w:t>the device LET saturation cross section</w:t>
      </w:r>
      <w:r w:rsidR="00B63A50" w:rsidRPr="000F3A2D">
        <w:t>,</w:t>
      </w:r>
    </w:p>
    <w:p w:rsidR="00516C26" w:rsidRPr="000F3A2D" w:rsidRDefault="00516C26" w:rsidP="008A6417">
      <w:pPr>
        <w:pStyle w:val="NOTE"/>
        <w:spacing w:before="60"/>
      </w:pPr>
      <w:r w:rsidRPr="000F3A2D">
        <w:t>Saturation is defined according to the radiation hardness assurance programme established under ECSS-Q-ST-60.</w:t>
      </w:r>
    </w:p>
    <w:p w:rsidR="00516C26" w:rsidRPr="000F3A2D" w:rsidRDefault="00516C26" w:rsidP="008A6417">
      <w:pPr>
        <w:pStyle w:val="requirelevel3"/>
        <w:spacing w:before="60"/>
      </w:pPr>
      <w:r w:rsidRPr="000F3A2D">
        <w:t>60 MeV</w:t>
      </w:r>
      <w:r w:rsidRPr="000F3A2D">
        <w:sym w:font="Symbol" w:char="F0D7"/>
      </w:r>
      <w:r w:rsidRPr="000F3A2D">
        <w:t>cm</w:t>
      </w:r>
      <w:r w:rsidRPr="000F3A2D">
        <w:rPr>
          <w:vertAlign w:val="superscript"/>
        </w:rPr>
        <w:t>2</w:t>
      </w:r>
      <w:r w:rsidRPr="000F3A2D">
        <w:t>/mg.</w:t>
      </w:r>
    </w:p>
    <w:p w:rsidR="00516C26" w:rsidRPr="000F3A2D" w:rsidRDefault="00516C26" w:rsidP="008A6417">
      <w:pPr>
        <w:pStyle w:val="requirelevel2"/>
        <w:spacing w:before="60"/>
      </w:pPr>
      <w:r w:rsidRPr="000F3A2D">
        <w:lastRenderedPageBreak/>
        <w:t xml:space="preserve">For nucleons, the maximum energy corresponds either to: </w:t>
      </w:r>
    </w:p>
    <w:p w:rsidR="00516C26" w:rsidRPr="000F3A2D" w:rsidRDefault="00516C26" w:rsidP="008A6417">
      <w:pPr>
        <w:pStyle w:val="requirelevel3"/>
        <w:spacing w:before="60"/>
      </w:pPr>
      <w:r w:rsidRPr="000F3A2D">
        <w:t xml:space="preserve">the maximum energy for the predicted environment, or </w:t>
      </w:r>
    </w:p>
    <w:p w:rsidR="00516C26" w:rsidRPr="000F3A2D" w:rsidRDefault="00516C26" w:rsidP="008A6417">
      <w:pPr>
        <w:pStyle w:val="requirelevel3"/>
        <w:spacing w:before="60"/>
      </w:pPr>
      <w:r w:rsidRPr="000F3A2D">
        <w:t>the device saturation cross section is in the range.</w:t>
      </w:r>
    </w:p>
    <w:p w:rsidR="00516C26" w:rsidRPr="000F3A2D" w:rsidRDefault="00516C26" w:rsidP="008A6417">
      <w:pPr>
        <w:pStyle w:val="NOTE"/>
        <w:spacing w:before="60"/>
      </w:pPr>
      <w:r w:rsidRPr="000F3A2D">
        <w:t>Saturation is defined according to the radiation hardness assurance programme established under ECSS-Q-ST-60.</w:t>
      </w:r>
    </w:p>
    <w:p w:rsidR="00516C26" w:rsidRPr="000F3A2D" w:rsidRDefault="00516C26" w:rsidP="008A6417">
      <w:pPr>
        <w:pStyle w:val="requirelevel3"/>
        <w:spacing w:before="60"/>
      </w:pPr>
      <w:r w:rsidRPr="000F3A2D">
        <w:t>150 MeV for all SEE phenomena.</w:t>
      </w:r>
    </w:p>
    <w:p w:rsidR="00516C26" w:rsidRPr="000F3A2D" w:rsidRDefault="008A6417" w:rsidP="008A6417">
      <w:pPr>
        <w:pStyle w:val="requirelevel1"/>
        <w:spacing w:before="60"/>
      </w:pPr>
      <w:r>
        <w:t>C</w:t>
      </w:r>
      <w:r w:rsidR="00516C26" w:rsidRPr="000F3A2D">
        <w:t>ross section data shall be from tests where the test particle’s range in the material ensures it is able to penetrate the entire sensitive volume of the device.</w:t>
      </w:r>
    </w:p>
    <w:p w:rsidR="00516C26" w:rsidRPr="000F3A2D" w:rsidRDefault="00516C26" w:rsidP="008A6417">
      <w:pPr>
        <w:pStyle w:val="NOTE"/>
        <w:spacing w:before="60"/>
      </w:pPr>
      <w:r w:rsidRPr="000F3A2D">
        <w:t>The reason is that many modern devices (including power semiconductors) have significant vertical structure and very thick epitaxial layers and sufficient range of the incident test particle is required to adequately penetrate through the entire sensitive volume of the device.</w:t>
      </w:r>
    </w:p>
    <w:p w:rsidR="00516C26" w:rsidRPr="000F3A2D" w:rsidRDefault="00516C26" w:rsidP="008A6417">
      <w:pPr>
        <w:pStyle w:val="requirelevel1"/>
        <w:spacing w:before="60"/>
      </w:pPr>
      <w:r w:rsidRPr="000F3A2D">
        <w:t>The experimental data used for device conditions shall be either those expected for operational conditions, or such that the experiment provide worse SEE-susceptibility data, as follows:</w:t>
      </w:r>
    </w:p>
    <w:p w:rsidR="00516C26" w:rsidRPr="000F3A2D" w:rsidRDefault="00516C26" w:rsidP="008A6417">
      <w:pPr>
        <w:pStyle w:val="requirelevel2"/>
        <w:spacing w:before="60"/>
      </w:pPr>
      <w:r w:rsidRPr="000F3A2D">
        <w:t>For SRAMs and DRAMs, SEU-dependent electrical conditions are voltage, clock frequency and refresh rate.</w:t>
      </w:r>
    </w:p>
    <w:p w:rsidR="00516C26" w:rsidRPr="000F3A2D" w:rsidRDefault="00516C26" w:rsidP="008A6417">
      <w:pPr>
        <w:pStyle w:val="requirelevel2"/>
        <w:spacing w:before="60"/>
      </w:pPr>
      <w:r w:rsidRPr="000F3A2D">
        <w:t>For SEL, tests are for the maximum power and maximum temperature conditions expected for space application.</w:t>
      </w:r>
    </w:p>
    <w:p w:rsidR="00516C26" w:rsidRPr="000F3A2D" w:rsidRDefault="00516C26" w:rsidP="008A6417">
      <w:pPr>
        <w:pStyle w:val="requirelevel2"/>
        <w:spacing w:before="60"/>
      </w:pPr>
      <w:r w:rsidRPr="000F3A2D">
        <w:t>For SEB, tests correspond to the minimum operating temperature for the application, as this corresponds to maximum SEB susceptibility of the device.</w:t>
      </w:r>
    </w:p>
    <w:p w:rsidR="00516C26" w:rsidRPr="000F3A2D" w:rsidRDefault="00516C26" w:rsidP="008A6417">
      <w:pPr>
        <w:pStyle w:val="requirelevel1"/>
        <w:spacing w:before="60"/>
      </w:pPr>
      <w:r w:rsidRPr="000F3A2D">
        <w:t xml:space="preserve">For SEL, SEGR, and SEB, the potential inaccuracy of LET cross-section data obtained using obliquely incident heavy-ion beams shall be analysed and the results reported in accordance with the RHA programme </w:t>
      </w:r>
      <w:r w:rsidR="00B63A50" w:rsidRPr="000F3A2D">
        <w:t>established under ECSS-Q-ST-60.</w:t>
      </w:r>
    </w:p>
    <w:p w:rsidR="00516C26" w:rsidRPr="000F3A2D" w:rsidRDefault="00516C26" w:rsidP="008A6417">
      <w:pPr>
        <w:pStyle w:val="NOTEnumbered"/>
        <w:spacing w:after="0"/>
        <w:rPr>
          <w:lang w:val="en-GB"/>
        </w:rPr>
      </w:pPr>
      <w:r w:rsidRPr="000F3A2D">
        <w:rPr>
          <w:lang w:val="en-GB"/>
        </w:rPr>
        <w:t>1</w:t>
      </w:r>
      <w:r w:rsidRPr="000F3A2D">
        <w:rPr>
          <w:lang w:val="en-GB"/>
        </w:rPr>
        <w:tab/>
        <w:t>The reason is that the concepts of sensitive volume and effective LET are not strictly valid (see ECSS</w:t>
      </w:r>
      <w:r w:rsidR="005204EE" w:rsidRPr="000F3A2D">
        <w:rPr>
          <w:lang w:val="en-GB"/>
        </w:rPr>
        <w:t>-</w:t>
      </w:r>
      <w:r w:rsidRPr="000F3A2D">
        <w:rPr>
          <w:lang w:val="en-GB"/>
        </w:rPr>
        <w:t>E</w:t>
      </w:r>
      <w:r w:rsidR="005204EE" w:rsidRPr="000F3A2D">
        <w:rPr>
          <w:lang w:val="en-GB"/>
        </w:rPr>
        <w:t>-</w:t>
      </w:r>
      <w:r w:rsidRPr="000F3A2D">
        <w:rPr>
          <w:lang w:val="en-GB"/>
        </w:rPr>
        <w:t>HB</w:t>
      </w:r>
      <w:r w:rsidR="005204EE" w:rsidRPr="000F3A2D">
        <w:rPr>
          <w:lang w:val="en-GB"/>
        </w:rPr>
        <w:t>-</w:t>
      </w:r>
      <w:r w:rsidRPr="000F3A2D">
        <w:rPr>
          <w:lang w:val="en-GB"/>
        </w:rPr>
        <w:t>10</w:t>
      </w:r>
      <w:r w:rsidR="005204EE" w:rsidRPr="000F3A2D">
        <w:rPr>
          <w:lang w:val="en-GB"/>
        </w:rPr>
        <w:t>-</w:t>
      </w:r>
      <w:r w:rsidRPr="000F3A2D">
        <w:rPr>
          <w:lang w:val="en-GB"/>
        </w:rPr>
        <w:t>12</w:t>
      </w:r>
      <w:r w:rsidR="00F82997" w:rsidRPr="000F3A2D">
        <w:rPr>
          <w:lang w:val="en-GB"/>
        </w:rPr>
        <w:t xml:space="preserve"> Section 8.6.1 to 8.6.3</w:t>
      </w:r>
      <w:r w:rsidRPr="000F3A2D">
        <w:rPr>
          <w:lang w:val="en-GB"/>
        </w:rPr>
        <w:t xml:space="preserve">). </w:t>
      </w:r>
    </w:p>
    <w:p w:rsidR="00516C26" w:rsidRPr="000F3A2D" w:rsidRDefault="00516C26" w:rsidP="008A6417">
      <w:pPr>
        <w:pStyle w:val="NOTEnumbered"/>
        <w:spacing w:after="0"/>
        <w:rPr>
          <w:lang w:val="en-GB"/>
        </w:rPr>
      </w:pPr>
      <w:r w:rsidRPr="000F3A2D">
        <w:rPr>
          <w:lang w:val="en-GB"/>
        </w:rPr>
        <w:t>2</w:t>
      </w:r>
      <w:r w:rsidRPr="000F3A2D">
        <w:rPr>
          <w:lang w:val="en-GB"/>
        </w:rPr>
        <w:tab/>
        <w:t>SEHE cross-section can be a function of particle species and energy (</w:t>
      </w:r>
      <w:r w:rsidR="009827BA" w:rsidRPr="000F3A2D">
        <w:rPr>
          <w:iCs/>
          <w:lang w:val="en-GB"/>
        </w:rPr>
        <w:t>i.e.</w:t>
      </w:r>
      <w:r w:rsidRPr="000F3A2D">
        <w:rPr>
          <w:lang w:val="en-GB"/>
        </w:rPr>
        <w:t xml:space="preserve"> not just LET) and angle of incidence (see ECSS</w:t>
      </w:r>
      <w:r w:rsidR="005204EE" w:rsidRPr="000F3A2D">
        <w:rPr>
          <w:lang w:val="en-GB"/>
        </w:rPr>
        <w:t>-</w:t>
      </w:r>
      <w:r w:rsidRPr="000F3A2D">
        <w:rPr>
          <w:lang w:val="en-GB"/>
        </w:rPr>
        <w:t>E</w:t>
      </w:r>
      <w:r w:rsidR="005204EE" w:rsidRPr="000F3A2D">
        <w:rPr>
          <w:lang w:val="en-GB"/>
        </w:rPr>
        <w:t>-</w:t>
      </w:r>
      <w:r w:rsidRPr="000F3A2D">
        <w:rPr>
          <w:lang w:val="en-GB"/>
        </w:rPr>
        <w:t>HB</w:t>
      </w:r>
      <w:r w:rsidR="005204EE" w:rsidRPr="000F3A2D">
        <w:rPr>
          <w:lang w:val="en-GB"/>
        </w:rPr>
        <w:t>-</w:t>
      </w:r>
      <w:r w:rsidRPr="000F3A2D">
        <w:rPr>
          <w:lang w:val="en-GB"/>
        </w:rPr>
        <w:t>10</w:t>
      </w:r>
      <w:r w:rsidR="005204EE" w:rsidRPr="000F3A2D">
        <w:rPr>
          <w:lang w:val="en-GB"/>
        </w:rPr>
        <w:t>-</w:t>
      </w:r>
      <w:r w:rsidRPr="000F3A2D">
        <w:rPr>
          <w:lang w:val="en-GB"/>
        </w:rPr>
        <w:t>12</w:t>
      </w:r>
      <w:r w:rsidR="00F82997" w:rsidRPr="000F3A2D">
        <w:rPr>
          <w:lang w:val="en-GB"/>
        </w:rPr>
        <w:t xml:space="preserve"> Section 8.7.4</w:t>
      </w:r>
      <w:r w:rsidRPr="000F3A2D">
        <w:rPr>
          <w:lang w:val="en-GB"/>
        </w:rPr>
        <w:t xml:space="preserve">). </w:t>
      </w:r>
    </w:p>
    <w:p w:rsidR="00516C26" w:rsidRPr="000F3A2D" w:rsidRDefault="00516C26" w:rsidP="008A6417">
      <w:pPr>
        <w:pStyle w:val="NOTEnumbered"/>
        <w:spacing w:after="0"/>
        <w:rPr>
          <w:lang w:val="en-GB"/>
        </w:rPr>
      </w:pPr>
      <w:r w:rsidRPr="000F3A2D">
        <w:rPr>
          <w:lang w:val="en-GB"/>
        </w:rPr>
        <w:t>3</w:t>
      </w:r>
      <w:r w:rsidRPr="000F3A2D">
        <w:rPr>
          <w:lang w:val="en-GB"/>
        </w:rPr>
        <w:tab/>
        <w:t>It is important that the ion track width of the particles used in the irradiations is sufficient to cover a significant fraction of the gate region.</w:t>
      </w:r>
    </w:p>
    <w:p w:rsidR="00516C26" w:rsidRPr="000F3A2D" w:rsidRDefault="00516C26" w:rsidP="008A6417">
      <w:pPr>
        <w:pStyle w:val="NOTEnumbered"/>
        <w:spacing w:after="0"/>
        <w:rPr>
          <w:lang w:val="en-GB"/>
        </w:rPr>
      </w:pPr>
      <w:r w:rsidRPr="000F3A2D">
        <w:rPr>
          <w:lang w:val="en-GB"/>
        </w:rPr>
        <w:t>4</w:t>
      </w:r>
      <w:r w:rsidRPr="000F3A2D">
        <w:rPr>
          <w:lang w:val="en-GB"/>
        </w:rPr>
        <w:tab/>
        <w:t xml:space="preserve">There are synergies between </w:t>
      </w:r>
      <w:bookmarkEnd w:id="357"/>
      <w:bookmarkEnd w:id="358"/>
      <w:bookmarkEnd w:id="359"/>
      <w:bookmarkEnd w:id="360"/>
      <w:bookmarkEnd w:id="361"/>
      <w:bookmarkEnd w:id="362"/>
      <w:bookmarkEnd w:id="363"/>
      <w:bookmarkEnd w:id="364"/>
      <w:bookmarkEnd w:id="365"/>
      <w:r w:rsidRPr="000F3A2D">
        <w:rPr>
          <w:lang w:val="en-GB"/>
        </w:rPr>
        <w:t xml:space="preserve">SEHE rates and cumulative dose (TID) as well as microdose effects. </w:t>
      </w:r>
    </w:p>
    <w:p w:rsidR="00516C26" w:rsidRPr="000F3A2D" w:rsidRDefault="00516C26">
      <w:pPr>
        <w:pStyle w:val="Heading2"/>
      </w:pPr>
      <w:bookmarkStart w:id="382" w:name="_Toc210120585"/>
      <w:bookmarkStart w:id="383" w:name="_Toc214273522"/>
      <w:bookmarkStart w:id="384" w:name="_Toc146602215"/>
      <w:r w:rsidRPr="000F3A2D">
        <w:lastRenderedPageBreak/>
        <w:t>Hardness assurance</w:t>
      </w:r>
      <w:bookmarkEnd w:id="382"/>
      <w:bookmarkEnd w:id="383"/>
    </w:p>
    <w:p w:rsidR="00516C26" w:rsidRPr="000F3A2D" w:rsidRDefault="00516C26">
      <w:pPr>
        <w:pStyle w:val="Heading3"/>
        <w:spacing w:before="360"/>
      </w:pPr>
      <w:bookmarkStart w:id="385" w:name="_Toc214273523"/>
      <w:r w:rsidRPr="000F3A2D">
        <w:t>Calculation procedure flowchart</w:t>
      </w:r>
      <w:bookmarkEnd w:id="384"/>
      <w:bookmarkEnd w:id="385"/>
    </w:p>
    <w:p w:rsidR="00516C26" w:rsidRPr="008A6417" w:rsidRDefault="00516C26">
      <w:pPr>
        <w:pStyle w:val="requirelevel1"/>
        <w:rPr>
          <w:spacing w:val="-2"/>
        </w:rPr>
      </w:pPr>
      <w:r w:rsidRPr="008A6417">
        <w:rPr>
          <w:spacing w:val="-2"/>
        </w:rPr>
        <w:t xml:space="preserve">The assessment of single event effects and the suitability of the proposed hardware and mission design shall be performed as specified in </w:t>
      </w:r>
      <w:r w:rsidR="00B63A50" w:rsidRPr="008A6417">
        <w:rPr>
          <w:spacing w:val="-2"/>
        </w:rPr>
        <w:fldChar w:fldCharType="begin"/>
      </w:r>
      <w:r w:rsidR="00B63A50" w:rsidRPr="008A6417">
        <w:rPr>
          <w:spacing w:val="-2"/>
        </w:rPr>
        <w:instrText xml:space="preserve"> REF _Ref214159227 \h </w:instrText>
      </w:r>
      <w:r w:rsidR="008A6417">
        <w:rPr>
          <w:spacing w:val="-2"/>
        </w:rPr>
        <w:instrText xml:space="preserve"> \* MERGEFORMAT </w:instrText>
      </w:r>
      <w:r w:rsidR="00B63A50" w:rsidRPr="008A6417">
        <w:rPr>
          <w:spacing w:val="-2"/>
        </w:rPr>
      </w:r>
      <w:r w:rsidR="00B63A50" w:rsidRPr="008A6417">
        <w:rPr>
          <w:spacing w:val="-2"/>
        </w:rPr>
        <w:fldChar w:fldCharType="separate"/>
      </w:r>
      <w:r w:rsidR="00943F6E" w:rsidRPr="00943F6E">
        <w:rPr>
          <w:spacing w:val="-2"/>
        </w:rPr>
        <w:t xml:space="preserve">Figure </w:t>
      </w:r>
      <w:r w:rsidR="00943F6E" w:rsidRPr="00943F6E">
        <w:rPr>
          <w:noProof/>
          <w:spacing w:val="-2"/>
        </w:rPr>
        <w:t>9</w:t>
      </w:r>
      <w:r w:rsidR="00943F6E" w:rsidRPr="00943F6E">
        <w:rPr>
          <w:noProof/>
          <w:spacing w:val="-2"/>
        </w:rPr>
        <w:noBreakHyphen/>
        <w:t>1</w:t>
      </w:r>
      <w:r w:rsidR="00B63A50" w:rsidRPr="008A6417">
        <w:rPr>
          <w:spacing w:val="-2"/>
        </w:rPr>
        <w:fldChar w:fldCharType="end"/>
      </w:r>
      <w:r w:rsidRPr="008A6417">
        <w:rPr>
          <w:spacing w:val="-2"/>
        </w:rPr>
        <w:t>.</w:t>
      </w:r>
    </w:p>
    <w:p w:rsidR="008A6417" w:rsidRPr="000F3A2D" w:rsidRDefault="008A6417" w:rsidP="008A6417">
      <w:pPr>
        <w:pStyle w:val="Heading3"/>
      </w:pPr>
      <w:bookmarkStart w:id="386" w:name="_Ref207529342"/>
      <w:bookmarkStart w:id="387" w:name="_Toc214273524"/>
      <w:r w:rsidRPr="000F3A2D">
        <w:t>Predictions of SEE rates for ions</w:t>
      </w:r>
      <w:bookmarkEnd w:id="386"/>
      <w:bookmarkEnd w:id="387"/>
    </w:p>
    <w:p w:rsidR="008A6417" w:rsidRPr="000F3A2D" w:rsidRDefault="008A6417" w:rsidP="008A6417">
      <w:pPr>
        <w:pStyle w:val="requirelevel1"/>
      </w:pPr>
      <w:r w:rsidRPr="000F3A2D">
        <w:t>Calculation of the ion contribution to SEE rates shall be performed as follows:</w:t>
      </w:r>
    </w:p>
    <w:p w:rsidR="008A6417" w:rsidRPr="000F3A2D" w:rsidRDefault="008A6417" w:rsidP="008A6417">
      <w:pPr>
        <w:pStyle w:val="requirelevel2"/>
      </w:pPr>
      <w:bookmarkStart w:id="388" w:name="_Ref207529348"/>
      <w:r w:rsidRPr="000F3A2D">
        <w:t>By using the LET spectra for cosmic rays and heavy ions from solar particle events given by the radiation environmental specification, obtain the cross section experimental curve giving at least LET threshold and saturation cross-section, or the Weibull parameters.</w:t>
      </w:r>
      <w:bookmarkEnd w:id="388"/>
    </w:p>
    <w:p w:rsidR="008A6417" w:rsidRPr="000F3A2D" w:rsidRDefault="008A6417" w:rsidP="008A6417">
      <w:pPr>
        <w:pStyle w:val="requirelevel2"/>
      </w:pPr>
      <w:bookmarkStart w:id="389" w:name="_Ref207529402"/>
      <w:r w:rsidRPr="000F3A2D">
        <w:t>If using RPP approach:</w:t>
      </w:r>
      <w:bookmarkEnd w:id="389"/>
    </w:p>
    <w:p w:rsidR="008A6417" w:rsidRPr="000F3A2D" w:rsidRDefault="008A6417" w:rsidP="008A6417">
      <w:pPr>
        <w:pStyle w:val="requirelevel3"/>
      </w:pPr>
      <w:r w:rsidRPr="000F3A2D">
        <w:t>Assume that the sensitive volume is a parallelepiped of the same volume as the sensitive one.</w:t>
      </w:r>
    </w:p>
    <w:p w:rsidR="008A6417" w:rsidRPr="000F3A2D" w:rsidRDefault="008A6417" w:rsidP="008A6417">
      <w:pPr>
        <w:pStyle w:val="requirelevel3"/>
      </w:pPr>
      <w:bookmarkStart w:id="390" w:name="_Ref207529408"/>
      <w:r w:rsidRPr="000F3A2D">
        <w:t>Calculate the error rate using one of the following formulae:</w:t>
      </w:r>
      <w:bookmarkEnd w:id="390"/>
    </w:p>
    <w:p w:rsidR="008A6417" w:rsidRPr="000F3A2D" w:rsidRDefault="008A6417" w:rsidP="008A6417">
      <w:pPr>
        <w:pStyle w:val="Bul4"/>
      </w:pPr>
      <w:bookmarkStart w:id="391" w:name="_Ref207529412"/>
      <w:smartTag w:uri="urn:schemas-microsoft-com:office:smarttags" w:element="place">
        <w:r w:rsidRPr="000F3A2D">
          <w:t>Bradford</w:t>
        </w:r>
      </w:smartTag>
      <w:r w:rsidRPr="000F3A2D">
        <w:t xml:space="preserve"> formula:</w:t>
      </w:r>
      <w:bookmarkEnd w:id="391"/>
      <w:r w:rsidRPr="000F3A2D">
        <w:tab/>
      </w:r>
      <w:r w:rsidRPr="000F3A2D">
        <w:br/>
      </w:r>
      <w:r w:rsidRPr="000F3A2D">
        <w:rPr>
          <w:position w:val="-24"/>
        </w:rPr>
        <w:object w:dxaOrig="4540" w:dyaOrig="560">
          <v:shape id="_x0000_i1028" type="#_x0000_t75" style="width:226.8pt;height:28.2pt" o:ole="" fillcolor="window">
            <v:imagedata r:id="rId20" o:title=""/>
          </v:shape>
          <o:OLEObject Type="Embed" ProgID="Equation.3" ShapeID="_x0000_i1028" DrawAspect="Content" ObjectID="_1560841487" r:id="rId21"/>
        </w:object>
      </w:r>
      <w:r w:rsidRPr="000F3A2D">
        <w:br/>
        <w:t xml:space="preserve">with </w:t>
      </w:r>
      <w:r w:rsidRPr="000F3A2D">
        <w:rPr>
          <w:position w:val="-10"/>
        </w:rPr>
        <w:object w:dxaOrig="1719" w:dyaOrig="300">
          <v:shape id="_x0000_i1029" type="#_x0000_t75" style="width:85.8pt;height:15pt" o:ole="" fillcolor="window">
            <v:imagedata r:id="rId22" o:title=""/>
          </v:shape>
          <o:OLEObject Type="Embed" ProgID="Equation.3" ShapeID="_x0000_i1029" DrawAspect="Content" ObjectID="_1560841488" r:id="rId23"/>
        </w:object>
      </w:r>
    </w:p>
    <w:p w:rsidR="008A6417" w:rsidRPr="000F3A2D" w:rsidRDefault="008A6417" w:rsidP="008A6417">
      <w:pPr>
        <w:pStyle w:val="Bul4"/>
      </w:pPr>
      <w:bookmarkStart w:id="392" w:name="_Ref190845922"/>
      <w:r w:rsidRPr="000F3A2D">
        <w:t>Pickel formula:</w:t>
      </w:r>
      <w:bookmarkEnd w:id="392"/>
      <w:r w:rsidRPr="000F3A2D">
        <w:tab/>
      </w:r>
      <w:r w:rsidRPr="000F3A2D">
        <w:br/>
      </w:r>
      <w:r w:rsidRPr="000F3A2D">
        <w:rPr>
          <w:position w:val="-20"/>
        </w:rPr>
        <w:object w:dxaOrig="3420" w:dyaOrig="540">
          <v:shape id="_x0000_i1030" type="#_x0000_t75" style="width:171pt;height:27pt" o:ole="" fillcolor="window">
            <v:imagedata r:id="rId24" o:title=""/>
          </v:shape>
          <o:OLEObject Type="Embed" ProgID="Equation.3" ShapeID="_x0000_i1030" DrawAspect="Content" ObjectID="_1560841489" r:id="rId25"/>
        </w:object>
      </w:r>
    </w:p>
    <w:p w:rsidR="008A6417" w:rsidRPr="000F3A2D" w:rsidRDefault="008A6417" w:rsidP="008A6417">
      <w:pPr>
        <w:pStyle w:val="Bul4"/>
      </w:pPr>
      <w:bookmarkStart w:id="393" w:name="_Ref190845923"/>
      <w:r w:rsidRPr="000F3A2D">
        <w:t>Blandford and Adams formula:</w:t>
      </w:r>
      <w:bookmarkEnd w:id="393"/>
      <w:r w:rsidRPr="000F3A2D">
        <w:tab/>
      </w:r>
      <w:r w:rsidRPr="000F3A2D">
        <w:br/>
      </w:r>
      <w:r w:rsidRPr="000F3A2D">
        <w:rPr>
          <w:position w:val="-26"/>
        </w:rPr>
        <w:object w:dxaOrig="5580" w:dyaOrig="600">
          <v:shape id="_x0000_i1031" type="#_x0000_t75" style="width:279pt;height:30pt" o:ole="" fillcolor="window">
            <v:imagedata r:id="rId26" o:title=""/>
          </v:shape>
          <o:OLEObject Type="Embed" ProgID="Equation.3" ShapeID="_x0000_i1031" DrawAspect="Content" ObjectID="_1560841490" r:id="rId27"/>
        </w:object>
      </w:r>
    </w:p>
    <w:p w:rsidR="008A6417" w:rsidRPr="000F3A2D" w:rsidRDefault="008A6417" w:rsidP="008A6417">
      <w:pPr>
        <w:pStyle w:val="indentpara3"/>
      </w:pPr>
      <w:r w:rsidRPr="000F3A2D">
        <w:t>where:</w:t>
      </w:r>
    </w:p>
    <w:p w:rsidR="008A6417" w:rsidRPr="000F3A2D" w:rsidRDefault="008A6417" w:rsidP="008A6417">
      <w:pPr>
        <w:pStyle w:val="indentpara3"/>
        <w:tabs>
          <w:tab w:val="left" w:pos="4962"/>
          <w:tab w:val="left" w:pos="5245"/>
        </w:tabs>
        <w:ind w:left="5245" w:hanging="1559"/>
      </w:pPr>
      <w:r w:rsidRPr="000F3A2D">
        <w:rPr>
          <w:i/>
          <w:iCs/>
        </w:rPr>
        <w:t>A</w:t>
      </w:r>
      <w:r w:rsidRPr="000F3A2D">
        <w:tab/>
        <w:t>=</w:t>
      </w:r>
      <w:r w:rsidRPr="000F3A2D">
        <w:tab/>
        <w:t>total surface area of the SV;</w:t>
      </w:r>
    </w:p>
    <w:p w:rsidR="008A6417" w:rsidRPr="000F3A2D" w:rsidRDefault="008A6417" w:rsidP="008A6417">
      <w:pPr>
        <w:pStyle w:val="indentpara3"/>
        <w:tabs>
          <w:tab w:val="left" w:pos="4962"/>
          <w:tab w:val="left" w:pos="5245"/>
        </w:tabs>
        <w:ind w:left="5245" w:hanging="1559"/>
      </w:pPr>
      <w:r w:rsidRPr="000F3A2D">
        <w:rPr>
          <w:i/>
          <w:iCs/>
        </w:rPr>
        <w:t>l</w:t>
      </w:r>
      <w:r w:rsidRPr="000F3A2D">
        <w:t xml:space="preserve">, </w:t>
      </w:r>
      <w:r w:rsidRPr="000F3A2D">
        <w:rPr>
          <w:i/>
          <w:iCs/>
        </w:rPr>
        <w:t>w</w:t>
      </w:r>
      <w:r w:rsidRPr="000F3A2D">
        <w:t xml:space="preserve"> and </w:t>
      </w:r>
      <w:r w:rsidRPr="000F3A2D">
        <w:rPr>
          <w:i/>
          <w:iCs/>
        </w:rPr>
        <w:t>h</w:t>
      </w:r>
      <w:r w:rsidRPr="000F3A2D">
        <w:tab/>
        <w:t>=</w:t>
      </w:r>
      <w:r w:rsidRPr="000F3A2D">
        <w:tab/>
        <w:t>length, width and height of the SV;</w:t>
      </w:r>
    </w:p>
    <w:p w:rsidR="008A6417" w:rsidRPr="000F3A2D" w:rsidRDefault="008A6417" w:rsidP="008A6417">
      <w:pPr>
        <w:pStyle w:val="indentpara3"/>
        <w:tabs>
          <w:tab w:val="left" w:pos="4962"/>
          <w:tab w:val="left" w:pos="5245"/>
        </w:tabs>
        <w:ind w:left="5245" w:hanging="1559"/>
      </w:pPr>
      <w:r w:rsidRPr="000F3A2D">
        <w:rPr>
          <w:i/>
          <w:iCs/>
        </w:rPr>
        <w:t>d</w:t>
      </w:r>
      <w:r w:rsidRPr="000F3A2D">
        <w:rPr>
          <w:i/>
          <w:iCs/>
        </w:rPr>
        <w:sym w:font="Symbol" w:char="F046"/>
      </w:r>
      <w:r w:rsidRPr="000F3A2D">
        <w:rPr>
          <w:i/>
          <w:iCs/>
        </w:rPr>
        <w:t>/d</w:t>
      </w:r>
      <w:r w:rsidRPr="000F3A2D">
        <w:t>(</w:t>
      </w:r>
      <w:r w:rsidRPr="000F3A2D">
        <w:rPr>
          <w:i/>
          <w:iCs/>
        </w:rPr>
        <w:t>LET</w:t>
      </w:r>
      <w:r w:rsidRPr="000F3A2D">
        <w:t xml:space="preserve">) </w:t>
      </w:r>
      <w:r w:rsidRPr="000F3A2D">
        <w:tab/>
        <w:t>=</w:t>
      </w:r>
      <w:r w:rsidRPr="000F3A2D">
        <w:tab/>
        <w:t>differential ion flux spectrum expressed as a function of LET (shortened to “differential LET spectrum”);</w:t>
      </w:r>
    </w:p>
    <w:p w:rsidR="008A6417" w:rsidRPr="000F3A2D" w:rsidRDefault="008A6417" w:rsidP="008A6417">
      <w:pPr>
        <w:pStyle w:val="indentpara3"/>
        <w:tabs>
          <w:tab w:val="left" w:pos="4962"/>
          <w:tab w:val="left" w:pos="5245"/>
        </w:tabs>
        <w:ind w:left="5245" w:hanging="1559"/>
      </w:pPr>
      <w:r w:rsidRPr="000F3A2D">
        <w:rPr>
          <w:i/>
          <w:iCs/>
        </w:rPr>
        <w:t>P</w:t>
      </w:r>
      <w:r w:rsidRPr="000F3A2D">
        <w:rPr>
          <w:i/>
          <w:iCs/>
          <w:vertAlign w:val="subscript"/>
        </w:rPr>
        <w:t>CL</w:t>
      </w:r>
      <w:r w:rsidRPr="000F3A2D">
        <w:t>(&gt;</w:t>
      </w:r>
      <w:r w:rsidRPr="000F3A2D">
        <w:rPr>
          <w:i/>
          <w:iCs/>
        </w:rPr>
        <w:t>D</w:t>
      </w:r>
      <w:r w:rsidRPr="000F3A2D">
        <w:t>(</w:t>
      </w:r>
      <w:r w:rsidRPr="000F3A2D">
        <w:rPr>
          <w:i/>
          <w:iCs/>
        </w:rPr>
        <w:t>LET</w:t>
      </w:r>
      <w:r w:rsidRPr="000F3A2D">
        <w:t>))</w:t>
      </w:r>
      <w:r w:rsidRPr="000F3A2D">
        <w:tab/>
        <w:t>=</w:t>
      </w:r>
      <w:r w:rsidRPr="000F3A2D">
        <w:tab/>
        <w:t xml:space="preserve">integral chord length distribution, </w:t>
      </w:r>
      <w:r w:rsidRPr="000F3A2D">
        <w:rPr>
          <w:iCs/>
        </w:rPr>
        <w:t>i.e.</w:t>
      </w:r>
      <w:r w:rsidRPr="000F3A2D">
        <w:t xml:space="preserve"> the probability of particles travelling through the sensitive region with a pathlength greater than D;</w:t>
      </w:r>
    </w:p>
    <w:p w:rsidR="008A6417" w:rsidRPr="000F3A2D" w:rsidRDefault="008A6417" w:rsidP="008A6417">
      <w:pPr>
        <w:pStyle w:val="indentpara3"/>
        <w:tabs>
          <w:tab w:val="left" w:pos="4962"/>
          <w:tab w:val="left" w:pos="5245"/>
        </w:tabs>
        <w:ind w:left="5245" w:hanging="1559"/>
      </w:pPr>
      <w:r w:rsidRPr="000F3A2D">
        <w:rPr>
          <w:i/>
          <w:iCs/>
        </w:rPr>
        <w:t>LET</w:t>
      </w:r>
      <w:r w:rsidRPr="000F3A2D">
        <w:rPr>
          <w:i/>
          <w:iCs/>
          <w:vertAlign w:val="subscript"/>
        </w:rPr>
        <w:t>Min</w:t>
      </w:r>
      <w:r w:rsidRPr="000F3A2D">
        <w:t xml:space="preserve"> </w:t>
      </w:r>
      <w:r w:rsidRPr="000F3A2D">
        <w:tab/>
        <w:t>=</w:t>
      </w:r>
      <w:r w:rsidRPr="000F3A2D">
        <w:tab/>
        <w:t>minimum LET to upset the cell (also referred to as the LET threshold);</w:t>
      </w:r>
    </w:p>
    <w:p w:rsidR="008A6417" w:rsidRPr="000F3A2D" w:rsidRDefault="008A6417" w:rsidP="008A6417">
      <w:pPr>
        <w:pStyle w:val="indentpara3"/>
        <w:tabs>
          <w:tab w:val="left" w:pos="4962"/>
          <w:tab w:val="left" w:pos="5245"/>
        </w:tabs>
        <w:ind w:left="5245" w:hanging="1559"/>
      </w:pPr>
      <w:r w:rsidRPr="000F3A2D">
        <w:rPr>
          <w:i/>
          <w:iCs/>
        </w:rPr>
        <w:t>LET</w:t>
      </w:r>
      <w:r w:rsidRPr="000F3A2D">
        <w:rPr>
          <w:i/>
          <w:iCs/>
          <w:vertAlign w:val="subscript"/>
        </w:rPr>
        <w:t>Max</w:t>
      </w:r>
      <w:r w:rsidRPr="000F3A2D">
        <w:t xml:space="preserve"> </w:t>
      </w:r>
      <w:r w:rsidRPr="000F3A2D">
        <w:tab/>
        <w:t>=</w:t>
      </w:r>
      <w:r w:rsidRPr="000F3A2D">
        <w:tab/>
        <w:t>maximum LET of the incident distribution (~10</w:t>
      </w:r>
      <w:r w:rsidRPr="000F3A2D">
        <w:rPr>
          <w:vertAlign w:val="superscript"/>
        </w:rPr>
        <w:t>5</w:t>
      </w:r>
      <w:r w:rsidRPr="000F3A2D">
        <w:t> MeV</w:t>
      </w:r>
      <w:r w:rsidRPr="000F3A2D">
        <w:sym w:font="Symbol" w:char="F0D7"/>
      </w:r>
      <w:r w:rsidRPr="000F3A2D">
        <w:t>cm</w:t>
      </w:r>
      <w:r w:rsidRPr="000F3A2D">
        <w:rPr>
          <w:vertAlign w:val="superscript"/>
        </w:rPr>
        <w:t>2</w:t>
      </w:r>
      <w:r w:rsidRPr="000F3A2D">
        <w:t>/g).</w:t>
      </w:r>
    </w:p>
    <w:bookmarkStart w:id="394" w:name="_MON_1286352769"/>
    <w:bookmarkStart w:id="395" w:name="_MON_1286352804"/>
    <w:bookmarkStart w:id="396" w:name="_MON_1286354709"/>
    <w:bookmarkStart w:id="397" w:name="_MON_1286367868"/>
    <w:bookmarkStart w:id="398" w:name="_MON_1286378419"/>
    <w:bookmarkStart w:id="399" w:name="_MON_1287843831"/>
    <w:bookmarkStart w:id="400" w:name="_MON_1287844614"/>
    <w:bookmarkStart w:id="401" w:name="_MON_1287849070"/>
    <w:bookmarkStart w:id="402" w:name="_MON_1287906880"/>
    <w:bookmarkStart w:id="403" w:name="_MON_1287907045"/>
    <w:bookmarkStart w:id="404" w:name="_MON_1286352530"/>
    <w:bookmarkEnd w:id="394"/>
    <w:bookmarkEnd w:id="395"/>
    <w:bookmarkEnd w:id="396"/>
    <w:bookmarkEnd w:id="397"/>
    <w:bookmarkEnd w:id="398"/>
    <w:bookmarkEnd w:id="399"/>
    <w:bookmarkEnd w:id="400"/>
    <w:bookmarkEnd w:id="401"/>
    <w:bookmarkEnd w:id="402"/>
    <w:bookmarkEnd w:id="403"/>
    <w:bookmarkEnd w:id="404"/>
    <w:bookmarkStart w:id="405" w:name="_MON_1286352586"/>
    <w:bookmarkEnd w:id="405"/>
    <w:p w:rsidR="00516C26" w:rsidRPr="000F3A2D" w:rsidRDefault="00516C26">
      <w:pPr>
        <w:pStyle w:val="graphic"/>
        <w:ind w:left="-284" w:right="-285"/>
        <w:rPr>
          <w:lang w:val="en-GB"/>
        </w:rPr>
      </w:pPr>
      <w:r w:rsidRPr="000F3A2D">
        <w:rPr>
          <w:lang w:val="en-GB"/>
        </w:rPr>
        <w:object w:dxaOrig="13325" w:dyaOrig="18576">
          <v:shape id="_x0000_i1032" type="#_x0000_t75" style="width:465pt;height:648.6pt" o:ole="">
            <v:imagedata r:id="rId28" o:title=""/>
          </v:shape>
          <o:OLEObject Type="Embed" ProgID="Word.Picture.8" ShapeID="_x0000_i1032" DrawAspect="Content" ObjectID="_1560841491" r:id="rId29"/>
        </w:object>
      </w:r>
    </w:p>
    <w:p w:rsidR="00516C26" w:rsidRPr="000F3A2D" w:rsidRDefault="00B63A50" w:rsidP="00B63A50">
      <w:pPr>
        <w:pStyle w:val="Caption"/>
      </w:pPr>
      <w:bookmarkStart w:id="406" w:name="_Ref214159227"/>
      <w:bookmarkStart w:id="407" w:name="_Toc214273551"/>
      <w:r w:rsidRPr="000F3A2D">
        <w:t xml:space="preserve">Figure </w:t>
      </w:r>
      <w:r w:rsidR="00B64953">
        <w:fldChar w:fldCharType="begin"/>
      </w:r>
      <w:r w:rsidR="00B64953">
        <w:instrText xml:space="preserve"> STYLEREF 1 \s </w:instrText>
      </w:r>
      <w:r w:rsidR="00B64953">
        <w:fldChar w:fldCharType="separate"/>
      </w:r>
      <w:r w:rsidR="00943F6E">
        <w:rPr>
          <w:noProof/>
        </w:rPr>
        <w:t>9</w:t>
      </w:r>
      <w:r w:rsidR="00B64953">
        <w:rPr>
          <w:noProof/>
        </w:rPr>
        <w:fldChar w:fldCharType="end"/>
      </w:r>
      <w:r w:rsidRPr="000F3A2D">
        <w:noBreakHyphen/>
      </w:r>
      <w:r w:rsidR="00B64953">
        <w:fldChar w:fldCharType="begin"/>
      </w:r>
      <w:r w:rsidR="00B64953">
        <w:instrText xml:space="preserve"> SEQ Figure \* ARABIC \s 1 </w:instrText>
      </w:r>
      <w:r w:rsidR="00B64953">
        <w:fldChar w:fldCharType="separate"/>
      </w:r>
      <w:r w:rsidR="00943F6E">
        <w:rPr>
          <w:noProof/>
        </w:rPr>
        <w:t>1</w:t>
      </w:r>
      <w:r w:rsidR="00B64953">
        <w:rPr>
          <w:noProof/>
        </w:rPr>
        <w:fldChar w:fldCharType="end"/>
      </w:r>
      <w:bookmarkEnd w:id="406"/>
      <w:r w:rsidRPr="000F3A2D">
        <w:t>: Procedure flowchart for hardness assurance for single event effects.</w:t>
      </w:r>
      <w:bookmarkEnd w:id="407"/>
    </w:p>
    <w:p w:rsidR="00516C26" w:rsidRPr="000F3A2D" w:rsidRDefault="00516C26" w:rsidP="00B63A50">
      <w:pPr>
        <w:pStyle w:val="requirelevel2"/>
        <w:keepNext/>
      </w:pPr>
      <w:bookmarkStart w:id="408" w:name="_Ref190845399"/>
      <w:r w:rsidRPr="000F3A2D">
        <w:lastRenderedPageBreak/>
        <w:t>If using IRPP approach:</w:t>
      </w:r>
      <w:bookmarkEnd w:id="408"/>
    </w:p>
    <w:p w:rsidR="00516C26" w:rsidRPr="000F3A2D" w:rsidRDefault="00516C26" w:rsidP="00B63A50">
      <w:pPr>
        <w:pStyle w:val="requirelevel3"/>
        <w:keepNext/>
      </w:pPr>
      <w:r w:rsidRPr="000F3A2D">
        <w:t>Use the real sensitive volume for the integration.</w:t>
      </w:r>
    </w:p>
    <w:p w:rsidR="00516C26" w:rsidRPr="000F3A2D" w:rsidRDefault="00516C26" w:rsidP="00B63A50">
      <w:pPr>
        <w:pStyle w:val="requirelevel3"/>
        <w:keepNext/>
      </w:pPr>
      <w:r w:rsidRPr="000F3A2D">
        <w:t>Calculate the error rate using the following formula:</w:t>
      </w:r>
    </w:p>
    <w:p w:rsidR="00516C26" w:rsidRPr="000F3A2D" w:rsidRDefault="00516C26" w:rsidP="008A6417">
      <w:pPr>
        <w:pStyle w:val="paragraph"/>
        <w:ind w:left="1701" w:right="-144"/>
      </w:pPr>
      <w:r w:rsidRPr="000F3A2D">
        <w:rPr>
          <w:position w:val="-32"/>
        </w:rPr>
        <w:object w:dxaOrig="7380" w:dyaOrig="740">
          <v:shape id="_x0000_i1033" type="#_x0000_t75" style="width:369pt;height:37.2pt" o:ole="" fillcolor="window">
            <v:imagedata r:id="rId30" o:title=""/>
          </v:shape>
          <o:OLEObject Type="Embed" ProgID="Equation.3" ShapeID="_x0000_i1033" DrawAspect="Content" ObjectID="_1560841492" r:id="rId31"/>
        </w:object>
      </w:r>
    </w:p>
    <w:p w:rsidR="00516C26" w:rsidRPr="000F3A2D" w:rsidRDefault="00B63A50">
      <w:pPr>
        <w:pStyle w:val="indentpara3"/>
        <w:tabs>
          <w:tab w:val="left" w:pos="4962"/>
          <w:tab w:val="left" w:pos="5245"/>
        </w:tabs>
        <w:ind w:left="5245" w:hanging="1559"/>
      </w:pPr>
      <w:r w:rsidRPr="000F3A2D">
        <w:t>w</w:t>
      </w:r>
      <w:r w:rsidR="00516C26" w:rsidRPr="000F3A2D">
        <w:t xml:space="preserve">ith </w:t>
      </w:r>
      <w:r w:rsidR="00516C26" w:rsidRPr="000F3A2D">
        <w:rPr>
          <w:position w:val="-6"/>
        </w:rPr>
        <w:object w:dxaOrig="720" w:dyaOrig="260">
          <v:shape id="_x0000_i1034" type="#_x0000_t75" style="width:36pt;height:13.2pt" o:ole="" fillcolor="window">
            <v:imagedata r:id="rId32" o:title=""/>
          </v:shape>
          <o:OLEObject Type="Embed" ProgID="Equation.3" ShapeID="_x0000_i1034" DrawAspect="Content" ObjectID="_1560841493" r:id="rId33"/>
        </w:object>
      </w:r>
    </w:p>
    <w:p w:rsidR="00516C26" w:rsidRPr="000F3A2D" w:rsidRDefault="00B63A50">
      <w:pPr>
        <w:pStyle w:val="indentpara3"/>
        <w:tabs>
          <w:tab w:val="left" w:pos="4962"/>
          <w:tab w:val="left" w:pos="5245"/>
        </w:tabs>
        <w:ind w:left="5245" w:hanging="1559"/>
      </w:pPr>
      <w:r w:rsidRPr="000F3A2D">
        <w:t>w</w:t>
      </w:r>
      <w:r w:rsidR="00516C26" w:rsidRPr="000F3A2D">
        <w:t>here:</w:t>
      </w:r>
    </w:p>
    <w:p w:rsidR="00516C26" w:rsidRPr="000F3A2D" w:rsidRDefault="00516C26">
      <w:pPr>
        <w:pStyle w:val="indentpara3"/>
        <w:tabs>
          <w:tab w:val="left" w:pos="4962"/>
          <w:tab w:val="left" w:pos="5245"/>
        </w:tabs>
        <w:ind w:left="5245" w:hanging="1559"/>
      </w:pPr>
      <w:r w:rsidRPr="000F3A2D">
        <w:rPr>
          <w:i/>
          <w:iCs/>
        </w:rPr>
        <w:t>d</w:t>
      </w:r>
      <w:r w:rsidRPr="000F3A2D">
        <w:rPr>
          <w:rFonts w:ascii="Symbol" w:hAnsi="Symbol"/>
          <w:i/>
          <w:iCs/>
        </w:rPr>
        <w:t></w:t>
      </w:r>
      <w:r w:rsidRPr="000F3A2D">
        <w:rPr>
          <w:i/>
          <w:iCs/>
        </w:rPr>
        <w:t>/d</w:t>
      </w:r>
      <w:r w:rsidRPr="000F3A2D">
        <w:t>(</w:t>
      </w:r>
      <w:r w:rsidRPr="000F3A2D">
        <w:rPr>
          <w:i/>
          <w:iCs/>
        </w:rPr>
        <w:t>LET</w:t>
      </w:r>
      <w:r w:rsidRPr="000F3A2D">
        <w:t>)</w:t>
      </w:r>
      <w:r w:rsidRPr="000F3A2D">
        <w:tab/>
        <w:t>=</w:t>
      </w:r>
      <w:r w:rsidRPr="000F3A2D">
        <w:tab/>
        <w:t>differential LET spectrum;</w:t>
      </w:r>
    </w:p>
    <w:p w:rsidR="00516C26" w:rsidRPr="000F3A2D" w:rsidRDefault="00516C26">
      <w:pPr>
        <w:pStyle w:val="indentpara3"/>
        <w:tabs>
          <w:tab w:val="left" w:pos="4962"/>
          <w:tab w:val="left" w:pos="5245"/>
        </w:tabs>
        <w:ind w:left="5245" w:hanging="1559"/>
      </w:pPr>
      <w:r w:rsidRPr="000F3A2D">
        <w:t>P</w:t>
      </w:r>
      <w:r w:rsidRPr="000F3A2D">
        <w:rPr>
          <w:vertAlign w:val="subscript"/>
        </w:rPr>
        <w:t>CL</w:t>
      </w:r>
      <w:r w:rsidRPr="000F3A2D">
        <w:t>(&gt;D(LET))</w:t>
      </w:r>
      <w:r w:rsidRPr="000F3A2D">
        <w:tab/>
        <w:t>=</w:t>
      </w:r>
      <w:r w:rsidRPr="000F3A2D">
        <w:tab/>
        <w:t>integral chord length distribution;</w:t>
      </w:r>
    </w:p>
    <w:p w:rsidR="00516C26" w:rsidRPr="000F3A2D" w:rsidRDefault="00516C26">
      <w:pPr>
        <w:pStyle w:val="indentpara3"/>
        <w:tabs>
          <w:tab w:val="left" w:pos="4962"/>
          <w:tab w:val="left" w:pos="5245"/>
        </w:tabs>
        <w:ind w:left="5245" w:hanging="1559"/>
      </w:pPr>
      <w:r w:rsidRPr="000F3A2D">
        <w:t>d</w:t>
      </w:r>
      <w:r w:rsidRPr="000F3A2D">
        <w:rPr>
          <w:rFonts w:ascii="Symbol" w:hAnsi="Symbol"/>
        </w:rPr>
        <w:t></w:t>
      </w:r>
      <w:r w:rsidRPr="000F3A2D">
        <w:rPr>
          <w:vertAlign w:val="subscript"/>
        </w:rPr>
        <w:t>ion</w:t>
      </w:r>
      <w:r w:rsidRPr="000F3A2D">
        <w:t>/d(LET)</w:t>
      </w:r>
      <w:r w:rsidRPr="000F3A2D">
        <w:tab/>
        <w:t>=</w:t>
      </w:r>
      <w:r w:rsidRPr="000F3A2D">
        <w:tab/>
        <w:t>differential upset cross section;</w:t>
      </w:r>
    </w:p>
    <w:p w:rsidR="00516C26" w:rsidRPr="000F3A2D" w:rsidRDefault="00516C26">
      <w:pPr>
        <w:pStyle w:val="indentpara3"/>
        <w:tabs>
          <w:tab w:val="left" w:pos="4962"/>
          <w:tab w:val="left" w:pos="5245"/>
        </w:tabs>
        <w:ind w:left="5245" w:hanging="1559"/>
      </w:pPr>
      <w:r w:rsidRPr="000F3A2D">
        <w:rPr>
          <w:i/>
          <w:iCs/>
        </w:rPr>
        <w:t>A</w:t>
      </w:r>
      <w:r w:rsidRPr="000F3A2D">
        <w:tab/>
        <w:t>=</w:t>
      </w:r>
      <w:r w:rsidRPr="000F3A2D">
        <w:tab/>
        <w:t>total surface area of the sensitive volume;</w:t>
      </w:r>
    </w:p>
    <w:p w:rsidR="00516C26" w:rsidRPr="000F3A2D" w:rsidRDefault="00516C26">
      <w:pPr>
        <w:pStyle w:val="indentpara3"/>
        <w:tabs>
          <w:tab w:val="left" w:pos="4962"/>
          <w:tab w:val="left" w:pos="5245"/>
        </w:tabs>
        <w:ind w:left="5245" w:hanging="1559"/>
      </w:pPr>
      <w:r w:rsidRPr="000F3A2D">
        <w:rPr>
          <w:i/>
          <w:iCs/>
        </w:rPr>
        <w:t>S</w:t>
      </w:r>
      <w:r w:rsidRPr="000F3A2D">
        <w:tab/>
        <w:t>=</w:t>
      </w:r>
      <w:r w:rsidRPr="000F3A2D">
        <w:tab/>
        <w:t>surface area of the sensitive volume in the plane of the semiconductor die;</w:t>
      </w:r>
    </w:p>
    <w:p w:rsidR="00516C26" w:rsidRPr="000F3A2D" w:rsidRDefault="00516C26">
      <w:pPr>
        <w:pStyle w:val="indentpara3"/>
        <w:tabs>
          <w:tab w:val="left" w:pos="4962"/>
          <w:tab w:val="left" w:pos="5245"/>
        </w:tabs>
        <w:ind w:left="5245" w:hanging="1559"/>
      </w:pPr>
      <w:r w:rsidRPr="000F3A2D">
        <w:rPr>
          <w:i/>
          <w:iCs/>
        </w:rPr>
        <w:t>l</w:t>
      </w:r>
      <w:r w:rsidRPr="000F3A2D">
        <w:t xml:space="preserve">, </w:t>
      </w:r>
      <w:r w:rsidRPr="000F3A2D">
        <w:rPr>
          <w:i/>
          <w:iCs/>
        </w:rPr>
        <w:t>w</w:t>
      </w:r>
      <w:r w:rsidRPr="000F3A2D">
        <w:t xml:space="preserve"> and </w:t>
      </w:r>
      <w:r w:rsidRPr="000F3A2D">
        <w:rPr>
          <w:i/>
          <w:iCs/>
        </w:rPr>
        <w:t>h</w:t>
      </w:r>
      <w:r w:rsidRPr="000F3A2D">
        <w:tab/>
        <w:t>=</w:t>
      </w:r>
      <w:r w:rsidRPr="000F3A2D">
        <w:tab/>
        <w:t>length, width and height of the sensitive volume;</w:t>
      </w:r>
    </w:p>
    <w:p w:rsidR="00516C26" w:rsidRPr="000F3A2D" w:rsidRDefault="00516C26">
      <w:pPr>
        <w:pStyle w:val="indentpara3"/>
        <w:tabs>
          <w:tab w:val="left" w:pos="4962"/>
          <w:tab w:val="left" w:pos="5245"/>
        </w:tabs>
        <w:ind w:left="5245" w:hanging="1559"/>
      </w:pPr>
      <w:r w:rsidRPr="000F3A2D">
        <w:rPr>
          <w:i/>
          <w:iCs/>
        </w:rPr>
        <w:t>D</w:t>
      </w:r>
      <w:r w:rsidRPr="000F3A2D">
        <w:rPr>
          <w:i/>
          <w:iCs/>
          <w:vertAlign w:val="subscript"/>
        </w:rPr>
        <w:t>Max</w:t>
      </w:r>
      <w:r w:rsidRPr="000F3A2D">
        <w:rPr>
          <w:vertAlign w:val="subscript"/>
        </w:rPr>
        <w:tab/>
      </w:r>
      <w:r w:rsidRPr="000F3A2D">
        <w:t>=</w:t>
      </w:r>
      <w:r w:rsidRPr="000F3A2D">
        <w:tab/>
        <w:t>maximum length that can be encountered in the SV;</w:t>
      </w:r>
    </w:p>
    <w:p w:rsidR="00516C26" w:rsidRPr="000F3A2D" w:rsidRDefault="00516C26">
      <w:pPr>
        <w:pStyle w:val="indentpara3"/>
        <w:tabs>
          <w:tab w:val="left" w:pos="4962"/>
          <w:tab w:val="left" w:pos="5245"/>
        </w:tabs>
        <w:ind w:left="5245" w:hanging="1559"/>
      </w:pPr>
      <w:r w:rsidRPr="000F3A2D">
        <w:rPr>
          <w:i/>
          <w:iCs/>
        </w:rPr>
        <w:t>LET</w:t>
      </w:r>
      <w:r w:rsidRPr="000F3A2D">
        <w:rPr>
          <w:i/>
          <w:iCs/>
          <w:vertAlign w:val="subscript"/>
        </w:rPr>
        <w:t>Max</w:t>
      </w:r>
      <w:r w:rsidRPr="000F3A2D">
        <w:tab/>
        <w:t>=</w:t>
      </w:r>
      <w:r w:rsidRPr="000F3A2D">
        <w:tab/>
        <w:t>maximum LET of the LET spectrum;</w:t>
      </w:r>
    </w:p>
    <w:p w:rsidR="00516C26" w:rsidRPr="000F3A2D" w:rsidRDefault="00516C26">
      <w:pPr>
        <w:pStyle w:val="indentpara3"/>
        <w:tabs>
          <w:tab w:val="left" w:pos="4962"/>
          <w:tab w:val="left" w:pos="5245"/>
        </w:tabs>
        <w:ind w:left="5245" w:hanging="1559"/>
      </w:pPr>
      <w:r w:rsidRPr="000F3A2D">
        <w:rPr>
          <w:i/>
          <w:iCs/>
        </w:rPr>
        <w:t>LET</w:t>
      </w:r>
      <w:r w:rsidRPr="000F3A2D">
        <w:rPr>
          <w:i/>
          <w:iCs/>
          <w:vertAlign w:val="subscript"/>
        </w:rPr>
        <w:t>i,Min</w:t>
      </w:r>
      <w:r w:rsidRPr="000F3A2D">
        <w:tab/>
        <w:t>=</w:t>
      </w:r>
      <w:r w:rsidRPr="000F3A2D">
        <w:tab/>
        <w:t xml:space="preserve">lower bin limit in the differential upset cross section </w:t>
      </w:r>
      <w:r w:rsidRPr="000F3A2D">
        <w:rPr>
          <w:i/>
          <w:iCs/>
        </w:rPr>
        <w:t>d</w:t>
      </w:r>
      <w:r w:rsidRPr="000F3A2D">
        <w:rPr>
          <w:rFonts w:ascii="Symbol" w:hAnsi="Symbol"/>
          <w:i/>
          <w:iCs/>
        </w:rPr>
        <w:t></w:t>
      </w:r>
      <w:r w:rsidRPr="000F3A2D">
        <w:rPr>
          <w:i/>
          <w:iCs/>
          <w:vertAlign w:val="subscript"/>
        </w:rPr>
        <w:t>ion</w:t>
      </w:r>
      <w:r w:rsidRPr="000F3A2D">
        <w:rPr>
          <w:i/>
          <w:iCs/>
        </w:rPr>
        <w:t>/d</w:t>
      </w:r>
      <w:r w:rsidRPr="000F3A2D">
        <w:t>(</w:t>
      </w:r>
      <w:r w:rsidRPr="000F3A2D">
        <w:rPr>
          <w:i/>
          <w:iCs/>
        </w:rPr>
        <w:t>LET</w:t>
      </w:r>
      <w:r w:rsidRPr="000F3A2D">
        <w:t>);</w:t>
      </w:r>
    </w:p>
    <w:p w:rsidR="00516C26" w:rsidRPr="000F3A2D" w:rsidRDefault="00516C26">
      <w:pPr>
        <w:pStyle w:val="indentpara3"/>
        <w:tabs>
          <w:tab w:val="left" w:pos="4962"/>
          <w:tab w:val="left" w:pos="5245"/>
        </w:tabs>
        <w:ind w:left="5245" w:hanging="1559"/>
      </w:pPr>
      <w:r w:rsidRPr="000F3A2D">
        <w:rPr>
          <w:i/>
          <w:iCs/>
        </w:rPr>
        <w:t>LET</w:t>
      </w:r>
      <w:r w:rsidRPr="000F3A2D">
        <w:rPr>
          <w:i/>
          <w:iCs/>
          <w:vertAlign w:val="subscript"/>
        </w:rPr>
        <w:t>i,Max</w:t>
      </w:r>
      <w:r w:rsidRPr="000F3A2D">
        <w:t xml:space="preserve"> </w:t>
      </w:r>
      <w:r w:rsidRPr="000F3A2D">
        <w:tab/>
        <w:t>=</w:t>
      </w:r>
      <w:r w:rsidRPr="000F3A2D">
        <w:tab/>
        <w:t xml:space="preserve">upper bin limit in the differential upset cross section </w:t>
      </w:r>
      <w:r w:rsidRPr="000F3A2D">
        <w:rPr>
          <w:i/>
          <w:iCs/>
        </w:rPr>
        <w:t>d</w:t>
      </w:r>
      <w:r w:rsidRPr="000F3A2D">
        <w:rPr>
          <w:rFonts w:ascii="Symbol" w:hAnsi="Symbol"/>
          <w:i/>
          <w:iCs/>
        </w:rPr>
        <w:t></w:t>
      </w:r>
      <w:r w:rsidRPr="000F3A2D">
        <w:rPr>
          <w:i/>
          <w:iCs/>
          <w:vertAlign w:val="subscript"/>
        </w:rPr>
        <w:t>ion</w:t>
      </w:r>
      <w:r w:rsidRPr="000F3A2D">
        <w:rPr>
          <w:i/>
          <w:iCs/>
        </w:rPr>
        <w:t>/d</w:t>
      </w:r>
      <w:r w:rsidRPr="000F3A2D">
        <w:t>(</w:t>
      </w:r>
      <w:r w:rsidRPr="000F3A2D">
        <w:rPr>
          <w:i/>
          <w:iCs/>
        </w:rPr>
        <w:t>LET</w:t>
      </w:r>
      <w:r w:rsidRPr="000F3A2D">
        <w:t>).</w:t>
      </w:r>
    </w:p>
    <w:p w:rsidR="00516C26" w:rsidRPr="000F3A2D" w:rsidRDefault="00516C26" w:rsidP="007422C6">
      <w:pPr>
        <w:pStyle w:val="NOTE"/>
      </w:pPr>
      <w:r w:rsidRPr="000F3A2D">
        <w:t>For a detailed discussion of the RPP and IRPP approaches, see EC</w:t>
      </w:r>
      <w:r w:rsidR="00B44D5D" w:rsidRPr="000F3A2D">
        <w:t>SS-</w:t>
      </w:r>
      <w:r w:rsidRPr="000F3A2D">
        <w:t>E</w:t>
      </w:r>
      <w:r w:rsidR="00B44D5D" w:rsidRPr="000F3A2D">
        <w:t>-</w:t>
      </w:r>
      <w:r w:rsidRPr="000F3A2D">
        <w:t>HB</w:t>
      </w:r>
      <w:r w:rsidR="00B44D5D" w:rsidRPr="000F3A2D">
        <w:t>-</w:t>
      </w:r>
      <w:r w:rsidRPr="000F3A2D">
        <w:t>10</w:t>
      </w:r>
      <w:r w:rsidR="00B44D5D" w:rsidRPr="000F3A2D">
        <w:t>-</w:t>
      </w:r>
      <w:r w:rsidRPr="000F3A2D">
        <w:t xml:space="preserve">12 </w:t>
      </w:r>
      <w:r w:rsidR="00B44D5D" w:rsidRPr="000F3A2D">
        <w:t xml:space="preserve">Sections </w:t>
      </w:r>
      <w:r w:rsidRPr="000F3A2D">
        <w:t xml:space="preserve">8.5.2 to 8.5.4. References can be found in </w:t>
      </w:r>
      <w:r w:rsidRPr="000F3A2D">
        <w:fldChar w:fldCharType="begin"/>
      </w:r>
      <w:r w:rsidRPr="000F3A2D">
        <w:instrText xml:space="preserve"> REF _Ref37750990 \n \h </w:instrText>
      </w:r>
      <w:r w:rsidRPr="000F3A2D">
        <w:fldChar w:fldCharType="separate"/>
      </w:r>
      <w:r w:rsidR="00943F6E">
        <w:t>[6]</w:t>
      </w:r>
      <w:r w:rsidRPr="000F3A2D">
        <w:fldChar w:fldCharType="end"/>
      </w:r>
      <w:r w:rsidRPr="000F3A2D">
        <w:t xml:space="preserve">, </w:t>
      </w:r>
      <w:r w:rsidRPr="000F3A2D">
        <w:fldChar w:fldCharType="begin"/>
      </w:r>
      <w:r w:rsidRPr="000F3A2D">
        <w:instrText xml:space="preserve"> REF _Ref37751318 \n \h </w:instrText>
      </w:r>
      <w:r w:rsidRPr="000F3A2D">
        <w:fldChar w:fldCharType="separate"/>
      </w:r>
      <w:r w:rsidR="00943F6E">
        <w:t>[7]</w:t>
      </w:r>
      <w:r w:rsidRPr="000F3A2D">
        <w:fldChar w:fldCharType="end"/>
      </w:r>
      <w:r w:rsidRPr="000F3A2D">
        <w:t xml:space="preserve">, </w:t>
      </w:r>
      <w:r w:rsidRPr="000F3A2D">
        <w:fldChar w:fldCharType="begin"/>
      </w:r>
      <w:r w:rsidRPr="000F3A2D">
        <w:instrText xml:space="preserve"> REF _Ref37751340 \n \h </w:instrText>
      </w:r>
      <w:r w:rsidRPr="000F3A2D">
        <w:fldChar w:fldCharType="separate"/>
      </w:r>
      <w:r w:rsidR="00943F6E">
        <w:t>[8]</w:t>
      </w:r>
      <w:r w:rsidRPr="000F3A2D">
        <w:fldChar w:fldCharType="end"/>
      </w:r>
      <w:r w:rsidRPr="000F3A2D">
        <w:t xml:space="preserve">, </w:t>
      </w:r>
      <w:r w:rsidRPr="000F3A2D">
        <w:fldChar w:fldCharType="begin"/>
      </w:r>
      <w:r w:rsidRPr="000F3A2D">
        <w:instrText xml:space="preserve"> REF _Ref37751345 \n \h </w:instrText>
      </w:r>
      <w:r w:rsidRPr="000F3A2D">
        <w:fldChar w:fldCharType="separate"/>
      </w:r>
      <w:r w:rsidR="00943F6E">
        <w:t>[9]</w:t>
      </w:r>
      <w:r w:rsidRPr="000F3A2D">
        <w:fldChar w:fldCharType="end"/>
      </w:r>
      <w:r w:rsidRPr="000F3A2D">
        <w:t xml:space="preserve"> and </w:t>
      </w:r>
      <w:r w:rsidRPr="000F3A2D">
        <w:fldChar w:fldCharType="begin"/>
      </w:r>
      <w:r w:rsidRPr="000F3A2D">
        <w:instrText xml:space="preserve"> REF _Ref37751348 \n \h </w:instrText>
      </w:r>
      <w:r w:rsidRPr="000F3A2D">
        <w:fldChar w:fldCharType="separate"/>
      </w:r>
      <w:r w:rsidR="00943F6E">
        <w:t>[10]</w:t>
      </w:r>
      <w:r w:rsidRPr="000F3A2D">
        <w:fldChar w:fldCharType="end"/>
      </w:r>
      <w:r w:rsidRPr="000F3A2D">
        <w:t>.</w:t>
      </w:r>
    </w:p>
    <w:p w:rsidR="00516C26" w:rsidRPr="000F3A2D" w:rsidRDefault="00516C26">
      <w:pPr>
        <w:pStyle w:val="Heading3"/>
      </w:pPr>
      <w:bookmarkStart w:id="409" w:name="_Ref190834726"/>
      <w:bookmarkStart w:id="410" w:name="_Ref207529792"/>
      <w:bookmarkStart w:id="411" w:name="_Toc214273525"/>
      <w:r w:rsidRPr="000F3A2D">
        <w:t>Prediction of SEE rates of protons and neutrons</w:t>
      </w:r>
      <w:bookmarkEnd w:id="409"/>
      <w:bookmarkEnd w:id="410"/>
      <w:bookmarkEnd w:id="411"/>
    </w:p>
    <w:p w:rsidR="00516C26" w:rsidRPr="000F3A2D" w:rsidRDefault="00516C26">
      <w:pPr>
        <w:pStyle w:val="requirelevel1"/>
      </w:pPr>
      <w:bookmarkStart w:id="412" w:name="_Ref190837092"/>
      <w:r w:rsidRPr="000F3A2D">
        <w:t xml:space="preserve">Except in the case specified in </w:t>
      </w:r>
      <w:r w:rsidR="00C9131A" w:rsidRPr="000F3A2D">
        <w:t xml:space="preserve">requirement </w:t>
      </w:r>
      <w:r w:rsidRPr="000F3A2D">
        <w:fldChar w:fldCharType="begin"/>
      </w:r>
      <w:r w:rsidRPr="000F3A2D">
        <w:instrText xml:space="preserve"> REF _Ref190834726 \n \h </w:instrText>
      </w:r>
      <w:r w:rsidRPr="000F3A2D">
        <w:fldChar w:fldCharType="separate"/>
      </w:r>
      <w:r w:rsidR="00943F6E">
        <w:t>9.5.3</w:t>
      </w:r>
      <w:r w:rsidRPr="000F3A2D">
        <w:fldChar w:fldCharType="end"/>
      </w:r>
      <w:r w:rsidRPr="000F3A2D">
        <w:fldChar w:fldCharType="begin"/>
      </w:r>
      <w:r w:rsidRPr="000F3A2D">
        <w:instrText xml:space="preserve"> REF _Ref190836568 \n \h </w:instrText>
      </w:r>
      <w:r w:rsidRPr="000F3A2D">
        <w:fldChar w:fldCharType="separate"/>
      </w:r>
      <w:r w:rsidR="00943F6E">
        <w:t>b</w:t>
      </w:r>
      <w:r w:rsidRPr="000F3A2D">
        <w:fldChar w:fldCharType="end"/>
      </w:r>
      <w:r w:rsidRPr="000F3A2D">
        <w:t>, the proton or neutron contribution to error rate shall be calculated as follows:</w:t>
      </w:r>
      <w:bookmarkEnd w:id="412"/>
    </w:p>
    <w:p w:rsidR="00516C26" w:rsidRPr="000F3A2D" w:rsidRDefault="00516C26">
      <w:pPr>
        <w:pStyle w:val="requirelevel2"/>
      </w:pPr>
      <w:bookmarkStart w:id="413" w:name="_Ref190834728"/>
      <w:r w:rsidRPr="000F3A2D">
        <w:t>Using the integral or differential energy spectra for protons or neutrons specified in the radiation environment specification, obtain:</w:t>
      </w:r>
    </w:p>
    <w:p w:rsidR="00516C26" w:rsidRPr="000F3A2D" w:rsidRDefault="00516C26">
      <w:pPr>
        <w:pStyle w:val="requirelevel3"/>
      </w:pPr>
      <w:bookmarkStart w:id="414" w:name="_Ref190835027"/>
      <w:r w:rsidRPr="000F3A2D">
        <w:t>the cross-section experimental curve giving saturation, and</w:t>
      </w:r>
      <w:bookmarkEnd w:id="414"/>
      <w:r w:rsidRPr="000F3A2D">
        <w:t xml:space="preserve"> </w:t>
      </w:r>
    </w:p>
    <w:p w:rsidR="00516C26" w:rsidRPr="000F3A2D" w:rsidRDefault="00516C26">
      <w:pPr>
        <w:pStyle w:val="requirelevel3"/>
      </w:pPr>
      <w:r w:rsidRPr="000F3A2D">
        <w:t>two other cross section/energy points in the following ranges:</w:t>
      </w:r>
      <w:bookmarkEnd w:id="413"/>
    </w:p>
    <w:p w:rsidR="00516C26" w:rsidRPr="000F3A2D" w:rsidRDefault="00516C26">
      <w:pPr>
        <w:pStyle w:val="Bul4"/>
      </w:pPr>
      <w:r w:rsidRPr="000F3A2D">
        <w:t>For protons, in the energy range 10</w:t>
      </w:r>
      <w:r w:rsidR="00155722" w:rsidRPr="000F3A2D">
        <w:t xml:space="preserve"> MeV </w:t>
      </w:r>
      <w:r w:rsidRPr="000F3A2D">
        <w:t>-</w:t>
      </w:r>
      <w:r w:rsidR="00155722" w:rsidRPr="000F3A2D">
        <w:t xml:space="preserve"> </w:t>
      </w:r>
      <w:r w:rsidRPr="000F3A2D">
        <w:t>200 MeV.</w:t>
      </w:r>
    </w:p>
    <w:p w:rsidR="00516C26" w:rsidRPr="000F3A2D" w:rsidRDefault="00516C26">
      <w:pPr>
        <w:pStyle w:val="Bul4"/>
      </w:pPr>
      <w:r w:rsidRPr="000F3A2D">
        <w:t>For neutrons, from thermal energies to 200 MeV.</w:t>
      </w:r>
    </w:p>
    <w:p w:rsidR="00516C26" w:rsidRPr="000F3A2D" w:rsidRDefault="00516C26">
      <w:pPr>
        <w:pStyle w:val="requirelevel2"/>
      </w:pPr>
      <w:bookmarkStart w:id="415" w:name="_Ref190837094"/>
      <w:r w:rsidRPr="000F3A2D">
        <w:lastRenderedPageBreak/>
        <w:t>Use one of the following formulas to calculate the SEE rates:</w:t>
      </w:r>
      <w:bookmarkEnd w:id="415"/>
    </w:p>
    <w:p w:rsidR="00516C26" w:rsidRPr="000F3A2D" w:rsidRDefault="00516C26">
      <w:pPr>
        <w:pStyle w:val="Bul3"/>
      </w:pPr>
      <w:r w:rsidRPr="000F3A2D">
        <w:t>From the environment proton or neutron fluxes and SEE cross sections:</w:t>
      </w:r>
      <w:r w:rsidRPr="000F3A2D">
        <w:tab/>
      </w:r>
      <w:r w:rsidRPr="000F3A2D">
        <w:br/>
      </w:r>
      <w:r w:rsidRPr="000F3A2D">
        <w:rPr>
          <w:position w:val="-20"/>
        </w:rPr>
        <w:object w:dxaOrig="2640" w:dyaOrig="520">
          <v:shape id="_x0000_i1035" type="#_x0000_t75" style="width:132pt;height:25.8pt" o:ole="" fillcolor="window">
            <v:imagedata r:id="rId34" o:title=""/>
          </v:shape>
          <o:OLEObject Type="Embed" ProgID="Equation.3" ShapeID="_x0000_i1035" DrawAspect="Content" ObjectID="_1560841494" r:id="rId35"/>
        </w:object>
      </w:r>
    </w:p>
    <w:p w:rsidR="00516C26" w:rsidRPr="000F3A2D" w:rsidRDefault="00516C26">
      <w:pPr>
        <w:pStyle w:val="Bul3"/>
      </w:pPr>
      <w:r w:rsidRPr="000F3A2D">
        <w:t>By considering the dependence of the angle of incidence, but assuming not azimuth angle dependence:</w:t>
      </w:r>
      <w:r w:rsidRPr="000F3A2D">
        <w:tab/>
      </w:r>
      <w:r w:rsidRPr="000F3A2D">
        <w:br/>
      </w:r>
      <w:r w:rsidRPr="000F3A2D">
        <w:rPr>
          <w:position w:val="-24"/>
        </w:rPr>
        <w:object w:dxaOrig="4320" w:dyaOrig="580">
          <v:shape id="_x0000_i1036" type="#_x0000_t75" style="width:3in;height:28.8pt" o:ole="" fillcolor="window">
            <v:imagedata r:id="rId36" o:title=""/>
          </v:shape>
          <o:OLEObject Type="Embed" ProgID="Equation.3" ShapeID="_x0000_i1036" DrawAspect="Content" ObjectID="_1560841495" r:id="rId37"/>
        </w:object>
      </w:r>
    </w:p>
    <w:p w:rsidR="00516C26" w:rsidRPr="000F3A2D" w:rsidRDefault="00516C26">
      <w:pPr>
        <w:pStyle w:val="Bul3"/>
      </w:pPr>
      <w:r w:rsidRPr="000F3A2D">
        <w:t xml:space="preserve">By simplifying the previous formula, by </w:t>
      </w:r>
    </w:p>
    <w:p w:rsidR="00516C26" w:rsidRPr="000F3A2D" w:rsidRDefault="00516C26">
      <w:pPr>
        <w:pStyle w:val="Bul4"/>
      </w:pPr>
      <w:r w:rsidRPr="000F3A2D">
        <w:t xml:space="preserve">defining </w:t>
      </w:r>
      <w:r w:rsidRPr="000F3A2D">
        <w:rPr>
          <w:i/>
        </w:rPr>
        <w:sym w:font="Symbol" w:char="F073"/>
      </w:r>
      <w:r w:rsidRPr="000F3A2D">
        <w:rPr>
          <w:i/>
          <w:vertAlign w:val="subscript"/>
        </w:rPr>
        <w:t>max</w:t>
      </w:r>
      <w:r w:rsidRPr="000F3A2D">
        <w:t>(</w:t>
      </w:r>
      <w:r w:rsidRPr="000F3A2D">
        <w:rPr>
          <w:i/>
        </w:rPr>
        <w:t>E</w:t>
      </w:r>
      <w:r w:rsidRPr="000F3A2D">
        <w:t xml:space="preserve">) as the value of </w:t>
      </w:r>
      <w:r w:rsidRPr="000F3A2D">
        <w:rPr>
          <w:i/>
          <w:iCs/>
        </w:rPr>
        <w:sym w:font="Symbol" w:char="F073"/>
      </w:r>
      <w:r w:rsidRPr="000F3A2D">
        <w:t>(</w:t>
      </w:r>
      <w:r w:rsidRPr="000F3A2D">
        <w:rPr>
          <w:i/>
        </w:rPr>
        <w:t>E</w:t>
      </w:r>
      <w:r w:rsidRPr="000F3A2D">
        <w:t>,</w:t>
      </w:r>
      <w:r w:rsidRPr="000F3A2D">
        <w:rPr>
          <w:i/>
        </w:rPr>
        <w:sym w:font="Symbol" w:char="F071"/>
      </w:r>
      <w:r w:rsidRPr="000F3A2D">
        <w:t xml:space="preserve">) at the angle </w:t>
      </w:r>
      <w:r w:rsidRPr="000F3A2D">
        <w:rPr>
          <w:i/>
        </w:rPr>
        <w:sym w:font="Symbol" w:char="F071"/>
      </w:r>
      <w:r w:rsidRPr="000F3A2D">
        <w:t xml:space="preserve"> where the cross section maximises for that energy, and</w:t>
      </w:r>
    </w:p>
    <w:p w:rsidR="00516C26" w:rsidRPr="000F3A2D" w:rsidRDefault="00516C26">
      <w:pPr>
        <w:pStyle w:val="Bul4"/>
      </w:pPr>
      <w:r w:rsidRPr="000F3A2D">
        <w:t xml:space="preserve">If the incident proton or neutron flux is anisotropic (and therefore cannot be approximated to an isotropic flux), approximate </w:t>
      </w:r>
      <w:r w:rsidRPr="000F3A2D">
        <w:rPr>
          <w:i/>
        </w:rPr>
        <w:t>d</w:t>
      </w:r>
      <w:r w:rsidRPr="000F3A2D">
        <w:rPr>
          <w:i/>
        </w:rPr>
        <w:sym w:font="Symbol" w:char="F046"/>
      </w:r>
      <w:r w:rsidRPr="000F3A2D">
        <w:t>/</w:t>
      </w:r>
      <w:r w:rsidRPr="000F3A2D">
        <w:rPr>
          <w:i/>
        </w:rPr>
        <w:t>dE</w:t>
      </w:r>
      <w:r w:rsidRPr="000F3A2D">
        <w:t xml:space="preserve"> to the angle-averaged incident flux if used in conjunction with the maximum cross section data, </w:t>
      </w:r>
      <w:r w:rsidRPr="000F3A2D">
        <w:rPr>
          <w:i/>
        </w:rPr>
        <w:sym w:font="Symbol" w:char="F073"/>
      </w:r>
      <w:r w:rsidRPr="000F3A2D">
        <w:rPr>
          <w:i/>
          <w:vertAlign w:val="subscript"/>
        </w:rPr>
        <w:t>max</w:t>
      </w:r>
      <w:r w:rsidRPr="000F3A2D">
        <w:t>(</w:t>
      </w:r>
      <w:r w:rsidRPr="000F3A2D">
        <w:rPr>
          <w:i/>
        </w:rPr>
        <w:t>E</w:t>
      </w:r>
      <w:r w:rsidRPr="000F3A2D">
        <w:t>).</w:t>
      </w:r>
    </w:p>
    <w:p w:rsidR="00516C26" w:rsidRPr="000F3A2D" w:rsidRDefault="00516C26">
      <w:pPr>
        <w:pStyle w:val="indentpara3"/>
        <w:tabs>
          <w:tab w:val="left" w:pos="4536"/>
          <w:tab w:val="left" w:pos="4820"/>
        </w:tabs>
        <w:ind w:left="4820" w:hanging="1134"/>
      </w:pPr>
      <w:r w:rsidRPr="000F3A2D">
        <w:t>where:</w:t>
      </w:r>
    </w:p>
    <w:p w:rsidR="00516C26" w:rsidRPr="000F3A2D" w:rsidRDefault="00516C26">
      <w:pPr>
        <w:pStyle w:val="indentpara3"/>
        <w:tabs>
          <w:tab w:val="left" w:pos="4536"/>
          <w:tab w:val="left" w:pos="4820"/>
        </w:tabs>
        <w:ind w:left="4820" w:hanging="1134"/>
      </w:pPr>
      <w:r w:rsidRPr="000F3A2D">
        <w:rPr>
          <w:i/>
          <w:iCs/>
        </w:rPr>
        <w:t>d</w:t>
      </w:r>
      <w:r w:rsidRPr="000F3A2D">
        <w:rPr>
          <w:rFonts w:ascii="Times New Roman" w:hAnsi="Times New Roman"/>
          <w:i/>
          <w:iCs/>
        </w:rPr>
        <w:sym w:font="Symbol" w:char="F046"/>
      </w:r>
      <w:r w:rsidRPr="000F3A2D">
        <w:rPr>
          <w:i/>
          <w:iCs/>
        </w:rPr>
        <w:t>/dE</w:t>
      </w:r>
      <w:r w:rsidRPr="000F3A2D">
        <w:tab/>
        <w:t>=</w:t>
      </w:r>
      <w:r w:rsidRPr="000F3A2D">
        <w:tab/>
        <w:t>differential proton or neutron flux spectrum as a function of energy;</w:t>
      </w:r>
    </w:p>
    <w:p w:rsidR="00516C26" w:rsidRPr="000F3A2D" w:rsidRDefault="00516C26">
      <w:pPr>
        <w:pStyle w:val="indentpara3"/>
        <w:tabs>
          <w:tab w:val="left" w:pos="4536"/>
          <w:tab w:val="left" w:pos="4820"/>
        </w:tabs>
        <w:ind w:left="4820" w:hanging="1134"/>
      </w:pPr>
      <w:r w:rsidRPr="000F3A2D">
        <w:rPr>
          <w:i/>
          <w:iCs/>
        </w:rPr>
        <w:t>E</w:t>
      </w:r>
      <w:r w:rsidRPr="000F3A2D">
        <w:rPr>
          <w:i/>
          <w:iCs/>
          <w:vertAlign w:val="subscript"/>
        </w:rPr>
        <w:t>Min</w:t>
      </w:r>
      <w:r w:rsidRPr="000F3A2D">
        <w:tab/>
        <w:t>=</w:t>
      </w:r>
      <w:r w:rsidRPr="000F3A2D">
        <w:tab/>
        <w:t>minimum energy of the differential energy neutron spectrum;</w:t>
      </w:r>
    </w:p>
    <w:p w:rsidR="00516C26" w:rsidRPr="000F3A2D" w:rsidRDefault="00516C26">
      <w:pPr>
        <w:pStyle w:val="indentpara3"/>
        <w:tabs>
          <w:tab w:val="left" w:pos="4536"/>
          <w:tab w:val="left" w:pos="4820"/>
        </w:tabs>
        <w:ind w:left="4820" w:hanging="1134"/>
      </w:pPr>
      <w:r w:rsidRPr="000F3A2D">
        <w:rPr>
          <w:i/>
          <w:iCs/>
        </w:rPr>
        <w:t>E</w:t>
      </w:r>
      <w:r w:rsidRPr="000F3A2D">
        <w:rPr>
          <w:i/>
          <w:iCs/>
          <w:vertAlign w:val="subscript"/>
        </w:rPr>
        <w:t>Max</w:t>
      </w:r>
      <w:r w:rsidRPr="000F3A2D">
        <w:tab/>
        <w:t>=</w:t>
      </w:r>
      <w:r w:rsidRPr="000F3A2D">
        <w:tab/>
        <w:t>maximum energy of the differential energy spectrum;</w:t>
      </w:r>
    </w:p>
    <w:p w:rsidR="00516C26" w:rsidRPr="000F3A2D" w:rsidRDefault="00516C26">
      <w:pPr>
        <w:pStyle w:val="indentpara3"/>
        <w:tabs>
          <w:tab w:val="left" w:pos="4536"/>
          <w:tab w:val="left" w:pos="4820"/>
        </w:tabs>
        <w:ind w:left="4820" w:hanging="1134"/>
      </w:pPr>
      <w:r w:rsidRPr="000F3A2D">
        <w:rPr>
          <w:rFonts w:ascii="Times New Roman" w:hAnsi="Times New Roman"/>
          <w:i/>
          <w:iCs/>
        </w:rPr>
        <w:t>σ</w:t>
      </w:r>
      <w:r w:rsidRPr="000F3A2D">
        <w:rPr>
          <w:i/>
          <w:iCs/>
          <w:vertAlign w:val="subscript"/>
        </w:rPr>
        <w:t>nucleon</w:t>
      </w:r>
      <w:r w:rsidRPr="000F3A2D">
        <w:t>(</w:t>
      </w:r>
      <w:r w:rsidRPr="000F3A2D">
        <w:rPr>
          <w:i/>
          <w:iCs/>
        </w:rPr>
        <w:t>E</w:t>
      </w:r>
      <w:r w:rsidRPr="000F3A2D">
        <w:t xml:space="preserve">) </w:t>
      </w:r>
      <w:r w:rsidRPr="000F3A2D">
        <w:tab/>
        <w:t>=</w:t>
      </w:r>
      <w:r w:rsidRPr="000F3A2D">
        <w:tab/>
        <w:t>proton or neutron SEE cross section as a function of energy.</w:t>
      </w:r>
    </w:p>
    <w:p w:rsidR="00516C26" w:rsidRPr="000F3A2D" w:rsidRDefault="00516C26">
      <w:pPr>
        <w:pStyle w:val="requirelevel1"/>
      </w:pPr>
      <w:bookmarkStart w:id="416" w:name="_Ref190836568"/>
      <w:r w:rsidRPr="000F3A2D">
        <w:t>If the heavy ion cross-section experimental curve exist, the proton or neutron contribution to error rate may be calculated as follows</w:t>
      </w:r>
      <w:r w:rsidR="00155722" w:rsidRPr="000F3A2D">
        <w:t>:</w:t>
      </w:r>
      <w:r w:rsidRPr="000F3A2D">
        <w:t xml:space="preserve"> </w:t>
      </w:r>
    </w:p>
    <w:p w:rsidR="00516C26" w:rsidRPr="000F3A2D" w:rsidRDefault="00516C26">
      <w:pPr>
        <w:pStyle w:val="requirelevel2"/>
      </w:pPr>
      <w:r w:rsidRPr="000F3A2D">
        <w:t>Obtain the proton cross-section curve by simulation and correlation with experimental data, using a simulation tool agreed with the customer.</w:t>
      </w:r>
      <w:bookmarkEnd w:id="416"/>
    </w:p>
    <w:p w:rsidR="00516C26" w:rsidRPr="000F3A2D" w:rsidRDefault="00516C26">
      <w:pPr>
        <w:pStyle w:val="requirelevel2"/>
      </w:pPr>
      <w:r w:rsidRPr="000F3A2D">
        <w:t>Using the integral or differential energy spectra for protons or neutrons specified in the radiation environment specification, obtain two other cross section/energy points in the following ranges:</w:t>
      </w:r>
    </w:p>
    <w:p w:rsidR="00516C26" w:rsidRPr="000F3A2D" w:rsidRDefault="00516C26">
      <w:pPr>
        <w:pStyle w:val="Bul3"/>
      </w:pPr>
      <w:r w:rsidRPr="000F3A2D">
        <w:t>For protons, in the energy range 10</w:t>
      </w:r>
      <w:r w:rsidR="00155722" w:rsidRPr="000F3A2D">
        <w:t xml:space="preserve"> MeV </w:t>
      </w:r>
      <w:r w:rsidRPr="000F3A2D">
        <w:t>-</w:t>
      </w:r>
      <w:r w:rsidR="00155722" w:rsidRPr="000F3A2D">
        <w:t xml:space="preserve"> </w:t>
      </w:r>
      <w:r w:rsidRPr="000F3A2D">
        <w:t>200 MeV.</w:t>
      </w:r>
    </w:p>
    <w:p w:rsidR="00516C26" w:rsidRPr="000F3A2D" w:rsidRDefault="00516C26">
      <w:pPr>
        <w:pStyle w:val="Bul3"/>
      </w:pPr>
      <w:r w:rsidRPr="000F3A2D">
        <w:t>For neutrons, from thermal energies to 200 MeV.</w:t>
      </w:r>
    </w:p>
    <w:p w:rsidR="00516C26" w:rsidRPr="000F3A2D" w:rsidRDefault="00516C26" w:rsidP="00155722">
      <w:pPr>
        <w:pStyle w:val="requirelevel2"/>
        <w:keepNext/>
      </w:pPr>
      <w:r w:rsidRPr="000F3A2D">
        <w:t>Calculate the SSE rate, from ion-beam irradiations, by using the following formula:</w:t>
      </w:r>
    </w:p>
    <w:p w:rsidR="00516C26" w:rsidRPr="000F3A2D" w:rsidRDefault="00516C26" w:rsidP="008A6417">
      <w:pPr>
        <w:pStyle w:val="indentpara2"/>
      </w:pPr>
      <w:r w:rsidRPr="000F3A2D">
        <w:rPr>
          <w:position w:val="-30"/>
        </w:rPr>
        <w:object w:dxaOrig="4580" w:dyaOrig="700">
          <v:shape id="_x0000_i1037" type="#_x0000_t75" style="width:229.2pt;height:34.8pt" o:ole="" fillcolor="window">
            <v:imagedata r:id="rId38" o:title=""/>
          </v:shape>
          <o:OLEObject Type="Embed" ProgID="Equation.3" ShapeID="_x0000_i1037" DrawAspect="Content" ObjectID="_1560841496" r:id="rId39"/>
        </w:object>
      </w:r>
    </w:p>
    <w:p w:rsidR="00155722" w:rsidRPr="000F3A2D" w:rsidRDefault="00155722" w:rsidP="00155722">
      <w:pPr>
        <w:pStyle w:val="indentpara2"/>
        <w:keepNext/>
      </w:pPr>
      <w:r w:rsidRPr="000F3A2D">
        <w:lastRenderedPageBreak/>
        <w:t>w</w:t>
      </w:r>
      <w:r w:rsidR="00516C26" w:rsidRPr="000F3A2D">
        <w:t>here</w:t>
      </w:r>
      <w:r w:rsidRPr="000F3A2D">
        <w:t>:</w:t>
      </w:r>
    </w:p>
    <w:p w:rsidR="00516C26" w:rsidRPr="000F3A2D" w:rsidRDefault="00516C26">
      <w:pPr>
        <w:pStyle w:val="indentpara2"/>
      </w:pPr>
      <w:r w:rsidRPr="000F3A2D">
        <w:t xml:space="preserve"> </w:t>
      </w:r>
      <w:r w:rsidRPr="000F3A2D">
        <w:rPr>
          <w:i/>
          <w:iCs/>
        </w:rPr>
        <w:t>d</w:t>
      </w:r>
      <w:r w:rsidRPr="000F3A2D">
        <w:rPr>
          <w:i/>
          <w:iCs/>
        </w:rPr>
        <w:sym w:font="Symbol" w:char="F046"/>
      </w:r>
      <w:r w:rsidRPr="000F3A2D">
        <w:rPr>
          <w:i/>
          <w:iCs/>
        </w:rPr>
        <w:t xml:space="preserve">/dE, </w:t>
      </w:r>
      <w:r w:rsidRPr="000F3A2D">
        <w:t>:</w:t>
      </w:r>
      <w:r w:rsidRPr="000F3A2D">
        <w:rPr>
          <w:i/>
          <w:iCs/>
        </w:rPr>
        <w:t xml:space="preserve"> E</w:t>
      </w:r>
      <w:r w:rsidRPr="000F3A2D">
        <w:rPr>
          <w:i/>
          <w:iCs/>
          <w:vertAlign w:val="subscript"/>
        </w:rPr>
        <w:t>Min</w:t>
      </w:r>
      <w:r w:rsidRPr="000F3A2D">
        <w:rPr>
          <w:i/>
          <w:iCs/>
        </w:rPr>
        <w:t>, E</w:t>
      </w:r>
      <w:r w:rsidRPr="000F3A2D">
        <w:rPr>
          <w:i/>
          <w:iCs/>
          <w:vertAlign w:val="subscript"/>
        </w:rPr>
        <w:t>Max</w:t>
      </w:r>
      <w:r w:rsidRPr="000F3A2D">
        <w:rPr>
          <w:i/>
          <w:iCs/>
        </w:rPr>
        <w:t xml:space="preserve">, </w:t>
      </w:r>
      <w:r w:rsidRPr="000F3A2D">
        <w:rPr>
          <w:iCs/>
        </w:rPr>
        <w:t>and</w:t>
      </w:r>
      <w:r w:rsidRPr="000F3A2D">
        <w:rPr>
          <w:i/>
          <w:iCs/>
        </w:rPr>
        <w:t xml:space="preserve"> σ</w:t>
      </w:r>
      <w:r w:rsidRPr="000F3A2D">
        <w:rPr>
          <w:i/>
          <w:iCs/>
          <w:vertAlign w:val="subscript"/>
        </w:rPr>
        <w:t>nucleon</w:t>
      </w:r>
      <w:r w:rsidRPr="000F3A2D">
        <w:t>(</w:t>
      </w:r>
      <w:r w:rsidRPr="000F3A2D">
        <w:rPr>
          <w:i/>
          <w:iCs/>
        </w:rPr>
        <w:t>E</w:t>
      </w:r>
      <w:r w:rsidRPr="000F3A2D">
        <w:t xml:space="preserve">) have the same meaning as in </w:t>
      </w:r>
      <w:r w:rsidRPr="000F3A2D">
        <w:fldChar w:fldCharType="begin"/>
      </w:r>
      <w:r w:rsidRPr="000F3A2D">
        <w:instrText xml:space="preserve"> REF _Ref190834726 \n \h  \* MERGEFORMAT </w:instrText>
      </w:r>
      <w:r w:rsidRPr="000F3A2D">
        <w:fldChar w:fldCharType="separate"/>
      </w:r>
      <w:r w:rsidR="00943F6E">
        <w:t>9.5.3</w:t>
      </w:r>
      <w:r w:rsidRPr="000F3A2D">
        <w:fldChar w:fldCharType="end"/>
      </w:r>
      <w:r w:rsidRPr="000F3A2D">
        <w:fldChar w:fldCharType="begin"/>
      </w:r>
      <w:r w:rsidRPr="000F3A2D">
        <w:instrText xml:space="preserve"> REF _Ref190837092 \n \h  \* MERGEFORMAT </w:instrText>
      </w:r>
      <w:r w:rsidRPr="000F3A2D">
        <w:fldChar w:fldCharType="separate"/>
      </w:r>
      <w:r w:rsidR="00943F6E">
        <w:t>a</w:t>
      </w:r>
      <w:r w:rsidRPr="000F3A2D">
        <w:fldChar w:fldCharType="end"/>
      </w:r>
      <w:r w:rsidRPr="000F3A2D">
        <w:fldChar w:fldCharType="begin"/>
      </w:r>
      <w:r w:rsidRPr="000F3A2D">
        <w:instrText xml:space="preserve"> REF _Ref190837094 \n \h  \* MERGEFORMAT </w:instrText>
      </w:r>
      <w:r w:rsidRPr="000F3A2D">
        <w:fldChar w:fldCharType="separate"/>
      </w:r>
      <w:r w:rsidR="00943F6E">
        <w:t>2</w:t>
      </w:r>
      <w:r w:rsidRPr="000F3A2D">
        <w:fldChar w:fldCharType="end"/>
      </w:r>
      <w:r w:rsidRPr="000F3A2D">
        <w:t xml:space="preserve">, and: </w:t>
      </w:r>
    </w:p>
    <w:p w:rsidR="00516C26" w:rsidRPr="000F3A2D" w:rsidRDefault="00516C26">
      <w:pPr>
        <w:pStyle w:val="indentpara2"/>
        <w:tabs>
          <w:tab w:val="left" w:pos="3828"/>
          <w:tab w:val="left" w:pos="4111"/>
        </w:tabs>
        <w:ind w:left="4111" w:hanging="992"/>
      </w:pPr>
      <w:r w:rsidRPr="000F3A2D">
        <w:rPr>
          <w:i/>
          <w:iCs/>
        </w:rPr>
        <w:t>dP/d</w:t>
      </w:r>
      <w:r w:rsidRPr="000F3A2D">
        <w:rPr>
          <w:rFonts w:ascii="Times New Roman" w:hAnsi="Times New Roman"/>
          <w:i/>
          <w:iCs/>
        </w:rPr>
        <w:sym w:font="Symbol" w:char="F065"/>
      </w:r>
      <w:r w:rsidRPr="000F3A2D">
        <w:t>(</w:t>
      </w:r>
      <w:r w:rsidRPr="000F3A2D">
        <w:rPr>
          <w:i/>
          <w:iCs/>
        </w:rPr>
        <w:t>E</w:t>
      </w:r>
      <w:r w:rsidRPr="000F3A2D">
        <w:t>,</w:t>
      </w:r>
      <w:r w:rsidRPr="000F3A2D">
        <w:rPr>
          <w:rFonts w:ascii="Times New Roman" w:hAnsi="Times New Roman"/>
          <w:i/>
          <w:iCs/>
        </w:rPr>
        <w:sym w:font="Symbol" w:char="F065"/>
      </w:r>
      <w:r w:rsidRPr="000F3A2D">
        <w:t>)</w:t>
      </w:r>
      <w:r w:rsidRPr="000F3A2D">
        <w:tab/>
        <w:t>=</w:t>
      </w:r>
      <w:r w:rsidRPr="000F3A2D">
        <w:tab/>
        <w:t xml:space="preserve">differential energy deposition spectrum for protons/neutrons of energy E depositing energy </w:t>
      </w:r>
      <w:r w:rsidRPr="000F3A2D">
        <w:sym w:font="Symbol" w:char="F065"/>
      </w:r>
      <w:r w:rsidRPr="000F3A2D">
        <w:t xml:space="preserve"> within the sensitive volume;</w:t>
      </w:r>
    </w:p>
    <w:p w:rsidR="00516C26" w:rsidRPr="000F3A2D" w:rsidRDefault="00516C26">
      <w:pPr>
        <w:pStyle w:val="indentpara2"/>
        <w:tabs>
          <w:tab w:val="left" w:pos="3828"/>
          <w:tab w:val="left" w:pos="4111"/>
        </w:tabs>
        <w:ind w:left="4111" w:hanging="992"/>
      </w:pPr>
      <w:r w:rsidRPr="000F3A2D">
        <w:rPr>
          <w:rFonts w:ascii="Times New Roman" w:hAnsi="Times New Roman"/>
          <w:i/>
          <w:iCs/>
          <w:sz w:val="24"/>
        </w:rPr>
        <w:sym w:font="Symbol" w:char="F065"/>
      </w:r>
      <w:r w:rsidRPr="000F3A2D">
        <w:rPr>
          <w:i/>
          <w:iCs/>
          <w:vertAlign w:val="subscript"/>
        </w:rPr>
        <w:t>C</w:t>
      </w:r>
      <w:r w:rsidRPr="000F3A2D">
        <w:tab/>
        <w:t>=</w:t>
      </w:r>
      <w:r w:rsidRPr="000F3A2D">
        <w:tab/>
        <w:t>critical or threshold energy deposition for inducing SEE;</w:t>
      </w:r>
    </w:p>
    <w:p w:rsidR="00516C26" w:rsidRPr="000F3A2D" w:rsidRDefault="00516C26">
      <w:pPr>
        <w:pStyle w:val="indentpara2"/>
        <w:tabs>
          <w:tab w:val="left" w:pos="3828"/>
          <w:tab w:val="left" w:pos="4111"/>
        </w:tabs>
        <w:ind w:left="4111" w:hanging="992"/>
      </w:pPr>
      <w:r w:rsidRPr="000F3A2D">
        <w:rPr>
          <w:rFonts w:ascii="Times New Roman" w:hAnsi="Times New Roman"/>
          <w:i/>
          <w:iCs/>
          <w:sz w:val="24"/>
        </w:rPr>
        <w:sym w:font="Symbol" w:char="F065"/>
      </w:r>
      <w:r w:rsidRPr="000F3A2D">
        <w:rPr>
          <w:i/>
          <w:iCs/>
          <w:vertAlign w:val="subscript"/>
        </w:rPr>
        <w:t>Max</w:t>
      </w:r>
      <w:r w:rsidRPr="000F3A2D">
        <w:tab/>
        <w:t>=</w:t>
      </w:r>
      <w:r w:rsidRPr="000F3A2D">
        <w:tab/>
        <w:t>maximum energy deposition defined for energy deposition spectrum;</w:t>
      </w:r>
    </w:p>
    <w:p w:rsidR="00516C26" w:rsidRPr="000F3A2D" w:rsidRDefault="00516C26">
      <w:pPr>
        <w:pStyle w:val="indentpara2"/>
        <w:tabs>
          <w:tab w:val="left" w:pos="3828"/>
          <w:tab w:val="left" w:pos="4111"/>
        </w:tabs>
        <w:ind w:left="4111" w:hanging="992"/>
      </w:pPr>
      <w:r w:rsidRPr="000F3A2D">
        <w:rPr>
          <w:rFonts w:ascii="Times New Roman" w:hAnsi="Times New Roman"/>
          <w:i/>
          <w:iCs/>
        </w:rPr>
        <w:t>σ</w:t>
      </w:r>
      <w:r w:rsidRPr="000F3A2D">
        <w:rPr>
          <w:i/>
          <w:iCs/>
          <w:vertAlign w:val="subscript"/>
        </w:rPr>
        <w:t>ion</w:t>
      </w:r>
      <w:r w:rsidRPr="000F3A2D">
        <w:t>(</w:t>
      </w:r>
      <w:r w:rsidRPr="000F3A2D">
        <w:rPr>
          <w:i/>
          <w:iCs/>
        </w:rPr>
        <w:t>LET</w:t>
      </w:r>
      <w:r w:rsidRPr="000F3A2D">
        <w:t xml:space="preserve">) </w:t>
      </w:r>
      <w:r w:rsidRPr="000F3A2D">
        <w:tab/>
        <w:t>=</w:t>
      </w:r>
      <w:r w:rsidRPr="000F3A2D">
        <w:tab/>
        <w:t>SEE cross section for ions as a function of LET for normally incident ions;</w:t>
      </w:r>
    </w:p>
    <w:p w:rsidR="00516C26" w:rsidRPr="000F3A2D" w:rsidRDefault="00516C26">
      <w:pPr>
        <w:pStyle w:val="indentpara2"/>
        <w:tabs>
          <w:tab w:val="left" w:pos="3828"/>
          <w:tab w:val="left" w:pos="4111"/>
        </w:tabs>
        <w:ind w:left="4111" w:hanging="992"/>
      </w:pPr>
      <w:r w:rsidRPr="000F3A2D">
        <w:rPr>
          <w:i/>
          <w:iCs/>
        </w:rPr>
        <w:t>h</w:t>
      </w:r>
      <w:r w:rsidRPr="000F3A2D">
        <w:tab/>
        <w:t>=</w:t>
      </w:r>
      <w:r w:rsidRPr="000F3A2D">
        <w:tab/>
        <w:t>height of sensitive volume;</w:t>
      </w:r>
    </w:p>
    <w:p w:rsidR="00516C26" w:rsidRPr="000F3A2D" w:rsidRDefault="00516C26">
      <w:pPr>
        <w:pStyle w:val="indentpara2"/>
        <w:tabs>
          <w:tab w:val="left" w:pos="3828"/>
          <w:tab w:val="left" w:pos="4111"/>
        </w:tabs>
        <w:ind w:left="4111" w:hanging="992"/>
      </w:pPr>
      <w:r w:rsidRPr="000F3A2D">
        <w:rPr>
          <w:rFonts w:ascii="Times New Roman" w:hAnsi="Times New Roman"/>
          <w:i/>
          <w:iCs/>
        </w:rPr>
        <w:sym w:font="Symbol" w:char="F072"/>
      </w:r>
      <w:r w:rsidRPr="000F3A2D">
        <w:tab/>
        <w:t>=</w:t>
      </w:r>
      <w:r w:rsidRPr="000F3A2D">
        <w:tab/>
        <w:t>mass density of semiconductor;</w:t>
      </w:r>
    </w:p>
    <w:p w:rsidR="00516C26" w:rsidRPr="000F3A2D" w:rsidRDefault="00516C26">
      <w:pPr>
        <w:pStyle w:val="indentpara2"/>
        <w:tabs>
          <w:tab w:val="left" w:pos="3828"/>
          <w:tab w:val="left" w:pos="4111"/>
        </w:tabs>
        <w:ind w:left="4111" w:hanging="992"/>
      </w:pPr>
      <w:r w:rsidRPr="000F3A2D">
        <w:rPr>
          <w:i/>
          <w:iCs/>
        </w:rPr>
        <w:t>s</w:t>
      </w:r>
      <w:r w:rsidRPr="000F3A2D">
        <w:rPr>
          <w:i/>
          <w:iCs/>
          <w:vertAlign w:val="subscript"/>
        </w:rPr>
        <w:t>sample</w:t>
      </w:r>
      <w:r w:rsidRPr="000F3A2D">
        <w:tab/>
        <w:t>=</w:t>
      </w:r>
      <w:r w:rsidRPr="000F3A2D">
        <w:tab/>
        <w:t>area of cell sampled by proton/neutron simulation to obtain energy deposition spectrum.</w:t>
      </w:r>
    </w:p>
    <w:p w:rsidR="00516C26" w:rsidRPr="000F3A2D" w:rsidRDefault="00516C26" w:rsidP="007422C6">
      <w:pPr>
        <w:pStyle w:val="NOTE"/>
      </w:pPr>
      <w:r w:rsidRPr="000F3A2D">
        <w:t xml:space="preserve">Rational and discussion on the calculation of SEE rates of protons and neutrons can be found in </w:t>
      </w:r>
      <w:r w:rsidR="00F82997" w:rsidRPr="000F3A2D">
        <w:t xml:space="preserve"> </w:t>
      </w:r>
      <w:r w:rsidRPr="000F3A2D">
        <w:t xml:space="preserve">Section </w:t>
      </w:r>
      <w:r w:rsidR="00F82997" w:rsidRPr="000F3A2D">
        <w:t>8.5.5 to 8.5.7</w:t>
      </w:r>
      <w:r w:rsidRPr="000F3A2D">
        <w:t>.</w:t>
      </w:r>
    </w:p>
    <w:p w:rsidR="00516C26" w:rsidRPr="000F3A2D" w:rsidRDefault="00516C26">
      <w:pPr>
        <w:pStyle w:val="Heading1"/>
        <w:spacing w:before="1080" w:after="720"/>
      </w:pPr>
      <w:bookmarkStart w:id="417" w:name="_Ref49758067"/>
      <w:bookmarkStart w:id="418" w:name="_Toc146602216"/>
      <w:r w:rsidRPr="000F3A2D">
        <w:lastRenderedPageBreak/>
        <w:br/>
      </w:r>
      <w:bookmarkStart w:id="419" w:name="_Ref173843936"/>
      <w:bookmarkStart w:id="420" w:name="_Toc210120586"/>
      <w:bookmarkStart w:id="421" w:name="_Toc214273526"/>
      <w:r w:rsidRPr="000F3A2D">
        <w:t>Radiation-induced sensor backgrounds</w:t>
      </w:r>
      <w:bookmarkEnd w:id="417"/>
      <w:bookmarkEnd w:id="418"/>
      <w:bookmarkEnd w:id="419"/>
      <w:bookmarkEnd w:id="420"/>
      <w:bookmarkEnd w:id="421"/>
    </w:p>
    <w:p w:rsidR="00516C26" w:rsidRPr="000F3A2D" w:rsidRDefault="00516C26">
      <w:pPr>
        <w:pStyle w:val="Heading2"/>
        <w:spacing w:before="480"/>
      </w:pPr>
      <w:bookmarkStart w:id="422" w:name="_Ref49758089"/>
      <w:bookmarkStart w:id="423" w:name="_Toc146602217"/>
      <w:bookmarkStart w:id="424" w:name="_Toc210120587"/>
      <w:bookmarkStart w:id="425" w:name="_Toc214273527"/>
      <w:r w:rsidRPr="000F3A2D">
        <w:t>Overview</w:t>
      </w:r>
      <w:bookmarkEnd w:id="422"/>
      <w:bookmarkEnd w:id="423"/>
      <w:bookmarkEnd w:id="424"/>
      <w:bookmarkEnd w:id="425"/>
    </w:p>
    <w:p w:rsidR="00516C26" w:rsidRPr="000F3A2D" w:rsidRDefault="00516C26">
      <w:pPr>
        <w:pStyle w:val="paragraph"/>
        <w:spacing w:before="100"/>
        <w:rPr>
          <w:rStyle w:val="TextToChange"/>
          <w:rFonts w:ascii="Palatino Linotype" w:hAnsi="Palatino Linotype"/>
          <w:color w:val="auto"/>
        </w:rPr>
      </w:pPr>
      <w:r w:rsidRPr="000F3A2D">
        <w:rPr>
          <w:rStyle w:val="TextToChange"/>
          <w:rFonts w:ascii="Palatino Linotype" w:hAnsi="Palatino Linotype"/>
          <w:color w:val="auto"/>
        </w:rPr>
        <w:t xml:space="preserve">This clause provides an explanation of radiation-induced sensor backgrounds, identifies technologies and components susceptible to this phenomenon, and specifies </w:t>
      </w:r>
      <w:r w:rsidRPr="000F3A2D">
        <w:rPr>
          <w:rStyle w:val="Hyperlink"/>
          <w:color w:val="auto"/>
          <w:u w:val="none"/>
        </w:rPr>
        <w:t>the general approaches for assessing background rates in susceptible sensors.</w:t>
      </w:r>
    </w:p>
    <w:p w:rsidR="00516C26" w:rsidRPr="000F3A2D" w:rsidRDefault="00516C26">
      <w:pPr>
        <w:pStyle w:val="paragraph"/>
        <w:spacing w:before="100"/>
      </w:pPr>
      <w:r w:rsidRPr="000F3A2D">
        <w:t>Radiation-</w:t>
      </w:r>
      <w:r w:rsidRPr="000F3A2D">
        <w:rPr>
          <w:rStyle w:val="TextToChange"/>
          <w:rFonts w:ascii="Palatino Linotype" w:hAnsi="Palatino Linotype"/>
          <w:color w:val="auto"/>
        </w:rPr>
        <w:t>induced</w:t>
      </w:r>
      <w:r w:rsidRPr="000F3A2D">
        <w:t xml:space="preserve"> sensor backgrounds described in this clause refer to enhanced noise levels in d</w:t>
      </w:r>
      <w:bookmarkStart w:id="426" w:name="_Hlt112674577"/>
      <w:bookmarkEnd w:id="426"/>
      <w:r w:rsidRPr="000F3A2D">
        <w:t>etectors such as:</w:t>
      </w:r>
    </w:p>
    <w:p w:rsidR="00516C26" w:rsidRPr="000F3A2D" w:rsidRDefault="00516C26">
      <w:pPr>
        <w:pStyle w:val="Bul10"/>
        <w:spacing w:before="60"/>
      </w:pPr>
      <w:r w:rsidRPr="000F3A2D">
        <w:t xml:space="preserve">IR, optical, UV, X-ray and </w:t>
      </w:r>
      <w:r w:rsidRPr="000F3A2D">
        <w:sym w:font="Symbol" w:char="F067"/>
      </w:r>
      <w:r w:rsidRPr="000F3A2D">
        <w:t>-ray photon detectors, including those comprising single detector elements, as well as imaging arrays;</w:t>
      </w:r>
    </w:p>
    <w:p w:rsidR="00516C26" w:rsidRPr="000F3A2D" w:rsidRDefault="00516C26">
      <w:pPr>
        <w:pStyle w:val="Bul10"/>
        <w:spacing w:before="60"/>
      </w:pPr>
      <w:r w:rsidRPr="000F3A2D">
        <w:t>detectors for other particle radiations;</w:t>
      </w:r>
    </w:p>
    <w:p w:rsidR="00516C26" w:rsidRPr="000F3A2D" w:rsidRDefault="00516C26">
      <w:pPr>
        <w:pStyle w:val="Bul10"/>
        <w:spacing w:before="60"/>
      </w:pPr>
      <w:r w:rsidRPr="000F3A2D">
        <w:t>gravity wave detectors;</w:t>
      </w:r>
    </w:p>
    <w:p w:rsidR="00516C26" w:rsidRPr="000F3A2D" w:rsidRDefault="00516C26">
      <w:pPr>
        <w:pStyle w:val="paragraph"/>
        <w:spacing w:before="100"/>
      </w:pPr>
      <w:r w:rsidRPr="000F3A2D">
        <w:t>as a result of the incident radiation environment other than those components of the environment the sensor is attempting to detect. As well as signal production in these sensors from direct ionisation by charged primary particles and secondaries, delayed effects can result such as from the build-up of radioactivity in materials of the spacecraft and instrument. The effects observed (and therefore the approach for calculating background rates) are highly dependent upon the instrument design and operating conditions.</w:t>
      </w:r>
    </w:p>
    <w:p w:rsidR="00516C26" w:rsidRPr="000F3A2D" w:rsidRDefault="00516C26">
      <w:pPr>
        <w:pStyle w:val="Heading2"/>
        <w:spacing w:before="480"/>
      </w:pPr>
      <w:bookmarkStart w:id="427" w:name="_Toc173827371"/>
      <w:bookmarkStart w:id="428" w:name="_Toc146602218"/>
      <w:bookmarkStart w:id="429" w:name="_Ref190681354"/>
      <w:bookmarkStart w:id="430" w:name="_Toc210120588"/>
      <w:bookmarkStart w:id="431" w:name="_Toc214273528"/>
      <w:bookmarkEnd w:id="427"/>
      <w:r w:rsidRPr="000F3A2D">
        <w:t>Relevant environments</w:t>
      </w:r>
      <w:bookmarkEnd w:id="428"/>
      <w:bookmarkEnd w:id="429"/>
      <w:bookmarkEnd w:id="430"/>
      <w:bookmarkEnd w:id="431"/>
    </w:p>
    <w:p w:rsidR="00516C26" w:rsidRPr="000F3A2D" w:rsidRDefault="00516C26">
      <w:pPr>
        <w:pStyle w:val="requirelevel1"/>
      </w:pPr>
      <w:bookmarkStart w:id="432" w:name="_Ref190681357"/>
      <w:r w:rsidRPr="000F3A2D">
        <w:t xml:space="preserve">Radiation-induced backgrounds </w:t>
      </w:r>
      <w:r w:rsidRPr="000F3A2D">
        <w:rPr>
          <w:bCs/>
        </w:rPr>
        <w:t>shall</w:t>
      </w:r>
      <w:r w:rsidRPr="000F3A2D">
        <w:t xml:space="preserve"> be analysed for spacecraft and planetary-missions where there is the potential for energy deposition events within the bandwidth of the sensor from the radiation environment, whether from a single event or accumulation of interaction of events.</w:t>
      </w:r>
      <w:bookmarkEnd w:id="432"/>
      <w:r w:rsidRPr="000F3A2D">
        <w:t xml:space="preserve"> </w:t>
      </w:r>
    </w:p>
    <w:p w:rsidR="00516C26" w:rsidRPr="000F3A2D" w:rsidRDefault="00516C26" w:rsidP="007422C6">
      <w:pPr>
        <w:pStyle w:val="NOTE"/>
      </w:pPr>
      <w:r w:rsidRPr="000F3A2D">
        <w:t>Example of accumulation is from pile-up of pulses within the detector time-resolution, the cumulative effect of which exceeds the event detection threshold and results in a false event.</w:t>
      </w:r>
    </w:p>
    <w:p w:rsidR="00516C26" w:rsidRPr="000F3A2D" w:rsidRDefault="00516C26">
      <w:pPr>
        <w:pStyle w:val="requirelevel1"/>
      </w:pPr>
      <w:r w:rsidRPr="000F3A2D">
        <w:t xml:space="preserve">The analysis specified in </w:t>
      </w:r>
      <w:r w:rsidR="00C9131A" w:rsidRPr="000F3A2D">
        <w:t xml:space="preserve">requirement </w:t>
      </w:r>
      <w:r w:rsidRPr="000F3A2D">
        <w:fldChar w:fldCharType="begin"/>
      </w:r>
      <w:r w:rsidRPr="000F3A2D">
        <w:instrText xml:space="preserve"> REF _Ref190681354 \n \h </w:instrText>
      </w:r>
      <w:r w:rsidRPr="000F3A2D">
        <w:fldChar w:fldCharType="separate"/>
      </w:r>
      <w:r w:rsidR="00943F6E">
        <w:t>10.2</w:t>
      </w:r>
      <w:r w:rsidRPr="000F3A2D">
        <w:fldChar w:fldCharType="end"/>
      </w:r>
      <w:r w:rsidRPr="000F3A2D">
        <w:fldChar w:fldCharType="begin"/>
      </w:r>
      <w:r w:rsidRPr="000F3A2D">
        <w:instrText xml:space="preserve"> REF _Ref190681357 \n \h </w:instrText>
      </w:r>
      <w:r w:rsidRPr="000F3A2D">
        <w:fldChar w:fldCharType="separate"/>
      </w:r>
      <w:r w:rsidR="00943F6E">
        <w:t>a</w:t>
      </w:r>
      <w:r w:rsidRPr="000F3A2D">
        <w:fldChar w:fldCharType="end"/>
      </w:r>
      <w:r w:rsidRPr="000F3A2D">
        <w:t xml:space="preserve"> shall include all components of the environment that have the potential to affect the instrument, including secondary particles from the spacecraft structure and local planetary bodies, and man-made radiation sources </w:t>
      </w:r>
    </w:p>
    <w:p w:rsidR="00516C26" w:rsidRPr="000F3A2D" w:rsidRDefault="00516C26" w:rsidP="007422C6">
      <w:pPr>
        <w:pStyle w:val="NOTE"/>
      </w:pPr>
      <w:r w:rsidRPr="000F3A2D">
        <w:t>Example of man-made radiation sources are radioactive calibration sources, and radio-isotope thermoelectric generators.</w:t>
      </w:r>
    </w:p>
    <w:p w:rsidR="00516C26" w:rsidRPr="000F3A2D" w:rsidRDefault="00516C26">
      <w:r w:rsidRPr="000F3A2D">
        <w:lastRenderedPageBreak/>
        <w:br w:type="page"/>
      </w:r>
    </w:p>
    <w:tbl>
      <w:tblPr>
        <w:tblW w:w="1034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242"/>
        <w:gridCol w:w="753"/>
        <w:gridCol w:w="2701"/>
        <w:gridCol w:w="2701"/>
        <w:gridCol w:w="2950"/>
      </w:tblGrid>
      <w:tr w:rsidR="00516C26" w:rsidRPr="000F3A2D" w:rsidTr="00FF6452">
        <w:trPr>
          <w:cantSplit/>
          <w:trHeight w:hRule="exact" w:val="2410"/>
        </w:trPr>
        <w:tc>
          <w:tcPr>
            <w:tcW w:w="1242" w:type="dxa"/>
            <w:vMerge w:val="restart"/>
            <w:tcBorders>
              <w:top w:val="nil"/>
              <w:left w:val="nil"/>
              <w:bottom w:val="nil"/>
              <w:right w:val="double" w:sz="4" w:space="0" w:color="auto"/>
            </w:tcBorders>
            <w:textDirection w:val="btLr"/>
          </w:tcPr>
          <w:p w:rsidR="00516C26" w:rsidRPr="000F3A2D" w:rsidRDefault="00516C26">
            <w:pPr>
              <w:pStyle w:val="CaptionTable0"/>
              <w:ind w:left="0"/>
            </w:pPr>
            <w:bookmarkStart w:id="433" w:name="_Ref163297709"/>
            <w:bookmarkStart w:id="434" w:name="_Toc214273561"/>
            <w:bookmarkStart w:id="435" w:name="_Toc210120625"/>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10</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1</w:t>
            </w:r>
            <w:r w:rsidR="00B64953">
              <w:rPr>
                <w:noProof/>
              </w:rPr>
              <w:fldChar w:fldCharType="end"/>
            </w:r>
            <w:bookmarkEnd w:id="433"/>
            <w:r w:rsidRPr="000F3A2D">
              <w:t>: Summary of possible radiation-induced background effects as a function of instrument technology</w:t>
            </w:r>
            <w:bookmarkEnd w:id="434"/>
          </w:p>
          <w:p w:rsidR="00516C26" w:rsidRPr="000F3A2D" w:rsidRDefault="00516C26">
            <w:pPr>
              <w:pStyle w:val="TableHeaderCENTER"/>
            </w:pPr>
            <w:r w:rsidRPr="000F3A2D">
              <w:t>(Part 1 of 3)</w:t>
            </w:r>
            <w:bookmarkEnd w:id="435"/>
          </w:p>
        </w:tc>
        <w:tc>
          <w:tcPr>
            <w:tcW w:w="753" w:type="dxa"/>
            <w:tcBorders>
              <w:top w:val="double" w:sz="4" w:space="0" w:color="auto"/>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Comments</w:t>
            </w:r>
          </w:p>
        </w:tc>
        <w:tc>
          <w:tcPr>
            <w:tcW w:w="2701" w:type="dxa"/>
            <w:tcBorders>
              <w:top w:val="double" w:sz="4" w:space="0" w:color="auto"/>
              <w:lef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Induced radioactivity remains important after exiting intense proton regimes or following solar particle events</w:t>
            </w:r>
          </w:p>
        </w:tc>
        <w:tc>
          <w:tcPr>
            <w:tcW w:w="2701" w:type="dxa"/>
            <w:tcBorders>
              <w:top w:val="double" w:sz="4" w:space="0" w:color="auto"/>
            </w:tcBorders>
            <w:textDirection w:val="btLr"/>
          </w:tcPr>
          <w:p w:rsidR="00516C26" w:rsidRPr="000F3A2D" w:rsidRDefault="00516C26">
            <w:pPr>
              <w:pStyle w:val="cell9ptclose"/>
              <w:rPr>
                <w:rFonts w:ascii="Palatino Linotype" w:hAnsi="Palatino Linotype"/>
              </w:rPr>
            </w:pPr>
          </w:p>
        </w:tc>
        <w:tc>
          <w:tcPr>
            <w:tcW w:w="2950" w:type="dxa"/>
            <w:tcBorders>
              <w:top w:val="double" w:sz="4" w:space="0" w:color="auto"/>
              <w:right w:val="double" w:sz="4" w:space="0" w:color="auto"/>
            </w:tcBorders>
            <w:textDirection w:val="btLr"/>
          </w:tcPr>
          <w:p w:rsidR="00516C26" w:rsidRPr="000F3A2D" w:rsidRDefault="00516C26">
            <w:pPr>
              <w:pStyle w:val="cell9ptclose"/>
              <w:rPr>
                <w:rFonts w:ascii="Palatino Linotype" w:hAnsi="Palatino Linotype"/>
              </w:rPr>
            </w:pPr>
          </w:p>
        </w:tc>
      </w:tr>
      <w:tr w:rsidR="00516C26" w:rsidRPr="000F3A2D" w:rsidTr="00FF6452">
        <w:trPr>
          <w:cantSplit/>
          <w:trHeight w:hRule="exact" w:val="2268"/>
        </w:trPr>
        <w:tc>
          <w:tcPr>
            <w:tcW w:w="1242"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Radiation sources</w:t>
            </w:r>
          </w:p>
        </w:tc>
        <w:tc>
          <w:tcPr>
            <w:tcW w:w="2701" w:type="dxa"/>
            <w:tcBorders>
              <w:lef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Protons &amp; heavier nuclei</w:t>
            </w:r>
          </w:p>
          <w:p w:rsidR="00516C26" w:rsidRPr="000F3A2D" w:rsidRDefault="00516C26">
            <w:pPr>
              <w:pStyle w:val="cell9ptclose"/>
              <w:rPr>
                <w:rFonts w:ascii="Palatino Linotype" w:hAnsi="Palatino Linotype"/>
              </w:rPr>
            </w:pPr>
            <w:r w:rsidRPr="000F3A2D">
              <w:rPr>
                <w:rFonts w:ascii="Palatino Linotype" w:hAnsi="Palatino Linotype"/>
              </w:rPr>
              <w:t>Electrons</w:t>
            </w:r>
          </w:p>
          <w:p w:rsidR="00516C26" w:rsidRPr="000F3A2D" w:rsidRDefault="00516C26">
            <w:pPr>
              <w:pStyle w:val="cell9ptclose"/>
              <w:rPr>
                <w:rFonts w:ascii="Palatino Linotype" w:hAnsi="Palatino Linotype"/>
              </w:rPr>
            </w:pPr>
            <w:r w:rsidRPr="000F3A2D">
              <w:rPr>
                <w:rFonts w:ascii="Palatino Linotype" w:hAnsi="Palatino Linotype"/>
              </w:rPr>
              <w:t>Gammas</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Secondary neutron-emission from spacecraft / nearby planetary atmosphere</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Protons &amp; heavier nuclei</w:t>
            </w:r>
          </w:p>
        </w:tc>
        <w:tc>
          <w:tcPr>
            <w:tcW w:w="2701" w:type="dxa"/>
            <w:textDirection w:val="btLr"/>
          </w:tcPr>
          <w:p w:rsidR="00516C26" w:rsidRPr="000F3A2D" w:rsidRDefault="00516C26">
            <w:pPr>
              <w:pStyle w:val="cell9ptclose"/>
              <w:rPr>
                <w:rFonts w:ascii="Palatino Linotype" w:hAnsi="Palatino Linotype"/>
              </w:rPr>
            </w:pPr>
            <w:r w:rsidRPr="000F3A2D">
              <w:rPr>
                <w:rFonts w:ascii="Palatino Linotype" w:hAnsi="Palatino Linotype"/>
              </w:rPr>
              <w:t>Protons &amp; heavier nuclei</w:t>
            </w:r>
          </w:p>
          <w:p w:rsidR="00516C26" w:rsidRPr="000F3A2D" w:rsidRDefault="00516C26">
            <w:pPr>
              <w:pStyle w:val="cell9ptclose"/>
              <w:rPr>
                <w:rFonts w:ascii="Palatino Linotype" w:hAnsi="Palatino Linotype"/>
              </w:rPr>
            </w:pPr>
            <w:r w:rsidRPr="000F3A2D">
              <w:rPr>
                <w:rFonts w:ascii="Palatino Linotype" w:hAnsi="Palatino Linotype"/>
              </w:rPr>
              <w:t>Electrons</w:t>
            </w:r>
          </w:p>
          <w:p w:rsidR="00516C26" w:rsidRPr="000F3A2D" w:rsidRDefault="00516C26">
            <w:pPr>
              <w:pStyle w:val="cell9ptclose"/>
              <w:rPr>
                <w:rFonts w:ascii="Palatino Linotype" w:hAnsi="Palatino Linotype"/>
              </w:rPr>
            </w:pPr>
            <w:r w:rsidRPr="000F3A2D">
              <w:rPr>
                <w:rFonts w:ascii="Palatino Linotype" w:hAnsi="Palatino Linotype"/>
              </w:rPr>
              <w:t>Gammas</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Secondary neutron-emission from spacecraft / nearby planetary atmosphere</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Protons &amp; heavier nuclei</w:t>
            </w:r>
          </w:p>
        </w:tc>
        <w:tc>
          <w:tcPr>
            <w:tcW w:w="2950" w:type="dxa"/>
            <w:tcBorders>
              <w:right w:val="double" w:sz="4" w:space="0" w:color="auto"/>
            </w:tcBorders>
            <w:textDirection w:val="btLr"/>
          </w:tcPr>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Secondary gamma emission from spacecraft / nearby planetary atmosphere</w:t>
            </w:r>
          </w:p>
        </w:tc>
      </w:tr>
      <w:tr w:rsidR="00516C26" w:rsidRPr="000F3A2D" w:rsidTr="00FF6452">
        <w:trPr>
          <w:cantSplit/>
          <w:trHeight w:hRule="exact" w:val="2410"/>
        </w:trPr>
        <w:tc>
          <w:tcPr>
            <w:tcW w:w="1242"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Effect</w:t>
            </w:r>
          </w:p>
        </w:tc>
        <w:tc>
          <w:tcPr>
            <w:tcW w:w="2701" w:type="dxa"/>
            <w:tcBorders>
              <w:lef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Direct ionisation</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Ionisation from neutron-nuclear elastic and inelastic interactions</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Induced radioactivity</w:t>
            </w:r>
          </w:p>
        </w:tc>
        <w:tc>
          <w:tcPr>
            <w:tcW w:w="2701" w:type="dxa"/>
            <w:textDirection w:val="btLr"/>
          </w:tcPr>
          <w:p w:rsidR="00516C26" w:rsidRPr="000F3A2D" w:rsidRDefault="00516C26">
            <w:pPr>
              <w:pStyle w:val="cell9ptclose"/>
              <w:rPr>
                <w:rFonts w:ascii="Palatino Linotype" w:hAnsi="Palatino Linotype"/>
              </w:rPr>
            </w:pPr>
            <w:r w:rsidRPr="000F3A2D">
              <w:rPr>
                <w:rFonts w:ascii="Palatino Linotype" w:hAnsi="Palatino Linotype"/>
              </w:rPr>
              <w:t>Direct ionisation events below the veto threshold</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Ionisation from neutron-nuclear elastic and inelastic interactions</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Induced radioactivity</w:t>
            </w:r>
          </w:p>
        </w:tc>
        <w:tc>
          <w:tcPr>
            <w:tcW w:w="2950" w:type="dxa"/>
            <w:tcBorders>
              <w:righ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As above +</w:t>
            </w:r>
          </w:p>
          <w:p w:rsidR="00516C26" w:rsidRPr="000F3A2D" w:rsidRDefault="00516C26">
            <w:pPr>
              <w:pStyle w:val="cell9ptclose"/>
              <w:rPr>
                <w:rFonts w:ascii="Palatino Linotype" w:hAnsi="Palatino Linotype"/>
              </w:rPr>
            </w:pPr>
            <w:r w:rsidRPr="000F3A2D">
              <w:rPr>
                <w:rFonts w:ascii="Palatino Linotype" w:hAnsi="Palatino Linotype"/>
              </w:rPr>
              <w:t>induced radioactivity from events in active collimator which are too low to trigger collimator but do affect primary detector</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Gamma-ray leakage through collimator</w:t>
            </w:r>
          </w:p>
        </w:tc>
      </w:tr>
      <w:tr w:rsidR="00516C26" w:rsidRPr="000F3A2D" w:rsidTr="00FF6452">
        <w:trPr>
          <w:cantSplit/>
          <w:trHeight w:hRule="exact" w:val="1559"/>
        </w:trPr>
        <w:tc>
          <w:tcPr>
            <w:tcW w:w="1242"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Example</w:t>
            </w:r>
            <w:r w:rsidRPr="000F3A2D">
              <w:rPr>
                <w:rFonts w:ascii="Palatino Linotype" w:hAnsi="Palatino Linotype"/>
              </w:rPr>
              <w:br/>
              <w:t>System</w:t>
            </w:r>
          </w:p>
        </w:tc>
        <w:tc>
          <w:tcPr>
            <w:tcW w:w="2701" w:type="dxa"/>
            <w:tcBorders>
              <w:left w:val="double" w:sz="4" w:space="0" w:color="auto"/>
            </w:tcBorders>
            <w:textDirection w:val="btLr"/>
          </w:tcPr>
          <w:p w:rsidR="00516C26" w:rsidRPr="000F3A2D" w:rsidRDefault="00516C26">
            <w:pPr>
              <w:pStyle w:val="cell9ptclose"/>
              <w:rPr>
                <w:rFonts w:ascii="Palatino Linotype" w:hAnsi="Palatino Linotype"/>
              </w:rPr>
            </w:pPr>
          </w:p>
        </w:tc>
        <w:tc>
          <w:tcPr>
            <w:tcW w:w="2701" w:type="dxa"/>
            <w:textDirection w:val="btLr"/>
          </w:tcPr>
          <w:p w:rsidR="00516C26" w:rsidRPr="000F3A2D" w:rsidRDefault="00516C26">
            <w:pPr>
              <w:pStyle w:val="cell9ptclose"/>
              <w:rPr>
                <w:rFonts w:ascii="Palatino Linotype" w:hAnsi="Palatino Linotype"/>
              </w:rPr>
            </w:pPr>
          </w:p>
        </w:tc>
        <w:tc>
          <w:tcPr>
            <w:tcW w:w="2950" w:type="dxa"/>
            <w:tcBorders>
              <w:righ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CGRO/OSSE, INTEGRAL /SPI</w:t>
            </w:r>
          </w:p>
        </w:tc>
      </w:tr>
      <w:tr w:rsidR="00516C26" w:rsidRPr="000F3A2D" w:rsidTr="00FF6452">
        <w:trPr>
          <w:cantSplit/>
          <w:trHeight w:hRule="exact" w:val="2410"/>
        </w:trPr>
        <w:tc>
          <w:tcPr>
            <w:tcW w:w="1242"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 xml:space="preserve">Instrument / </w:t>
            </w:r>
            <w:r w:rsidRPr="000F3A2D">
              <w:rPr>
                <w:rFonts w:ascii="Palatino Linotype" w:hAnsi="Palatino Linotype"/>
              </w:rPr>
              <w:br/>
              <w:t>technology type</w:t>
            </w:r>
          </w:p>
        </w:tc>
        <w:tc>
          <w:tcPr>
            <w:tcW w:w="2701" w:type="dxa"/>
            <w:tcBorders>
              <w:left w:val="double" w:sz="4" w:space="0" w:color="auto"/>
              <w:bottom w:val="sing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Semiconductor / scintillator No anti-coincidence (veto) shield</w:t>
            </w:r>
          </w:p>
        </w:tc>
        <w:tc>
          <w:tcPr>
            <w:tcW w:w="2701" w:type="dxa"/>
            <w:tcBorders>
              <w:bottom w:val="sing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Semiconductor / scintillator with anti-coincidence (veto shield)</w:t>
            </w:r>
          </w:p>
        </w:tc>
        <w:tc>
          <w:tcPr>
            <w:tcW w:w="2950" w:type="dxa"/>
            <w:tcBorders>
              <w:bottom w:val="single" w:sz="4" w:space="0" w:color="auto"/>
              <w:righ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Semiconductor / scintillator with active collimation</w:t>
            </w:r>
          </w:p>
        </w:tc>
      </w:tr>
      <w:tr w:rsidR="00516C26" w:rsidRPr="000F3A2D" w:rsidTr="00FF6452">
        <w:trPr>
          <w:cantSplit/>
          <w:trHeight w:hRule="exact" w:val="1383"/>
        </w:trPr>
        <w:tc>
          <w:tcPr>
            <w:tcW w:w="1242"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bottom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Application</w:t>
            </w:r>
          </w:p>
        </w:tc>
        <w:tc>
          <w:tcPr>
            <w:tcW w:w="2701" w:type="dxa"/>
            <w:tcBorders>
              <w:left w:val="double" w:sz="4" w:space="0" w:color="auto"/>
              <w:bottom w:val="double" w:sz="4" w:space="0" w:color="auto"/>
              <w:right w:val="nil"/>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sym w:font="Symbol" w:char="F067"/>
            </w:r>
            <w:r w:rsidRPr="000F3A2D">
              <w:rPr>
                <w:rFonts w:ascii="Palatino Linotype" w:hAnsi="Palatino Linotype"/>
              </w:rPr>
              <w:t>-ray detection</w:t>
            </w:r>
          </w:p>
        </w:tc>
        <w:tc>
          <w:tcPr>
            <w:tcW w:w="2701" w:type="dxa"/>
            <w:tcBorders>
              <w:left w:val="nil"/>
              <w:bottom w:val="double" w:sz="4" w:space="0" w:color="auto"/>
              <w:right w:val="nil"/>
            </w:tcBorders>
            <w:textDirection w:val="btLr"/>
          </w:tcPr>
          <w:p w:rsidR="00516C26" w:rsidRPr="000F3A2D" w:rsidRDefault="00516C26">
            <w:pPr>
              <w:pStyle w:val="cell9ptclose"/>
              <w:rPr>
                <w:rFonts w:ascii="Palatino Linotype" w:hAnsi="Palatino Linotype"/>
              </w:rPr>
            </w:pPr>
          </w:p>
        </w:tc>
        <w:tc>
          <w:tcPr>
            <w:tcW w:w="2950" w:type="dxa"/>
            <w:tcBorders>
              <w:left w:val="nil"/>
              <w:bottom w:val="double" w:sz="4" w:space="0" w:color="auto"/>
              <w:right w:val="double" w:sz="4" w:space="0" w:color="auto"/>
            </w:tcBorders>
            <w:textDirection w:val="btLr"/>
          </w:tcPr>
          <w:p w:rsidR="00516C26" w:rsidRPr="000F3A2D" w:rsidRDefault="00516C26">
            <w:pPr>
              <w:pStyle w:val="cell9ptclose"/>
              <w:rPr>
                <w:rFonts w:ascii="Palatino Linotype" w:hAnsi="Palatino Linotype"/>
              </w:rPr>
            </w:pPr>
          </w:p>
        </w:tc>
      </w:tr>
    </w:tbl>
    <w:p w:rsidR="00516C26" w:rsidRPr="000F3A2D" w:rsidRDefault="00516C26">
      <w:pPr>
        <w:pStyle w:val="paragraph"/>
      </w:pPr>
    </w:p>
    <w:p w:rsidR="00516C26" w:rsidRPr="000F3A2D" w:rsidRDefault="00516C26">
      <w:pPr>
        <w:pStyle w:val="paragraph"/>
        <w:spacing w:before="0"/>
      </w:pPr>
      <w:r w:rsidRPr="000F3A2D">
        <w:br w:type="page"/>
      </w:r>
    </w:p>
    <w:tbl>
      <w:tblPr>
        <w:tblW w:w="8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384"/>
        <w:gridCol w:w="753"/>
        <w:gridCol w:w="3944"/>
        <w:gridCol w:w="713"/>
        <w:gridCol w:w="962"/>
        <w:gridCol w:w="962"/>
      </w:tblGrid>
      <w:tr w:rsidR="00516C26" w:rsidRPr="000F3A2D" w:rsidTr="00FF6452">
        <w:trPr>
          <w:cantSplit/>
          <w:trHeight w:hRule="exact" w:val="2410"/>
        </w:trPr>
        <w:tc>
          <w:tcPr>
            <w:tcW w:w="1384" w:type="dxa"/>
            <w:vMerge w:val="restart"/>
            <w:tcBorders>
              <w:top w:val="nil"/>
              <w:left w:val="nil"/>
              <w:bottom w:val="nil"/>
              <w:right w:val="double" w:sz="4" w:space="0" w:color="auto"/>
            </w:tcBorders>
            <w:textDirection w:val="btLr"/>
          </w:tcPr>
          <w:p w:rsidR="00516C26" w:rsidRPr="000F3A2D" w:rsidRDefault="00516C26">
            <w:pPr>
              <w:pStyle w:val="CaptionTable0"/>
              <w:ind w:left="0"/>
            </w:pPr>
            <w:r w:rsidRPr="000F3A2D">
              <w:rPr>
                <w:color w:val="FF0000"/>
              </w:rPr>
              <w:lastRenderedPageBreak/>
              <w:fldChar w:fldCharType="begin"/>
            </w:r>
            <w:r w:rsidRPr="000F3A2D">
              <w:rPr>
                <w:color w:val="FF0000"/>
              </w:rPr>
              <w:instrText xml:space="preserve"> REF _Ref163297709 \h  \* MERGEFORMAT </w:instrText>
            </w:r>
            <w:r w:rsidRPr="000F3A2D">
              <w:rPr>
                <w:color w:val="FF0000"/>
              </w:rPr>
            </w:r>
            <w:r w:rsidRPr="000F3A2D">
              <w:rPr>
                <w:color w:val="FF0000"/>
              </w:rPr>
              <w:fldChar w:fldCharType="separate"/>
            </w:r>
            <w:bookmarkStart w:id="436" w:name="_Toc210120626"/>
            <w:r w:rsidR="00943F6E" w:rsidRPr="000F3A2D">
              <w:t xml:space="preserve">Table </w:t>
            </w:r>
            <w:r w:rsidR="00943F6E">
              <w:t>10</w:t>
            </w:r>
            <w:r w:rsidR="00943F6E" w:rsidRPr="000F3A2D">
              <w:noBreakHyphen/>
            </w:r>
            <w:r w:rsidR="00943F6E">
              <w:t>1</w:t>
            </w:r>
            <w:r w:rsidRPr="000F3A2D">
              <w:rPr>
                <w:color w:val="FF0000"/>
              </w:rPr>
              <w:fldChar w:fldCharType="end"/>
            </w:r>
            <w:r w:rsidRPr="000F3A2D">
              <w:t xml:space="preserve">: Summary of possible radiation-induced background effects as a function of instrument technology </w:t>
            </w:r>
          </w:p>
          <w:p w:rsidR="00516C26" w:rsidRPr="000F3A2D" w:rsidRDefault="00516C26">
            <w:pPr>
              <w:pStyle w:val="TableHeaderCENTER"/>
            </w:pPr>
            <w:r w:rsidRPr="000F3A2D">
              <w:t>(Part 2 of 3)</w:t>
            </w:r>
            <w:bookmarkEnd w:id="436"/>
          </w:p>
        </w:tc>
        <w:tc>
          <w:tcPr>
            <w:tcW w:w="753" w:type="dxa"/>
            <w:tcBorders>
              <w:top w:val="double" w:sz="4" w:space="0" w:color="auto"/>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Comments</w:t>
            </w:r>
          </w:p>
        </w:tc>
        <w:tc>
          <w:tcPr>
            <w:tcW w:w="3944" w:type="dxa"/>
            <w:tcBorders>
              <w:top w:val="double" w:sz="4" w:space="0" w:color="auto"/>
              <w:left w:val="double" w:sz="4" w:space="0" w:color="auto"/>
            </w:tcBorders>
            <w:textDirection w:val="btLr"/>
          </w:tcPr>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Discrete line emission</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tc>
        <w:tc>
          <w:tcPr>
            <w:tcW w:w="713" w:type="dxa"/>
            <w:tcBorders>
              <w:top w:val="double" w:sz="4" w:space="0" w:color="auto"/>
            </w:tcBorders>
            <w:textDirection w:val="btLr"/>
            <w:tcFitText/>
          </w:tcPr>
          <w:p w:rsidR="00516C26" w:rsidRPr="000F3A2D" w:rsidRDefault="00516C26">
            <w:pPr>
              <w:pStyle w:val="cell9ptclose"/>
              <w:rPr>
                <w:rFonts w:ascii="Palatino Linotype" w:hAnsi="Palatino Linotype"/>
              </w:rPr>
            </w:pPr>
          </w:p>
        </w:tc>
        <w:tc>
          <w:tcPr>
            <w:tcW w:w="962" w:type="dxa"/>
            <w:tcBorders>
              <w:top w:val="double" w:sz="4" w:space="0" w:color="auto"/>
              <w:right w:val="single" w:sz="4" w:space="0" w:color="auto"/>
            </w:tcBorders>
            <w:textDirection w:val="btLr"/>
          </w:tcPr>
          <w:p w:rsidR="00516C26" w:rsidRPr="000F3A2D" w:rsidRDefault="00516C26">
            <w:pPr>
              <w:pStyle w:val="cell9ptclose"/>
              <w:rPr>
                <w:rFonts w:ascii="Palatino Linotype" w:hAnsi="Palatino Linotype"/>
              </w:rPr>
            </w:pPr>
          </w:p>
        </w:tc>
        <w:tc>
          <w:tcPr>
            <w:tcW w:w="962" w:type="dxa"/>
            <w:tcBorders>
              <w:top w:val="double" w:sz="4" w:space="0" w:color="auto"/>
              <w:left w:val="single" w:sz="4" w:space="0" w:color="auto"/>
              <w:right w:val="double" w:sz="4" w:space="0" w:color="auto"/>
            </w:tcBorders>
            <w:textDirection w:val="btLr"/>
          </w:tcPr>
          <w:p w:rsidR="00516C26" w:rsidRPr="000F3A2D" w:rsidRDefault="00516C26">
            <w:pPr>
              <w:pStyle w:val="cell9ptclose"/>
              <w:rPr>
                <w:rFonts w:ascii="Palatino Linotype" w:hAnsi="Palatino Linotype"/>
              </w:rPr>
            </w:pPr>
          </w:p>
        </w:tc>
      </w:tr>
      <w:tr w:rsidR="00516C26" w:rsidRPr="000F3A2D" w:rsidTr="00FF6452">
        <w:trPr>
          <w:cantSplit/>
          <w:trHeight w:hRule="exact" w:val="2268"/>
        </w:trPr>
        <w:tc>
          <w:tcPr>
            <w:tcW w:w="1384"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Radiation sources</w:t>
            </w:r>
          </w:p>
        </w:tc>
        <w:tc>
          <w:tcPr>
            <w:tcW w:w="3944" w:type="dxa"/>
            <w:tcBorders>
              <w:lef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Protons &amp; heavier nuclei</w:t>
            </w:r>
          </w:p>
          <w:p w:rsidR="00516C26" w:rsidRPr="000F3A2D" w:rsidRDefault="00516C26">
            <w:pPr>
              <w:pStyle w:val="cell9ptclose"/>
              <w:rPr>
                <w:rFonts w:ascii="Palatino Linotype" w:hAnsi="Palatino Linotype"/>
              </w:rPr>
            </w:pPr>
            <w:r w:rsidRPr="000F3A2D">
              <w:rPr>
                <w:rFonts w:ascii="Palatino Linotype" w:hAnsi="Palatino Linotype"/>
              </w:rPr>
              <w:t>Electrons</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Protons and neutrons</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Charged-particle induced X-ray emission (PIXE)</w:t>
            </w:r>
          </w:p>
          <w:p w:rsidR="00516C26" w:rsidRPr="000F3A2D" w:rsidRDefault="00516C26">
            <w:pPr>
              <w:pStyle w:val="cell9ptclose"/>
              <w:rPr>
                <w:rFonts w:ascii="Palatino Linotype" w:hAnsi="Palatino Linotype"/>
              </w:rPr>
            </w:pPr>
            <w:r w:rsidRPr="000F3A2D">
              <w:rPr>
                <w:rFonts w:ascii="Palatino Linotype" w:hAnsi="Palatino Linotype"/>
              </w:rPr>
              <w:t>Protons, heavier nuclei producing secondary electromagnetic cascades, and gammas from nuclear interactions</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Electron bremsstrahlung</w:t>
            </w:r>
          </w:p>
        </w:tc>
        <w:tc>
          <w:tcPr>
            <w:tcW w:w="713" w:type="dxa"/>
            <w:textDirection w:val="btLr"/>
            <w:tcFitText/>
          </w:tcPr>
          <w:p w:rsidR="00516C26" w:rsidRPr="000F3A2D" w:rsidRDefault="00516C26">
            <w:pPr>
              <w:pStyle w:val="cell9ptclose"/>
              <w:rPr>
                <w:rFonts w:ascii="Palatino Linotype" w:hAnsi="Palatino Linotype"/>
              </w:rPr>
            </w:pPr>
            <w:r w:rsidRPr="000F3A2D">
              <w:rPr>
                <w:rFonts w:ascii="Palatino Linotype" w:hAnsi="Palatino Linotype"/>
              </w:rPr>
              <w:t>Typically low-energy, high flux protons</w:t>
            </w:r>
          </w:p>
        </w:tc>
        <w:tc>
          <w:tcPr>
            <w:tcW w:w="962" w:type="dxa"/>
            <w:tcBorders>
              <w:right w:val="sing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Protons &amp; heavier nuclei</w:t>
            </w:r>
          </w:p>
          <w:p w:rsidR="00516C26" w:rsidRPr="000F3A2D" w:rsidRDefault="00516C26">
            <w:pPr>
              <w:pStyle w:val="cell9ptclose"/>
              <w:rPr>
                <w:rFonts w:ascii="Palatino Linotype" w:hAnsi="Palatino Linotype"/>
              </w:rPr>
            </w:pPr>
            <w:r w:rsidRPr="000F3A2D">
              <w:rPr>
                <w:rFonts w:ascii="Palatino Linotype" w:hAnsi="Palatino Linotype"/>
              </w:rPr>
              <w:t>Electrons</w:t>
            </w:r>
          </w:p>
        </w:tc>
        <w:tc>
          <w:tcPr>
            <w:tcW w:w="962" w:type="dxa"/>
            <w:tcBorders>
              <w:left w:val="single" w:sz="4" w:space="0" w:color="auto"/>
              <w:righ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Protons &amp; heavier nuclei</w:t>
            </w:r>
          </w:p>
          <w:p w:rsidR="00516C26" w:rsidRPr="000F3A2D" w:rsidRDefault="00516C26">
            <w:pPr>
              <w:pStyle w:val="cell9ptclose"/>
              <w:rPr>
                <w:rFonts w:ascii="Palatino Linotype" w:hAnsi="Palatino Linotype"/>
              </w:rPr>
            </w:pPr>
            <w:r w:rsidRPr="000F3A2D">
              <w:rPr>
                <w:rFonts w:ascii="Palatino Linotype" w:hAnsi="Palatino Linotype"/>
              </w:rPr>
              <w:t>Electrons</w:t>
            </w:r>
          </w:p>
        </w:tc>
      </w:tr>
      <w:tr w:rsidR="00516C26" w:rsidRPr="000F3A2D" w:rsidTr="00FF6452">
        <w:trPr>
          <w:cantSplit/>
          <w:trHeight w:hRule="exact" w:val="2410"/>
        </w:trPr>
        <w:tc>
          <w:tcPr>
            <w:tcW w:w="1384"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Effect</w:t>
            </w:r>
          </w:p>
        </w:tc>
        <w:tc>
          <w:tcPr>
            <w:tcW w:w="3944" w:type="dxa"/>
            <w:tcBorders>
              <w:lef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Direct ionisation</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Elastic &amp; inelastic interactions</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Induced X-ray emission</w:t>
            </w:r>
          </w:p>
        </w:tc>
        <w:tc>
          <w:tcPr>
            <w:tcW w:w="713" w:type="dxa"/>
            <w:textDirection w:val="btLr"/>
            <w:tcFitText/>
          </w:tcPr>
          <w:p w:rsidR="00516C26" w:rsidRPr="000F3A2D" w:rsidRDefault="00516C26">
            <w:pPr>
              <w:pStyle w:val="cell9ptclose"/>
              <w:rPr>
                <w:rFonts w:ascii="Palatino Linotype" w:hAnsi="Palatino Linotype"/>
              </w:rPr>
            </w:pPr>
            <w:r w:rsidRPr="000F3A2D">
              <w:rPr>
                <w:rFonts w:ascii="Palatino Linotype" w:hAnsi="Palatino Linotype"/>
              </w:rPr>
              <w:t>Firsov scattering of protons off mirrors into detector</w:t>
            </w:r>
          </w:p>
        </w:tc>
        <w:tc>
          <w:tcPr>
            <w:tcW w:w="962" w:type="dxa"/>
            <w:tcBorders>
              <w:right w:val="sing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Direct ionisation</w:t>
            </w:r>
          </w:p>
        </w:tc>
        <w:tc>
          <w:tcPr>
            <w:tcW w:w="962" w:type="dxa"/>
            <w:tcBorders>
              <w:left w:val="single" w:sz="4" w:space="0" w:color="auto"/>
              <w:righ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Particle tracks from direct ionisation and nuclear-interactions</w:t>
            </w:r>
          </w:p>
        </w:tc>
      </w:tr>
      <w:tr w:rsidR="00516C26" w:rsidRPr="000F3A2D" w:rsidTr="00FF6452">
        <w:trPr>
          <w:cantSplit/>
          <w:trHeight w:hRule="exact" w:val="1559"/>
        </w:trPr>
        <w:tc>
          <w:tcPr>
            <w:tcW w:w="1384"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Example</w:t>
            </w:r>
            <w:r w:rsidRPr="000F3A2D">
              <w:rPr>
                <w:rFonts w:ascii="Palatino Linotype" w:hAnsi="Palatino Linotype"/>
              </w:rPr>
              <w:br/>
              <w:t>System</w:t>
            </w:r>
          </w:p>
        </w:tc>
        <w:tc>
          <w:tcPr>
            <w:tcW w:w="3944" w:type="dxa"/>
            <w:tcBorders>
              <w:lef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XMM, Chandra</w:t>
            </w:r>
          </w:p>
        </w:tc>
        <w:tc>
          <w:tcPr>
            <w:tcW w:w="713" w:type="dxa"/>
            <w:textDirection w:val="btLr"/>
            <w:tcFitText/>
          </w:tcPr>
          <w:p w:rsidR="00516C26" w:rsidRPr="000F3A2D" w:rsidRDefault="00516C26">
            <w:pPr>
              <w:pStyle w:val="cell9ptclose"/>
              <w:rPr>
                <w:rFonts w:ascii="Palatino Linotype" w:hAnsi="Palatino Linotype"/>
              </w:rPr>
            </w:pPr>
            <w:r w:rsidRPr="000F3A2D">
              <w:rPr>
                <w:rFonts w:ascii="Palatino Linotype" w:hAnsi="Palatino Linotype"/>
              </w:rPr>
              <w:t>XMM, Chandra</w:t>
            </w:r>
          </w:p>
        </w:tc>
        <w:tc>
          <w:tcPr>
            <w:tcW w:w="962" w:type="dxa"/>
            <w:tcBorders>
              <w:right w:val="sing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CREAM, SREM, CEASE</w:t>
            </w:r>
          </w:p>
        </w:tc>
        <w:tc>
          <w:tcPr>
            <w:tcW w:w="962" w:type="dxa"/>
            <w:tcBorders>
              <w:left w:val="single" w:sz="4" w:space="0" w:color="auto"/>
              <w:right w:val="double" w:sz="4" w:space="0" w:color="auto"/>
            </w:tcBorders>
            <w:textDirection w:val="btLr"/>
          </w:tcPr>
          <w:p w:rsidR="00516C26" w:rsidRPr="000F3A2D" w:rsidRDefault="00516C26">
            <w:pPr>
              <w:pStyle w:val="cell9ptclose"/>
              <w:rPr>
                <w:rFonts w:ascii="Palatino Linotype" w:hAnsi="Palatino Linotype"/>
              </w:rPr>
            </w:pPr>
          </w:p>
        </w:tc>
      </w:tr>
      <w:tr w:rsidR="00516C26" w:rsidRPr="000F3A2D" w:rsidTr="00FF6452">
        <w:trPr>
          <w:cantSplit/>
          <w:trHeight w:hRule="exact" w:val="2410"/>
        </w:trPr>
        <w:tc>
          <w:tcPr>
            <w:tcW w:w="1384"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 xml:space="preserve">Instrument / </w:t>
            </w:r>
            <w:r w:rsidRPr="000F3A2D">
              <w:rPr>
                <w:rFonts w:ascii="Palatino Linotype" w:hAnsi="Palatino Linotype"/>
              </w:rPr>
              <w:br/>
              <w:t>technology type</w:t>
            </w:r>
          </w:p>
        </w:tc>
        <w:tc>
          <w:tcPr>
            <w:tcW w:w="3944" w:type="dxa"/>
            <w:tcBorders>
              <w:left w:val="double" w:sz="4" w:space="0" w:color="auto"/>
              <w:bottom w:val="single" w:sz="4" w:space="0" w:color="auto"/>
            </w:tcBorders>
            <w:textDirection w:val="btLr"/>
          </w:tcPr>
          <w:p w:rsidR="00516C26" w:rsidRPr="000F3A2D" w:rsidRDefault="00516C26">
            <w:pPr>
              <w:pStyle w:val="cell9ptclose"/>
              <w:rPr>
                <w:rFonts w:ascii="Palatino Linotype" w:hAnsi="Palatino Linotype"/>
              </w:rPr>
            </w:pPr>
          </w:p>
        </w:tc>
        <w:tc>
          <w:tcPr>
            <w:tcW w:w="713" w:type="dxa"/>
            <w:tcBorders>
              <w:bottom w:val="single" w:sz="4" w:space="0" w:color="auto"/>
            </w:tcBorders>
            <w:textDirection w:val="btLr"/>
            <w:tcFitText/>
          </w:tcPr>
          <w:p w:rsidR="00516C26" w:rsidRPr="000F3A2D" w:rsidRDefault="00516C26">
            <w:pPr>
              <w:pStyle w:val="cell9ptclose"/>
              <w:rPr>
                <w:rFonts w:ascii="Palatino Linotype" w:hAnsi="Palatino Linotype"/>
              </w:rPr>
            </w:pPr>
            <w:r w:rsidRPr="000F3A2D">
              <w:rPr>
                <w:rFonts w:ascii="Palatino Linotype" w:hAnsi="Palatino Linotype"/>
              </w:rPr>
              <w:t>Grazing-incidence mirrors</w:t>
            </w:r>
          </w:p>
        </w:tc>
        <w:tc>
          <w:tcPr>
            <w:tcW w:w="962" w:type="dxa"/>
            <w:tcBorders>
              <w:bottom w:val="single" w:sz="4" w:space="0" w:color="auto"/>
              <w:right w:val="single" w:sz="4" w:space="0" w:color="auto"/>
            </w:tcBorders>
            <w:textDirection w:val="btLr"/>
          </w:tcPr>
          <w:p w:rsidR="00516C26" w:rsidRPr="000F3A2D" w:rsidRDefault="00516C26">
            <w:pPr>
              <w:pStyle w:val="cell9ptclose"/>
              <w:rPr>
                <w:rFonts w:ascii="Palatino Linotype" w:hAnsi="Palatino Linotype"/>
              </w:rPr>
            </w:pPr>
          </w:p>
        </w:tc>
        <w:tc>
          <w:tcPr>
            <w:tcW w:w="962" w:type="dxa"/>
            <w:tcBorders>
              <w:left w:val="single" w:sz="4" w:space="0" w:color="auto"/>
              <w:bottom w:val="single" w:sz="4" w:space="0" w:color="auto"/>
              <w:righ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Silicon CCD and APS, InSb, InGaAs, GaAs/GaAlAs, HgCdTe, PtSi</w:t>
            </w:r>
          </w:p>
        </w:tc>
      </w:tr>
      <w:tr w:rsidR="00516C26" w:rsidRPr="000F3A2D" w:rsidTr="00FF6452">
        <w:trPr>
          <w:cantSplit/>
          <w:trHeight w:hRule="exact" w:val="1383"/>
        </w:trPr>
        <w:tc>
          <w:tcPr>
            <w:tcW w:w="1384"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bottom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Application</w:t>
            </w:r>
          </w:p>
        </w:tc>
        <w:tc>
          <w:tcPr>
            <w:tcW w:w="3944" w:type="dxa"/>
            <w:tcBorders>
              <w:left w:val="double" w:sz="4" w:space="0" w:color="auto"/>
              <w:bottom w:val="double" w:sz="4" w:space="0" w:color="auto"/>
              <w:right w:val="nil"/>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X-ray detection</w:t>
            </w:r>
          </w:p>
        </w:tc>
        <w:tc>
          <w:tcPr>
            <w:tcW w:w="713" w:type="dxa"/>
            <w:tcBorders>
              <w:left w:val="nil"/>
              <w:bottom w:val="double" w:sz="4" w:space="0" w:color="auto"/>
              <w:right w:val="single" w:sz="4" w:space="0" w:color="auto"/>
            </w:tcBorders>
            <w:textDirection w:val="btLr"/>
            <w:tcFitText/>
          </w:tcPr>
          <w:p w:rsidR="00516C26" w:rsidRPr="000F3A2D" w:rsidRDefault="00516C26">
            <w:pPr>
              <w:pStyle w:val="cell9ptclose"/>
              <w:rPr>
                <w:rFonts w:ascii="Palatino Linotype" w:hAnsi="Palatino Linotype"/>
              </w:rPr>
            </w:pPr>
          </w:p>
        </w:tc>
        <w:tc>
          <w:tcPr>
            <w:tcW w:w="962" w:type="dxa"/>
            <w:tcBorders>
              <w:left w:val="single" w:sz="4" w:space="0" w:color="auto"/>
              <w:bottom w:val="double" w:sz="4" w:space="0" w:color="auto"/>
              <w:right w:val="sing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Charged particle detectors</w:t>
            </w:r>
          </w:p>
        </w:tc>
        <w:tc>
          <w:tcPr>
            <w:tcW w:w="962" w:type="dxa"/>
            <w:tcBorders>
              <w:left w:val="single" w:sz="4" w:space="0" w:color="auto"/>
              <w:bottom w:val="double" w:sz="4" w:space="0" w:color="auto"/>
              <w:righ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UV, optical and IR imaging detectors</w:t>
            </w:r>
          </w:p>
        </w:tc>
      </w:tr>
    </w:tbl>
    <w:p w:rsidR="00516C26" w:rsidRPr="000F3A2D" w:rsidRDefault="00516C26">
      <w:pPr>
        <w:pStyle w:val="paragraph"/>
        <w:spacing w:before="0"/>
      </w:pPr>
    </w:p>
    <w:p w:rsidR="00516C26" w:rsidRPr="000F3A2D" w:rsidRDefault="00516C26">
      <w:pPr>
        <w:pStyle w:val="paragraph"/>
      </w:pPr>
      <w:r w:rsidRPr="000F3A2D">
        <w:br w:type="page"/>
      </w:r>
    </w:p>
    <w:tbl>
      <w:tblPr>
        <w:tblW w:w="7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242"/>
        <w:gridCol w:w="753"/>
        <w:gridCol w:w="3118"/>
        <w:gridCol w:w="2204"/>
      </w:tblGrid>
      <w:tr w:rsidR="00516C26" w:rsidRPr="000F3A2D" w:rsidTr="004D1363">
        <w:trPr>
          <w:cantSplit/>
          <w:trHeight w:hRule="exact" w:val="2410"/>
        </w:trPr>
        <w:tc>
          <w:tcPr>
            <w:tcW w:w="1242" w:type="dxa"/>
            <w:vMerge w:val="restart"/>
            <w:tcBorders>
              <w:top w:val="nil"/>
              <w:left w:val="nil"/>
              <w:bottom w:val="nil"/>
              <w:right w:val="double" w:sz="4" w:space="0" w:color="auto"/>
            </w:tcBorders>
            <w:textDirection w:val="btLr"/>
          </w:tcPr>
          <w:p w:rsidR="00516C26" w:rsidRPr="000F3A2D" w:rsidRDefault="00516C26">
            <w:pPr>
              <w:pStyle w:val="CaptionTable0"/>
              <w:ind w:left="0"/>
            </w:pPr>
            <w:r w:rsidRPr="000F3A2D">
              <w:rPr>
                <w:color w:val="FF0000"/>
              </w:rPr>
              <w:lastRenderedPageBreak/>
              <w:fldChar w:fldCharType="begin"/>
            </w:r>
            <w:r w:rsidRPr="000F3A2D">
              <w:rPr>
                <w:color w:val="FF0000"/>
              </w:rPr>
              <w:instrText xml:space="preserve"> REF _Ref163297709 \h  \* MERGEFORMAT </w:instrText>
            </w:r>
            <w:r w:rsidRPr="000F3A2D">
              <w:rPr>
                <w:color w:val="FF0000"/>
              </w:rPr>
            </w:r>
            <w:r w:rsidRPr="000F3A2D">
              <w:rPr>
                <w:color w:val="FF0000"/>
              </w:rPr>
              <w:fldChar w:fldCharType="separate"/>
            </w:r>
            <w:bookmarkStart w:id="437" w:name="_Toc210120627"/>
            <w:r w:rsidR="00943F6E" w:rsidRPr="000F3A2D">
              <w:t xml:space="preserve">Table </w:t>
            </w:r>
            <w:r w:rsidR="00943F6E">
              <w:t>10</w:t>
            </w:r>
            <w:r w:rsidR="00943F6E" w:rsidRPr="000F3A2D">
              <w:noBreakHyphen/>
            </w:r>
            <w:r w:rsidR="00943F6E">
              <w:t>1</w:t>
            </w:r>
            <w:r w:rsidRPr="000F3A2D">
              <w:rPr>
                <w:color w:val="FF0000"/>
              </w:rPr>
              <w:fldChar w:fldCharType="end"/>
            </w:r>
            <w:r w:rsidRPr="000F3A2D">
              <w:t>: Summary of possible radiation-induced background effects as a function of instrument technology</w:t>
            </w:r>
          </w:p>
          <w:p w:rsidR="00516C26" w:rsidRPr="000F3A2D" w:rsidRDefault="00516C26">
            <w:pPr>
              <w:pStyle w:val="TableHeaderCENTER"/>
            </w:pPr>
            <w:r w:rsidRPr="000F3A2D">
              <w:t>(Part 3 of 3)</w:t>
            </w:r>
            <w:bookmarkEnd w:id="437"/>
          </w:p>
        </w:tc>
        <w:tc>
          <w:tcPr>
            <w:tcW w:w="753" w:type="dxa"/>
            <w:tcBorders>
              <w:top w:val="double" w:sz="4" w:space="0" w:color="auto"/>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Comments</w:t>
            </w:r>
          </w:p>
        </w:tc>
        <w:tc>
          <w:tcPr>
            <w:tcW w:w="3118" w:type="dxa"/>
            <w:tcBorders>
              <w:top w:val="double" w:sz="4" w:space="0" w:color="auto"/>
              <w:left w:val="double" w:sz="4" w:space="0" w:color="auto"/>
            </w:tcBorders>
            <w:textDirection w:val="btLr"/>
          </w:tcPr>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Discrete line emission</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p>
        </w:tc>
        <w:tc>
          <w:tcPr>
            <w:tcW w:w="2204" w:type="dxa"/>
            <w:tcBorders>
              <w:top w:val="double" w:sz="4" w:space="0" w:color="auto"/>
              <w:right w:val="double" w:sz="4" w:space="0" w:color="auto"/>
            </w:tcBorders>
            <w:textDirection w:val="btLr"/>
            <w:tcFitText/>
          </w:tcPr>
          <w:p w:rsidR="00516C26" w:rsidRPr="000F3A2D" w:rsidRDefault="00516C26">
            <w:pPr>
              <w:pStyle w:val="cell9ptclose"/>
              <w:rPr>
                <w:rFonts w:ascii="Palatino Linotype" w:hAnsi="Palatino Linotype"/>
              </w:rPr>
            </w:pPr>
            <w:r w:rsidRPr="000F3A2D">
              <w:rPr>
                <w:rFonts w:ascii="Palatino Linotype" w:hAnsi="Palatino Linotype"/>
              </w:rPr>
              <w:t>Electrons usually ignored due to high shielding conditions</w:t>
            </w:r>
          </w:p>
        </w:tc>
      </w:tr>
      <w:tr w:rsidR="00516C26" w:rsidRPr="000F3A2D" w:rsidTr="004D1363">
        <w:trPr>
          <w:cantSplit/>
          <w:trHeight w:hRule="exact" w:val="2268"/>
        </w:trPr>
        <w:tc>
          <w:tcPr>
            <w:tcW w:w="1242"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Radiation sources</w:t>
            </w:r>
          </w:p>
        </w:tc>
        <w:tc>
          <w:tcPr>
            <w:tcW w:w="3118" w:type="dxa"/>
            <w:tcBorders>
              <w:lef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Protons &amp; heavier nuclei</w:t>
            </w:r>
          </w:p>
          <w:p w:rsidR="00516C26" w:rsidRPr="000F3A2D" w:rsidRDefault="00516C26">
            <w:pPr>
              <w:pStyle w:val="cell9ptclose"/>
              <w:rPr>
                <w:rFonts w:ascii="Palatino Linotype" w:hAnsi="Palatino Linotype"/>
              </w:rPr>
            </w:pPr>
            <w:r w:rsidRPr="000F3A2D">
              <w:rPr>
                <w:rFonts w:ascii="Palatino Linotype" w:hAnsi="Palatino Linotype"/>
              </w:rPr>
              <w:t>Electrons</w:t>
            </w:r>
          </w:p>
        </w:tc>
        <w:tc>
          <w:tcPr>
            <w:tcW w:w="2204" w:type="dxa"/>
            <w:tcBorders>
              <w:right w:val="double" w:sz="4" w:space="0" w:color="auto"/>
            </w:tcBorders>
            <w:textDirection w:val="btLr"/>
            <w:tcFitText/>
          </w:tcPr>
          <w:p w:rsidR="00516C26" w:rsidRPr="000F3A2D" w:rsidRDefault="00516C26">
            <w:pPr>
              <w:pStyle w:val="cell9ptclose"/>
              <w:rPr>
                <w:rFonts w:ascii="Palatino Linotype" w:hAnsi="Palatino Linotype"/>
              </w:rPr>
            </w:pPr>
            <w:r w:rsidRPr="000F3A2D">
              <w:rPr>
                <w:rFonts w:ascii="Palatino Linotype" w:hAnsi="Palatino Linotype"/>
              </w:rPr>
              <w:t>Protons &amp; heavier nuclei, including secondary nucleons</w:t>
            </w:r>
          </w:p>
        </w:tc>
      </w:tr>
      <w:tr w:rsidR="00516C26" w:rsidRPr="000F3A2D" w:rsidTr="004D1363">
        <w:trPr>
          <w:cantSplit/>
          <w:trHeight w:hRule="exact" w:val="2410"/>
        </w:trPr>
        <w:tc>
          <w:tcPr>
            <w:tcW w:w="1242"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Effect</w:t>
            </w:r>
          </w:p>
        </w:tc>
        <w:tc>
          <w:tcPr>
            <w:tcW w:w="3118" w:type="dxa"/>
            <w:tcBorders>
              <w:left w:val="doub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Direct ionisation of the cathode or dynode by a particle producing secondary electrons</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Scintillation in optical components of the PMT</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Cerenkov radiation induced in optical components, or above Cerenkov threshold of other materials</w:t>
            </w:r>
          </w:p>
        </w:tc>
        <w:tc>
          <w:tcPr>
            <w:tcW w:w="2204" w:type="dxa"/>
            <w:tcBorders>
              <w:right w:val="double" w:sz="4" w:space="0" w:color="auto"/>
            </w:tcBorders>
            <w:textDirection w:val="btLr"/>
            <w:tcFitText/>
          </w:tcPr>
          <w:p w:rsidR="00516C26" w:rsidRPr="000F3A2D" w:rsidRDefault="00516C26">
            <w:pPr>
              <w:pStyle w:val="cell9ptclose"/>
              <w:rPr>
                <w:rFonts w:ascii="Palatino Linotype" w:hAnsi="Palatino Linotype"/>
              </w:rPr>
            </w:pPr>
            <w:r w:rsidRPr="000F3A2D">
              <w:rPr>
                <w:rFonts w:ascii="Palatino Linotype" w:hAnsi="Palatino Linotype"/>
              </w:rPr>
              <w:t>Charging of test mass by ionising particles, including secondary electron emission</w:t>
            </w:r>
          </w:p>
          <w:p w:rsidR="00516C26" w:rsidRPr="000F3A2D" w:rsidRDefault="00516C26">
            <w:pPr>
              <w:pStyle w:val="cell9ptclose"/>
              <w:rPr>
                <w:rFonts w:ascii="Palatino Linotype" w:hAnsi="Palatino Linotype"/>
              </w:rPr>
            </w:pPr>
          </w:p>
          <w:p w:rsidR="00516C26" w:rsidRPr="000F3A2D" w:rsidRDefault="00516C26">
            <w:pPr>
              <w:pStyle w:val="cell9ptclose"/>
              <w:rPr>
                <w:rFonts w:ascii="Palatino Linotype" w:hAnsi="Palatino Linotype"/>
              </w:rPr>
            </w:pPr>
            <w:r w:rsidRPr="000F3A2D">
              <w:rPr>
                <w:rFonts w:ascii="Palatino Linotype" w:hAnsi="Palatino Linotype"/>
              </w:rPr>
              <w:t>Energy deposition leading to thermal changes to test-mass or superconducting materials</w:t>
            </w:r>
          </w:p>
        </w:tc>
      </w:tr>
      <w:tr w:rsidR="00516C26" w:rsidRPr="000F3A2D" w:rsidTr="004D1363">
        <w:trPr>
          <w:cantSplit/>
          <w:trHeight w:hRule="exact" w:val="1559"/>
        </w:trPr>
        <w:tc>
          <w:tcPr>
            <w:tcW w:w="1242"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Example</w:t>
            </w:r>
            <w:r w:rsidRPr="000F3A2D">
              <w:rPr>
                <w:rFonts w:ascii="Palatino Linotype" w:hAnsi="Palatino Linotype"/>
              </w:rPr>
              <w:br/>
              <w:t>System</w:t>
            </w:r>
          </w:p>
        </w:tc>
        <w:tc>
          <w:tcPr>
            <w:tcW w:w="3118" w:type="dxa"/>
            <w:tcBorders>
              <w:left w:val="double" w:sz="4" w:space="0" w:color="auto"/>
            </w:tcBorders>
            <w:textDirection w:val="btLr"/>
          </w:tcPr>
          <w:p w:rsidR="00516C26" w:rsidRPr="000F3A2D" w:rsidRDefault="00516C26">
            <w:pPr>
              <w:pStyle w:val="cell9ptclose"/>
              <w:rPr>
                <w:rFonts w:ascii="Palatino Linotype" w:hAnsi="Palatino Linotype"/>
              </w:rPr>
            </w:pPr>
          </w:p>
        </w:tc>
        <w:tc>
          <w:tcPr>
            <w:tcW w:w="2204" w:type="dxa"/>
            <w:tcBorders>
              <w:right w:val="double" w:sz="4" w:space="0" w:color="auto"/>
            </w:tcBorders>
            <w:textDirection w:val="btLr"/>
            <w:tcFitText/>
          </w:tcPr>
          <w:p w:rsidR="00516C26" w:rsidRPr="000F3A2D" w:rsidRDefault="00516C26">
            <w:pPr>
              <w:pStyle w:val="cell9ptclose"/>
              <w:rPr>
                <w:rFonts w:ascii="Palatino Linotype" w:hAnsi="Palatino Linotype"/>
              </w:rPr>
            </w:pPr>
            <w:r w:rsidRPr="000F3A2D">
              <w:rPr>
                <w:rFonts w:ascii="Palatino Linotype" w:hAnsi="Palatino Linotype"/>
              </w:rPr>
              <w:t>LISA</w:t>
            </w:r>
          </w:p>
        </w:tc>
      </w:tr>
      <w:tr w:rsidR="00516C26" w:rsidRPr="000F3A2D" w:rsidTr="004D1363">
        <w:trPr>
          <w:cantSplit/>
          <w:trHeight w:hRule="exact" w:val="2410"/>
        </w:trPr>
        <w:tc>
          <w:tcPr>
            <w:tcW w:w="1242"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 xml:space="preserve">Instrument / </w:t>
            </w:r>
            <w:r w:rsidRPr="000F3A2D">
              <w:rPr>
                <w:rFonts w:ascii="Palatino Linotype" w:hAnsi="Palatino Linotype"/>
              </w:rPr>
              <w:br/>
              <w:t>technology type</w:t>
            </w:r>
          </w:p>
        </w:tc>
        <w:tc>
          <w:tcPr>
            <w:tcW w:w="3118" w:type="dxa"/>
            <w:tcBorders>
              <w:left w:val="double" w:sz="4" w:space="0" w:color="auto"/>
              <w:bottom w:val="sing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Photomultipliers and micro-channel plates</w:t>
            </w:r>
          </w:p>
        </w:tc>
        <w:tc>
          <w:tcPr>
            <w:tcW w:w="2204" w:type="dxa"/>
            <w:tcBorders>
              <w:bottom w:val="single" w:sz="4" w:space="0" w:color="auto"/>
              <w:right w:val="double" w:sz="4" w:space="0" w:color="auto"/>
            </w:tcBorders>
            <w:textDirection w:val="btLr"/>
            <w:tcFitText/>
          </w:tcPr>
          <w:p w:rsidR="00516C26" w:rsidRPr="000F3A2D" w:rsidRDefault="00516C26">
            <w:pPr>
              <w:pStyle w:val="cell9ptclose"/>
              <w:rPr>
                <w:rFonts w:ascii="Palatino Linotype" w:hAnsi="Palatino Linotype"/>
              </w:rPr>
            </w:pPr>
            <w:r w:rsidRPr="000F3A2D">
              <w:rPr>
                <w:rFonts w:ascii="Palatino Linotype" w:hAnsi="Palatino Linotype"/>
              </w:rPr>
              <w:t>Free-floating test mass interferometer</w:t>
            </w:r>
          </w:p>
        </w:tc>
      </w:tr>
      <w:tr w:rsidR="00516C26" w:rsidRPr="000F3A2D" w:rsidTr="004D1363">
        <w:trPr>
          <w:cantSplit/>
          <w:trHeight w:hRule="exact" w:val="1383"/>
        </w:trPr>
        <w:tc>
          <w:tcPr>
            <w:tcW w:w="1242" w:type="dxa"/>
            <w:vMerge/>
            <w:tcBorders>
              <w:top w:val="double" w:sz="4" w:space="0" w:color="auto"/>
              <w:left w:val="nil"/>
              <w:bottom w:val="nil"/>
              <w:right w:val="double" w:sz="4" w:space="0" w:color="auto"/>
            </w:tcBorders>
            <w:textDirection w:val="btLr"/>
          </w:tcPr>
          <w:p w:rsidR="00516C26" w:rsidRPr="000F3A2D" w:rsidRDefault="00516C26">
            <w:pPr>
              <w:pStyle w:val="cellbold9pt"/>
            </w:pPr>
          </w:p>
        </w:tc>
        <w:tc>
          <w:tcPr>
            <w:tcW w:w="753" w:type="dxa"/>
            <w:tcBorders>
              <w:left w:val="double" w:sz="4" w:space="0" w:color="auto"/>
              <w:bottom w:val="double" w:sz="4" w:space="0" w:color="auto"/>
              <w:right w:val="double" w:sz="4" w:space="0" w:color="auto"/>
            </w:tcBorders>
            <w:textDirection w:val="btLr"/>
          </w:tcPr>
          <w:p w:rsidR="00516C26" w:rsidRPr="000F3A2D" w:rsidRDefault="00516C26">
            <w:pPr>
              <w:pStyle w:val="cellbold9pt"/>
              <w:rPr>
                <w:rFonts w:ascii="Palatino Linotype" w:hAnsi="Palatino Linotype"/>
              </w:rPr>
            </w:pPr>
            <w:r w:rsidRPr="000F3A2D">
              <w:rPr>
                <w:rFonts w:ascii="Palatino Linotype" w:hAnsi="Palatino Linotype"/>
              </w:rPr>
              <w:t>Application</w:t>
            </w:r>
          </w:p>
        </w:tc>
        <w:tc>
          <w:tcPr>
            <w:tcW w:w="3118" w:type="dxa"/>
            <w:tcBorders>
              <w:left w:val="double" w:sz="4" w:space="0" w:color="auto"/>
              <w:bottom w:val="double" w:sz="4" w:space="0" w:color="auto"/>
              <w:right w:val="single" w:sz="4" w:space="0" w:color="auto"/>
            </w:tcBorders>
            <w:textDirection w:val="btLr"/>
          </w:tcPr>
          <w:p w:rsidR="00516C26" w:rsidRPr="000F3A2D" w:rsidRDefault="00516C26">
            <w:pPr>
              <w:pStyle w:val="cell9ptclose"/>
              <w:rPr>
                <w:rFonts w:ascii="Palatino Linotype" w:hAnsi="Palatino Linotype"/>
              </w:rPr>
            </w:pPr>
            <w:r w:rsidRPr="000F3A2D">
              <w:rPr>
                <w:rFonts w:ascii="Palatino Linotype" w:hAnsi="Palatino Linotype"/>
              </w:rPr>
              <w:t>UV, optical and IR detectors</w:t>
            </w:r>
          </w:p>
        </w:tc>
        <w:tc>
          <w:tcPr>
            <w:tcW w:w="2204" w:type="dxa"/>
            <w:tcBorders>
              <w:left w:val="single" w:sz="4" w:space="0" w:color="auto"/>
              <w:bottom w:val="double" w:sz="4" w:space="0" w:color="auto"/>
              <w:right w:val="double" w:sz="4" w:space="0" w:color="auto"/>
            </w:tcBorders>
            <w:textDirection w:val="btLr"/>
            <w:tcFitText/>
          </w:tcPr>
          <w:p w:rsidR="00516C26" w:rsidRPr="000F3A2D" w:rsidRDefault="00516C26">
            <w:pPr>
              <w:pStyle w:val="cell9ptclose"/>
              <w:rPr>
                <w:rFonts w:ascii="Palatino Linotype" w:hAnsi="Palatino Linotype"/>
              </w:rPr>
            </w:pPr>
            <w:r w:rsidRPr="000F3A2D">
              <w:rPr>
                <w:rFonts w:ascii="Palatino Linotype" w:hAnsi="Palatino Linotype"/>
              </w:rPr>
              <w:t>gravity-wave detectors</w:t>
            </w:r>
          </w:p>
        </w:tc>
      </w:tr>
    </w:tbl>
    <w:p w:rsidR="00516C26" w:rsidRPr="000F3A2D" w:rsidRDefault="00516C26">
      <w:pPr>
        <w:pStyle w:val="paragraph"/>
      </w:pPr>
    </w:p>
    <w:p w:rsidR="00516C26" w:rsidRPr="000F3A2D" w:rsidRDefault="00516C26">
      <w:pPr>
        <w:pStyle w:val="Heading2"/>
      </w:pPr>
      <w:bookmarkStart w:id="438" w:name="_Toc146602219"/>
      <w:bookmarkStart w:id="439" w:name="_Ref190681542"/>
      <w:bookmarkStart w:id="440" w:name="_Toc210120589"/>
      <w:bookmarkStart w:id="441" w:name="_Toc214273529"/>
      <w:r w:rsidRPr="000F3A2D">
        <w:lastRenderedPageBreak/>
        <w:t>Instrument technologies susceptible to radiation-induced backgrounds</w:t>
      </w:r>
      <w:bookmarkEnd w:id="438"/>
      <w:bookmarkEnd w:id="439"/>
      <w:bookmarkEnd w:id="440"/>
      <w:bookmarkEnd w:id="441"/>
    </w:p>
    <w:p w:rsidR="00516C26" w:rsidRPr="000F3A2D" w:rsidRDefault="00516C26">
      <w:pPr>
        <w:pStyle w:val="requirelevel1"/>
      </w:pPr>
      <w:r w:rsidRPr="000F3A2D">
        <w:t xml:space="preserve">If one of the technologies or instruments identified in </w:t>
      </w:r>
      <w:r w:rsidRPr="000F3A2D">
        <w:fldChar w:fldCharType="begin"/>
      </w:r>
      <w:r w:rsidRPr="000F3A2D">
        <w:instrText xml:space="preserve"> REF _Ref163297709 \h </w:instrText>
      </w:r>
      <w:r w:rsidRPr="000F3A2D">
        <w:fldChar w:fldCharType="separate"/>
      </w:r>
      <w:r w:rsidR="00943F6E" w:rsidRPr="000F3A2D">
        <w:t xml:space="preserve">Table </w:t>
      </w:r>
      <w:r w:rsidR="00943F6E">
        <w:rPr>
          <w:noProof/>
        </w:rPr>
        <w:t>10</w:t>
      </w:r>
      <w:r w:rsidR="00943F6E" w:rsidRPr="000F3A2D">
        <w:noBreakHyphen/>
      </w:r>
      <w:r w:rsidR="00943F6E">
        <w:rPr>
          <w:noProof/>
        </w:rPr>
        <w:t>1</w:t>
      </w:r>
      <w:r w:rsidRPr="000F3A2D">
        <w:fldChar w:fldCharType="end"/>
      </w:r>
      <w:r w:rsidRPr="000F3A2D">
        <w:t xml:space="preserve"> is used in spacecraft or planetary-mission systems, the potential radiation-induced background effects shall analysed.</w:t>
      </w:r>
    </w:p>
    <w:p w:rsidR="00516C26" w:rsidRPr="000F3A2D" w:rsidRDefault="00516C26">
      <w:pPr>
        <w:pStyle w:val="requirelevel1"/>
      </w:pPr>
      <w:bookmarkStart w:id="442" w:name="_Ref190681544"/>
      <w:r w:rsidRPr="000F3A2D">
        <w:t>The mechanisms shall be analysed by which the energetic radiation environment can deposit energy in the instrument so as to register as a sensor event.</w:t>
      </w:r>
      <w:bookmarkEnd w:id="442"/>
      <w:r w:rsidRPr="000F3A2D">
        <w:t xml:space="preserve"> </w:t>
      </w:r>
    </w:p>
    <w:p w:rsidR="00516C26" w:rsidRPr="000F3A2D" w:rsidRDefault="00516C26" w:rsidP="007422C6">
      <w:pPr>
        <w:pStyle w:val="NOTE"/>
      </w:pPr>
      <w:r w:rsidRPr="000F3A2D">
        <w:t>The reason is that spacecraft scientific payloads are often unique.</w:t>
      </w:r>
    </w:p>
    <w:p w:rsidR="00516C26" w:rsidRPr="000F3A2D" w:rsidRDefault="00516C26">
      <w:pPr>
        <w:pStyle w:val="requirelevel1"/>
      </w:pPr>
      <w:r w:rsidRPr="000F3A2D">
        <w:t xml:space="preserve">The analysis specified in </w:t>
      </w:r>
      <w:r w:rsidR="00C9131A" w:rsidRPr="000F3A2D">
        <w:t xml:space="preserve">requirement </w:t>
      </w:r>
      <w:r w:rsidRPr="000F3A2D">
        <w:fldChar w:fldCharType="begin"/>
      </w:r>
      <w:r w:rsidRPr="000F3A2D">
        <w:instrText xml:space="preserve"> REF _Ref190681542 \n \h </w:instrText>
      </w:r>
      <w:r w:rsidRPr="000F3A2D">
        <w:fldChar w:fldCharType="separate"/>
      </w:r>
      <w:r w:rsidR="00943F6E">
        <w:t>10.3</w:t>
      </w:r>
      <w:r w:rsidRPr="000F3A2D">
        <w:fldChar w:fldCharType="end"/>
      </w:r>
      <w:r w:rsidRPr="000F3A2D">
        <w:fldChar w:fldCharType="begin"/>
      </w:r>
      <w:r w:rsidRPr="000F3A2D">
        <w:instrText xml:space="preserve"> REF _Ref190681544 \n \h </w:instrText>
      </w:r>
      <w:r w:rsidRPr="000F3A2D">
        <w:fldChar w:fldCharType="separate"/>
      </w:r>
      <w:r w:rsidR="00943F6E">
        <w:t>b</w:t>
      </w:r>
      <w:r w:rsidRPr="000F3A2D">
        <w:fldChar w:fldCharType="end"/>
      </w:r>
      <w:r w:rsidRPr="000F3A2D">
        <w:t xml:space="preserve"> </w:t>
      </w:r>
      <w:r w:rsidRPr="000F3A2D">
        <w:rPr>
          <w:bCs/>
        </w:rPr>
        <w:t>shall</w:t>
      </w:r>
      <w:r w:rsidRPr="000F3A2D">
        <w:t xml:space="preserve"> include:</w:t>
      </w:r>
    </w:p>
    <w:p w:rsidR="00516C26" w:rsidRPr="000F3A2D" w:rsidRDefault="00516C26">
      <w:pPr>
        <w:pStyle w:val="requirelevel2"/>
      </w:pPr>
      <w:r w:rsidRPr="000F3A2D">
        <w:t xml:space="preserve">Events from prompt ionisation by primary particles and all prompt secondaries </w:t>
      </w:r>
    </w:p>
    <w:p w:rsidR="00516C26" w:rsidRPr="000F3A2D" w:rsidRDefault="00516C26" w:rsidP="007422C6">
      <w:pPr>
        <w:pStyle w:val="NOTE"/>
      </w:pPr>
      <w:r w:rsidRPr="000F3A2D">
        <w:t>For example, X-ray fluorescence.</w:t>
      </w:r>
    </w:p>
    <w:p w:rsidR="00516C26" w:rsidRPr="000F3A2D" w:rsidRDefault="00516C26">
      <w:pPr>
        <w:pStyle w:val="requirelevel2"/>
      </w:pPr>
      <w:r w:rsidRPr="000F3A2D">
        <w:t>The potential “pile-up” of such ionising events, within the temporal-resolution of the sensor, which results in higher-than-expected energy deposition.</w:t>
      </w:r>
    </w:p>
    <w:p w:rsidR="00516C26" w:rsidRPr="000F3A2D" w:rsidRDefault="00516C26">
      <w:pPr>
        <w:pStyle w:val="requirelevel2"/>
      </w:pPr>
      <w:r w:rsidRPr="000F3A2D">
        <w:t>Delayed ionisation effects from induced radioactivity.</w:t>
      </w:r>
    </w:p>
    <w:p w:rsidR="00516C26" w:rsidRPr="000F3A2D" w:rsidRDefault="00516C26" w:rsidP="007422C6">
      <w:pPr>
        <w:pStyle w:val="NOTE"/>
      </w:pPr>
      <w:r w:rsidRPr="000F3A2D">
        <w:t xml:space="preserve">As specified in Clauses </w:t>
      </w:r>
      <w:r w:rsidRPr="000F3A2D">
        <w:fldChar w:fldCharType="begin"/>
      </w:r>
      <w:r w:rsidRPr="000F3A2D">
        <w:instrText xml:space="preserve"> REF _Ref173664687 \n \h </w:instrText>
      </w:r>
      <w:r w:rsidRPr="000F3A2D">
        <w:fldChar w:fldCharType="separate"/>
      </w:r>
      <w:r w:rsidR="00943F6E">
        <w:t>7</w:t>
      </w:r>
      <w:r w:rsidRPr="000F3A2D">
        <w:fldChar w:fldCharType="end"/>
      </w:r>
      <w:r w:rsidRPr="000F3A2D">
        <w:t xml:space="preserve">, </w:t>
      </w:r>
      <w:r w:rsidRPr="000F3A2D">
        <w:fldChar w:fldCharType="begin"/>
      </w:r>
      <w:r w:rsidRPr="000F3A2D">
        <w:instrText xml:space="preserve"> REF _Ref173659958 \n \h </w:instrText>
      </w:r>
      <w:r w:rsidRPr="000F3A2D">
        <w:fldChar w:fldCharType="separate"/>
      </w:r>
      <w:r w:rsidR="00943F6E">
        <w:t>8</w:t>
      </w:r>
      <w:r w:rsidRPr="000F3A2D">
        <w:fldChar w:fldCharType="end"/>
      </w:r>
      <w:r w:rsidRPr="000F3A2D">
        <w:t xml:space="preserve"> and </w:t>
      </w:r>
      <w:r w:rsidRPr="000F3A2D">
        <w:fldChar w:fldCharType="begin"/>
      </w:r>
      <w:r w:rsidRPr="000F3A2D">
        <w:instrText xml:space="preserve"> REF _Ref173659960 \n \h </w:instrText>
      </w:r>
      <w:r w:rsidRPr="000F3A2D">
        <w:fldChar w:fldCharType="separate"/>
      </w:r>
      <w:r w:rsidR="00943F6E">
        <w:t>9</w:t>
      </w:r>
      <w:r w:rsidRPr="000F3A2D">
        <w:fldChar w:fldCharType="end"/>
      </w:r>
      <w:r w:rsidRPr="000F3A2D">
        <w:t>, calculation of susceptibility to other radiation effects (total ionising dose, displacement damage, and single event effects) is also normative.</w:t>
      </w:r>
    </w:p>
    <w:p w:rsidR="00516C26" w:rsidRPr="000F3A2D" w:rsidRDefault="00516C26">
      <w:pPr>
        <w:pStyle w:val="Heading2"/>
      </w:pPr>
      <w:bookmarkStart w:id="443" w:name="_Toc146602220"/>
      <w:bookmarkStart w:id="444" w:name="_Toc210120590"/>
      <w:bookmarkStart w:id="445" w:name="_Toc214273530"/>
      <w:r w:rsidRPr="000F3A2D">
        <w:t>Radiation background assessment</w:t>
      </w:r>
      <w:bookmarkEnd w:id="443"/>
      <w:bookmarkEnd w:id="444"/>
      <w:bookmarkEnd w:id="445"/>
    </w:p>
    <w:p w:rsidR="00516C26" w:rsidRPr="000F3A2D" w:rsidRDefault="00516C26">
      <w:pPr>
        <w:pStyle w:val="Heading3"/>
      </w:pPr>
      <w:bookmarkStart w:id="446" w:name="_Toc214273531"/>
      <w:r w:rsidRPr="000F3A2D">
        <w:t>General</w:t>
      </w:r>
      <w:bookmarkEnd w:id="446"/>
    </w:p>
    <w:p w:rsidR="00516C26" w:rsidRPr="000F3A2D" w:rsidRDefault="00516C26">
      <w:pPr>
        <w:pStyle w:val="requirelevel1"/>
      </w:pPr>
      <w:r w:rsidRPr="000F3A2D">
        <w:t xml:space="preserve">Radiation shielding calculations </w:t>
      </w:r>
      <w:r w:rsidRPr="000F3A2D">
        <w:rPr>
          <w:bCs/>
        </w:rPr>
        <w:t>shall</w:t>
      </w:r>
      <w:r w:rsidRPr="000F3A2D">
        <w:t xml:space="preserve"> be performed to determine the radiation environment at the instrument after passing through the spacecraft structure. </w:t>
      </w:r>
    </w:p>
    <w:p w:rsidR="00516C26" w:rsidRPr="000F3A2D" w:rsidRDefault="00516C26">
      <w:pPr>
        <w:pStyle w:val="requirelevel1"/>
      </w:pPr>
      <w:r w:rsidRPr="000F3A2D">
        <w:t xml:space="preserve">Background effects in instruments </w:t>
      </w:r>
      <w:r w:rsidRPr="000F3A2D">
        <w:rPr>
          <w:bCs/>
        </w:rPr>
        <w:t>shall</w:t>
      </w:r>
      <w:r w:rsidRPr="000F3A2D">
        <w:t xml:space="preserve"> be analysed using:</w:t>
      </w:r>
    </w:p>
    <w:p w:rsidR="00516C26" w:rsidRPr="000F3A2D" w:rsidRDefault="00516C26">
      <w:pPr>
        <w:pStyle w:val="requirelevel2"/>
      </w:pPr>
      <w:bookmarkStart w:id="447" w:name="_Ref212625942"/>
      <w:r w:rsidRPr="000F3A2D">
        <w:t>calculations or simulations of the energy-deposition processes in sensitive volumes, or</w:t>
      </w:r>
      <w:bookmarkEnd w:id="447"/>
    </w:p>
    <w:p w:rsidR="00516C26" w:rsidRPr="000F3A2D" w:rsidRDefault="00516C26">
      <w:pPr>
        <w:pStyle w:val="requirelevel2"/>
      </w:pPr>
      <w:bookmarkStart w:id="448" w:name="_Ref212625944"/>
      <w:r w:rsidRPr="000F3A2D">
        <w:t>results from particle accelerator irradiations of the instrument or its sensitive components, or</w:t>
      </w:r>
      <w:bookmarkEnd w:id="448"/>
    </w:p>
    <w:p w:rsidR="00516C26" w:rsidRPr="000F3A2D" w:rsidRDefault="00516C26">
      <w:pPr>
        <w:pStyle w:val="requirelevel2"/>
      </w:pPr>
      <w:r w:rsidRPr="000F3A2D">
        <w:t xml:space="preserve">a combination of both of the </w:t>
      </w:r>
      <w:r w:rsidR="00C9131A" w:rsidRPr="000F3A2D">
        <w:t xml:space="preserve">requirements </w:t>
      </w:r>
      <w:r w:rsidRPr="000F3A2D">
        <w:fldChar w:fldCharType="begin"/>
      </w:r>
      <w:r w:rsidRPr="000F3A2D">
        <w:instrText xml:space="preserve"> REF _Ref212625942 \w \h </w:instrText>
      </w:r>
      <w:r w:rsidRPr="000F3A2D">
        <w:fldChar w:fldCharType="separate"/>
      </w:r>
      <w:r w:rsidR="00943F6E">
        <w:t>10.4.1b.1</w:t>
      </w:r>
      <w:r w:rsidRPr="000F3A2D">
        <w:fldChar w:fldCharType="end"/>
      </w:r>
      <w:r w:rsidRPr="000F3A2D">
        <w:t xml:space="preserve"> and </w:t>
      </w:r>
      <w:r w:rsidRPr="000F3A2D">
        <w:fldChar w:fldCharType="begin"/>
      </w:r>
      <w:r w:rsidRPr="000F3A2D">
        <w:instrText xml:space="preserve"> REF _Ref212625944 \w \h </w:instrText>
      </w:r>
      <w:r w:rsidRPr="000F3A2D">
        <w:fldChar w:fldCharType="separate"/>
      </w:r>
      <w:r w:rsidR="00943F6E">
        <w:t>10.4.1b.2</w:t>
      </w:r>
      <w:r w:rsidRPr="000F3A2D">
        <w:fldChar w:fldCharType="end"/>
      </w:r>
      <w:r w:rsidRPr="000F3A2D">
        <w:t>.</w:t>
      </w:r>
    </w:p>
    <w:p w:rsidR="00516C26" w:rsidRPr="000F3A2D" w:rsidRDefault="00516C26">
      <w:pPr>
        <w:pStyle w:val="requirelevel1"/>
      </w:pPr>
      <w:r w:rsidRPr="000F3A2D">
        <w:t>Where experimental results from component tests are used, or simulations based on components of the instrument, one of the following shall be performed:</w:t>
      </w:r>
    </w:p>
    <w:p w:rsidR="00516C26" w:rsidRPr="000F3A2D" w:rsidRDefault="00516C26">
      <w:pPr>
        <w:pStyle w:val="requirelevel2"/>
      </w:pPr>
      <w:r w:rsidRPr="000F3A2D">
        <w:t xml:space="preserve">shielding calculations for the instrument, to determine the incident particle spectrum on the sensitive volume(s) of the instrument, or </w:t>
      </w:r>
    </w:p>
    <w:p w:rsidR="00516C26" w:rsidRPr="000F3A2D" w:rsidRDefault="00516C26">
      <w:pPr>
        <w:pStyle w:val="requirelevel2"/>
      </w:pPr>
      <w:r w:rsidRPr="000F3A2D">
        <w:lastRenderedPageBreak/>
        <w:t>an analysis demonstrating that instrument structure has a negligible perturbing effect on the radiation field.</w:t>
      </w:r>
    </w:p>
    <w:p w:rsidR="00516C26" w:rsidRPr="000F3A2D" w:rsidRDefault="00516C26">
      <w:pPr>
        <w:pStyle w:val="requirelevel1"/>
      </w:pPr>
      <w:r w:rsidRPr="000F3A2D">
        <w:t xml:space="preserve">Where grazing-incidence mirrors are used, the calculation of the radiation environment at the sensitive volumes of the instrument </w:t>
      </w:r>
      <w:r w:rsidRPr="000F3A2D">
        <w:rPr>
          <w:bCs/>
        </w:rPr>
        <w:t>shall</w:t>
      </w:r>
      <w:r w:rsidRPr="000F3A2D">
        <w:t xml:space="preserve"> include the effects of Firsov scattering and shallow angle multiple scattering of protons i</w:t>
      </w:r>
      <w:r w:rsidR="00A63249" w:rsidRPr="000F3A2D">
        <w:t>n the grazing-incidence mirrors.</w:t>
      </w:r>
    </w:p>
    <w:p w:rsidR="00516C26" w:rsidRPr="000F3A2D" w:rsidRDefault="00516C26" w:rsidP="00DF0C6B">
      <w:pPr>
        <w:pStyle w:val="NOTE"/>
        <w:spacing w:before="60"/>
      </w:pPr>
      <w:r w:rsidRPr="000F3A2D">
        <w:t>See ECSS</w:t>
      </w:r>
      <w:r w:rsidR="00A63249" w:rsidRPr="000F3A2D">
        <w:t>-</w:t>
      </w:r>
      <w:r w:rsidRPr="000F3A2D">
        <w:t>E</w:t>
      </w:r>
      <w:r w:rsidR="00A63249" w:rsidRPr="000F3A2D">
        <w:t>-</w:t>
      </w:r>
      <w:r w:rsidRPr="000F3A2D">
        <w:t>HB</w:t>
      </w:r>
      <w:r w:rsidR="00A63249" w:rsidRPr="000F3A2D">
        <w:t>-</w:t>
      </w:r>
      <w:r w:rsidRPr="000F3A2D">
        <w:t>10</w:t>
      </w:r>
      <w:r w:rsidR="00A63249" w:rsidRPr="000F3A2D">
        <w:t>-</w:t>
      </w:r>
      <w:r w:rsidRPr="000F3A2D">
        <w:t xml:space="preserve">12 </w:t>
      </w:r>
      <w:r w:rsidR="00F82997" w:rsidRPr="000F3A2D">
        <w:t>S</w:t>
      </w:r>
      <w:r w:rsidRPr="000F3A2D">
        <w:t xml:space="preserve">ection </w:t>
      </w:r>
      <w:r w:rsidR="00F82997" w:rsidRPr="000F3A2D">
        <w:t>9.4</w:t>
      </w:r>
      <w:r w:rsidRPr="000F3A2D">
        <w:t>, for the reasons for including Firsov scattering in the simulation.</w:t>
      </w:r>
    </w:p>
    <w:p w:rsidR="00516C26" w:rsidRPr="000F3A2D" w:rsidRDefault="00516C26" w:rsidP="00DF0C6B">
      <w:pPr>
        <w:pStyle w:val="Heading3"/>
        <w:spacing w:before="360"/>
      </w:pPr>
      <w:bookmarkStart w:id="449" w:name="_Hlt112674525"/>
      <w:bookmarkStart w:id="450" w:name="_Ref111862697"/>
      <w:bookmarkStart w:id="451" w:name="_Toc146602221"/>
      <w:bookmarkStart w:id="452" w:name="_Toc214273532"/>
      <w:bookmarkEnd w:id="449"/>
      <w:r w:rsidRPr="000F3A2D">
        <w:t>Prediction of effects from direct ionisation by charged particles</w:t>
      </w:r>
      <w:bookmarkEnd w:id="450"/>
      <w:bookmarkEnd w:id="451"/>
      <w:bookmarkEnd w:id="452"/>
    </w:p>
    <w:p w:rsidR="00516C26" w:rsidRPr="000F3A2D" w:rsidRDefault="00516C26">
      <w:pPr>
        <w:pStyle w:val="requirelevel1"/>
      </w:pPr>
      <w:bookmarkStart w:id="453" w:name="_Ref190681998"/>
      <w:r w:rsidRPr="000F3A2D">
        <w:t>The energy deposition spectrum by direct ionisation shall be calculated by one of the following methods:</w:t>
      </w:r>
      <w:bookmarkEnd w:id="453"/>
    </w:p>
    <w:p w:rsidR="00516C26" w:rsidRPr="000F3A2D" w:rsidRDefault="00516C26">
      <w:pPr>
        <w:pStyle w:val="requirelevel2"/>
      </w:pPr>
      <w:bookmarkStart w:id="454" w:name="_Ref190682001"/>
      <w:r w:rsidRPr="000F3A2D">
        <w:t xml:space="preserve">By using the formula of </w:t>
      </w:r>
      <w:r w:rsidR="00B44D5D" w:rsidRPr="000F3A2D">
        <w:t xml:space="preserve">Clause </w:t>
      </w:r>
      <w:r w:rsidRPr="000F3A2D">
        <w:fldChar w:fldCharType="begin"/>
      </w:r>
      <w:r w:rsidRPr="000F3A2D">
        <w:instrText xml:space="preserve"> REF _Ref207530213 \r \h </w:instrText>
      </w:r>
      <w:r w:rsidRPr="000F3A2D">
        <w:fldChar w:fldCharType="separate"/>
      </w:r>
      <w:r w:rsidR="00943F6E">
        <w:t>10.4.9.1</w:t>
      </w:r>
      <w:r w:rsidRPr="000F3A2D">
        <w:fldChar w:fldCharType="end"/>
      </w:r>
      <w:r w:rsidRPr="000F3A2D">
        <w:t>, if both of the following conditions are met:</w:t>
      </w:r>
      <w:bookmarkEnd w:id="454"/>
    </w:p>
    <w:p w:rsidR="00516C26" w:rsidRPr="000F3A2D" w:rsidRDefault="00516C26">
      <w:pPr>
        <w:pStyle w:val="requirelevel3"/>
      </w:pPr>
      <w:r w:rsidRPr="000F3A2D">
        <w:t>the sensitive volume of the sensor is so small that the incident particle spectrum changes by less than 10%  in either intensity or energy after passing through the volume;</w:t>
      </w:r>
    </w:p>
    <w:p w:rsidR="00516C26" w:rsidRPr="000F3A2D" w:rsidRDefault="00516C26">
      <w:pPr>
        <w:pStyle w:val="requirelevel3"/>
      </w:pPr>
      <w:r w:rsidRPr="000F3A2D">
        <w:t>the pathlength distribution changes by less than 10% as a result of multiple scattering.</w:t>
      </w:r>
    </w:p>
    <w:p w:rsidR="00516C26" w:rsidRPr="000F3A2D" w:rsidRDefault="00516C26">
      <w:pPr>
        <w:pStyle w:val="requirelevel2"/>
      </w:pPr>
      <w:r w:rsidRPr="000F3A2D">
        <w:t>By a radiation transport simulation agreed with the customer.</w:t>
      </w:r>
    </w:p>
    <w:p w:rsidR="00516C26" w:rsidRPr="008A6417" w:rsidRDefault="00516C26" w:rsidP="00DF0C6B">
      <w:pPr>
        <w:pStyle w:val="NOTE"/>
        <w:spacing w:before="60"/>
        <w:rPr>
          <w:spacing w:val="-2"/>
        </w:rPr>
      </w:pPr>
      <w:r w:rsidRPr="008A6417">
        <w:rPr>
          <w:spacing w:val="-2"/>
        </w:rPr>
        <w:t>For guidelines, see ECSS</w:t>
      </w:r>
      <w:r w:rsidR="00A63249" w:rsidRPr="008A6417">
        <w:rPr>
          <w:spacing w:val="-2"/>
        </w:rPr>
        <w:t>-</w:t>
      </w:r>
      <w:r w:rsidRPr="008A6417">
        <w:rPr>
          <w:spacing w:val="-2"/>
        </w:rPr>
        <w:t>E</w:t>
      </w:r>
      <w:r w:rsidR="00A63249" w:rsidRPr="008A6417">
        <w:rPr>
          <w:spacing w:val="-2"/>
        </w:rPr>
        <w:t>-</w:t>
      </w:r>
      <w:r w:rsidRPr="008A6417">
        <w:rPr>
          <w:spacing w:val="-2"/>
        </w:rPr>
        <w:t>HB</w:t>
      </w:r>
      <w:r w:rsidR="00A63249" w:rsidRPr="008A6417">
        <w:rPr>
          <w:spacing w:val="-2"/>
        </w:rPr>
        <w:t>-</w:t>
      </w:r>
      <w:r w:rsidRPr="008A6417">
        <w:rPr>
          <w:spacing w:val="-2"/>
        </w:rPr>
        <w:t>10</w:t>
      </w:r>
      <w:r w:rsidR="00A63249" w:rsidRPr="008A6417">
        <w:rPr>
          <w:spacing w:val="-2"/>
        </w:rPr>
        <w:t>-</w:t>
      </w:r>
      <w:r w:rsidRPr="008A6417">
        <w:rPr>
          <w:spacing w:val="-2"/>
        </w:rPr>
        <w:t xml:space="preserve">12 </w:t>
      </w:r>
      <w:r w:rsidR="00F82997" w:rsidRPr="008A6417">
        <w:rPr>
          <w:spacing w:val="-2"/>
        </w:rPr>
        <w:t>S</w:t>
      </w:r>
      <w:r w:rsidRPr="008A6417">
        <w:rPr>
          <w:spacing w:val="-2"/>
        </w:rPr>
        <w:t xml:space="preserve">ection </w:t>
      </w:r>
      <w:r w:rsidR="00F82997" w:rsidRPr="008A6417">
        <w:rPr>
          <w:spacing w:val="-2"/>
        </w:rPr>
        <w:t>5.7</w:t>
      </w:r>
      <w:r w:rsidRPr="008A6417">
        <w:rPr>
          <w:spacing w:val="-2"/>
        </w:rPr>
        <w:t>.</w:t>
      </w:r>
    </w:p>
    <w:p w:rsidR="00516C26" w:rsidRPr="000F3A2D" w:rsidRDefault="00516C26">
      <w:pPr>
        <w:pStyle w:val="requirelevel1"/>
      </w:pPr>
      <w:r w:rsidRPr="000F3A2D">
        <w:t xml:space="preserve">If method specified in </w:t>
      </w:r>
      <w:r w:rsidR="00C9131A" w:rsidRPr="000F3A2D">
        <w:t xml:space="preserve">requirement </w:t>
      </w:r>
      <w:r w:rsidR="006156A0" w:rsidRPr="000F3A2D">
        <w:fldChar w:fldCharType="begin"/>
      </w:r>
      <w:r w:rsidR="006156A0" w:rsidRPr="000F3A2D">
        <w:instrText xml:space="preserve"> REF _Ref190682001 \w \h </w:instrText>
      </w:r>
      <w:r w:rsidR="006156A0" w:rsidRPr="000F3A2D">
        <w:fldChar w:fldCharType="separate"/>
      </w:r>
      <w:r w:rsidR="00943F6E">
        <w:t>10.4.2a.1</w:t>
      </w:r>
      <w:r w:rsidR="006156A0" w:rsidRPr="000F3A2D">
        <w:fldChar w:fldCharType="end"/>
      </w:r>
      <w:r w:rsidRPr="000F3A2D">
        <w:t xml:space="preserve"> is used, the following shall be performed:</w:t>
      </w:r>
    </w:p>
    <w:p w:rsidR="00516C26" w:rsidRPr="000F3A2D" w:rsidRDefault="00516C26">
      <w:pPr>
        <w:pStyle w:val="requirelevel2"/>
      </w:pPr>
      <w:r w:rsidRPr="000F3A2D">
        <w:t xml:space="preserve">An estimation of the combined effects of the maximum change in energy, intensity and pathlength on the energy deposition, and </w:t>
      </w:r>
    </w:p>
    <w:p w:rsidR="00516C26" w:rsidRPr="000F3A2D" w:rsidRDefault="00516C26">
      <w:pPr>
        <w:pStyle w:val="requirelevel2"/>
      </w:pPr>
      <w:r w:rsidRPr="000F3A2D">
        <w:t>A demonstration that the error produced is within the accepted margins defined for the project.</w:t>
      </w:r>
    </w:p>
    <w:p w:rsidR="00516C26" w:rsidRPr="000F3A2D" w:rsidRDefault="00516C26" w:rsidP="006156A0">
      <w:pPr>
        <w:pStyle w:val="Heading3"/>
        <w:spacing w:before="360"/>
      </w:pPr>
      <w:bookmarkStart w:id="455" w:name="_Ref111862712"/>
      <w:bookmarkStart w:id="456" w:name="_Toc146602222"/>
      <w:bookmarkStart w:id="457" w:name="_Toc214273533"/>
      <w:r w:rsidRPr="000F3A2D">
        <w:t>Prediction of effects from ionisation by nuclear interactions</w:t>
      </w:r>
      <w:bookmarkEnd w:id="455"/>
      <w:bookmarkEnd w:id="456"/>
      <w:bookmarkEnd w:id="457"/>
    </w:p>
    <w:p w:rsidR="00516C26" w:rsidRPr="000F3A2D" w:rsidRDefault="00516C26">
      <w:pPr>
        <w:pStyle w:val="requirelevel1"/>
      </w:pPr>
      <w:r w:rsidRPr="000F3A2D">
        <w:t>Prediction of energy deposition spectra initiated by nuclear interaction events shall be performed by a method agreed with the customer.</w:t>
      </w:r>
    </w:p>
    <w:p w:rsidR="00516C26" w:rsidRPr="000F3A2D" w:rsidRDefault="00516C26" w:rsidP="00DF0C6B">
      <w:pPr>
        <w:pStyle w:val="NOTE"/>
        <w:spacing w:before="60"/>
      </w:pPr>
      <w:r w:rsidRPr="000F3A2D">
        <w:t>Prediction of energy deposition spectra initiated by nuclear interactions event are usually performed using detailed radiation transport simulations (see ECSS</w:t>
      </w:r>
      <w:r w:rsidR="00A63249" w:rsidRPr="000F3A2D">
        <w:t>-</w:t>
      </w:r>
      <w:r w:rsidRPr="000F3A2D">
        <w:t>E</w:t>
      </w:r>
      <w:r w:rsidR="00A63249" w:rsidRPr="000F3A2D">
        <w:t>-</w:t>
      </w:r>
      <w:r w:rsidRPr="000F3A2D">
        <w:t>HB</w:t>
      </w:r>
      <w:r w:rsidR="00A63249" w:rsidRPr="000F3A2D">
        <w:t>-</w:t>
      </w:r>
      <w:r w:rsidRPr="000F3A2D">
        <w:t>10</w:t>
      </w:r>
      <w:r w:rsidR="00A63249" w:rsidRPr="000F3A2D">
        <w:t>-</w:t>
      </w:r>
      <w:r w:rsidRPr="000F3A2D">
        <w:t xml:space="preserve">12 </w:t>
      </w:r>
      <w:r w:rsidR="00F82997" w:rsidRPr="000F3A2D">
        <w:t>S</w:t>
      </w:r>
      <w:r w:rsidRPr="000F3A2D">
        <w:t xml:space="preserve">ection </w:t>
      </w:r>
      <w:r w:rsidR="00F82997" w:rsidRPr="000F3A2D">
        <w:t>5.7</w:t>
      </w:r>
      <w:r w:rsidRPr="000F3A2D">
        <w:t>). However, where simplifications in the interactions and energy deposition processes permit, simplified analytical solutions are applied, provided the combined effects of the approximations produce an error within the accepted margins defined for the project.</w:t>
      </w:r>
    </w:p>
    <w:p w:rsidR="00516C26" w:rsidRPr="000F3A2D" w:rsidRDefault="00516C26">
      <w:pPr>
        <w:pStyle w:val="Heading3"/>
      </w:pPr>
      <w:bookmarkStart w:id="458" w:name="_Ref111862732"/>
      <w:bookmarkStart w:id="459" w:name="_Toc146602223"/>
      <w:bookmarkStart w:id="460" w:name="_Toc214273534"/>
      <w:r w:rsidRPr="000F3A2D">
        <w:lastRenderedPageBreak/>
        <w:t>Prediction of effects from induced radioactive decay</w:t>
      </w:r>
      <w:bookmarkEnd w:id="458"/>
      <w:bookmarkEnd w:id="459"/>
      <w:bookmarkEnd w:id="460"/>
    </w:p>
    <w:p w:rsidR="00516C26" w:rsidRPr="000F3A2D" w:rsidRDefault="00516C26">
      <w:pPr>
        <w:pStyle w:val="requirelevel1"/>
      </w:pPr>
      <w:bookmarkStart w:id="461" w:name="_Ref190682250"/>
      <w:r w:rsidRPr="000F3A2D">
        <w:t>Nuclear interaction rates in the sensitive volume and surrounding materials (the radioactive decay products from which can affect the sensitive volume) shall be calculated by one of the following methods:</w:t>
      </w:r>
      <w:bookmarkEnd w:id="461"/>
    </w:p>
    <w:p w:rsidR="00516C26" w:rsidRPr="000F3A2D" w:rsidRDefault="00516C26">
      <w:pPr>
        <w:pStyle w:val="requirelevel2"/>
      </w:pPr>
      <w:bookmarkStart w:id="462" w:name="_Ref190682252"/>
      <w:r w:rsidRPr="000F3A2D">
        <w:t xml:space="preserve">By using the formula of </w:t>
      </w:r>
      <w:r w:rsidR="00B44D5D" w:rsidRPr="000F3A2D">
        <w:t xml:space="preserve">Clause </w:t>
      </w:r>
      <w:r w:rsidRPr="000F3A2D">
        <w:fldChar w:fldCharType="begin"/>
      </w:r>
      <w:r w:rsidRPr="000F3A2D">
        <w:instrText xml:space="preserve"> REF _Ref207530254 \r \h </w:instrText>
      </w:r>
      <w:r w:rsidRPr="000F3A2D">
        <w:fldChar w:fldCharType="separate"/>
      </w:r>
      <w:r w:rsidR="00943F6E">
        <w:t>10.4.9.2</w:t>
      </w:r>
      <w:r w:rsidRPr="000F3A2D">
        <w:fldChar w:fldCharType="end"/>
      </w:r>
      <w:r w:rsidRPr="000F3A2D">
        <w:t xml:space="preserve"> if all of the following conditions are met:</w:t>
      </w:r>
      <w:bookmarkEnd w:id="462"/>
    </w:p>
    <w:p w:rsidR="00516C26" w:rsidRPr="000F3A2D" w:rsidRDefault="00516C26">
      <w:pPr>
        <w:pStyle w:val="requirelevel3"/>
      </w:pPr>
      <w:r w:rsidRPr="000F3A2D">
        <w:t>the sensitive volume of the sensor and surrounding material producing background in the sensor are so small that the incident particle spectrum changes by less than 10%  in either intensity of energy after passing through the volume;</w:t>
      </w:r>
    </w:p>
    <w:p w:rsidR="00516C26" w:rsidRPr="000F3A2D" w:rsidRDefault="00516C26">
      <w:pPr>
        <w:pStyle w:val="requirelevel3"/>
      </w:pPr>
      <w:r w:rsidRPr="000F3A2D">
        <w:t>the pathlength distribution in the sensitive volume and surrounding material changes by less than 10% as a result of multiple scattering;</w:t>
      </w:r>
    </w:p>
    <w:p w:rsidR="00516C26" w:rsidRPr="000F3A2D" w:rsidRDefault="00516C26">
      <w:pPr>
        <w:pStyle w:val="requirelevel3"/>
      </w:pPr>
      <w:r w:rsidRPr="000F3A2D">
        <w:t>the probability of secondary nuclear interactions is 10 times lower than the primary interaction rate.</w:t>
      </w:r>
    </w:p>
    <w:p w:rsidR="00516C26" w:rsidRPr="000F3A2D" w:rsidRDefault="00516C26">
      <w:pPr>
        <w:pStyle w:val="requirelevel2"/>
      </w:pPr>
      <w:r w:rsidRPr="000F3A2D">
        <w:t>By a radiation transport simulation agreed with the customer.</w:t>
      </w:r>
    </w:p>
    <w:p w:rsidR="00516C26" w:rsidRPr="008A6417" w:rsidRDefault="00516C26" w:rsidP="007422C6">
      <w:pPr>
        <w:pStyle w:val="NOTE"/>
        <w:rPr>
          <w:spacing w:val="-2"/>
        </w:rPr>
      </w:pPr>
      <w:r w:rsidRPr="008A6417">
        <w:rPr>
          <w:spacing w:val="-2"/>
        </w:rPr>
        <w:t>For guidelines, see ECSS</w:t>
      </w:r>
      <w:r w:rsidR="00A63249" w:rsidRPr="008A6417">
        <w:rPr>
          <w:spacing w:val="-2"/>
        </w:rPr>
        <w:t>-</w:t>
      </w:r>
      <w:r w:rsidRPr="008A6417">
        <w:rPr>
          <w:spacing w:val="-2"/>
        </w:rPr>
        <w:t>E</w:t>
      </w:r>
      <w:r w:rsidR="00A63249" w:rsidRPr="008A6417">
        <w:rPr>
          <w:spacing w:val="-2"/>
        </w:rPr>
        <w:t>-</w:t>
      </w:r>
      <w:r w:rsidRPr="008A6417">
        <w:rPr>
          <w:spacing w:val="-2"/>
        </w:rPr>
        <w:t>HB</w:t>
      </w:r>
      <w:r w:rsidR="00A63249" w:rsidRPr="008A6417">
        <w:rPr>
          <w:spacing w:val="-2"/>
        </w:rPr>
        <w:t>-</w:t>
      </w:r>
      <w:r w:rsidRPr="008A6417">
        <w:rPr>
          <w:spacing w:val="-2"/>
        </w:rPr>
        <w:t>10</w:t>
      </w:r>
      <w:r w:rsidR="00A63249" w:rsidRPr="008A6417">
        <w:rPr>
          <w:spacing w:val="-2"/>
        </w:rPr>
        <w:t>-</w:t>
      </w:r>
      <w:r w:rsidRPr="008A6417">
        <w:rPr>
          <w:spacing w:val="-2"/>
        </w:rPr>
        <w:t>12</w:t>
      </w:r>
      <w:r w:rsidR="00F82997" w:rsidRPr="008A6417">
        <w:rPr>
          <w:spacing w:val="-2"/>
        </w:rPr>
        <w:t xml:space="preserve"> S</w:t>
      </w:r>
      <w:r w:rsidRPr="008A6417">
        <w:rPr>
          <w:spacing w:val="-2"/>
        </w:rPr>
        <w:t xml:space="preserve">ection </w:t>
      </w:r>
      <w:r w:rsidR="00F82997" w:rsidRPr="008A6417">
        <w:rPr>
          <w:spacing w:val="-2"/>
        </w:rPr>
        <w:t>5.7</w:t>
      </w:r>
      <w:r w:rsidRPr="008A6417">
        <w:rPr>
          <w:spacing w:val="-2"/>
        </w:rPr>
        <w:t>.</w:t>
      </w:r>
    </w:p>
    <w:p w:rsidR="00516C26" w:rsidRPr="000F3A2D" w:rsidRDefault="00516C26">
      <w:pPr>
        <w:pStyle w:val="requirelevel1"/>
      </w:pPr>
      <w:r w:rsidRPr="000F3A2D">
        <w:t xml:space="preserve">If method </w:t>
      </w:r>
      <w:r w:rsidR="00F82997" w:rsidRPr="000F3A2D">
        <w:t xml:space="preserve">specified </w:t>
      </w:r>
      <w:r w:rsidRPr="000F3A2D">
        <w:t xml:space="preserve">in </w:t>
      </w:r>
      <w:r w:rsidR="00F85129" w:rsidRPr="000F3A2D">
        <w:t xml:space="preserve">requirement </w:t>
      </w:r>
      <w:r w:rsidRPr="000F3A2D">
        <w:fldChar w:fldCharType="begin"/>
      </w:r>
      <w:r w:rsidRPr="000F3A2D">
        <w:instrText xml:space="preserve"> REF _Ref111862732 \n \h </w:instrText>
      </w:r>
      <w:r w:rsidRPr="000F3A2D">
        <w:fldChar w:fldCharType="separate"/>
      </w:r>
      <w:r w:rsidR="00943F6E">
        <w:t>10.4.4</w:t>
      </w:r>
      <w:r w:rsidRPr="000F3A2D">
        <w:fldChar w:fldCharType="end"/>
      </w:r>
      <w:r w:rsidRPr="000F3A2D">
        <w:fldChar w:fldCharType="begin"/>
      </w:r>
      <w:r w:rsidRPr="000F3A2D">
        <w:instrText xml:space="preserve"> REF _Ref190682250 \n \h </w:instrText>
      </w:r>
      <w:r w:rsidRPr="000F3A2D">
        <w:fldChar w:fldCharType="separate"/>
      </w:r>
      <w:r w:rsidR="00943F6E">
        <w:t>a</w:t>
      </w:r>
      <w:r w:rsidRPr="000F3A2D">
        <w:fldChar w:fldCharType="end"/>
      </w:r>
      <w:r w:rsidRPr="000F3A2D">
        <w:t>.</w:t>
      </w:r>
      <w:r w:rsidRPr="000F3A2D">
        <w:fldChar w:fldCharType="begin"/>
      </w:r>
      <w:r w:rsidRPr="000F3A2D">
        <w:instrText xml:space="preserve"> REF _Ref190682252 \n \h </w:instrText>
      </w:r>
      <w:r w:rsidRPr="000F3A2D">
        <w:fldChar w:fldCharType="separate"/>
      </w:r>
      <w:r w:rsidR="00943F6E">
        <w:t>1</w:t>
      </w:r>
      <w:r w:rsidRPr="000F3A2D">
        <w:fldChar w:fldCharType="end"/>
      </w:r>
      <w:r w:rsidRPr="000F3A2D">
        <w:t xml:space="preserve"> is used, the following shall be performed:</w:t>
      </w:r>
    </w:p>
    <w:p w:rsidR="00516C26" w:rsidRPr="000F3A2D" w:rsidRDefault="00516C26">
      <w:pPr>
        <w:pStyle w:val="requirelevel2"/>
      </w:pPr>
      <w:r w:rsidRPr="000F3A2D">
        <w:t xml:space="preserve">An estimation of the combined effects of the maximum change in energy, intensity and pathlength, and the influence of secondaries on the energy deposition, and </w:t>
      </w:r>
    </w:p>
    <w:p w:rsidR="00516C26" w:rsidRPr="000F3A2D" w:rsidRDefault="00516C26">
      <w:pPr>
        <w:pStyle w:val="requirelevel2"/>
      </w:pPr>
      <w:r w:rsidRPr="000F3A2D">
        <w:t xml:space="preserve">A demonstration that the error produced is within the accepted margins defined for the project. </w:t>
      </w:r>
    </w:p>
    <w:p w:rsidR="00516C26" w:rsidRPr="000F3A2D" w:rsidRDefault="00516C26">
      <w:pPr>
        <w:pStyle w:val="requirelevel1"/>
      </w:pPr>
      <w:r w:rsidRPr="000F3A2D">
        <w:t xml:space="preserve">The nuclear interaction rate </w:t>
      </w:r>
      <w:r w:rsidRPr="000F3A2D">
        <w:rPr>
          <w:bCs/>
        </w:rPr>
        <w:t>shall</w:t>
      </w:r>
      <w:r w:rsidRPr="000F3A2D">
        <w:t xml:space="preserve"> be convolved with relevant response function spectra to radioactive decay in the sensitive volume and surrounding materials, to determine the background count rate in the sensor.</w:t>
      </w:r>
    </w:p>
    <w:p w:rsidR="00516C26" w:rsidRPr="000F3A2D" w:rsidRDefault="00516C26">
      <w:pPr>
        <w:pStyle w:val="Heading3"/>
      </w:pPr>
      <w:bookmarkStart w:id="463" w:name="_Toc146602224"/>
      <w:bookmarkStart w:id="464" w:name="_Ref163617181"/>
      <w:bookmarkStart w:id="465" w:name="_Toc214273535"/>
      <w:r w:rsidRPr="000F3A2D">
        <w:t>Prediction of fluorescent X-ray interactions</w:t>
      </w:r>
      <w:bookmarkEnd w:id="463"/>
      <w:bookmarkEnd w:id="464"/>
      <w:bookmarkEnd w:id="465"/>
    </w:p>
    <w:p w:rsidR="00516C26" w:rsidRPr="000F3A2D" w:rsidRDefault="00516C26">
      <w:pPr>
        <w:pStyle w:val="requirelevel1"/>
      </w:pPr>
      <w:r w:rsidRPr="000F3A2D">
        <w:t>The analysis for the prediction of fluorescent X-ray interactions shall include the induced continuum and discrete X-ray emission spectrum from materials surrounding the X-ray detector.</w:t>
      </w:r>
    </w:p>
    <w:p w:rsidR="00516C26" w:rsidRPr="000F3A2D" w:rsidRDefault="00516C26">
      <w:pPr>
        <w:pStyle w:val="Heading3"/>
      </w:pPr>
      <w:bookmarkStart w:id="466" w:name="_Toc146602225"/>
      <w:bookmarkStart w:id="467" w:name="_Ref163618276"/>
      <w:bookmarkStart w:id="468" w:name="_Toc214273536"/>
      <w:r w:rsidRPr="000F3A2D">
        <w:lastRenderedPageBreak/>
        <w:t>Prediction of effects from induced scintillation or Cerenkov radiation in PMTs and MCPs</w:t>
      </w:r>
      <w:bookmarkEnd w:id="466"/>
      <w:bookmarkEnd w:id="467"/>
      <w:bookmarkEnd w:id="468"/>
    </w:p>
    <w:p w:rsidR="00516C26" w:rsidRPr="000F3A2D" w:rsidRDefault="00516C26" w:rsidP="00814D62">
      <w:pPr>
        <w:pStyle w:val="requirelevel1"/>
        <w:keepNext/>
      </w:pPr>
      <w:r w:rsidRPr="000F3A2D">
        <w:t>The method used for predicting the fluorescence or Cerenkov radiation production shall either:</w:t>
      </w:r>
    </w:p>
    <w:p w:rsidR="00516C26" w:rsidRPr="000F3A2D" w:rsidRDefault="00516C26">
      <w:pPr>
        <w:pStyle w:val="Bul2"/>
      </w:pPr>
      <w:r w:rsidRPr="000F3A2D">
        <w:t xml:space="preserve">use a radiation transport calculation that includes Cerenkov and fluorescence physics models and the instrument shielding geometry, or </w:t>
      </w:r>
    </w:p>
    <w:p w:rsidR="00516C26" w:rsidRPr="000F3A2D" w:rsidRDefault="00516C26">
      <w:pPr>
        <w:pStyle w:val="Bul2"/>
      </w:pPr>
      <w:r w:rsidRPr="000F3A2D">
        <w:t xml:space="preserve">use a simplified method capable to demonstrate that the level of error in the prediction </w:t>
      </w:r>
      <w:r w:rsidRPr="000F3A2D">
        <w:rPr>
          <w:bCs/>
        </w:rPr>
        <w:t>is</w:t>
      </w:r>
      <w:r w:rsidRPr="000F3A2D">
        <w:t xml:space="preserve"> within the accepted margins defined for the project.</w:t>
      </w:r>
    </w:p>
    <w:p w:rsidR="00516C26" w:rsidRPr="000F3A2D" w:rsidRDefault="00516C26">
      <w:pPr>
        <w:pStyle w:val="requirelevel1"/>
      </w:pPr>
      <w:r w:rsidRPr="000F3A2D">
        <w:t>The prediction shall assess the effects of:</w:t>
      </w:r>
    </w:p>
    <w:p w:rsidR="00516C26" w:rsidRPr="000F3A2D" w:rsidRDefault="00516C26">
      <w:pPr>
        <w:pStyle w:val="requirelevel2"/>
      </w:pPr>
      <w:r w:rsidRPr="000F3A2D">
        <w:t>Direct ionisation of the cathode or dynode of a PMT by a particle, or direct ionisation of the walls of a MCP, in either case producing secondary electrons.</w:t>
      </w:r>
    </w:p>
    <w:p w:rsidR="00516C26" w:rsidRPr="000F3A2D" w:rsidRDefault="00516C26">
      <w:pPr>
        <w:pStyle w:val="requirelevel2"/>
      </w:pPr>
      <w:r w:rsidRPr="000F3A2D">
        <w:t>Scintillation of optical components of the PMT/MCP.</w:t>
      </w:r>
    </w:p>
    <w:p w:rsidR="00516C26" w:rsidRPr="000F3A2D" w:rsidRDefault="00516C26">
      <w:pPr>
        <w:pStyle w:val="requirelevel2"/>
      </w:pPr>
      <w:r w:rsidRPr="000F3A2D">
        <w:t>Cerenkov radiation induced in any optical components of the instrument from particles above the Cerenkov threshold.</w:t>
      </w:r>
    </w:p>
    <w:p w:rsidR="00516C26" w:rsidRPr="000F3A2D" w:rsidRDefault="00516C26">
      <w:pPr>
        <w:pStyle w:val="Heading3"/>
      </w:pPr>
      <w:bookmarkStart w:id="469" w:name="_Toc146602226"/>
      <w:bookmarkStart w:id="470" w:name="_Ref163618810"/>
      <w:bookmarkStart w:id="471" w:name="_Toc214273537"/>
      <w:r w:rsidRPr="000F3A2D">
        <w:t>Prediction of radiation-induced noise in gravity-wave detectors</w:t>
      </w:r>
      <w:bookmarkEnd w:id="469"/>
      <w:bookmarkEnd w:id="470"/>
      <w:bookmarkEnd w:id="471"/>
    </w:p>
    <w:p w:rsidR="00516C26" w:rsidRPr="000F3A2D" w:rsidRDefault="00516C26">
      <w:pPr>
        <w:pStyle w:val="requirelevel1"/>
      </w:pPr>
      <w:r w:rsidRPr="000F3A2D">
        <w:t>The method adopted for predicting the influence of the radiation environment on gravity-wave interferometric experiments shall be agreed with the customer.</w:t>
      </w:r>
    </w:p>
    <w:p w:rsidR="00516C26" w:rsidRPr="000F3A2D" w:rsidRDefault="00516C26" w:rsidP="007422C6">
      <w:pPr>
        <w:pStyle w:val="NOTE"/>
      </w:pPr>
      <w:r w:rsidRPr="000F3A2D">
        <w:t>The method adopted for predicting the influence of the radiation environment on gravity-wave interferometric experiments is normally based on a detailed radiation transport calculation, or if a simplified approach is used, the level of error in the prediction is be estimated in order to ensure that it is within the accepted margins defined for the project.</w:t>
      </w:r>
    </w:p>
    <w:p w:rsidR="00516C26" w:rsidRPr="000F3A2D" w:rsidRDefault="00516C26">
      <w:pPr>
        <w:pStyle w:val="requirelevel1"/>
      </w:pPr>
      <w:r w:rsidRPr="000F3A2D">
        <w:t xml:space="preserve">The prediction </w:t>
      </w:r>
      <w:r w:rsidRPr="000F3A2D">
        <w:rPr>
          <w:bCs/>
        </w:rPr>
        <w:t>shall</w:t>
      </w:r>
      <w:r w:rsidRPr="000F3A2D">
        <w:t xml:space="preserve"> be used to assess the noise introduced into the instrument as a result of the incident radiation:</w:t>
      </w:r>
    </w:p>
    <w:p w:rsidR="00516C26" w:rsidRPr="000F3A2D" w:rsidRDefault="00516C26">
      <w:pPr>
        <w:pStyle w:val="requirelevel2"/>
      </w:pPr>
      <w:r w:rsidRPr="000F3A2D">
        <w:t>changing the charge of the free-floating test mass;</w:t>
      </w:r>
    </w:p>
    <w:p w:rsidR="00516C26" w:rsidRPr="000F3A2D" w:rsidRDefault="00516C26">
      <w:pPr>
        <w:pStyle w:val="requirelevel2"/>
      </w:pPr>
      <w:r w:rsidRPr="000F3A2D">
        <w:t>acting as a source of energy to change the thermal conditions of the cryogenically cooled test mass;</w:t>
      </w:r>
    </w:p>
    <w:p w:rsidR="00516C26" w:rsidRPr="000F3A2D" w:rsidRDefault="00516C26">
      <w:pPr>
        <w:pStyle w:val="requirelevel2"/>
      </w:pPr>
      <w:r w:rsidRPr="000F3A2D">
        <w:t>changing the critical temperature of superconducting materials.</w:t>
      </w:r>
    </w:p>
    <w:p w:rsidR="00516C26" w:rsidRPr="000F3A2D" w:rsidRDefault="00516C26">
      <w:pPr>
        <w:pStyle w:val="Heading3"/>
      </w:pPr>
      <w:bookmarkStart w:id="472" w:name="_Toc146602227"/>
      <w:bookmarkStart w:id="473" w:name="_Toc214273538"/>
      <w:r w:rsidRPr="000F3A2D">
        <w:lastRenderedPageBreak/>
        <w:t>Use of experimental data from irradiations</w:t>
      </w:r>
      <w:bookmarkEnd w:id="472"/>
      <w:bookmarkEnd w:id="473"/>
    </w:p>
    <w:p w:rsidR="00516C26" w:rsidRPr="000F3A2D" w:rsidRDefault="00516C26">
      <w:pPr>
        <w:pStyle w:val="requirelevel1"/>
      </w:pPr>
      <w:r w:rsidRPr="000F3A2D">
        <w:t xml:space="preserve">Experimental data from irradiations </w:t>
      </w:r>
      <w:r w:rsidRPr="000F3A2D">
        <w:rPr>
          <w:bCs/>
        </w:rPr>
        <w:t>shall</w:t>
      </w:r>
      <w:r w:rsidRPr="000F3A2D">
        <w:t xml:space="preserve"> be used to validate prediction techniques.</w:t>
      </w:r>
    </w:p>
    <w:p w:rsidR="00516C26" w:rsidRPr="000F3A2D" w:rsidRDefault="00516C26">
      <w:pPr>
        <w:pStyle w:val="requirelevel1"/>
      </w:pPr>
      <w:r w:rsidRPr="000F3A2D">
        <w:t>If experimental data are used in place of elements of the prediction process, the parameter-space covered by experiment shall ensure that the data can be interpolated to operational environment conditions within the error limits specified by the project.</w:t>
      </w:r>
    </w:p>
    <w:p w:rsidR="00516C26" w:rsidRPr="000F3A2D" w:rsidRDefault="00516C26" w:rsidP="008544D8">
      <w:pPr>
        <w:pStyle w:val="NOTEnumbered"/>
        <w:rPr>
          <w:lang w:val="en-GB"/>
        </w:rPr>
      </w:pPr>
      <w:r w:rsidRPr="000F3A2D">
        <w:rPr>
          <w:lang w:val="en-GB"/>
        </w:rPr>
        <w:t>1</w:t>
      </w:r>
      <w:r w:rsidRPr="000F3A2D">
        <w:rPr>
          <w:lang w:val="en-GB"/>
        </w:rPr>
        <w:tab/>
        <w:t>This is especially important in assessing the response of the instrument to the local radiation environment.</w:t>
      </w:r>
    </w:p>
    <w:p w:rsidR="00516C26" w:rsidRPr="000F3A2D" w:rsidRDefault="00516C26" w:rsidP="008544D8">
      <w:pPr>
        <w:pStyle w:val="NOTEnumbered"/>
        <w:rPr>
          <w:lang w:val="en-GB"/>
        </w:rPr>
      </w:pPr>
      <w:r w:rsidRPr="000F3A2D">
        <w:rPr>
          <w:lang w:val="en-GB"/>
        </w:rPr>
        <w:t>2</w:t>
      </w:r>
      <w:r w:rsidRPr="000F3A2D">
        <w:rPr>
          <w:lang w:val="en-GB"/>
        </w:rPr>
        <w:tab/>
        <w:t>Examples of parameter space covered by the experiment are incident particle species and energy, angle of incidence, flux (to allow for effects of pulse pile-up).</w:t>
      </w:r>
    </w:p>
    <w:p w:rsidR="00516C26" w:rsidRPr="000F3A2D" w:rsidRDefault="00516C26">
      <w:pPr>
        <w:pStyle w:val="Heading3"/>
      </w:pPr>
      <w:bookmarkStart w:id="474" w:name="_Toc214273539"/>
      <w:r w:rsidRPr="000F3A2D">
        <w:t>Radiation background calculations</w:t>
      </w:r>
      <w:bookmarkEnd w:id="474"/>
    </w:p>
    <w:p w:rsidR="00516C26" w:rsidRPr="000F3A2D" w:rsidRDefault="00516C26">
      <w:pPr>
        <w:pStyle w:val="Heading4"/>
      </w:pPr>
      <w:bookmarkStart w:id="475" w:name="_Ref190849602"/>
      <w:bookmarkStart w:id="476" w:name="_Ref207530213"/>
      <w:r w:rsidRPr="000F3A2D">
        <w:t>Energy deposition spectrum from direc</w:t>
      </w:r>
      <w:r w:rsidR="00F94665" w:rsidRPr="000F3A2D">
        <w:t>t</w:t>
      </w:r>
      <w:r w:rsidRPr="000F3A2D">
        <w:t xml:space="preserve"> ionization</w:t>
      </w:r>
      <w:bookmarkEnd w:id="475"/>
      <w:bookmarkEnd w:id="476"/>
    </w:p>
    <w:p w:rsidR="00516C26" w:rsidRPr="000F3A2D" w:rsidRDefault="00516C26">
      <w:pPr>
        <w:pStyle w:val="requirelevel1"/>
      </w:pPr>
      <w:r w:rsidRPr="000F3A2D">
        <w:t xml:space="preserve">Under the conditions specified in </w:t>
      </w:r>
      <w:r w:rsidR="00F85129" w:rsidRPr="000F3A2D">
        <w:t xml:space="preserve">requirement </w:t>
      </w:r>
      <w:r w:rsidRPr="000F3A2D">
        <w:fldChar w:fldCharType="begin"/>
      </w:r>
      <w:r w:rsidRPr="000F3A2D">
        <w:instrText xml:space="preserve"> REF _Ref190682001 \w \h </w:instrText>
      </w:r>
      <w:r w:rsidRPr="000F3A2D">
        <w:fldChar w:fldCharType="separate"/>
      </w:r>
      <w:r w:rsidR="00943F6E">
        <w:t>10.4.2a.1</w:t>
      </w:r>
      <w:r w:rsidRPr="000F3A2D">
        <w:fldChar w:fldCharType="end"/>
      </w:r>
      <w:r w:rsidRPr="000F3A2D">
        <w:t>, the energy deposition spectrum from direct ionization shall be calculated by using one of the following formulas:</w:t>
      </w:r>
    </w:p>
    <w:p w:rsidR="00516C26" w:rsidRPr="000F3A2D" w:rsidRDefault="00516C26">
      <w:pPr>
        <w:pStyle w:val="requirelevel2"/>
      </w:pPr>
      <w:bookmarkStart w:id="477" w:name="_Ref190849603"/>
      <w:r w:rsidRPr="000F3A2D">
        <w:t>From direct ionization, by one of the following formulas:</w:t>
      </w:r>
      <w:bookmarkEnd w:id="477"/>
    </w:p>
    <w:p w:rsidR="00516C26" w:rsidRPr="000F3A2D" w:rsidRDefault="00516C26">
      <w:pPr>
        <w:pStyle w:val="Bul3"/>
      </w:pPr>
      <w:r w:rsidRPr="000F3A2D">
        <w:t>Detailed calculation:</w:t>
      </w:r>
      <w:r w:rsidRPr="000F3A2D">
        <w:tab/>
      </w:r>
      <w:r w:rsidRPr="000F3A2D">
        <w:br/>
      </w:r>
      <w:r w:rsidRPr="000F3A2D">
        <w:rPr>
          <w:position w:val="-26"/>
        </w:rPr>
        <w:object w:dxaOrig="4599" w:dyaOrig="620">
          <v:shape id="_x0000_i1038" type="#_x0000_t75" style="width:229.8pt;height:31.2pt" o:ole="" fillcolor="window">
            <v:imagedata r:id="rId40" o:title=""/>
          </v:shape>
          <o:OLEObject Type="Embed" ProgID="Equation.3" ShapeID="_x0000_i1038" DrawAspect="Content" ObjectID="_1560841497" r:id="rId41"/>
        </w:object>
      </w:r>
    </w:p>
    <w:p w:rsidR="00516C26" w:rsidRPr="000F3A2D" w:rsidRDefault="00516C26">
      <w:pPr>
        <w:pStyle w:val="Bul3"/>
      </w:pPr>
      <w:r w:rsidRPr="000F3A2D">
        <w:t>Approximated calculation:</w:t>
      </w:r>
      <w:r w:rsidRPr="000F3A2D">
        <w:tab/>
      </w:r>
      <w:r w:rsidRPr="000F3A2D">
        <w:br/>
      </w:r>
      <w:r w:rsidRPr="000F3A2D">
        <w:rPr>
          <w:position w:val="-32"/>
        </w:rPr>
        <w:object w:dxaOrig="5040" w:dyaOrig="740">
          <v:shape id="_x0000_i1039" type="#_x0000_t75" style="width:252pt;height:37.2pt" o:ole="" fillcolor="window">
            <v:imagedata r:id="rId42" o:title=""/>
          </v:shape>
          <o:OLEObject Type="Embed" ProgID="Equation.3" ShapeID="_x0000_i1039" DrawAspect="Content" ObjectID="_1560841498" r:id="rId43"/>
        </w:object>
      </w:r>
    </w:p>
    <w:p w:rsidR="00516C26" w:rsidRPr="000F3A2D" w:rsidRDefault="00516C26">
      <w:pPr>
        <w:pStyle w:val="indentpara3"/>
        <w:tabs>
          <w:tab w:val="left" w:pos="4820"/>
          <w:tab w:val="left" w:pos="5103"/>
        </w:tabs>
        <w:ind w:left="5103" w:hanging="1417"/>
      </w:pPr>
      <w:r w:rsidRPr="000F3A2D">
        <w:t>where:</w:t>
      </w:r>
    </w:p>
    <w:p w:rsidR="00516C26" w:rsidRPr="000F3A2D" w:rsidRDefault="00516C26">
      <w:pPr>
        <w:pStyle w:val="indentpara3"/>
        <w:tabs>
          <w:tab w:val="left" w:pos="4820"/>
          <w:tab w:val="left" w:pos="5103"/>
        </w:tabs>
        <w:ind w:left="5103" w:hanging="1417"/>
      </w:pPr>
      <w:r w:rsidRPr="000F3A2D">
        <w:rPr>
          <w:i/>
          <w:iCs/>
        </w:rPr>
        <w:t>d</w:t>
      </w:r>
      <w:r w:rsidRPr="000F3A2D">
        <w:rPr>
          <w:rFonts w:ascii="Times New Roman" w:hAnsi="Times New Roman"/>
          <w:i/>
          <w:iCs/>
        </w:rPr>
        <w:sym w:font="Symbol" w:char="F059"/>
      </w:r>
      <w:r w:rsidRPr="000F3A2D">
        <w:rPr>
          <w:i/>
          <w:iCs/>
        </w:rPr>
        <w:t>/d</w:t>
      </w:r>
      <w:r w:rsidRPr="000F3A2D">
        <w:rPr>
          <w:rFonts w:ascii="Times New Roman" w:hAnsi="Times New Roman"/>
          <w:i/>
          <w:iCs/>
        </w:rPr>
        <w:sym w:font="Symbol" w:char="F065"/>
      </w:r>
      <w:r w:rsidRPr="000F3A2D">
        <w:t>(</w:t>
      </w:r>
      <w:r w:rsidRPr="000F3A2D">
        <w:rPr>
          <w:rFonts w:ascii="Times New Roman" w:hAnsi="Times New Roman"/>
          <w:i/>
          <w:iCs/>
        </w:rPr>
        <w:sym w:font="Symbol" w:char="F065"/>
      </w:r>
      <w:r w:rsidRPr="000F3A2D">
        <w:t>)</w:t>
      </w:r>
      <w:r w:rsidRPr="000F3A2D">
        <w:tab/>
        <w:t>= energy deposition rate spectrum;</w:t>
      </w:r>
    </w:p>
    <w:p w:rsidR="00516C26" w:rsidRPr="000F3A2D" w:rsidRDefault="00516C26">
      <w:pPr>
        <w:pStyle w:val="indentpara3"/>
        <w:tabs>
          <w:tab w:val="left" w:pos="4820"/>
          <w:tab w:val="left" w:pos="5103"/>
        </w:tabs>
        <w:ind w:left="5103" w:hanging="1417"/>
      </w:pPr>
      <w:r w:rsidRPr="000F3A2D">
        <w:rPr>
          <w:i/>
          <w:iCs/>
        </w:rPr>
        <w:t>A</w:t>
      </w:r>
      <w:r w:rsidRPr="000F3A2D">
        <w:tab/>
        <w:t>= total surface area of the SV or detector;</w:t>
      </w:r>
    </w:p>
    <w:p w:rsidR="00516C26" w:rsidRPr="000F3A2D" w:rsidRDefault="00516C26">
      <w:pPr>
        <w:pStyle w:val="indentpara3"/>
        <w:tabs>
          <w:tab w:val="left" w:pos="4820"/>
          <w:tab w:val="left" w:pos="5103"/>
        </w:tabs>
        <w:ind w:left="5103" w:hanging="1417"/>
      </w:pPr>
      <w:r w:rsidRPr="000F3A2D">
        <w:rPr>
          <w:i/>
          <w:iCs/>
        </w:rPr>
        <w:t>d</w:t>
      </w:r>
      <w:r w:rsidRPr="000F3A2D">
        <w:rPr>
          <w:rFonts w:ascii="Times New Roman" w:hAnsi="Times New Roman"/>
          <w:i/>
          <w:iCs/>
        </w:rPr>
        <w:sym w:font="Symbol" w:char="F046"/>
      </w:r>
      <w:r w:rsidRPr="000F3A2D">
        <w:rPr>
          <w:i/>
          <w:iCs/>
        </w:rPr>
        <w:t>/dE</w:t>
      </w:r>
      <w:r w:rsidRPr="000F3A2D">
        <w:t>(</w:t>
      </w:r>
      <w:r w:rsidRPr="000F3A2D">
        <w:rPr>
          <w:i/>
          <w:iCs/>
        </w:rPr>
        <w:t>E</w:t>
      </w:r>
      <w:r w:rsidRPr="000F3A2D">
        <w:t>)</w:t>
      </w:r>
      <w:r w:rsidRPr="000F3A2D">
        <w:tab/>
        <w:t>= differential incident particle flux spectrum expressed as a function of energy, E;</w:t>
      </w:r>
    </w:p>
    <w:p w:rsidR="00516C26" w:rsidRPr="000F3A2D" w:rsidRDefault="00516C26">
      <w:pPr>
        <w:pStyle w:val="indentpara3"/>
        <w:tabs>
          <w:tab w:val="left" w:pos="4820"/>
          <w:tab w:val="left" w:pos="5103"/>
        </w:tabs>
        <w:ind w:left="5103" w:hanging="1417"/>
      </w:pPr>
      <w:r w:rsidRPr="000F3A2D">
        <w:rPr>
          <w:i/>
          <w:iCs/>
        </w:rPr>
        <w:t>dP</w:t>
      </w:r>
      <w:r w:rsidRPr="000F3A2D">
        <w:rPr>
          <w:i/>
          <w:iCs/>
          <w:vertAlign w:val="subscript"/>
        </w:rPr>
        <w:t>CL</w:t>
      </w:r>
      <w:r w:rsidRPr="000F3A2D">
        <w:rPr>
          <w:i/>
          <w:iCs/>
        </w:rPr>
        <w:t>/dD</w:t>
      </w:r>
      <w:r w:rsidRPr="000F3A2D">
        <w:t>(</w:t>
      </w:r>
      <w:r w:rsidRPr="000F3A2D">
        <w:rPr>
          <w:i/>
          <w:iCs/>
        </w:rPr>
        <w:t>D</w:t>
      </w:r>
      <w:r w:rsidRPr="000F3A2D">
        <w:t>)</w:t>
      </w:r>
      <w:r w:rsidRPr="000F3A2D">
        <w:tab/>
        <w:t>= differential chord length distribution through the sensitive volume for an isotropic distribution;</w:t>
      </w:r>
    </w:p>
    <w:p w:rsidR="00516C26" w:rsidRPr="000F3A2D" w:rsidRDefault="00516C26">
      <w:pPr>
        <w:pStyle w:val="indentpara3"/>
        <w:tabs>
          <w:tab w:val="left" w:pos="4820"/>
          <w:tab w:val="left" w:pos="5103"/>
        </w:tabs>
        <w:ind w:left="5103" w:hanging="1417"/>
      </w:pPr>
      <w:r w:rsidRPr="000F3A2D">
        <w:rPr>
          <w:i/>
          <w:iCs/>
        </w:rPr>
        <w:t>dE/dx</w:t>
      </w:r>
      <w:r w:rsidRPr="000F3A2D">
        <w:t>(</w:t>
      </w:r>
      <w:r w:rsidRPr="000F3A2D">
        <w:rPr>
          <w:i/>
          <w:iCs/>
        </w:rPr>
        <w:t>E</w:t>
      </w:r>
      <w:r w:rsidRPr="000F3A2D">
        <w:t>)</w:t>
      </w:r>
      <w:r w:rsidRPr="000F3A2D">
        <w:tab/>
        <w:t>= stopping power for particles of energy E;</w:t>
      </w:r>
    </w:p>
    <w:p w:rsidR="00516C26" w:rsidRPr="000F3A2D" w:rsidRDefault="00516C26">
      <w:pPr>
        <w:pStyle w:val="indentpara3"/>
        <w:tabs>
          <w:tab w:val="left" w:pos="4820"/>
          <w:tab w:val="left" w:pos="5103"/>
        </w:tabs>
        <w:ind w:left="5103" w:hanging="1417"/>
      </w:pPr>
      <w:r w:rsidRPr="000F3A2D">
        <w:rPr>
          <w:i/>
          <w:iCs/>
        </w:rPr>
        <w:t>E</w:t>
      </w:r>
      <w:r w:rsidRPr="000F3A2D">
        <w:rPr>
          <w:i/>
          <w:iCs/>
          <w:vertAlign w:val="subscript"/>
        </w:rPr>
        <w:t>min</w:t>
      </w:r>
      <w:r w:rsidRPr="000F3A2D">
        <w:tab/>
        <w:t>= minimum energy for the incident particle spectrum;</w:t>
      </w:r>
    </w:p>
    <w:p w:rsidR="00516C26" w:rsidRPr="000F3A2D" w:rsidRDefault="00516C26">
      <w:pPr>
        <w:pStyle w:val="indentpara3"/>
        <w:tabs>
          <w:tab w:val="left" w:pos="4820"/>
          <w:tab w:val="left" w:pos="5103"/>
        </w:tabs>
        <w:ind w:left="5103" w:hanging="1417"/>
      </w:pPr>
      <w:r w:rsidRPr="000F3A2D">
        <w:rPr>
          <w:i/>
          <w:iCs/>
        </w:rPr>
        <w:t>E</w:t>
      </w:r>
      <w:r w:rsidRPr="000F3A2D">
        <w:rPr>
          <w:i/>
          <w:iCs/>
          <w:vertAlign w:val="subscript"/>
        </w:rPr>
        <w:t>max</w:t>
      </w:r>
      <w:r w:rsidRPr="000F3A2D">
        <w:tab/>
        <w:t>= maximum energy of the incident particle spectrum.</w:t>
      </w:r>
    </w:p>
    <w:p w:rsidR="00516C26" w:rsidRPr="000F3A2D" w:rsidRDefault="00516C26" w:rsidP="007422C6">
      <w:pPr>
        <w:pStyle w:val="NOTE"/>
      </w:pPr>
      <w:r w:rsidRPr="000F3A2D">
        <w:lastRenderedPageBreak/>
        <w:t>This expression assumes the incident particle spectrum on the detector is or can be approximated to a isotropic angular distribution. Furthermore, it is assumed that the change in the stopping power of the particle through the sensitive volume and any multiple scattering can be neglected.</w:t>
      </w:r>
    </w:p>
    <w:p w:rsidR="00516C26" w:rsidRPr="000F3A2D" w:rsidRDefault="00516C26">
      <w:pPr>
        <w:pStyle w:val="requirelevel2"/>
      </w:pPr>
      <w:r w:rsidRPr="000F3A2D">
        <w:t xml:space="preserve">For nucleon-nuclear collision-induced energy, by </w:t>
      </w:r>
      <w:r w:rsidR="008A6417">
        <w:t xml:space="preserve">one of the </w:t>
      </w:r>
      <w:r w:rsidRPr="000F3A2D">
        <w:t xml:space="preserve">following </w:t>
      </w:r>
      <w:r w:rsidR="008A6417">
        <w:t>methods</w:t>
      </w:r>
      <w:r w:rsidRPr="000F3A2D">
        <w:t>:</w:t>
      </w:r>
    </w:p>
    <w:p w:rsidR="00516C26" w:rsidRPr="000F3A2D" w:rsidRDefault="00516C26">
      <w:pPr>
        <w:pStyle w:val="requirelevel3"/>
      </w:pPr>
      <w:r w:rsidRPr="000F3A2D">
        <w:t xml:space="preserve">If the dimensions of the detector volume are 10 times (or more) smaller than the ranges and mean-free paths of the incident particles, by using the following formula: </w:t>
      </w:r>
      <w:r w:rsidRPr="000F3A2D">
        <w:tab/>
      </w:r>
      <w:r w:rsidRPr="000F3A2D">
        <w:br/>
      </w:r>
      <w:r w:rsidRPr="000F3A2D">
        <w:rPr>
          <w:position w:val="-22"/>
        </w:rPr>
        <w:object w:dxaOrig="3940" w:dyaOrig="560">
          <v:shape id="_x0000_i1040" type="#_x0000_t75" style="width:196.8pt;height:28.2pt" o:ole="" fillcolor="window">
            <v:imagedata r:id="rId44" o:title=""/>
          </v:shape>
          <o:OLEObject Type="Embed" ProgID="Equation.3" ShapeID="_x0000_i1040" DrawAspect="Content" ObjectID="_1560841499" r:id="rId45"/>
        </w:object>
      </w:r>
    </w:p>
    <w:p w:rsidR="00516C26" w:rsidRPr="000F3A2D" w:rsidRDefault="00F94665">
      <w:pPr>
        <w:pStyle w:val="indentpara2"/>
        <w:ind w:left="3686"/>
      </w:pPr>
      <w:r w:rsidRPr="000F3A2D">
        <w:t>w</w:t>
      </w:r>
      <w:r w:rsidR="00516C26" w:rsidRPr="000F3A2D">
        <w:t>here:</w:t>
      </w:r>
    </w:p>
    <w:p w:rsidR="00516C26" w:rsidRPr="000F3A2D" w:rsidRDefault="00516C26">
      <w:pPr>
        <w:pStyle w:val="indentpara2"/>
        <w:ind w:left="3686"/>
      </w:pPr>
      <w:r w:rsidRPr="000F3A2D">
        <w:rPr>
          <w:i/>
          <w:iCs/>
        </w:rPr>
        <w:t>d</w:t>
      </w:r>
      <w:r w:rsidRPr="000F3A2D">
        <w:rPr>
          <w:i/>
          <w:iCs/>
        </w:rPr>
        <w:sym w:font="Symbol" w:char="F059"/>
      </w:r>
      <w:r w:rsidRPr="000F3A2D">
        <w:rPr>
          <w:i/>
          <w:iCs/>
        </w:rPr>
        <w:t>/d</w:t>
      </w:r>
      <w:r w:rsidRPr="000F3A2D">
        <w:rPr>
          <w:i/>
          <w:iCs/>
        </w:rPr>
        <w:sym w:font="Symbol" w:char="F065"/>
      </w:r>
      <w:r w:rsidRPr="000F3A2D">
        <w:rPr>
          <w:i/>
        </w:rPr>
        <w:t>(</w:t>
      </w:r>
      <w:r w:rsidRPr="000F3A2D">
        <w:rPr>
          <w:i/>
          <w:iCs/>
        </w:rPr>
        <w:sym w:font="Symbol" w:char="F065"/>
      </w:r>
      <w:r w:rsidRPr="000F3A2D">
        <w:rPr>
          <w:i/>
        </w:rPr>
        <w:t xml:space="preserve">), </w:t>
      </w:r>
      <w:r w:rsidRPr="000F3A2D">
        <w:rPr>
          <w:i/>
          <w:iCs/>
        </w:rPr>
        <w:t>A, d</w:t>
      </w:r>
      <w:r w:rsidRPr="000F3A2D">
        <w:rPr>
          <w:i/>
          <w:iCs/>
        </w:rPr>
        <w:sym w:font="Symbol" w:char="F046"/>
      </w:r>
      <w:r w:rsidRPr="000F3A2D">
        <w:rPr>
          <w:i/>
          <w:iCs/>
        </w:rPr>
        <w:t>/dE</w:t>
      </w:r>
      <w:r w:rsidRPr="000F3A2D">
        <w:rPr>
          <w:i/>
        </w:rPr>
        <w:t>(</w:t>
      </w:r>
      <w:r w:rsidRPr="000F3A2D">
        <w:rPr>
          <w:i/>
          <w:iCs/>
        </w:rPr>
        <w:t>E</w:t>
      </w:r>
      <w:r w:rsidRPr="000F3A2D">
        <w:rPr>
          <w:i/>
        </w:rPr>
        <w:t xml:space="preserve">), </w:t>
      </w:r>
      <w:r w:rsidRPr="000F3A2D">
        <w:rPr>
          <w:i/>
          <w:iCs/>
        </w:rPr>
        <w:t>dP</w:t>
      </w:r>
      <w:r w:rsidRPr="000F3A2D">
        <w:rPr>
          <w:i/>
          <w:iCs/>
          <w:vertAlign w:val="subscript"/>
        </w:rPr>
        <w:t>CL</w:t>
      </w:r>
      <w:r w:rsidRPr="000F3A2D">
        <w:rPr>
          <w:i/>
          <w:iCs/>
        </w:rPr>
        <w:t>/dD</w:t>
      </w:r>
      <w:r w:rsidRPr="000F3A2D">
        <w:rPr>
          <w:i/>
        </w:rPr>
        <w:t>(</w:t>
      </w:r>
      <w:r w:rsidRPr="000F3A2D">
        <w:rPr>
          <w:i/>
          <w:iCs/>
        </w:rPr>
        <w:t>D</w:t>
      </w:r>
      <w:r w:rsidRPr="000F3A2D">
        <w:rPr>
          <w:i/>
        </w:rPr>
        <w:t xml:space="preserve">), </w:t>
      </w:r>
      <w:r w:rsidRPr="000F3A2D">
        <w:rPr>
          <w:i/>
          <w:iCs/>
        </w:rPr>
        <w:t>dE/dx</w:t>
      </w:r>
      <w:r w:rsidRPr="000F3A2D">
        <w:rPr>
          <w:i/>
        </w:rPr>
        <w:t>(</w:t>
      </w:r>
      <w:r w:rsidRPr="000F3A2D">
        <w:rPr>
          <w:i/>
          <w:iCs/>
        </w:rPr>
        <w:t>E</w:t>
      </w:r>
      <w:r w:rsidRPr="000F3A2D">
        <w:rPr>
          <w:i/>
        </w:rPr>
        <w:t xml:space="preserve">), </w:t>
      </w:r>
      <w:r w:rsidRPr="000F3A2D">
        <w:rPr>
          <w:i/>
          <w:iCs/>
        </w:rPr>
        <w:t>E</w:t>
      </w:r>
      <w:r w:rsidRPr="000F3A2D">
        <w:rPr>
          <w:i/>
          <w:iCs/>
          <w:vertAlign w:val="subscript"/>
        </w:rPr>
        <w:t>min</w:t>
      </w:r>
      <w:r w:rsidRPr="000F3A2D">
        <w:rPr>
          <w:i/>
        </w:rPr>
        <w:t xml:space="preserve">, </w:t>
      </w:r>
      <w:r w:rsidRPr="000F3A2D">
        <w:t xml:space="preserve">and </w:t>
      </w:r>
      <w:r w:rsidRPr="000F3A2D">
        <w:rPr>
          <w:i/>
          <w:iCs/>
        </w:rPr>
        <w:t>E</w:t>
      </w:r>
      <w:r w:rsidRPr="000F3A2D">
        <w:rPr>
          <w:i/>
          <w:iCs/>
          <w:vertAlign w:val="subscript"/>
        </w:rPr>
        <w:t>max</w:t>
      </w:r>
      <w:r w:rsidRPr="000F3A2D">
        <w:t xml:space="preserve"> have the same meaning as in </w:t>
      </w:r>
      <w:r w:rsidR="00B44D5D" w:rsidRPr="000F3A2D">
        <w:t xml:space="preserve">Clause </w:t>
      </w:r>
      <w:r w:rsidRPr="000F3A2D">
        <w:fldChar w:fldCharType="begin"/>
      </w:r>
      <w:r w:rsidRPr="000F3A2D">
        <w:instrText xml:space="preserve"> REF _Ref190849602 \n \h  \* MERGEFORMAT </w:instrText>
      </w:r>
      <w:r w:rsidRPr="000F3A2D">
        <w:fldChar w:fldCharType="separate"/>
      </w:r>
      <w:r w:rsidR="00943F6E">
        <w:t>10.4.9.1</w:t>
      </w:r>
      <w:r w:rsidRPr="000F3A2D">
        <w:fldChar w:fldCharType="end"/>
      </w:r>
      <w:r w:rsidRPr="000F3A2D">
        <w:fldChar w:fldCharType="begin"/>
      </w:r>
      <w:r w:rsidRPr="000F3A2D">
        <w:instrText xml:space="preserve"> REF _Ref190849603 \n \h  \* MERGEFORMAT </w:instrText>
      </w:r>
      <w:r w:rsidRPr="000F3A2D">
        <w:fldChar w:fldCharType="separate"/>
      </w:r>
      <w:r w:rsidR="00943F6E">
        <w:t>1</w:t>
      </w:r>
      <w:r w:rsidRPr="000F3A2D">
        <w:fldChar w:fldCharType="end"/>
      </w:r>
      <w:r w:rsidRPr="000F3A2D">
        <w:t>, and:</w:t>
      </w:r>
    </w:p>
    <w:p w:rsidR="00516C26" w:rsidRPr="000F3A2D" w:rsidRDefault="00516C26">
      <w:pPr>
        <w:pStyle w:val="indentpara2"/>
        <w:tabs>
          <w:tab w:val="left" w:pos="4536"/>
          <w:tab w:val="left" w:pos="4820"/>
        </w:tabs>
        <w:ind w:left="4820" w:hanging="1134"/>
      </w:pPr>
      <w:r w:rsidRPr="000F3A2D">
        <w:rPr>
          <w:i/>
          <w:iCs/>
        </w:rPr>
        <w:t>M</w:t>
      </w:r>
      <w:r w:rsidRPr="000F3A2D">
        <w:tab/>
        <w:t>=</w:t>
      </w:r>
      <w:r w:rsidRPr="000F3A2D">
        <w:tab/>
        <w:t>mass of sensitive volume;</w:t>
      </w:r>
    </w:p>
    <w:p w:rsidR="00516C26" w:rsidRPr="000F3A2D" w:rsidRDefault="00516C26">
      <w:pPr>
        <w:pStyle w:val="indentpara2"/>
        <w:tabs>
          <w:tab w:val="left" w:pos="4536"/>
          <w:tab w:val="left" w:pos="4820"/>
        </w:tabs>
        <w:ind w:left="4820" w:hanging="1134"/>
      </w:pPr>
      <w:r w:rsidRPr="000F3A2D">
        <w:rPr>
          <w:i/>
          <w:iCs/>
        </w:rPr>
        <w:t>N</w:t>
      </w:r>
      <w:r w:rsidRPr="000F3A2D">
        <w:rPr>
          <w:i/>
          <w:iCs/>
          <w:vertAlign w:val="subscript"/>
        </w:rPr>
        <w:t>A</w:t>
      </w:r>
      <w:r w:rsidRPr="000F3A2D">
        <w:tab/>
        <w:t>=</w:t>
      </w:r>
      <w:r w:rsidRPr="000F3A2D">
        <w:tab/>
        <w:t>Avogadro’s constant;</w:t>
      </w:r>
    </w:p>
    <w:p w:rsidR="00516C26" w:rsidRPr="000F3A2D" w:rsidRDefault="00516C26">
      <w:pPr>
        <w:pStyle w:val="indentpara2"/>
        <w:tabs>
          <w:tab w:val="left" w:pos="4536"/>
          <w:tab w:val="left" w:pos="4820"/>
        </w:tabs>
        <w:ind w:left="4820" w:hanging="1134"/>
      </w:pPr>
      <w:r w:rsidRPr="000F3A2D">
        <w:rPr>
          <w:i/>
          <w:iCs/>
        </w:rPr>
        <w:t>W</w:t>
      </w:r>
      <w:r w:rsidRPr="000F3A2D">
        <w:tab/>
        <w:t>=</w:t>
      </w:r>
      <w:r w:rsidRPr="000F3A2D">
        <w:tab/>
        <w:t>atomic or molecular mass of the material making up the detector;</w:t>
      </w:r>
    </w:p>
    <w:p w:rsidR="00516C26" w:rsidRPr="000F3A2D" w:rsidRDefault="00516C26">
      <w:pPr>
        <w:pStyle w:val="indentpara2"/>
        <w:tabs>
          <w:tab w:val="left" w:pos="4536"/>
          <w:tab w:val="left" w:pos="4820"/>
        </w:tabs>
        <w:ind w:left="4820" w:hanging="1134"/>
      </w:pPr>
      <w:r w:rsidRPr="000F3A2D">
        <w:rPr>
          <w:i/>
          <w:iCs/>
        </w:rPr>
        <w:sym w:font="Symbol" w:char="F073"/>
      </w:r>
      <w:r w:rsidRPr="000F3A2D">
        <w:t>(</w:t>
      </w:r>
      <w:r w:rsidRPr="000F3A2D">
        <w:rPr>
          <w:i/>
          <w:iCs/>
        </w:rPr>
        <w:t>E</w:t>
      </w:r>
      <w:r w:rsidRPr="000F3A2D">
        <w:t>)</w:t>
      </w:r>
      <w:r w:rsidRPr="000F3A2D">
        <w:tab/>
        <w:t>=</w:t>
      </w:r>
      <w:r w:rsidRPr="000F3A2D">
        <w:tab/>
        <w:t xml:space="preserve">nuclear-interaction cross-section for the material as a whole due to incident particles of energy </w:t>
      </w:r>
      <w:r w:rsidRPr="000F3A2D">
        <w:rPr>
          <w:i/>
          <w:iCs/>
        </w:rPr>
        <w:t>E</w:t>
      </w:r>
      <w:r w:rsidRPr="000F3A2D">
        <w:t>;</w:t>
      </w:r>
    </w:p>
    <w:p w:rsidR="00516C26" w:rsidRPr="000F3A2D" w:rsidRDefault="00516C26">
      <w:pPr>
        <w:pStyle w:val="indentpara2"/>
        <w:tabs>
          <w:tab w:val="left" w:pos="4536"/>
          <w:tab w:val="left" w:pos="4820"/>
        </w:tabs>
        <w:ind w:left="4820" w:hanging="1134"/>
      </w:pPr>
      <w:r w:rsidRPr="000F3A2D">
        <w:rPr>
          <w:i/>
          <w:iCs/>
        </w:rPr>
        <w:t>dP/d</w:t>
      </w:r>
      <w:r w:rsidRPr="000F3A2D">
        <w:rPr>
          <w:i/>
          <w:iCs/>
        </w:rPr>
        <w:sym w:font="Symbol" w:char="F065"/>
      </w:r>
      <w:r w:rsidRPr="000F3A2D">
        <w:t>(</w:t>
      </w:r>
      <w:r w:rsidRPr="000F3A2D">
        <w:rPr>
          <w:i/>
          <w:iCs/>
        </w:rPr>
        <w:t>E,</w:t>
      </w:r>
      <w:r w:rsidRPr="000F3A2D">
        <w:rPr>
          <w:i/>
          <w:iCs/>
        </w:rPr>
        <w:sym w:font="Symbol" w:char="F065"/>
      </w:r>
      <w:r w:rsidRPr="000F3A2D">
        <w:t>)</w:t>
      </w:r>
      <w:r w:rsidRPr="000F3A2D">
        <w:tab/>
        <w:t>=</w:t>
      </w:r>
      <w:r w:rsidRPr="000F3A2D">
        <w:tab/>
        <w:t xml:space="preserve">energy deposition rate spectrum (or response function) for incident particles of energy </w:t>
      </w:r>
      <w:r w:rsidRPr="000F3A2D">
        <w:rPr>
          <w:i/>
          <w:iCs/>
        </w:rPr>
        <w:t>E</w:t>
      </w:r>
      <w:r w:rsidRPr="000F3A2D">
        <w:t xml:space="preserve">, and energy deposition, </w:t>
      </w:r>
      <w:r w:rsidRPr="000F3A2D">
        <w:rPr>
          <w:i/>
          <w:iCs/>
        </w:rPr>
        <w:sym w:font="Symbol" w:char="F065"/>
      </w:r>
      <w:r w:rsidR="00D625D5">
        <w:t xml:space="preserve"> .</w:t>
      </w:r>
    </w:p>
    <w:p w:rsidR="00516C26" w:rsidRPr="000F3A2D" w:rsidRDefault="00516C26">
      <w:pPr>
        <w:pStyle w:val="requirelevel3"/>
      </w:pPr>
      <w:r w:rsidRPr="000F3A2D">
        <w:t>Otherwise, by applying radiation simulation tools agreed with the customer.</w:t>
      </w:r>
    </w:p>
    <w:p w:rsidR="00516C26" w:rsidRPr="000F3A2D" w:rsidRDefault="00516C26" w:rsidP="008544D8">
      <w:pPr>
        <w:pStyle w:val="NOTEnumbered"/>
        <w:rPr>
          <w:lang w:val="en-GB"/>
        </w:rPr>
      </w:pPr>
      <w:r w:rsidRPr="000F3A2D">
        <w:rPr>
          <w:lang w:val="en-GB"/>
        </w:rPr>
        <w:t>1</w:t>
      </w:r>
      <w:r w:rsidRPr="000F3A2D">
        <w:rPr>
          <w:lang w:val="en-GB"/>
        </w:rPr>
        <w:tab/>
        <w:t xml:space="preserve">Examples of such tools are Geant4, MCNPX, and FLUKA. More examples can be found in Table </w:t>
      </w:r>
      <w:r w:rsidR="00F85129" w:rsidRPr="000F3A2D">
        <w:rPr>
          <w:lang w:val="en-GB"/>
        </w:rPr>
        <w:t>2</w:t>
      </w:r>
      <w:r w:rsidRPr="000F3A2D">
        <w:rPr>
          <w:lang w:val="en-GB"/>
        </w:rPr>
        <w:t xml:space="preserve"> of ECSS</w:t>
      </w:r>
      <w:r w:rsidR="00A63249" w:rsidRPr="000F3A2D">
        <w:rPr>
          <w:lang w:val="en-GB"/>
        </w:rPr>
        <w:t>-</w:t>
      </w:r>
      <w:r w:rsidRPr="000F3A2D">
        <w:rPr>
          <w:lang w:val="en-GB"/>
        </w:rPr>
        <w:t>E</w:t>
      </w:r>
      <w:r w:rsidR="00A63249" w:rsidRPr="000F3A2D">
        <w:rPr>
          <w:lang w:val="en-GB"/>
        </w:rPr>
        <w:t>-</w:t>
      </w:r>
      <w:r w:rsidRPr="000F3A2D">
        <w:rPr>
          <w:lang w:val="en-GB"/>
        </w:rPr>
        <w:t>HB</w:t>
      </w:r>
      <w:r w:rsidR="00A63249" w:rsidRPr="000F3A2D">
        <w:rPr>
          <w:lang w:val="en-GB"/>
        </w:rPr>
        <w:t>-</w:t>
      </w:r>
      <w:r w:rsidRPr="000F3A2D">
        <w:rPr>
          <w:lang w:val="en-GB"/>
        </w:rPr>
        <w:t>10</w:t>
      </w:r>
      <w:r w:rsidR="00A63249" w:rsidRPr="000F3A2D">
        <w:rPr>
          <w:lang w:val="en-GB"/>
        </w:rPr>
        <w:t>-</w:t>
      </w:r>
      <w:r w:rsidRPr="000F3A2D">
        <w:rPr>
          <w:lang w:val="en-GB"/>
        </w:rPr>
        <w:t>12.</w:t>
      </w:r>
    </w:p>
    <w:p w:rsidR="00516C26" w:rsidRPr="000F3A2D" w:rsidRDefault="00516C26" w:rsidP="008544D8">
      <w:pPr>
        <w:pStyle w:val="NOTEnumbered"/>
        <w:rPr>
          <w:lang w:val="en-GB"/>
        </w:rPr>
      </w:pPr>
      <w:r w:rsidRPr="000F3A2D">
        <w:rPr>
          <w:lang w:val="en-GB"/>
        </w:rPr>
        <w:t>2</w:t>
      </w:r>
      <w:r w:rsidRPr="000F3A2D">
        <w:rPr>
          <w:lang w:val="en-GB"/>
        </w:rPr>
        <w:tab/>
        <w:t>For a rational and detailed discussion on energy deposition spectrum from direct ionization calculation and nucleon-nuclear interactions, see ECSS</w:t>
      </w:r>
      <w:r w:rsidR="00A63249" w:rsidRPr="000F3A2D">
        <w:rPr>
          <w:lang w:val="en-GB"/>
        </w:rPr>
        <w:t>-</w:t>
      </w:r>
      <w:r w:rsidRPr="000F3A2D">
        <w:rPr>
          <w:lang w:val="en-GB"/>
        </w:rPr>
        <w:t>E</w:t>
      </w:r>
      <w:r w:rsidR="00A63249" w:rsidRPr="000F3A2D">
        <w:rPr>
          <w:lang w:val="en-GB"/>
        </w:rPr>
        <w:t>-</w:t>
      </w:r>
      <w:r w:rsidRPr="000F3A2D">
        <w:rPr>
          <w:lang w:val="en-GB"/>
        </w:rPr>
        <w:t>HB</w:t>
      </w:r>
      <w:r w:rsidR="00A63249" w:rsidRPr="000F3A2D">
        <w:rPr>
          <w:lang w:val="en-GB"/>
        </w:rPr>
        <w:t>-</w:t>
      </w:r>
      <w:r w:rsidRPr="000F3A2D">
        <w:rPr>
          <w:lang w:val="en-GB"/>
        </w:rPr>
        <w:t>10</w:t>
      </w:r>
      <w:r w:rsidR="00A63249" w:rsidRPr="000F3A2D">
        <w:rPr>
          <w:lang w:val="en-GB"/>
        </w:rPr>
        <w:t>-</w:t>
      </w:r>
      <w:r w:rsidRPr="000F3A2D">
        <w:rPr>
          <w:lang w:val="en-GB"/>
        </w:rPr>
        <w:t xml:space="preserve">12, </w:t>
      </w:r>
      <w:r w:rsidR="00F82997" w:rsidRPr="000F3A2D">
        <w:rPr>
          <w:lang w:val="en-GB"/>
        </w:rPr>
        <w:t>Section 9.2</w:t>
      </w:r>
      <w:r w:rsidR="00F94665" w:rsidRPr="000F3A2D">
        <w:rPr>
          <w:lang w:val="en-GB"/>
        </w:rPr>
        <w:t>.</w:t>
      </w:r>
    </w:p>
    <w:p w:rsidR="00516C26" w:rsidRPr="000F3A2D" w:rsidRDefault="00516C26">
      <w:pPr>
        <w:pStyle w:val="Heading4"/>
      </w:pPr>
      <w:bookmarkStart w:id="478" w:name="_Ref190849915"/>
      <w:bookmarkStart w:id="479" w:name="_Ref207530254"/>
      <w:r w:rsidRPr="000F3A2D">
        <w:t>Nuclear interaction rates</w:t>
      </w:r>
      <w:bookmarkEnd w:id="478"/>
      <w:bookmarkEnd w:id="479"/>
    </w:p>
    <w:p w:rsidR="00516C26" w:rsidRPr="000F3A2D" w:rsidRDefault="00516C26" w:rsidP="00F94665">
      <w:pPr>
        <w:pStyle w:val="requirelevel1"/>
        <w:keepNext/>
      </w:pPr>
      <w:r w:rsidRPr="000F3A2D">
        <w:t>Under the conditions specified in</w:t>
      </w:r>
      <w:r w:rsidR="00F85129" w:rsidRPr="000F3A2D">
        <w:t xml:space="preserve"> requirement</w:t>
      </w:r>
      <w:r w:rsidRPr="000F3A2D">
        <w:t xml:space="preserve"> </w:t>
      </w:r>
      <w:r w:rsidRPr="000F3A2D">
        <w:fldChar w:fldCharType="begin"/>
      </w:r>
      <w:r w:rsidRPr="000F3A2D">
        <w:instrText xml:space="preserve"> REF _Ref190682252 \w \h </w:instrText>
      </w:r>
      <w:r w:rsidRPr="000F3A2D">
        <w:fldChar w:fldCharType="separate"/>
      </w:r>
      <w:r w:rsidR="00943F6E">
        <w:t>10.4.4a.1</w:t>
      </w:r>
      <w:r w:rsidRPr="000F3A2D">
        <w:fldChar w:fldCharType="end"/>
      </w:r>
      <w:r w:rsidRPr="000F3A2D">
        <w:t>, the nuclear interaction rates in the sensitive volume and surrounding material shall be calculated by the following formula:</w:t>
      </w:r>
    </w:p>
    <w:p w:rsidR="00516C26" w:rsidRPr="000F3A2D" w:rsidRDefault="00516C26" w:rsidP="008A6417">
      <w:pPr>
        <w:pStyle w:val="indentpara1"/>
      </w:pPr>
      <w:r w:rsidRPr="000F3A2D">
        <w:rPr>
          <w:position w:val="-28"/>
        </w:rPr>
        <w:object w:dxaOrig="3700" w:dyaOrig="639">
          <v:shape id="_x0000_i1041" type="#_x0000_t75" style="width:184.8pt;height:31.8pt" o:ole="" fillcolor="window">
            <v:imagedata r:id="rId46" o:title=""/>
          </v:shape>
          <o:OLEObject Type="Embed" ProgID="Equation.3" ShapeID="_x0000_i1041" DrawAspect="Content" ObjectID="_1560841500" r:id="rId47"/>
        </w:object>
      </w:r>
    </w:p>
    <w:p w:rsidR="00516C26" w:rsidRPr="000F3A2D" w:rsidRDefault="00516C26" w:rsidP="00F94665">
      <w:pPr>
        <w:pStyle w:val="indentpara1"/>
        <w:keepNext/>
        <w:tabs>
          <w:tab w:val="left" w:pos="3544"/>
          <w:tab w:val="left" w:pos="3828"/>
        </w:tabs>
        <w:ind w:left="3828" w:hanging="1276"/>
      </w:pPr>
      <w:r w:rsidRPr="000F3A2D">
        <w:lastRenderedPageBreak/>
        <w:t>where:</w:t>
      </w:r>
    </w:p>
    <w:p w:rsidR="00516C26" w:rsidRPr="000F3A2D" w:rsidRDefault="00516C26">
      <w:pPr>
        <w:pStyle w:val="indentpara1"/>
        <w:tabs>
          <w:tab w:val="left" w:pos="3544"/>
          <w:tab w:val="left" w:pos="3828"/>
        </w:tabs>
        <w:ind w:left="3828" w:hanging="1276"/>
      </w:pPr>
      <w:r w:rsidRPr="000F3A2D">
        <w:rPr>
          <w:i/>
          <w:iCs/>
        </w:rPr>
        <w:t>R</w:t>
      </w:r>
      <w:r w:rsidRPr="000F3A2D">
        <w:rPr>
          <w:i/>
          <w:iCs/>
          <w:vertAlign w:val="subscript"/>
        </w:rPr>
        <w:t>i</w:t>
      </w:r>
      <w:r w:rsidRPr="000F3A2D">
        <w:t>(</w:t>
      </w:r>
      <w:r w:rsidRPr="000F3A2D">
        <w:rPr>
          <w:i/>
          <w:iCs/>
        </w:rPr>
        <w:t>t</w:t>
      </w:r>
      <w:r w:rsidRPr="000F3A2D">
        <w:t>)</w:t>
      </w:r>
      <w:r w:rsidRPr="000F3A2D">
        <w:tab/>
        <w:t>= production rate for nuclide species i at time t;</w:t>
      </w:r>
    </w:p>
    <w:p w:rsidR="00516C26" w:rsidRPr="000F3A2D" w:rsidRDefault="00516C26">
      <w:pPr>
        <w:pStyle w:val="indentpara1"/>
        <w:tabs>
          <w:tab w:val="left" w:pos="3544"/>
          <w:tab w:val="left" w:pos="3828"/>
        </w:tabs>
        <w:ind w:left="3828" w:hanging="1276"/>
      </w:pPr>
      <w:r w:rsidRPr="000F3A2D">
        <w:rPr>
          <w:i/>
          <w:iCs/>
        </w:rPr>
        <w:t>M</w:t>
      </w:r>
      <w:r w:rsidRPr="000F3A2D">
        <w:tab/>
        <w:t>= mass of detector;</w:t>
      </w:r>
    </w:p>
    <w:p w:rsidR="00516C26" w:rsidRPr="000F3A2D" w:rsidRDefault="00516C26">
      <w:pPr>
        <w:pStyle w:val="indentpara1"/>
        <w:tabs>
          <w:tab w:val="left" w:pos="3544"/>
          <w:tab w:val="left" w:pos="3828"/>
        </w:tabs>
        <w:ind w:left="3828" w:hanging="1276"/>
      </w:pPr>
      <w:r w:rsidRPr="000F3A2D">
        <w:rPr>
          <w:i/>
          <w:iCs/>
        </w:rPr>
        <w:t>N</w:t>
      </w:r>
      <w:r w:rsidRPr="000F3A2D">
        <w:rPr>
          <w:i/>
          <w:iCs/>
          <w:vertAlign w:val="subscript"/>
        </w:rPr>
        <w:t>A</w:t>
      </w:r>
      <w:r w:rsidRPr="000F3A2D">
        <w:t xml:space="preserve"> </w:t>
      </w:r>
      <w:r w:rsidRPr="000F3A2D">
        <w:tab/>
        <w:t>= Avogadro’s constant;</w:t>
      </w:r>
    </w:p>
    <w:p w:rsidR="00516C26" w:rsidRPr="000F3A2D" w:rsidRDefault="00516C26">
      <w:pPr>
        <w:pStyle w:val="indentpara1"/>
        <w:tabs>
          <w:tab w:val="left" w:pos="3544"/>
          <w:tab w:val="left" w:pos="3828"/>
        </w:tabs>
        <w:ind w:left="3828" w:hanging="1276"/>
      </w:pPr>
      <w:r w:rsidRPr="000F3A2D">
        <w:rPr>
          <w:i/>
          <w:iCs/>
        </w:rPr>
        <w:t>W</w:t>
      </w:r>
      <w:r w:rsidRPr="000F3A2D">
        <w:tab/>
        <w:t>= atomic or molecular mass of the material making up the detector;</w:t>
      </w:r>
    </w:p>
    <w:p w:rsidR="00516C26" w:rsidRPr="000F3A2D" w:rsidRDefault="00516C26">
      <w:pPr>
        <w:pStyle w:val="indentpara1"/>
        <w:tabs>
          <w:tab w:val="left" w:pos="3544"/>
          <w:tab w:val="left" w:pos="3828"/>
        </w:tabs>
        <w:ind w:left="3828" w:hanging="1276"/>
      </w:pPr>
      <w:r w:rsidRPr="000F3A2D">
        <w:rPr>
          <w:i/>
          <w:iCs/>
        </w:rPr>
        <w:t>d</w:t>
      </w:r>
      <w:r w:rsidRPr="000F3A2D">
        <w:rPr>
          <w:rFonts w:ascii="Times New Roman" w:hAnsi="Times New Roman"/>
          <w:i/>
          <w:iCs/>
        </w:rPr>
        <w:sym w:font="Symbol" w:char="F046"/>
      </w:r>
      <w:r w:rsidRPr="000F3A2D">
        <w:rPr>
          <w:i/>
          <w:iCs/>
          <w:vertAlign w:val="subscript"/>
        </w:rPr>
        <w:t>j</w:t>
      </w:r>
      <w:r w:rsidRPr="000F3A2D">
        <w:rPr>
          <w:i/>
          <w:iCs/>
        </w:rPr>
        <w:t>/dE</w:t>
      </w:r>
      <w:r w:rsidRPr="000F3A2D">
        <w:t>(</w:t>
      </w:r>
      <w:r w:rsidRPr="000F3A2D">
        <w:rPr>
          <w:i/>
          <w:iCs/>
        </w:rPr>
        <w:t>E</w:t>
      </w:r>
      <w:r w:rsidRPr="000F3A2D">
        <w:t>,</w:t>
      </w:r>
      <w:r w:rsidRPr="000F3A2D">
        <w:rPr>
          <w:i/>
          <w:iCs/>
        </w:rPr>
        <w:t>t</w:t>
      </w:r>
      <w:r w:rsidRPr="000F3A2D">
        <w:t>)</w:t>
      </w:r>
      <w:r w:rsidRPr="000F3A2D">
        <w:tab/>
        <w:t xml:space="preserve">= differential incident flux spectrum expressed as a function of energy, </w:t>
      </w:r>
      <w:r w:rsidRPr="000F3A2D">
        <w:rPr>
          <w:i/>
          <w:iCs/>
        </w:rPr>
        <w:t>E</w:t>
      </w:r>
      <w:r w:rsidRPr="000F3A2D">
        <w:t xml:space="preserve"> and time, </w:t>
      </w:r>
      <w:r w:rsidRPr="000F3A2D">
        <w:rPr>
          <w:i/>
          <w:iCs/>
        </w:rPr>
        <w:t>t</w:t>
      </w:r>
      <w:r w:rsidRPr="000F3A2D">
        <w:t xml:space="preserve"> for particle species </w:t>
      </w:r>
      <w:r w:rsidRPr="000F3A2D">
        <w:rPr>
          <w:i/>
          <w:iCs/>
        </w:rPr>
        <w:t>j</w:t>
      </w:r>
      <w:r w:rsidRPr="000F3A2D">
        <w:t xml:space="preserve"> (these are both primary and secondary particles);</w:t>
      </w:r>
    </w:p>
    <w:p w:rsidR="00516C26" w:rsidRPr="000F3A2D" w:rsidRDefault="00516C26">
      <w:pPr>
        <w:pStyle w:val="indentpara1"/>
        <w:tabs>
          <w:tab w:val="left" w:pos="3544"/>
          <w:tab w:val="left" w:pos="3828"/>
        </w:tabs>
        <w:ind w:left="3828" w:hanging="1276"/>
      </w:pPr>
      <w:r w:rsidRPr="000F3A2D">
        <w:rPr>
          <w:i/>
          <w:iCs/>
        </w:rPr>
        <w:sym w:font="Symbol" w:char="F073"/>
      </w:r>
      <w:r w:rsidRPr="000F3A2D">
        <w:rPr>
          <w:i/>
          <w:iCs/>
          <w:vertAlign w:val="subscript"/>
        </w:rPr>
        <w:t>j</w:t>
      </w:r>
      <w:r w:rsidRPr="000F3A2D">
        <w:rPr>
          <w:i/>
          <w:iCs/>
          <w:vertAlign w:val="subscript"/>
        </w:rPr>
        <w:sym w:font="Symbol" w:char="F0AE"/>
      </w:r>
      <w:r w:rsidRPr="000F3A2D">
        <w:rPr>
          <w:i/>
          <w:iCs/>
          <w:vertAlign w:val="subscript"/>
        </w:rPr>
        <w:t>i</w:t>
      </w:r>
      <w:r w:rsidRPr="000F3A2D">
        <w:t>(</w:t>
      </w:r>
      <w:r w:rsidRPr="000F3A2D">
        <w:rPr>
          <w:i/>
          <w:iCs/>
        </w:rPr>
        <w:t>E</w:t>
      </w:r>
      <w:r w:rsidRPr="000F3A2D">
        <w:t>)</w:t>
      </w:r>
      <w:r w:rsidRPr="000F3A2D">
        <w:tab/>
        <w:t xml:space="preserve">= nuclear-interaction cross-section for the production of nuclide i in the detector material due to incident particle species j of energy </w:t>
      </w:r>
      <w:r w:rsidRPr="000F3A2D">
        <w:rPr>
          <w:i/>
          <w:iCs/>
        </w:rPr>
        <w:t>E</w:t>
      </w:r>
      <w:r w:rsidRPr="000F3A2D">
        <w:t>;</w:t>
      </w:r>
    </w:p>
    <w:p w:rsidR="00516C26" w:rsidRPr="000F3A2D" w:rsidRDefault="00516C26">
      <w:pPr>
        <w:pStyle w:val="indentpara1"/>
        <w:tabs>
          <w:tab w:val="left" w:pos="3544"/>
          <w:tab w:val="left" w:pos="3828"/>
        </w:tabs>
        <w:ind w:left="3828" w:hanging="1276"/>
      </w:pPr>
      <w:r w:rsidRPr="000F3A2D">
        <w:rPr>
          <w:i/>
          <w:iCs/>
        </w:rPr>
        <w:t>E</w:t>
      </w:r>
      <w:r w:rsidRPr="000F3A2D">
        <w:rPr>
          <w:i/>
          <w:iCs/>
          <w:vertAlign w:val="subscript"/>
        </w:rPr>
        <w:t>j,min</w:t>
      </w:r>
      <w:r w:rsidRPr="000F3A2D">
        <w:tab/>
        <w:t xml:space="preserve">= minimum energy for the incident particle spectrum, </w:t>
      </w:r>
      <w:r w:rsidRPr="000F3A2D">
        <w:rPr>
          <w:i/>
          <w:iCs/>
        </w:rPr>
        <w:t>j</w:t>
      </w:r>
      <w:r w:rsidRPr="000F3A2D">
        <w:t>;</w:t>
      </w:r>
    </w:p>
    <w:p w:rsidR="00516C26" w:rsidRPr="000F3A2D" w:rsidRDefault="00516C26">
      <w:pPr>
        <w:pStyle w:val="indentpara1"/>
        <w:tabs>
          <w:tab w:val="left" w:pos="3544"/>
          <w:tab w:val="left" w:pos="3828"/>
        </w:tabs>
        <w:ind w:left="3828" w:hanging="1276"/>
      </w:pPr>
      <w:r w:rsidRPr="000F3A2D">
        <w:rPr>
          <w:i/>
          <w:iCs/>
        </w:rPr>
        <w:t>E</w:t>
      </w:r>
      <w:r w:rsidRPr="000F3A2D">
        <w:rPr>
          <w:i/>
          <w:iCs/>
          <w:vertAlign w:val="subscript"/>
        </w:rPr>
        <w:t>j,max</w:t>
      </w:r>
      <w:r w:rsidRPr="000F3A2D">
        <w:tab/>
        <w:t xml:space="preserve">= maximum energy of the incident particle spectrum </w:t>
      </w:r>
      <w:r w:rsidRPr="000F3A2D">
        <w:rPr>
          <w:i/>
          <w:iCs/>
        </w:rPr>
        <w:t>j</w:t>
      </w:r>
      <w:r w:rsidRPr="000F3A2D">
        <w:t>.</w:t>
      </w:r>
    </w:p>
    <w:p w:rsidR="00516C26" w:rsidRPr="000F3A2D" w:rsidRDefault="00516C26" w:rsidP="007422C6">
      <w:pPr>
        <w:pStyle w:val="NOTE"/>
      </w:pPr>
      <w:r w:rsidRPr="000F3A2D">
        <w:t xml:space="preserve">For a rational and detailed description, see ECSS-E-HB-10-12, </w:t>
      </w:r>
      <w:r w:rsidR="00F82997" w:rsidRPr="000F3A2D">
        <w:t>S</w:t>
      </w:r>
      <w:r w:rsidRPr="000F3A2D">
        <w:t xml:space="preserve">ection </w:t>
      </w:r>
      <w:r w:rsidR="00F82997" w:rsidRPr="000F3A2D">
        <w:t>9.5</w:t>
      </w:r>
      <w:r w:rsidRPr="000F3A2D">
        <w:t>.</w:t>
      </w:r>
    </w:p>
    <w:p w:rsidR="00516C26" w:rsidRPr="000F3A2D" w:rsidRDefault="00516C26">
      <w:pPr>
        <w:pStyle w:val="Heading1"/>
      </w:pPr>
      <w:bookmarkStart w:id="480" w:name="_Ref36372597"/>
      <w:bookmarkStart w:id="481" w:name="_Toc146602228"/>
      <w:r w:rsidRPr="000F3A2D">
        <w:lastRenderedPageBreak/>
        <w:br/>
      </w:r>
      <w:bookmarkStart w:id="482" w:name="_Toc210120591"/>
      <w:bookmarkStart w:id="483" w:name="_Toc214273540"/>
      <w:r w:rsidRPr="000F3A2D">
        <w:t>Effects in biological m</w:t>
      </w:r>
      <w:bookmarkStart w:id="484" w:name="_Hlt112674672"/>
      <w:bookmarkEnd w:id="484"/>
      <w:r w:rsidRPr="000F3A2D">
        <w:t>aterial</w:t>
      </w:r>
      <w:bookmarkEnd w:id="480"/>
      <w:bookmarkEnd w:id="481"/>
      <w:bookmarkEnd w:id="482"/>
      <w:bookmarkEnd w:id="483"/>
    </w:p>
    <w:p w:rsidR="00516C26" w:rsidRPr="000F3A2D" w:rsidRDefault="00516C26">
      <w:pPr>
        <w:pStyle w:val="Heading2"/>
      </w:pPr>
      <w:bookmarkStart w:id="485" w:name="_Ref47852437"/>
      <w:bookmarkStart w:id="486" w:name="_Toc146602229"/>
      <w:bookmarkStart w:id="487" w:name="_Toc210120592"/>
      <w:bookmarkStart w:id="488" w:name="_Toc214273541"/>
      <w:r w:rsidRPr="000F3A2D">
        <w:t>Overview</w:t>
      </w:r>
      <w:bookmarkEnd w:id="485"/>
      <w:bookmarkEnd w:id="486"/>
      <w:bookmarkEnd w:id="487"/>
      <w:bookmarkEnd w:id="488"/>
    </w:p>
    <w:p w:rsidR="00516C26" w:rsidRPr="000F3A2D" w:rsidRDefault="00516C26">
      <w:pPr>
        <w:pStyle w:val="paragraph"/>
      </w:pPr>
      <w:r w:rsidRPr="000F3A2D">
        <w:t>The effects that ionising radiation produces in living matter result from energy transferred from radiation into ionisation (and excitation) of the molecules of which a cell is made. The primary effects start with physical interactions and energy transfer, after which changed molecules interact by chemical reactions and interfere with the regulatory processes within the cell.</w:t>
      </w:r>
    </w:p>
    <w:p w:rsidR="00516C26" w:rsidRPr="000F3A2D" w:rsidRDefault="00516C26">
      <w:pPr>
        <w:pStyle w:val="paragraph"/>
      </w:pPr>
      <w:r w:rsidRPr="000F3A2D">
        <w:t>The resulting radiobiological effects in man can be divided into two different types:</w:t>
      </w:r>
    </w:p>
    <w:p w:rsidR="00516C26" w:rsidRPr="000F3A2D" w:rsidRDefault="00516C26">
      <w:pPr>
        <w:pStyle w:val="Bul10"/>
      </w:pPr>
      <w:r w:rsidRPr="000F3A2D">
        <w:t xml:space="preserve">stochastic effects, where the probability of manifestation is a function of dose rather than the magnitude of the radiobiological effect, and </w:t>
      </w:r>
    </w:p>
    <w:p w:rsidR="00516C26" w:rsidRPr="000F3A2D" w:rsidRDefault="00516C26">
      <w:pPr>
        <w:pStyle w:val="Bul10"/>
      </w:pPr>
      <w:r w:rsidRPr="000F3A2D">
        <w:t>deterministic effects, where the severity of the effect depends directly on dose, with a lower threshold dose below which no response occurs.</w:t>
      </w:r>
    </w:p>
    <w:p w:rsidR="00516C26" w:rsidRPr="000F3A2D" w:rsidRDefault="00516C26">
      <w:pPr>
        <w:pStyle w:val="paragraph"/>
      </w:pPr>
      <w:r w:rsidRPr="000F3A2D">
        <w:t>Symptoms of radiation exposure are classified as either early or late effects, with early effects relating to symptoms that occur within 60 days of exposure, and late effects usually becoming manifest many months or years later.</w:t>
      </w:r>
    </w:p>
    <w:p w:rsidR="00516C26" w:rsidRPr="000F3A2D" w:rsidRDefault="00516C26">
      <w:pPr>
        <w:pStyle w:val="paragraph"/>
      </w:pPr>
      <w:r w:rsidRPr="000F3A2D">
        <w:t>This chapter summarises the radiation quantities used to define the environment relevant to radiation effects in biological materials, and specifies the requirements for quantifying radiobiological effects for space missions.</w:t>
      </w:r>
    </w:p>
    <w:p w:rsidR="00516C26" w:rsidRPr="000F3A2D" w:rsidRDefault="00516C26">
      <w:pPr>
        <w:pStyle w:val="paragraph"/>
      </w:pPr>
      <w:r w:rsidRPr="000F3A2D">
        <w:t>Note that the discussions in this chapter are aimed at radiation effects on man. Effects on other biological materials (</w:t>
      </w:r>
      <w:r w:rsidRPr="000F3A2D">
        <w:rPr>
          <w:i/>
          <w:iCs/>
        </w:rPr>
        <w:t>e.g.</w:t>
      </w:r>
      <w:r w:rsidRPr="000F3A2D">
        <w:t xml:space="preserve"> animals or plants flown as test subjects for experiment) on unmanned or manned missions can also be assessed, based on the principles discussed here.</w:t>
      </w:r>
    </w:p>
    <w:p w:rsidR="00516C26" w:rsidRPr="000F3A2D" w:rsidRDefault="00516C26" w:rsidP="00F94665">
      <w:pPr>
        <w:pStyle w:val="Heading2"/>
        <w:spacing w:before="480"/>
      </w:pPr>
      <w:bookmarkStart w:id="489" w:name="_Toc173827385"/>
      <w:bookmarkStart w:id="490" w:name="_Hlt112674676"/>
      <w:bookmarkStart w:id="491" w:name="_Ref56568958"/>
      <w:bookmarkStart w:id="492" w:name="_Toc146602230"/>
      <w:bookmarkStart w:id="493" w:name="_Toc210120593"/>
      <w:bookmarkStart w:id="494" w:name="_Toc214273542"/>
      <w:bookmarkStart w:id="495" w:name="_Ref47852472"/>
      <w:bookmarkEnd w:id="489"/>
      <w:bookmarkEnd w:id="490"/>
      <w:r w:rsidRPr="000F3A2D">
        <w:t>Parameters used to measure radiation</w:t>
      </w:r>
      <w:bookmarkEnd w:id="491"/>
      <w:bookmarkEnd w:id="492"/>
      <w:bookmarkEnd w:id="493"/>
      <w:bookmarkEnd w:id="494"/>
    </w:p>
    <w:p w:rsidR="00516C26" w:rsidRPr="000F3A2D" w:rsidRDefault="00516C26">
      <w:pPr>
        <w:pStyle w:val="Heading3"/>
      </w:pPr>
      <w:bookmarkStart w:id="496" w:name="_Ref173830530"/>
      <w:bookmarkStart w:id="497" w:name="_Toc214273543"/>
      <w:r w:rsidRPr="000F3A2D">
        <w:t>Basic physical parameters</w:t>
      </w:r>
      <w:bookmarkEnd w:id="496"/>
      <w:bookmarkEnd w:id="497"/>
    </w:p>
    <w:p w:rsidR="00516C26" w:rsidRPr="000F3A2D" w:rsidRDefault="00516C26">
      <w:pPr>
        <w:pStyle w:val="requirelevel1"/>
      </w:pPr>
      <w:r w:rsidRPr="000F3A2D">
        <w:t>The following basic parameters shall be used to measure the radiation environment:</w:t>
      </w:r>
    </w:p>
    <w:p w:rsidR="00516C26" w:rsidRPr="000F3A2D" w:rsidRDefault="00516C26">
      <w:pPr>
        <w:pStyle w:val="requirelevel2"/>
      </w:pPr>
      <w:r w:rsidRPr="000F3A2D">
        <w:t>The absorbed dose, D</w:t>
      </w:r>
    </w:p>
    <w:p w:rsidR="00516C26" w:rsidRPr="000F3A2D" w:rsidRDefault="00516C26">
      <w:pPr>
        <w:pStyle w:val="requirelevel2"/>
      </w:pPr>
      <w:r w:rsidRPr="000F3A2D">
        <w:t xml:space="preserve">The air kerma, K, </w:t>
      </w:r>
    </w:p>
    <w:p w:rsidR="00516C26" w:rsidRPr="000F3A2D" w:rsidRDefault="00516C26">
      <w:pPr>
        <w:pStyle w:val="requirelevel2"/>
      </w:pPr>
      <w:r w:rsidRPr="000F3A2D">
        <w:t>The</w:t>
      </w:r>
      <w:r w:rsidR="002C0CC4" w:rsidRPr="000F3A2D">
        <w:t xml:space="preserve"> fluence, </w:t>
      </w:r>
      <w:r w:rsidRPr="000F3A2D">
        <w:sym w:font="UniversalMath1 BT" w:char="F046"/>
      </w:r>
      <w:r w:rsidRPr="000F3A2D">
        <w:t xml:space="preserve">, and </w:t>
      </w:r>
    </w:p>
    <w:p w:rsidR="00516C26" w:rsidRPr="000F3A2D" w:rsidRDefault="00516C26">
      <w:pPr>
        <w:pStyle w:val="requirelevel2"/>
      </w:pPr>
      <w:r w:rsidRPr="000F3A2D">
        <w:t>The linear energy transfer, LET.</w:t>
      </w:r>
    </w:p>
    <w:p w:rsidR="00516C26" w:rsidRPr="000F3A2D" w:rsidRDefault="00516C26">
      <w:pPr>
        <w:pStyle w:val="Heading3"/>
      </w:pPr>
      <w:bookmarkStart w:id="498" w:name="_Hlt112674679"/>
      <w:bookmarkStart w:id="499" w:name="_Toc146602231"/>
      <w:bookmarkStart w:id="500" w:name="_Ref173830533"/>
      <w:bookmarkStart w:id="501" w:name="_Ref190688255"/>
      <w:bookmarkStart w:id="502" w:name="_Toc214273544"/>
      <w:bookmarkEnd w:id="498"/>
      <w:r w:rsidRPr="000F3A2D">
        <w:lastRenderedPageBreak/>
        <w:t>Protection quantities</w:t>
      </w:r>
      <w:bookmarkEnd w:id="499"/>
      <w:bookmarkEnd w:id="500"/>
      <w:bookmarkEnd w:id="501"/>
      <w:bookmarkEnd w:id="502"/>
    </w:p>
    <w:p w:rsidR="00516C26" w:rsidRPr="000F3A2D" w:rsidRDefault="00516C26">
      <w:pPr>
        <w:pStyle w:val="Heading4"/>
      </w:pPr>
      <w:r w:rsidRPr="000F3A2D">
        <w:t>General</w:t>
      </w:r>
    </w:p>
    <w:p w:rsidR="00516C26" w:rsidRPr="000F3A2D" w:rsidRDefault="00516C26">
      <w:pPr>
        <w:pStyle w:val="requirelevel1"/>
      </w:pPr>
      <w:r w:rsidRPr="000F3A2D">
        <w:t>The following protection quantities shall be used when relating the basic physical parameters to biological systems:</w:t>
      </w:r>
    </w:p>
    <w:p w:rsidR="00516C26" w:rsidRPr="000F3A2D" w:rsidRDefault="00516C26">
      <w:pPr>
        <w:pStyle w:val="requirelevel2"/>
      </w:pPr>
      <w:r w:rsidRPr="000F3A2D">
        <w:t>The mean organ absorbed dose, D</w:t>
      </w:r>
      <w:r w:rsidRPr="000F3A2D">
        <w:rPr>
          <w:vertAlign w:val="subscript"/>
        </w:rPr>
        <w:t>T</w:t>
      </w:r>
    </w:p>
    <w:p w:rsidR="00516C26" w:rsidRPr="000F3A2D" w:rsidRDefault="00516C26">
      <w:pPr>
        <w:pStyle w:val="requirelevel2"/>
      </w:pPr>
      <w:r w:rsidRPr="000F3A2D">
        <w:t>The relative biological effectiveness, RBE</w:t>
      </w:r>
    </w:p>
    <w:p w:rsidR="00516C26" w:rsidRPr="000F3A2D" w:rsidRDefault="00516C26">
      <w:pPr>
        <w:pStyle w:val="requirelevel2"/>
      </w:pPr>
      <w:r w:rsidRPr="000F3A2D">
        <w:t xml:space="preserve">The radiation weighting factor, </w:t>
      </w:r>
      <w:r w:rsidRPr="000F3A2D">
        <w:rPr>
          <w:iCs/>
        </w:rPr>
        <w:t>w</w:t>
      </w:r>
      <w:r w:rsidRPr="000F3A2D">
        <w:rPr>
          <w:iCs/>
          <w:vertAlign w:val="subscript"/>
        </w:rPr>
        <w:t>R</w:t>
      </w:r>
    </w:p>
    <w:p w:rsidR="00516C26" w:rsidRPr="000F3A2D" w:rsidRDefault="00516C26">
      <w:pPr>
        <w:pStyle w:val="requirelevel2"/>
      </w:pPr>
      <w:r w:rsidRPr="000F3A2D">
        <w:t>The organ equivalent dose, H</w:t>
      </w:r>
      <w:r w:rsidRPr="000F3A2D">
        <w:rPr>
          <w:vertAlign w:val="subscript"/>
        </w:rPr>
        <w:t>T</w:t>
      </w:r>
    </w:p>
    <w:p w:rsidR="00516C26" w:rsidRPr="000F3A2D" w:rsidRDefault="00516C26">
      <w:pPr>
        <w:pStyle w:val="requirelevel2"/>
      </w:pPr>
      <w:r w:rsidRPr="000F3A2D">
        <w:t xml:space="preserve">The tissue weighting factor, </w:t>
      </w:r>
      <w:r w:rsidRPr="000F3A2D">
        <w:rPr>
          <w:iCs/>
        </w:rPr>
        <w:t>w</w:t>
      </w:r>
      <w:r w:rsidRPr="000F3A2D">
        <w:rPr>
          <w:iCs/>
          <w:vertAlign w:val="subscript"/>
        </w:rPr>
        <w:t>T</w:t>
      </w:r>
      <w:r w:rsidRPr="000F3A2D">
        <w:t xml:space="preserve">, and </w:t>
      </w:r>
    </w:p>
    <w:p w:rsidR="00516C26" w:rsidRPr="000F3A2D" w:rsidRDefault="00516C26">
      <w:pPr>
        <w:pStyle w:val="requirelevel2"/>
      </w:pPr>
      <w:r w:rsidRPr="000F3A2D">
        <w:t>The effective dose, E.</w:t>
      </w:r>
    </w:p>
    <w:p w:rsidR="00516C26" w:rsidRPr="000F3A2D" w:rsidRDefault="00516C26" w:rsidP="008544D8">
      <w:pPr>
        <w:pStyle w:val="NOTEnumbered"/>
        <w:rPr>
          <w:lang w:val="en-GB"/>
        </w:rPr>
      </w:pPr>
      <w:r w:rsidRPr="000F3A2D">
        <w:rPr>
          <w:lang w:val="en-GB"/>
        </w:rPr>
        <w:t>1</w:t>
      </w:r>
      <w:r w:rsidRPr="000F3A2D">
        <w:rPr>
          <w:lang w:val="en-GB"/>
        </w:rPr>
        <w:tab/>
        <w:t>Protection quantities are defined by the International Commission on Radiobiological Protection (ICRP).</w:t>
      </w:r>
    </w:p>
    <w:p w:rsidR="00516C26" w:rsidRPr="000F3A2D" w:rsidRDefault="00516C26" w:rsidP="008544D8">
      <w:pPr>
        <w:pStyle w:val="NOTEnumbered"/>
        <w:rPr>
          <w:lang w:val="en-GB"/>
        </w:rPr>
      </w:pPr>
      <w:r w:rsidRPr="000F3A2D">
        <w:rPr>
          <w:lang w:val="en-GB"/>
        </w:rPr>
        <w:t>2</w:t>
      </w:r>
      <w:r w:rsidRPr="000F3A2D">
        <w:rPr>
          <w:lang w:val="en-GB"/>
        </w:rPr>
        <w:tab/>
        <w:t>The mean organ dose, organ equivalent dose, and effective dose are not directly measurable, but are essential for assessing risk due to a radiation environment.</w:t>
      </w:r>
    </w:p>
    <w:p w:rsidR="00516C26" w:rsidRPr="000F3A2D" w:rsidRDefault="00516C26">
      <w:pPr>
        <w:pStyle w:val="Heading4"/>
      </w:pPr>
      <w:r w:rsidRPr="000F3A2D">
        <w:t>Value of the r</w:t>
      </w:r>
      <w:bookmarkStart w:id="503" w:name="_Ref173911435"/>
      <w:r w:rsidRPr="000F3A2D">
        <w:t xml:space="preserve">adiation weighting factor, </w:t>
      </w:r>
      <w:r w:rsidRPr="000F3A2D">
        <w:rPr>
          <w:i/>
          <w:iCs/>
        </w:rPr>
        <w:t>w</w:t>
      </w:r>
      <w:r w:rsidRPr="000F3A2D">
        <w:rPr>
          <w:i/>
          <w:iCs/>
          <w:vertAlign w:val="subscript"/>
        </w:rPr>
        <w:t>R</w:t>
      </w:r>
      <w:bookmarkEnd w:id="503"/>
    </w:p>
    <w:p w:rsidR="00516C26" w:rsidRPr="008A6417" w:rsidRDefault="00516C26">
      <w:pPr>
        <w:pStyle w:val="requirelevel1"/>
        <w:rPr>
          <w:spacing w:val="2"/>
        </w:rPr>
      </w:pPr>
      <w:r w:rsidRPr="008A6417">
        <w:rPr>
          <w:spacing w:val="2"/>
        </w:rPr>
        <w:t xml:space="preserve">The values of the radiation weighting factor shall be as specified in </w:t>
      </w:r>
      <w:r w:rsidRPr="008A6417">
        <w:rPr>
          <w:spacing w:val="2"/>
        </w:rPr>
        <w:fldChar w:fldCharType="begin"/>
      </w:r>
      <w:r w:rsidRPr="008A6417">
        <w:rPr>
          <w:spacing w:val="2"/>
        </w:rPr>
        <w:instrText xml:space="preserve"> REF _Ref173835924 \h  \* MERGEFORMAT </w:instrText>
      </w:r>
      <w:r w:rsidRPr="008A6417">
        <w:rPr>
          <w:spacing w:val="2"/>
        </w:rPr>
      </w:r>
      <w:r w:rsidRPr="008A6417">
        <w:rPr>
          <w:spacing w:val="2"/>
        </w:rPr>
        <w:fldChar w:fldCharType="separate"/>
      </w:r>
      <w:r w:rsidR="00943F6E" w:rsidRPr="00943F6E">
        <w:rPr>
          <w:spacing w:val="2"/>
        </w:rPr>
        <w:t>Table 11</w:t>
      </w:r>
      <w:r w:rsidR="00943F6E" w:rsidRPr="00943F6E">
        <w:rPr>
          <w:spacing w:val="2"/>
        </w:rPr>
        <w:noBreakHyphen/>
        <w:t>1</w:t>
      </w:r>
      <w:r w:rsidRPr="008A6417">
        <w:rPr>
          <w:spacing w:val="2"/>
        </w:rPr>
        <w:fldChar w:fldCharType="end"/>
      </w:r>
      <w:r w:rsidRPr="008A6417">
        <w:rPr>
          <w:spacing w:val="2"/>
        </w:rPr>
        <w:t>.</w:t>
      </w:r>
    </w:p>
    <w:p w:rsidR="00516C26" w:rsidRPr="000F3A2D" w:rsidRDefault="00516C26">
      <w:pPr>
        <w:pStyle w:val="requirelevel1"/>
      </w:pPr>
      <w:r w:rsidRPr="000F3A2D">
        <w:t xml:space="preserve">Values for the radiation weighting factor of particles not specified in Table 11 shall be derived by dividing the ambient dose equivalent for the particle H*(10) by the dose at 10 mm depth in the ICRU sphere </w:t>
      </w:r>
      <w:r w:rsidRPr="000F3A2D">
        <w:fldChar w:fldCharType="begin"/>
      </w:r>
      <w:r w:rsidRPr="000F3A2D">
        <w:instrText xml:space="preserve"> REF _Ref207690879 \r \h </w:instrText>
      </w:r>
      <w:r w:rsidRPr="000F3A2D">
        <w:fldChar w:fldCharType="separate"/>
      </w:r>
      <w:r w:rsidR="00943F6E">
        <w:t>[12]</w:t>
      </w:r>
      <w:r w:rsidRPr="000F3A2D">
        <w:fldChar w:fldCharType="end"/>
      </w:r>
      <w:r w:rsidRPr="000F3A2D">
        <w:t>.</w:t>
      </w:r>
    </w:p>
    <w:p w:rsidR="00516C26" w:rsidRPr="008A6417" w:rsidRDefault="00516C26" w:rsidP="008544D8">
      <w:pPr>
        <w:pStyle w:val="NOTEnumbered"/>
        <w:rPr>
          <w:spacing w:val="2"/>
          <w:lang w:val="en-GB"/>
        </w:rPr>
      </w:pPr>
      <w:r w:rsidRPr="000F3A2D">
        <w:rPr>
          <w:lang w:val="en-GB"/>
        </w:rPr>
        <w:t>1</w:t>
      </w:r>
      <w:r w:rsidRPr="000F3A2D">
        <w:rPr>
          <w:lang w:val="en-GB"/>
        </w:rPr>
        <w:tab/>
      </w:r>
      <w:r w:rsidRPr="008A6417">
        <w:rPr>
          <w:spacing w:val="2"/>
          <w:lang w:val="en-GB"/>
        </w:rPr>
        <w:t xml:space="preserve">The radiation weighting factor, </w:t>
      </w:r>
      <w:r w:rsidRPr="008A6417">
        <w:rPr>
          <w:iCs/>
          <w:spacing w:val="2"/>
          <w:lang w:val="en-GB"/>
        </w:rPr>
        <w:t>w</w:t>
      </w:r>
      <w:r w:rsidRPr="008A6417">
        <w:rPr>
          <w:iCs/>
          <w:spacing w:val="2"/>
          <w:vertAlign w:val="subscript"/>
          <w:lang w:val="en-GB"/>
        </w:rPr>
        <w:t>R</w:t>
      </w:r>
      <w:r w:rsidRPr="008A6417">
        <w:rPr>
          <w:spacing w:val="2"/>
          <w:lang w:val="en-GB"/>
        </w:rPr>
        <w:t xml:space="preserve">, accounts for the different levels of biological effects resulting from different particle types, although they can produce the same mean organ dose. For further discussion on </w:t>
      </w:r>
      <w:r w:rsidRPr="008A6417">
        <w:rPr>
          <w:iCs/>
          <w:spacing w:val="2"/>
          <w:lang w:val="en-GB"/>
        </w:rPr>
        <w:t>w</w:t>
      </w:r>
      <w:r w:rsidRPr="008A6417">
        <w:rPr>
          <w:iCs/>
          <w:spacing w:val="2"/>
          <w:vertAlign w:val="subscript"/>
          <w:lang w:val="en-GB"/>
        </w:rPr>
        <w:t>R</w:t>
      </w:r>
      <w:r w:rsidRPr="008A6417">
        <w:rPr>
          <w:spacing w:val="2"/>
          <w:lang w:val="en-GB"/>
        </w:rPr>
        <w:t xml:space="preserve"> see ECSS</w:t>
      </w:r>
      <w:r w:rsidR="00A63249" w:rsidRPr="008A6417">
        <w:rPr>
          <w:spacing w:val="2"/>
          <w:lang w:val="en-GB"/>
        </w:rPr>
        <w:t>-</w:t>
      </w:r>
      <w:r w:rsidRPr="008A6417">
        <w:rPr>
          <w:spacing w:val="2"/>
          <w:lang w:val="en-GB"/>
        </w:rPr>
        <w:t>E</w:t>
      </w:r>
      <w:r w:rsidR="00A63249" w:rsidRPr="008A6417">
        <w:rPr>
          <w:spacing w:val="2"/>
          <w:lang w:val="en-GB"/>
        </w:rPr>
        <w:t>-</w:t>
      </w:r>
      <w:r w:rsidRPr="008A6417">
        <w:rPr>
          <w:spacing w:val="2"/>
          <w:lang w:val="en-GB"/>
        </w:rPr>
        <w:t>HB</w:t>
      </w:r>
      <w:r w:rsidR="00A63249" w:rsidRPr="008A6417">
        <w:rPr>
          <w:spacing w:val="2"/>
          <w:lang w:val="en-GB"/>
        </w:rPr>
        <w:t>-</w:t>
      </w:r>
      <w:r w:rsidRPr="008A6417">
        <w:rPr>
          <w:spacing w:val="2"/>
          <w:lang w:val="en-GB"/>
        </w:rPr>
        <w:t>10</w:t>
      </w:r>
      <w:r w:rsidR="00A63249" w:rsidRPr="008A6417">
        <w:rPr>
          <w:spacing w:val="2"/>
          <w:lang w:val="en-GB"/>
        </w:rPr>
        <w:t>-</w:t>
      </w:r>
      <w:r w:rsidRPr="008A6417">
        <w:rPr>
          <w:spacing w:val="2"/>
          <w:lang w:val="en-GB"/>
        </w:rPr>
        <w:t xml:space="preserve">12 </w:t>
      </w:r>
      <w:r w:rsidR="00F82997" w:rsidRPr="008A6417">
        <w:rPr>
          <w:spacing w:val="2"/>
          <w:lang w:val="en-GB"/>
        </w:rPr>
        <w:t>Section 10.2.2</w:t>
      </w:r>
      <w:r w:rsidRPr="008A6417">
        <w:rPr>
          <w:spacing w:val="2"/>
          <w:lang w:val="en-GB"/>
        </w:rPr>
        <w:t>.</w:t>
      </w:r>
    </w:p>
    <w:p w:rsidR="00516C26" w:rsidRPr="000F3A2D" w:rsidRDefault="00516C26" w:rsidP="008544D8">
      <w:pPr>
        <w:pStyle w:val="NOTEnumbered"/>
        <w:rPr>
          <w:lang w:val="en-GB"/>
        </w:rPr>
      </w:pPr>
      <w:r w:rsidRPr="000F3A2D">
        <w:rPr>
          <w:lang w:val="en-GB"/>
        </w:rPr>
        <w:t>2</w:t>
      </w:r>
      <w:r w:rsidRPr="000F3A2D">
        <w:rPr>
          <w:lang w:val="en-GB"/>
        </w:rPr>
        <w:tab/>
        <w:t xml:space="preserve">The values in </w:t>
      </w:r>
      <w:r w:rsidRPr="000F3A2D">
        <w:rPr>
          <w:lang w:val="en-GB"/>
        </w:rPr>
        <w:fldChar w:fldCharType="begin"/>
      </w:r>
      <w:r w:rsidRPr="000F3A2D">
        <w:rPr>
          <w:lang w:val="en-GB"/>
        </w:rPr>
        <w:instrText xml:space="preserve"> REF _Ref173835924 \h  \* MERGEFORMAT </w:instrText>
      </w:r>
      <w:r w:rsidRPr="000F3A2D">
        <w:rPr>
          <w:lang w:val="en-GB"/>
        </w:rPr>
      </w:r>
      <w:r w:rsidRPr="000F3A2D">
        <w:rPr>
          <w:lang w:val="en-GB"/>
        </w:rPr>
        <w:fldChar w:fldCharType="separate"/>
      </w:r>
      <w:r w:rsidR="00943F6E" w:rsidRPr="00943F6E">
        <w:rPr>
          <w:lang w:val="en-GB"/>
        </w:rPr>
        <w:t>Table 11</w:t>
      </w:r>
      <w:r w:rsidR="00943F6E" w:rsidRPr="00943F6E">
        <w:rPr>
          <w:lang w:val="en-GB"/>
        </w:rPr>
        <w:noBreakHyphen/>
        <w:t>1</w:t>
      </w:r>
      <w:r w:rsidRPr="000F3A2D">
        <w:rPr>
          <w:lang w:val="en-GB"/>
        </w:rPr>
        <w:fldChar w:fldCharType="end"/>
      </w:r>
      <w:r w:rsidRPr="000F3A2D">
        <w:rPr>
          <w:lang w:val="en-GB"/>
        </w:rPr>
        <w:t xml:space="preserve"> are from ICRP-60 </w:t>
      </w:r>
      <w:r w:rsidRPr="000F3A2D">
        <w:rPr>
          <w:lang w:val="en-GB"/>
        </w:rPr>
        <w:fldChar w:fldCharType="begin"/>
      </w:r>
      <w:r w:rsidRPr="000F3A2D">
        <w:rPr>
          <w:lang w:val="en-GB"/>
        </w:rPr>
        <w:instrText xml:space="preserve"> REF _Ref207685897 \r \h  \* MERGEFORMAT </w:instrText>
      </w:r>
      <w:r w:rsidRPr="000F3A2D">
        <w:rPr>
          <w:lang w:val="en-GB"/>
        </w:rPr>
      </w:r>
      <w:r w:rsidRPr="000F3A2D">
        <w:rPr>
          <w:lang w:val="en-GB"/>
        </w:rPr>
        <w:fldChar w:fldCharType="separate"/>
      </w:r>
      <w:r w:rsidR="00943F6E">
        <w:rPr>
          <w:lang w:val="en-GB"/>
        </w:rPr>
        <w:t>[11]</w:t>
      </w:r>
      <w:r w:rsidRPr="000F3A2D">
        <w:rPr>
          <w:lang w:val="en-GB"/>
        </w:rPr>
        <w:fldChar w:fldCharType="end"/>
      </w:r>
      <w:r w:rsidRPr="000F3A2D">
        <w:rPr>
          <w:lang w:val="en-GB"/>
        </w:rPr>
        <w:t>, and are defined and maintained by the ICRP. The users are encouraged to consult the ICRP for the more recent updates.</w:t>
      </w:r>
    </w:p>
    <w:p w:rsidR="00516C26" w:rsidRPr="000F3A2D" w:rsidRDefault="00516C26">
      <w:pPr>
        <w:pStyle w:val="CaptionTable0"/>
      </w:pPr>
      <w:bookmarkStart w:id="504" w:name="_Ref173835924"/>
      <w:bookmarkStart w:id="505" w:name="_Toc210120628"/>
      <w:bookmarkStart w:id="506" w:name="_Toc214273562"/>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11</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1</w:t>
      </w:r>
      <w:r w:rsidR="00B64953">
        <w:rPr>
          <w:noProof/>
        </w:rPr>
        <w:fldChar w:fldCharType="end"/>
      </w:r>
      <w:bookmarkEnd w:id="504"/>
      <w:r w:rsidRPr="000F3A2D">
        <w:t>: Radiation weighting factors</w:t>
      </w:r>
      <w:bookmarkEnd w:id="505"/>
      <w:bookmarkEnd w:id="506"/>
    </w:p>
    <w:tbl>
      <w:tblPr>
        <w:tblW w:w="0" w:type="auto"/>
        <w:jc w:val="righ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0"/>
        <w:gridCol w:w="2862"/>
        <w:gridCol w:w="2381"/>
      </w:tblGrid>
      <w:tr w:rsidR="00516C26" w:rsidRPr="000F3A2D" w:rsidTr="002C0CC4">
        <w:trPr>
          <w:cantSplit/>
          <w:jc w:val="right"/>
        </w:trPr>
        <w:tc>
          <w:tcPr>
            <w:tcW w:w="5262" w:type="dxa"/>
            <w:gridSpan w:val="2"/>
          </w:tcPr>
          <w:p w:rsidR="00516C26" w:rsidRPr="000F3A2D" w:rsidRDefault="00516C26" w:rsidP="002C0CC4">
            <w:pPr>
              <w:pStyle w:val="TableHeaderCENTER"/>
              <w:keepNext/>
            </w:pPr>
            <w:r w:rsidRPr="000F3A2D">
              <w:t>Type and energy range</w:t>
            </w:r>
          </w:p>
        </w:tc>
        <w:tc>
          <w:tcPr>
            <w:tcW w:w="2381" w:type="dxa"/>
          </w:tcPr>
          <w:p w:rsidR="00516C26" w:rsidRPr="000F3A2D" w:rsidRDefault="00516C26" w:rsidP="002C0CC4">
            <w:pPr>
              <w:pStyle w:val="TableHeaderCENTER"/>
              <w:keepNext/>
            </w:pPr>
            <w:r w:rsidRPr="000F3A2D">
              <w:t xml:space="preserve">Radiation weighting factor, </w:t>
            </w:r>
            <w:r w:rsidRPr="000F3A2D">
              <w:rPr>
                <w:i/>
              </w:rPr>
              <w:t>w</w:t>
            </w:r>
            <w:r w:rsidRPr="000F3A2D">
              <w:rPr>
                <w:i/>
                <w:vertAlign w:val="subscript"/>
              </w:rPr>
              <w:t>R</w:t>
            </w:r>
          </w:p>
        </w:tc>
      </w:tr>
      <w:tr w:rsidR="00516C26" w:rsidRPr="000F3A2D" w:rsidTr="002C0CC4">
        <w:trPr>
          <w:cantSplit/>
          <w:jc w:val="right"/>
        </w:trPr>
        <w:tc>
          <w:tcPr>
            <w:tcW w:w="5262" w:type="dxa"/>
            <w:gridSpan w:val="2"/>
          </w:tcPr>
          <w:p w:rsidR="00516C26" w:rsidRPr="000F3A2D" w:rsidRDefault="00516C26" w:rsidP="002C0CC4">
            <w:pPr>
              <w:pStyle w:val="TablecellLEFT"/>
              <w:keepNext/>
            </w:pPr>
            <w:r w:rsidRPr="000F3A2D">
              <w:t>Photons, all energies</w:t>
            </w:r>
          </w:p>
        </w:tc>
        <w:tc>
          <w:tcPr>
            <w:tcW w:w="2381" w:type="dxa"/>
          </w:tcPr>
          <w:p w:rsidR="00516C26" w:rsidRPr="000F3A2D" w:rsidRDefault="00516C26" w:rsidP="002C0CC4">
            <w:pPr>
              <w:pStyle w:val="TablecellCENTER"/>
              <w:keepNext/>
            </w:pPr>
            <w:r w:rsidRPr="000F3A2D">
              <w:t>1</w:t>
            </w:r>
          </w:p>
        </w:tc>
      </w:tr>
      <w:tr w:rsidR="00516C26" w:rsidRPr="000F3A2D" w:rsidTr="002C0CC4">
        <w:trPr>
          <w:cantSplit/>
          <w:jc w:val="right"/>
        </w:trPr>
        <w:tc>
          <w:tcPr>
            <w:tcW w:w="5262" w:type="dxa"/>
            <w:gridSpan w:val="2"/>
            <w:vAlign w:val="center"/>
          </w:tcPr>
          <w:p w:rsidR="00516C26" w:rsidRPr="000F3A2D" w:rsidRDefault="00516C26" w:rsidP="002C0CC4">
            <w:pPr>
              <w:pStyle w:val="TablecellLEFT"/>
              <w:keepNext/>
            </w:pPr>
            <w:r w:rsidRPr="000F3A2D">
              <w:t>Electrons and muons, all energies</w:t>
            </w:r>
          </w:p>
        </w:tc>
        <w:tc>
          <w:tcPr>
            <w:tcW w:w="2381" w:type="dxa"/>
          </w:tcPr>
          <w:p w:rsidR="00516C26" w:rsidRPr="000F3A2D" w:rsidRDefault="00516C26" w:rsidP="002C0CC4">
            <w:pPr>
              <w:pStyle w:val="TablecellCENTER"/>
              <w:keepNext/>
            </w:pPr>
            <w:r w:rsidRPr="000F3A2D">
              <w:t>1</w:t>
            </w:r>
          </w:p>
        </w:tc>
      </w:tr>
      <w:tr w:rsidR="00516C26" w:rsidRPr="000F3A2D" w:rsidTr="002C0CC4">
        <w:trPr>
          <w:cantSplit/>
          <w:jc w:val="right"/>
        </w:trPr>
        <w:tc>
          <w:tcPr>
            <w:tcW w:w="2400" w:type="dxa"/>
            <w:vMerge w:val="restart"/>
            <w:vAlign w:val="center"/>
          </w:tcPr>
          <w:p w:rsidR="00516C26" w:rsidRPr="000F3A2D" w:rsidRDefault="00516C26" w:rsidP="002C0CC4">
            <w:pPr>
              <w:pStyle w:val="TablecellLEFT"/>
              <w:keepNext/>
            </w:pPr>
            <w:r w:rsidRPr="000F3A2D">
              <w:t>Neutrons, energy</w:t>
            </w:r>
          </w:p>
        </w:tc>
        <w:tc>
          <w:tcPr>
            <w:tcW w:w="2862" w:type="dxa"/>
            <w:vAlign w:val="center"/>
          </w:tcPr>
          <w:p w:rsidR="00516C26" w:rsidRPr="000F3A2D" w:rsidRDefault="00516C26" w:rsidP="002C0CC4">
            <w:pPr>
              <w:pStyle w:val="TablecellLEFT"/>
              <w:keepNext/>
            </w:pPr>
            <w:r w:rsidRPr="000F3A2D">
              <w:t>&lt;10 keV</w:t>
            </w:r>
          </w:p>
        </w:tc>
        <w:tc>
          <w:tcPr>
            <w:tcW w:w="2381" w:type="dxa"/>
          </w:tcPr>
          <w:p w:rsidR="00516C26" w:rsidRPr="000F3A2D" w:rsidRDefault="00516C26" w:rsidP="002C0CC4">
            <w:pPr>
              <w:pStyle w:val="TablecellCENTER"/>
              <w:keepNext/>
            </w:pPr>
            <w:r w:rsidRPr="000F3A2D">
              <w:t>5</w:t>
            </w:r>
          </w:p>
        </w:tc>
      </w:tr>
      <w:tr w:rsidR="00516C26" w:rsidRPr="000F3A2D" w:rsidTr="002C0CC4">
        <w:trPr>
          <w:cantSplit/>
          <w:jc w:val="right"/>
        </w:trPr>
        <w:tc>
          <w:tcPr>
            <w:tcW w:w="2400" w:type="dxa"/>
            <w:vMerge/>
          </w:tcPr>
          <w:p w:rsidR="00516C26" w:rsidRPr="000F3A2D" w:rsidRDefault="00516C26" w:rsidP="002C0CC4">
            <w:pPr>
              <w:pStyle w:val="TablecellLEFT"/>
              <w:keepNext/>
            </w:pPr>
          </w:p>
        </w:tc>
        <w:tc>
          <w:tcPr>
            <w:tcW w:w="2862" w:type="dxa"/>
            <w:vAlign w:val="center"/>
          </w:tcPr>
          <w:p w:rsidR="00516C26" w:rsidRPr="000F3A2D" w:rsidRDefault="00516C26" w:rsidP="002C0CC4">
            <w:pPr>
              <w:pStyle w:val="TablecellLEFT"/>
              <w:keepNext/>
            </w:pPr>
            <w:r w:rsidRPr="000F3A2D">
              <w:t>10 keV to 100 keV</w:t>
            </w:r>
          </w:p>
        </w:tc>
        <w:tc>
          <w:tcPr>
            <w:tcW w:w="2381" w:type="dxa"/>
          </w:tcPr>
          <w:p w:rsidR="00516C26" w:rsidRPr="000F3A2D" w:rsidRDefault="00516C26" w:rsidP="002C0CC4">
            <w:pPr>
              <w:pStyle w:val="TablecellCENTER"/>
              <w:keepNext/>
            </w:pPr>
            <w:r w:rsidRPr="000F3A2D">
              <w:t>10</w:t>
            </w:r>
          </w:p>
        </w:tc>
      </w:tr>
      <w:tr w:rsidR="00516C26" w:rsidRPr="000F3A2D" w:rsidTr="002C0CC4">
        <w:trPr>
          <w:cantSplit/>
          <w:jc w:val="right"/>
        </w:trPr>
        <w:tc>
          <w:tcPr>
            <w:tcW w:w="2400" w:type="dxa"/>
            <w:vMerge/>
          </w:tcPr>
          <w:p w:rsidR="00516C26" w:rsidRPr="000F3A2D" w:rsidRDefault="00516C26" w:rsidP="002C0CC4">
            <w:pPr>
              <w:pStyle w:val="TablecellLEFT"/>
              <w:keepNext/>
            </w:pPr>
          </w:p>
        </w:tc>
        <w:tc>
          <w:tcPr>
            <w:tcW w:w="2862" w:type="dxa"/>
            <w:vAlign w:val="center"/>
          </w:tcPr>
          <w:p w:rsidR="00516C26" w:rsidRPr="000F3A2D" w:rsidRDefault="00516C26" w:rsidP="002C0CC4">
            <w:pPr>
              <w:pStyle w:val="TablecellLEFT"/>
              <w:keepNext/>
            </w:pPr>
            <w:r w:rsidRPr="000F3A2D">
              <w:t>100 keV to 2 MeV</w:t>
            </w:r>
          </w:p>
        </w:tc>
        <w:tc>
          <w:tcPr>
            <w:tcW w:w="2381" w:type="dxa"/>
          </w:tcPr>
          <w:p w:rsidR="00516C26" w:rsidRPr="000F3A2D" w:rsidRDefault="00516C26" w:rsidP="002C0CC4">
            <w:pPr>
              <w:pStyle w:val="TablecellCENTER"/>
              <w:keepNext/>
            </w:pPr>
            <w:r w:rsidRPr="000F3A2D">
              <w:t>20</w:t>
            </w:r>
          </w:p>
        </w:tc>
      </w:tr>
      <w:tr w:rsidR="00516C26" w:rsidRPr="000F3A2D" w:rsidTr="002C0CC4">
        <w:trPr>
          <w:cantSplit/>
          <w:jc w:val="right"/>
        </w:trPr>
        <w:tc>
          <w:tcPr>
            <w:tcW w:w="2400" w:type="dxa"/>
            <w:vMerge/>
          </w:tcPr>
          <w:p w:rsidR="00516C26" w:rsidRPr="000F3A2D" w:rsidRDefault="00516C26" w:rsidP="002C0CC4">
            <w:pPr>
              <w:pStyle w:val="TablecellLEFT"/>
              <w:keepNext/>
            </w:pPr>
          </w:p>
        </w:tc>
        <w:tc>
          <w:tcPr>
            <w:tcW w:w="2862" w:type="dxa"/>
            <w:vAlign w:val="center"/>
          </w:tcPr>
          <w:p w:rsidR="00516C26" w:rsidRPr="000F3A2D" w:rsidRDefault="00516C26" w:rsidP="002C0CC4">
            <w:pPr>
              <w:pStyle w:val="TablecellLEFT"/>
              <w:keepNext/>
            </w:pPr>
            <w:r w:rsidRPr="000F3A2D">
              <w:t>2 MeV to 20 MeV</w:t>
            </w:r>
          </w:p>
        </w:tc>
        <w:tc>
          <w:tcPr>
            <w:tcW w:w="2381" w:type="dxa"/>
          </w:tcPr>
          <w:p w:rsidR="00516C26" w:rsidRPr="000F3A2D" w:rsidRDefault="00516C26" w:rsidP="002C0CC4">
            <w:pPr>
              <w:pStyle w:val="TablecellCENTER"/>
              <w:keepNext/>
            </w:pPr>
            <w:r w:rsidRPr="000F3A2D">
              <w:t>10</w:t>
            </w:r>
          </w:p>
        </w:tc>
      </w:tr>
      <w:tr w:rsidR="00516C26" w:rsidRPr="000F3A2D" w:rsidTr="002C0CC4">
        <w:trPr>
          <w:cantSplit/>
          <w:jc w:val="right"/>
        </w:trPr>
        <w:tc>
          <w:tcPr>
            <w:tcW w:w="2400" w:type="dxa"/>
            <w:vMerge/>
          </w:tcPr>
          <w:p w:rsidR="00516C26" w:rsidRPr="000F3A2D" w:rsidRDefault="00516C26" w:rsidP="002C0CC4">
            <w:pPr>
              <w:pStyle w:val="TablecellLEFT"/>
              <w:keepNext/>
            </w:pPr>
          </w:p>
        </w:tc>
        <w:tc>
          <w:tcPr>
            <w:tcW w:w="2862" w:type="dxa"/>
            <w:vAlign w:val="center"/>
          </w:tcPr>
          <w:p w:rsidR="00516C26" w:rsidRPr="000F3A2D" w:rsidRDefault="00516C26" w:rsidP="002C0CC4">
            <w:pPr>
              <w:pStyle w:val="TablecellLEFT"/>
              <w:keepNext/>
            </w:pPr>
            <w:r w:rsidRPr="000F3A2D">
              <w:t>&gt;20 MeV</w:t>
            </w:r>
          </w:p>
        </w:tc>
        <w:tc>
          <w:tcPr>
            <w:tcW w:w="2381" w:type="dxa"/>
          </w:tcPr>
          <w:p w:rsidR="00516C26" w:rsidRPr="000F3A2D" w:rsidRDefault="00516C26" w:rsidP="002C0CC4">
            <w:pPr>
              <w:pStyle w:val="TablecellCENTER"/>
              <w:keepNext/>
            </w:pPr>
            <w:r w:rsidRPr="000F3A2D">
              <w:t>5</w:t>
            </w:r>
          </w:p>
        </w:tc>
      </w:tr>
      <w:tr w:rsidR="00516C26" w:rsidRPr="000F3A2D" w:rsidTr="002C0CC4">
        <w:trPr>
          <w:cantSplit/>
          <w:jc w:val="right"/>
        </w:trPr>
        <w:tc>
          <w:tcPr>
            <w:tcW w:w="5262" w:type="dxa"/>
            <w:gridSpan w:val="2"/>
          </w:tcPr>
          <w:p w:rsidR="00516C26" w:rsidRPr="000F3A2D" w:rsidRDefault="00516C26" w:rsidP="002C0CC4">
            <w:pPr>
              <w:pStyle w:val="TablecellLEFT"/>
              <w:keepNext/>
            </w:pPr>
            <w:r w:rsidRPr="000F3A2D">
              <w:t>Protons, other than recoil protons, energy &gt;2 MeV</w:t>
            </w:r>
          </w:p>
        </w:tc>
        <w:tc>
          <w:tcPr>
            <w:tcW w:w="2381" w:type="dxa"/>
          </w:tcPr>
          <w:p w:rsidR="00516C26" w:rsidRPr="000F3A2D" w:rsidRDefault="00516C26" w:rsidP="002C0CC4">
            <w:pPr>
              <w:pStyle w:val="TablecellCENTER"/>
              <w:keepNext/>
            </w:pPr>
            <w:r w:rsidRPr="000F3A2D">
              <w:t>5</w:t>
            </w:r>
          </w:p>
        </w:tc>
      </w:tr>
      <w:tr w:rsidR="00516C26" w:rsidRPr="000F3A2D" w:rsidTr="002C0CC4">
        <w:trPr>
          <w:cantSplit/>
          <w:jc w:val="right"/>
        </w:trPr>
        <w:tc>
          <w:tcPr>
            <w:tcW w:w="5262" w:type="dxa"/>
            <w:gridSpan w:val="2"/>
          </w:tcPr>
          <w:p w:rsidR="00516C26" w:rsidRPr="000F3A2D" w:rsidRDefault="00516C26" w:rsidP="002C0CC4">
            <w:pPr>
              <w:pStyle w:val="TablecellLEFT"/>
              <w:keepNext/>
            </w:pPr>
            <w:r w:rsidRPr="000F3A2D">
              <w:t>Alpha particles, fission fragments, heavy nuclei</w:t>
            </w:r>
          </w:p>
        </w:tc>
        <w:tc>
          <w:tcPr>
            <w:tcW w:w="2381" w:type="dxa"/>
          </w:tcPr>
          <w:p w:rsidR="00516C26" w:rsidRPr="000F3A2D" w:rsidRDefault="00516C26" w:rsidP="002C0CC4">
            <w:pPr>
              <w:pStyle w:val="TablecellCENTER"/>
              <w:keepNext/>
            </w:pPr>
            <w:r w:rsidRPr="000F3A2D">
              <w:t>20</w:t>
            </w:r>
          </w:p>
        </w:tc>
      </w:tr>
    </w:tbl>
    <w:p w:rsidR="00516C26" w:rsidRPr="000F3A2D" w:rsidRDefault="00516C26" w:rsidP="008D2D5E">
      <w:pPr>
        <w:pStyle w:val="paragraph"/>
        <w:spacing w:before="0"/>
        <w:rPr>
          <w:sz w:val="16"/>
          <w:szCs w:val="16"/>
        </w:rPr>
      </w:pPr>
    </w:p>
    <w:p w:rsidR="00516C26" w:rsidRPr="000F3A2D" w:rsidRDefault="00516C26">
      <w:pPr>
        <w:pStyle w:val="Heading4"/>
      </w:pPr>
      <w:bookmarkStart w:id="507" w:name="_Ref173911557"/>
      <w:r w:rsidRPr="000F3A2D">
        <w:t xml:space="preserve">Value of the tissue weighting factor, </w:t>
      </w:r>
      <w:r w:rsidRPr="000F3A2D">
        <w:rPr>
          <w:i/>
          <w:iCs/>
        </w:rPr>
        <w:t>w</w:t>
      </w:r>
      <w:r w:rsidRPr="000F3A2D">
        <w:rPr>
          <w:i/>
          <w:iCs/>
          <w:vertAlign w:val="subscript"/>
        </w:rPr>
        <w:t>T</w:t>
      </w:r>
      <w:bookmarkEnd w:id="507"/>
    </w:p>
    <w:p w:rsidR="00516C26" w:rsidRPr="002C729C" w:rsidRDefault="00516C26">
      <w:pPr>
        <w:pStyle w:val="requirelevel1"/>
        <w:rPr>
          <w:spacing w:val="-4"/>
        </w:rPr>
      </w:pPr>
      <w:r w:rsidRPr="002C729C">
        <w:rPr>
          <w:spacing w:val="-4"/>
        </w:rPr>
        <w:t xml:space="preserve">The values of the tissue weighting factor shall be as specified in </w:t>
      </w:r>
      <w:r w:rsidRPr="002C729C">
        <w:rPr>
          <w:spacing w:val="-4"/>
        </w:rPr>
        <w:fldChar w:fldCharType="begin"/>
      </w:r>
      <w:r w:rsidRPr="002C729C">
        <w:rPr>
          <w:spacing w:val="-4"/>
        </w:rPr>
        <w:instrText xml:space="preserve"> REF _Ref173827779 \h </w:instrText>
      </w:r>
      <w:r w:rsidR="002C729C">
        <w:rPr>
          <w:spacing w:val="-4"/>
        </w:rPr>
        <w:instrText xml:space="preserve"> \* MERGEFORMAT </w:instrText>
      </w:r>
      <w:r w:rsidRPr="002C729C">
        <w:rPr>
          <w:spacing w:val="-4"/>
        </w:rPr>
      </w:r>
      <w:r w:rsidRPr="002C729C">
        <w:rPr>
          <w:spacing w:val="-4"/>
        </w:rPr>
        <w:fldChar w:fldCharType="separate"/>
      </w:r>
      <w:r w:rsidR="00943F6E" w:rsidRPr="00943F6E">
        <w:rPr>
          <w:spacing w:val="-4"/>
        </w:rPr>
        <w:t xml:space="preserve">Table </w:t>
      </w:r>
      <w:r w:rsidR="00943F6E" w:rsidRPr="00943F6E">
        <w:rPr>
          <w:noProof/>
          <w:spacing w:val="-4"/>
        </w:rPr>
        <w:t>11</w:t>
      </w:r>
      <w:r w:rsidR="00943F6E" w:rsidRPr="00943F6E">
        <w:rPr>
          <w:noProof/>
          <w:spacing w:val="-4"/>
        </w:rPr>
        <w:noBreakHyphen/>
        <w:t>2</w:t>
      </w:r>
      <w:r w:rsidRPr="002C729C">
        <w:rPr>
          <w:spacing w:val="-4"/>
        </w:rPr>
        <w:fldChar w:fldCharType="end"/>
      </w:r>
      <w:r w:rsidRPr="002C729C">
        <w:rPr>
          <w:spacing w:val="-4"/>
        </w:rPr>
        <w:t>.</w:t>
      </w:r>
    </w:p>
    <w:p w:rsidR="00516C26" w:rsidRPr="000F3A2D" w:rsidRDefault="00516C26" w:rsidP="008D2D5E">
      <w:pPr>
        <w:pStyle w:val="NOTEnumbered"/>
        <w:spacing w:after="0"/>
        <w:rPr>
          <w:lang w:val="en-GB"/>
        </w:rPr>
      </w:pPr>
      <w:r w:rsidRPr="000F3A2D">
        <w:rPr>
          <w:lang w:val="en-GB"/>
        </w:rPr>
        <w:t>1</w:t>
      </w:r>
      <w:r w:rsidRPr="000F3A2D">
        <w:rPr>
          <w:lang w:val="en-GB"/>
        </w:rPr>
        <w:tab/>
        <w:t>The tissue weighting factor takes into account the variability in sensitivity of different organs and tissue subject to the same equivalent dose.</w:t>
      </w:r>
    </w:p>
    <w:p w:rsidR="00516C26" w:rsidRPr="000F3A2D" w:rsidRDefault="00516C26" w:rsidP="008D2D5E">
      <w:pPr>
        <w:pStyle w:val="NOTEnumbered"/>
        <w:spacing w:after="0"/>
        <w:rPr>
          <w:lang w:val="en-GB"/>
        </w:rPr>
      </w:pPr>
      <w:r w:rsidRPr="000F3A2D">
        <w:rPr>
          <w:lang w:val="en-GB"/>
        </w:rPr>
        <w:t>2</w:t>
      </w:r>
      <w:r w:rsidRPr="000F3A2D">
        <w:rPr>
          <w:lang w:val="en-GB"/>
        </w:rPr>
        <w:tab/>
        <w:t xml:space="preserve">The values in </w:t>
      </w:r>
      <w:r w:rsidRPr="000F3A2D">
        <w:rPr>
          <w:lang w:val="en-GB"/>
        </w:rPr>
        <w:fldChar w:fldCharType="begin"/>
      </w:r>
      <w:r w:rsidRPr="000F3A2D">
        <w:rPr>
          <w:lang w:val="en-GB"/>
        </w:rPr>
        <w:instrText xml:space="preserve"> REF _Ref173827779 \h  \* MERGEFORMAT </w:instrText>
      </w:r>
      <w:r w:rsidRPr="000F3A2D">
        <w:rPr>
          <w:lang w:val="en-GB"/>
        </w:rPr>
      </w:r>
      <w:r w:rsidRPr="000F3A2D">
        <w:rPr>
          <w:lang w:val="en-GB"/>
        </w:rPr>
        <w:fldChar w:fldCharType="separate"/>
      </w:r>
      <w:r w:rsidR="00943F6E" w:rsidRPr="00943F6E">
        <w:rPr>
          <w:lang w:val="en-GB"/>
        </w:rPr>
        <w:t>Table 11</w:t>
      </w:r>
      <w:r w:rsidR="00943F6E" w:rsidRPr="00943F6E">
        <w:rPr>
          <w:lang w:val="en-GB"/>
        </w:rPr>
        <w:noBreakHyphen/>
        <w:t>2</w:t>
      </w:r>
      <w:r w:rsidRPr="000F3A2D">
        <w:rPr>
          <w:lang w:val="en-GB"/>
        </w:rPr>
        <w:fldChar w:fldCharType="end"/>
      </w:r>
      <w:r w:rsidRPr="000F3A2D">
        <w:rPr>
          <w:lang w:val="en-GB"/>
        </w:rPr>
        <w:t xml:space="preserve"> are from ICRP Publication 60 Table A-3 </w:t>
      </w:r>
      <w:r w:rsidRPr="000F3A2D">
        <w:rPr>
          <w:lang w:val="en-GB"/>
        </w:rPr>
        <w:fldChar w:fldCharType="begin"/>
      </w:r>
      <w:r w:rsidRPr="000F3A2D">
        <w:rPr>
          <w:lang w:val="en-GB"/>
        </w:rPr>
        <w:instrText xml:space="preserve"> REF _Ref207685897 \r \h  \* MERGEFORMAT </w:instrText>
      </w:r>
      <w:r w:rsidRPr="000F3A2D">
        <w:rPr>
          <w:lang w:val="en-GB"/>
        </w:rPr>
      </w:r>
      <w:r w:rsidRPr="000F3A2D">
        <w:rPr>
          <w:lang w:val="en-GB"/>
        </w:rPr>
        <w:fldChar w:fldCharType="separate"/>
      </w:r>
      <w:r w:rsidR="00943F6E">
        <w:rPr>
          <w:lang w:val="en-GB"/>
        </w:rPr>
        <w:t>[11]</w:t>
      </w:r>
      <w:r w:rsidRPr="000F3A2D">
        <w:rPr>
          <w:lang w:val="en-GB"/>
        </w:rPr>
        <w:fldChar w:fldCharType="end"/>
      </w:r>
      <w:r w:rsidRPr="000F3A2D">
        <w:rPr>
          <w:lang w:val="en-GB"/>
        </w:rPr>
        <w:t xml:space="preserve"> and are defined and maintained by the ICRP. The users are encouraged to consult the ICRP for the more recent updates.</w:t>
      </w:r>
    </w:p>
    <w:p w:rsidR="00516C26" w:rsidRPr="000F3A2D" w:rsidRDefault="00516C26">
      <w:pPr>
        <w:pStyle w:val="CaptionTable0"/>
        <w:ind w:left="1701"/>
      </w:pPr>
      <w:bookmarkStart w:id="508" w:name="_Ref173827779"/>
      <w:bookmarkStart w:id="509" w:name="_Toc210120629"/>
      <w:bookmarkStart w:id="510" w:name="_Toc214273563"/>
      <w:r w:rsidRPr="000F3A2D">
        <w:t xml:space="preserve">Table </w:t>
      </w:r>
      <w:r w:rsidR="00B64953">
        <w:fldChar w:fldCharType="begin"/>
      </w:r>
      <w:r w:rsidR="00B64953">
        <w:instrText xml:space="preserve"> STYLEREF 1 \s </w:instrText>
      </w:r>
      <w:r w:rsidR="00B64953">
        <w:fldChar w:fldCharType="separate"/>
      </w:r>
      <w:r w:rsidR="00943F6E">
        <w:rPr>
          <w:noProof/>
        </w:rPr>
        <w:t>11</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2</w:t>
      </w:r>
      <w:r w:rsidR="00B64953">
        <w:rPr>
          <w:noProof/>
        </w:rPr>
        <w:fldChar w:fldCharType="end"/>
      </w:r>
      <w:bookmarkEnd w:id="508"/>
      <w:r w:rsidRPr="000F3A2D">
        <w:t>: Tissue weighting factors for various organs and tissue (male and female)</w:t>
      </w:r>
      <w:bookmarkEnd w:id="509"/>
      <w:bookmarkEnd w:id="510"/>
    </w:p>
    <w:tbl>
      <w:tblPr>
        <w:tblW w:w="6238" w:type="dxa"/>
        <w:tblInd w:w="2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tblGrid>
      <w:tr w:rsidR="00516C26" w:rsidRPr="000F3A2D" w:rsidTr="005847A7">
        <w:tc>
          <w:tcPr>
            <w:tcW w:w="3119" w:type="dxa"/>
          </w:tcPr>
          <w:p w:rsidR="00516C26" w:rsidRPr="000F3A2D" w:rsidRDefault="00516C26" w:rsidP="005847A7">
            <w:pPr>
              <w:pStyle w:val="TableHeaderCENTER"/>
            </w:pPr>
            <w:r w:rsidRPr="000F3A2D">
              <w:t xml:space="preserve">Organ or </w:t>
            </w:r>
            <w:r w:rsidR="005847A7" w:rsidRPr="000F3A2D">
              <w:t>t</w:t>
            </w:r>
            <w:r w:rsidRPr="000F3A2D">
              <w:t>issue</w:t>
            </w:r>
          </w:p>
        </w:tc>
        <w:tc>
          <w:tcPr>
            <w:tcW w:w="3119" w:type="dxa"/>
          </w:tcPr>
          <w:p w:rsidR="00516C26" w:rsidRPr="000F3A2D" w:rsidRDefault="005847A7" w:rsidP="005847A7">
            <w:pPr>
              <w:pStyle w:val="TableHeaderCENTER"/>
            </w:pPr>
            <w:r w:rsidRPr="000F3A2D">
              <w:t>Tissue weighting f</w:t>
            </w:r>
            <w:r w:rsidR="00516C26" w:rsidRPr="000F3A2D">
              <w:t>actor</w:t>
            </w:r>
            <w:r w:rsidRPr="000F3A2D">
              <w:t>,</w:t>
            </w:r>
            <w:r w:rsidR="00516C26" w:rsidRPr="000F3A2D">
              <w:t xml:space="preserve"> </w:t>
            </w:r>
            <w:r w:rsidR="00516C26" w:rsidRPr="000F3A2D">
              <w:rPr>
                <w:i/>
              </w:rPr>
              <w:t>w</w:t>
            </w:r>
            <w:r w:rsidR="00516C26" w:rsidRPr="000F3A2D">
              <w:rPr>
                <w:i/>
                <w:vertAlign w:val="subscript"/>
              </w:rPr>
              <w:t>T</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Gonads</w:t>
            </w:r>
          </w:p>
        </w:tc>
        <w:tc>
          <w:tcPr>
            <w:tcW w:w="3119" w:type="dxa"/>
            <w:shd w:val="clear" w:color="auto" w:fill="auto"/>
          </w:tcPr>
          <w:p w:rsidR="008D2D5E" w:rsidRPr="000F3A2D" w:rsidRDefault="008D2D5E" w:rsidP="008D2D5E">
            <w:pPr>
              <w:pStyle w:val="TablecellCENTER"/>
              <w:spacing w:before="60"/>
            </w:pPr>
            <w:r w:rsidRPr="000F3A2D">
              <w:t>0,20</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Bone marrow (red)</w:t>
            </w:r>
          </w:p>
        </w:tc>
        <w:tc>
          <w:tcPr>
            <w:tcW w:w="3119" w:type="dxa"/>
            <w:shd w:val="clear" w:color="auto" w:fill="auto"/>
          </w:tcPr>
          <w:p w:rsidR="008D2D5E" w:rsidRPr="000F3A2D" w:rsidRDefault="008D2D5E" w:rsidP="008D2D5E">
            <w:pPr>
              <w:pStyle w:val="TablecellCENTER"/>
              <w:spacing w:before="60"/>
            </w:pPr>
            <w:r w:rsidRPr="000F3A2D">
              <w:t>0,12</w:t>
            </w:r>
          </w:p>
        </w:tc>
      </w:tr>
      <w:tr w:rsidR="008D2D5E" w:rsidRPr="000F3A2D" w:rsidTr="008D2D5E">
        <w:trPr>
          <w:trHeight w:val="330"/>
        </w:trPr>
        <w:tc>
          <w:tcPr>
            <w:tcW w:w="3119" w:type="dxa"/>
          </w:tcPr>
          <w:p w:rsidR="008D2D5E" w:rsidRPr="000F3A2D" w:rsidRDefault="008D2D5E" w:rsidP="008D2D5E">
            <w:pPr>
              <w:pStyle w:val="TablecellLEFT"/>
              <w:spacing w:before="60"/>
            </w:pPr>
            <w:smartTag w:uri="urn:schemas-microsoft-com:office:smarttags" w:element="place">
              <w:smartTag w:uri="urn:schemas-microsoft-com:office:smarttags" w:element="City">
                <w:r w:rsidRPr="000F3A2D">
                  <w:t>Colon</w:t>
                </w:r>
              </w:smartTag>
            </w:smartTag>
          </w:p>
        </w:tc>
        <w:tc>
          <w:tcPr>
            <w:tcW w:w="3119" w:type="dxa"/>
            <w:shd w:val="clear" w:color="auto" w:fill="auto"/>
          </w:tcPr>
          <w:p w:rsidR="008D2D5E" w:rsidRPr="000F3A2D" w:rsidRDefault="008D2D5E" w:rsidP="008D2D5E">
            <w:pPr>
              <w:pStyle w:val="TablecellCENTER"/>
              <w:spacing w:before="60"/>
            </w:pPr>
            <w:r w:rsidRPr="000F3A2D">
              <w:t>0,12</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Lung</w:t>
            </w:r>
          </w:p>
        </w:tc>
        <w:tc>
          <w:tcPr>
            <w:tcW w:w="3119" w:type="dxa"/>
            <w:shd w:val="clear" w:color="auto" w:fill="auto"/>
          </w:tcPr>
          <w:p w:rsidR="008D2D5E" w:rsidRPr="000F3A2D" w:rsidRDefault="008D2D5E" w:rsidP="008D2D5E">
            <w:pPr>
              <w:pStyle w:val="TablecellCENTER"/>
              <w:spacing w:before="60"/>
            </w:pPr>
            <w:r w:rsidRPr="000F3A2D">
              <w:t>0,12</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Stomach</w:t>
            </w:r>
          </w:p>
        </w:tc>
        <w:tc>
          <w:tcPr>
            <w:tcW w:w="3119" w:type="dxa"/>
            <w:shd w:val="clear" w:color="auto" w:fill="auto"/>
          </w:tcPr>
          <w:p w:rsidR="008D2D5E" w:rsidRPr="000F3A2D" w:rsidRDefault="008D2D5E" w:rsidP="008D2D5E">
            <w:pPr>
              <w:pStyle w:val="TablecellCENTER"/>
              <w:spacing w:before="60"/>
            </w:pPr>
            <w:r w:rsidRPr="000F3A2D">
              <w:t>0,12</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Bladder</w:t>
            </w:r>
          </w:p>
        </w:tc>
        <w:tc>
          <w:tcPr>
            <w:tcW w:w="3119" w:type="dxa"/>
            <w:shd w:val="clear" w:color="auto" w:fill="auto"/>
          </w:tcPr>
          <w:p w:rsidR="008D2D5E" w:rsidRPr="000F3A2D" w:rsidRDefault="008D2D5E" w:rsidP="008D2D5E">
            <w:pPr>
              <w:pStyle w:val="TablecellCENTER"/>
              <w:spacing w:before="60"/>
            </w:pPr>
            <w:r w:rsidRPr="000F3A2D">
              <w:t>0,05</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Breast</w:t>
            </w:r>
          </w:p>
        </w:tc>
        <w:tc>
          <w:tcPr>
            <w:tcW w:w="3119" w:type="dxa"/>
            <w:shd w:val="clear" w:color="auto" w:fill="auto"/>
          </w:tcPr>
          <w:p w:rsidR="008D2D5E" w:rsidRPr="000F3A2D" w:rsidRDefault="008D2D5E" w:rsidP="008D2D5E">
            <w:pPr>
              <w:pStyle w:val="TablecellCENTER"/>
              <w:spacing w:before="60"/>
            </w:pPr>
            <w:r w:rsidRPr="000F3A2D">
              <w:t>0,05</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Liver</w:t>
            </w:r>
          </w:p>
        </w:tc>
        <w:tc>
          <w:tcPr>
            <w:tcW w:w="3119" w:type="dxa"/>
            <w:shd w:val="clear" w:color="auto" w:fill="auto"/>
          </w:tcPr>
          <w:p w:rsidR="008D2D5E" w:rsidRPr="000F3A2D" w:rsidRDefault="008D2D5E" w:rsidP="008D2D5E">
            <w:pPr>
              <w:pStyle w:val="TablecellCENTER"/>
              <w:spacing w:before="60"/>
            </w:pPr>
            <w:r w:rsidRPr="000F3A2D">
              <w:t>0,05</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Oesophagus</w:t>
            </w:r>
          </w:p>
        </w:tc>
        <w:tc>
          <w:tcPr>
            <w:tcW w:w="3119" w:type="dxa"/>
            <w:shd w:val="clear" w:color="auto" w:fill="auto"/>
          </w:tcPr>
          <w:p w:rsidR="008D2D5E" w:rsidRPr="000F3A2D" w:rsidRDefault="008D2D5E" w:rsidP="008D2D5E">
            <w:pPr>
              <w:pStyle w:val="TablecellCENTER"/>
              <w:spacing w:before="60"/>
            </w:pPr>
            <w:r w:rsidRPr="000F3A2D">
              <w:t>0,05</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Thyroid</w:t>
            </w:r>
          </w:p>
        </w:tc>
        <w:tc>
          <w:tcPr>
            <w:tcW w:w="3119" w:type="dxa"/>
            <w:shd w:val="clear" w:color="auto" w:fill="auto"/>
          </w:tcPr>
          <w:p w:rsidR="008D2D5E" w:rsidRPr="000F3A2D" w:rsidRDefault="008D2D5E" w:rsidP="008D2D5E">
            <w:pPr>
              <w:pStyle w:val="TablecellCENTER"/>
              <w:spacing w:before="60"/>
            </w:pPr>
            <w:r w:rsidRPr="000F3A2D">
              <w:t>0,05</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Skin</w:t>
            </w:r>
          </w:p>
        </w:tc>
        <w:tc>
          <w:tcPr>
            <w:tcW w:w="3119" w:type="dxa"/>
            <w:shd w:val="clear" w:color="auto" w:fill="auto"/>
          </w:tcPr>
          <w:p w:rsidR="008D2D5E" w:rsidRPr="000F3A2D" w:rsidRDefault="008D2D5E" w:rsidP="008D2D5E">
            <w:pPr>
              <w:pStyle w:val="TablecellCENTER"/>
              <w:spacing w:before="60"/>
            </w:pPr>
            <w:r w:rsidRPr="000F3A2D">
              <w:t>0,01</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Bone surface</w:t>
            </w:r>
          </w:p>
        </w:tc>
        <w:tc>
          <w:tcPr>
            <w:tcW w:w="3119" w:type="dxa"/>
            <w:shd w:val="clear" w:color="auto" w:fill="auto"/>
          </w:tcPr>
          <w:p w:rsidR="008D2D5E" w:rsidRPr="000F3A2D" w:rsidRDefault="008D2D5E" w:rsidP="008D2D5E">
            <w:pPr>
              <w:pStyle w:val="TablecellCENTER"/>
              <w:spacing w:before="60"/>
            </w:pPr>
            <w:r w:rsidRPr="000F3A2D">
              <w:t>0,01</w:t>
            </w:r>
          </w:p>
        </w:tc>
      </w:tr>
      <w:tr w:rsidR="008D2D5E" w:rsidRPr="000F3A2D" w:rsidTr="008D2D5E">
        <w:trPr>
          <w:trHeight w:val="330"/>
        </w:trPr>
        <w:tc>
          <w:tcPr>
            <w:tcW w:w="3119" w:type="dxa"/>
          </w:tcPr>
          <w:p w:rsidR="008D2D5E" w:rsidRPr="000F3A2D" w:rsidRDefault="008D2D5E" w:rsidP="008D2D5E">
            <w:pPr>
              <w:pStyle w:val="TablecellLEFT"/>
              <w:spacing w:before="60"/>
            </w:pPr>
            <w:r w:rsidRPr="000F3A2D">
              <w:t>Other tissues and organs</w:t>
            </w:r>
          </w:p>
        </w:tc>
        <w:tc>
          <w:tcPr>
            <w:tcW w:w="3119" w:type="dxa"/>
            <w:shd w:val="clear" w:color="auto" w:fill="auto"/>
          </w:tcPr>
          <w:p w:rsidR="008D2D5E" w:rsidRPr="000F3A2D" w:rsidRDefault="008D2D5E" w:rsidP="008D2D5E">
            <w:pPr>
              <w:pStyle w:val="TablecellCENTER"/>
              <w:spacing w:before="60"/>
            </w:pPr>
            <w:r w:rsidRPr="000F3A2D">
              <w:t>0,05</w:t>
            </w:r>
          </w:p>
        </w:tc>
      </w:tr>
    </w:tbl>
    <w:p w:rsidR="00516C26" w:rsidRPr="000F3A2D" w:rsidRDefault="00516C26" w:rsidP="0002076A">
      <w:pPr>
        <w:pStyle w:val="paragraph"/>
        <w:spacing w:before="0"/>
        <w:rPr>
          <w:sz w:val="6"/>
          <w:szCs w:val="6"/>
        </w:rPr>
      </w:pPr>
    </w:p>
    <w:p w:rsidR="00516C26" w:rsidRPr="000F3A2D" w:rsidRDefault="00516C26">
      <w:pPr>
        <w:pStyle w:val="Heading3"/>
      </w:pPr>
      <w:bookmarkStart w:id="511" w:name="_Toc146602232"/>
      <w:bookmarkStart w:id="512" w:name="_Ref173830536"/>
      <w:bookmarkStart w:id="513" w:name="_Ref190687217"/>
      <w:bookmarkStart w:id="514" w:name="_Toc214273545"/>
      <w:r w:rsidRPr="000F3A2D">
        <w:lastRenderedPageBreak/>
        <w:t>Operational quantities</w:t>
      </w:r>
      <w:bookmarkEnd w:id="511"/>
      <w:bookmarkEnd w:id="512"/>
      <w:bookmarkEnd w:id="513"/>
      <w:bookmarkEnd w:id="514"/>
    </w:p>
    <w:p w:rsidR="00516C26" w:rsidRPr="000F3A2D" w:rsidRDefault="00516C26">
      <w:pPr>
        <w:pStyle w:val="Heading4"/>
      </w:pPr>
      <w:r w:rsidRPr="000F3A2D">
        <w:t>General</w:t>
      </w:r>
    </w:p>
    <w:p w:rsidR="00516C26" w:rsidRPr="000F3A2D" w:rsidRDefault="00516C26">
      <w:pPr>
        <w:pStyle w:val="requirelevel1"/>
      </w:pPr>
      <w:r w:rsidRPr="000F3A2D">
        <w:t>The following operational quantities shall be used for the assessment of radiation exposure:</w:t>
      </w:r>
    </w:p>
    <w:p w:rsidR="00516C26" w:rsidRPr="000F3A2D" w:rsidRDefault="0002076A">
      <w:pPr>
        <w:pStyle w:val="requirelevel2"/>
      </w:pPr>
      <w:r w:rsidRPr="000F3A2D">
        <w:t>t</w:t>
      </w:r>
      <w:r w:rsidR="00516C26" w:rsidRPr="000F3A2D">
        <w:t>he ambient dose equivalent, H*(d)</w:t>
      </w:r>
    </w:p>
    <w:p w:rsidR="00516C26" w:rsidRPr="000F3A2D" w:rsidRDefault="0002076A">
      <w:pPr>
        <w:pStyle w:val="requirelevel2"/>
      </w:pPr>
      <w:r w:rsidRPr="000F3A2D">
        <w:t>t</w:t>
      </w:r>
      <w:r w:rsidR="00516C26" w:rsidRPr="000F3A2D">
        <w:t xml:space="preserve">he directional dose equivalent, </w:t>
      </w:r>
      <w:r w:rsidR="00516C26" w:rsidRPr="000F3A2D">
        <w:rPr>
          <w:i/>
          <w:iCs/>
        </w:rPr>
        <w:t>H</w:t>
      </w:r>
      <w:r w:rsidR="00516C26" w:rsidRPr="000F3A2D">
        <w:sym w:font="Symbol" w:char="F0A2"/>
      </w:r>
      <w:r w:rsidR="00516C26" w:rsidRPr="000F3A2D">
        <w:t>(</w:t>
      </w:r>
      <w:r w:rsidR="00516C26" w:rsidRPr="000F3A2D">
        <w:rPr>
          <w:i/>
          <w:iCs/>
        </w:rPr>
        <w:t>d</w:t>
      </w:r>
      <w:r w:rsidRPr="000F3A2D">
        <w:t>,Ω)</w:t>
      </w:r>
    </w:p>
    <w:p w:rsidR="00516C26" w:rsidRPr="000F3A2D" w:rsidRDefault="0002076A">
      <w:pPr>
        <w:pStyle w:val="requirelevel2"/>
      </w:pPr>
      <w:r w:rsidRPr="000F3A2D">
        <w:t>t</w:t>
      </w:r>
      <w:r w:rsidR="00516C26" w:rsidRPr="000F3A2D">
        <w:t xml:space="preserve">he personal dose equivalent, </w:t>
      </w:r>
      <w:r w:rsidR="00516C26" w:rsidRPr="000F3A2D">
        <w:rPr>
          <w:i/>
          <w:iCs/>
        </w:rPr>
        <w:t>H</w:t>
      </w:r>
      <w:r w:rsidR="00516C26" w:rsidRPr="000F3A2D">
        <w:rPr>
          <w:i/>
          <w:iCs/>
          <w:vertAlign w:val="subscript"/>
        </w:rPr>
        <w:t>P</w:t>
      </w:r>
    </w:p>
    <w:p w:rsidR="00516C26" w:rsidRPr="000F3A2D" w:rsidRDefault="0002076A">
      <w:pPr>
        <w:pStyle w:val="requirelevel2"/>
      </w:pPr>
      <w:r w:rsidRPr="000F3A2D">
        <w:t>t</w:t>
      </w:r>
      <w:r w:rsidR="00516C26" w:rsidRPr="000F3A2D">
        <w:t>he quality factor, Q</w:t>
      </w:r>
    </w:p>
    <w:p w:rsidR="00516C26" w:rsidRPr="000F3A2D" w:rsidRDefault="00516C26" w:rsidP="007422C6">
      <w:pPr>
        <w:pStyle w:val="NOTE"/>
      </w:pPr>
      <w:r w:rsidRPr="000F3A2D">
        <w:t xml:space="preserve">Operational quantities are measurable. They are defined by the International Commission on Radiation Units and Measurements (ICRU) with the aim of never underestimating the relevant protection quantities, in particular the effective dose, E, under conventional normally-occurring exposure conditions. </w:t>
      </w:r>
    </w:p>
    <w:p w:rsidR="00516C26" w:rsidRPr="000F3A2D" w:rsidRDefault="00516C26">
      <w:pPr>
        <w:pStyle w:val="Heading4"/>
      </w:pPr>
      <w:r w:rsidRPr="000F3A2D">
        <w:rPr>
          <w:iCs/>
        </w:rPr>
        <w:t>Value of the q</w:t>
      </w:r>
      <w:bookmarkStart w:id="515" w:name="_Ref173912298"/>
      <w:r w:rsidRPr="000F3A2D">
        <w:t>uality factor, Q</w:t>
      </w:r>
      <w:bookmarkEnd w:id="515"/>
    </w:p>
    <w:p w:rsidR="00516C26" w:rsidRPr="000F3A2D" w:rsidRDefault="00516C26">
      <w:pPr>
        <w:pStyle w:val="requirelevel1"/>
      </w:pPr>
      <w:r w:rsidRPr="000F3A2D">
        <w:t xml:space="preserve">The values of the quality factors given in Equation </w:t>
      </w:r>
      <w:r w:rsidRPr="000F3A2D">
        <w:fldChar w:fldCharType="begin"/>
      </w:r>
      <w:r w:rsidRPr="000F3A2D">
        <w:instrText xml:space="preserve"> REF _Ref208646288 \h </w:instrText>
      </w:r>
      <w:r w:rsidRPr="000F3A2D">
        <w:fldChar w:fldCharType="separate"/>
      </w:r>
      <w:r w:rsidR="00943F6E" w:rsidRPr="000F3A2D">
        <w:t>(</w:t>
      </w:r>
      <w:r w:rsidR="00943F6E">
        <w:rPr>
          <w:noProof/>
        </w:rPr>
        <w:t>3</w:t>
      </w:r>
      <w:r w:rsidRPr="000F3A2D">
        <w:fldChar w:fldCharType="end"/>
      </w:r>
      <w:r w:rsidRPr="000F3A2D">
        <w:t>) shall be used.</w:t>
      </w:r>
    </w:p>
    <w:bookmarkStart w:id="516" w:name="_Ref173836251"/>
    <w:bookmarkStart w:id="517" w:name="_Ref208646479"/>
    <w:bookmarkStart w:id="518" w:name="_Ref212459053"/>
    <w:p w:rsidR="00516C26" w:rsidRPr="000F3A2D" w:rsidRDefault="00516C26">
      <w:pPr>
        <w:pStyle w:val="indentpara2"/>
      </w:pPr>
      <w:r w:rsidRPr="000F3A2D">
        <w:rPr>
          <w:position w:val="-62"/>
        </w:rPr>
        <w:object w:dxaOrig="5360" w:dyaOrig="1359">
          <v:shape id="_x0000_i1042" type="#_x0000_t75" style="width:268.2pt;height:67.8pt" o:ole="" fillcolor="window">
            <v:imagedata r:id="rId48" o:title=""/>
          </v:shape>
          <o:OLEObject Type="Embed" ProgID="Equation.3" ShapeID="_x0000_i1042" DrawAspect="Content" ObjectID="_1560841501" r:id="rId49"/>
        </w:object>
      </w:r>
      <w:r w:rsidRPr="000F3A2D">
        <w:tab/>
        <w:t xml:space="preserve"> </w:t>
      </w:r>
      <w:bookmarkStart w:id="519" w:name="_Ref208646288"/>
      <w:bookmarkEnd w:id="516"/>
      <w:r w:rsidRPr="000F3A2D">
        <w:t>(</w:t>
      </w:r>
      <w:r w:rsidR="00B64953">
        <w:fldChar w:fldCharType="begin"/>
      </w:r>
      <w:r w:rsidR="00B64953">
        <w:instrText xml:space="preserve"> SEQ Equation \* ARABIC </w:instrText>
      </w:r>
      <w:r w:rsidR="00B64953">
        <w:fldChar w:fldCharType="separate"/>
      </w:r>
      <w:r w:rsidR="00943F6E">
        <w:rPr>
          <w:noProof/>
        </w:rPr>
        <w:t>3</w:t>
      </w:r>
      <w:r w:rsidR="00B64953">
        <w:rPr>
          <w:noProof/>
        </w:rPr>
        <w:fldChar w:fldCharType="end"/>
      </w:r>
      <w:bookmarkEnd w:id="517"/>
      <w:bookmarkEnd w:id="518"/>
      <w:bookmarkEnd w:id="519"/>
      <w:r w:rsidRPr="000F3A2D">
        <w:t>)</w:t>
      </w:r>
    </w:p>
    <w:p w:rsidR="002C729C" w:rsidRPr="000F3A2D" w:rsidRDefault="002C729C" w:rsidP="002C729C">
      <w:pPr>
        <w:pStyle w:val="NOTE"/>
      </w:pPr>
      <w:bookmarkStart w:id="520" w:name="_Hlt112674683"/>
      <w:bookmarkStart w:id="521" w:name="_Toc209863869"/>
      <w:bookmarkStart w:id="522" w:name="_Toc210120608"/>
      <w:bookmarkStart w:id="523" w:name="_Toc146602233"/>
      <w:bookmarkStart w:id="524" w:name="_Toc210120609"/>
      <w:bookmarkEnd w:id="495"/>
      <w:bookmarkEnd w:id="520"/>
      <w:bookmarkEnd w:id="521"/>
      <w:bookmarkEnd w:id="522"/>
      <w:r w:rsidRPr="000F3A2D">
        <w:t xml:space="preserve">These values, related to the unrestricted LET in water, correspond to the ones given by equation below, which is established by ICRP-60 </w:t>
      </w:r>
      <w:r w:rsidRPr="000F3A2D">
        <w:fldChar w:fldCharType="begin"/>
      </w:r>
      <w:r w:rsidRPr="000F3A2D">
        <w:instrText xml:space="preserve"> REF _Ref207685897 \r \h </w:instrText>
      </w:r>
      <w:r w:rsidRPr="000F3A2D">
        <w:fldChar w:fldCharType="separate"/>
      </w:r>
      <w:r w:rsidR="00943F6E">
        <w:t>[11]</w:t>
      </w:r>
      <w:r w:rsidRPr="000F3A2D">
        <w:fldChar w:fldCharType="end"/>
      </w:r>
      <w:r w:rsidRPr="000F3A2D">
        <w:t>.</w:t>
      </w:r>
    </w:p>
    <w:p w:rsidR="00516C26" w:rsidRPr="000F3A2D" w:rsidRDefault="00516C26">
      <w:pPr>
        <w:pStyle w:val="Heading2"/>
      </w:pPr>
      <w:bookmarkStart w:id="525" w:name="_Toc214273546"/>
      <w:r w:rsidRPr="000F3A2D">
        <w:t>Relevant environments</w:t>
      </w:r>
      <w:bookmarkEnd w:id="523"/>
      <w:bookmarkEnd w:id="524"/>
      <w:bookmarkEnd w:id="525"/>
    </w:p>
    <w:p w:rsidR="00516C26" w:rsidRPr="000F3A2D" w:rsidRDefault="00516C26">
      <w:pPr>
        <w:pStyle w:val="requirelevel1"/>
      </w:pPr>
      <w:r w:rsidRPr="000F3A2D">
        <w:t xml:space="preserve">Radiobiological effects resulting from the following environments </w:t>
      </w:r>
      <w:r w:rsidRPr="000F3A2D">
        <w:rPr>
          <w:bCs/>
        </w:rPr>
        <w:t>shall</w:t>
      </w:r>
      <w:r w:rsidRPr="000F3A2D">
        <w:t xml:space="preserve"> be analysed for all manned missions:</w:t>
      </w:r>
    </w:p>
    <w:p w:rsidR="00516C26" w:rsidRPr="000F3A2D" w:rsidRDefault="00516C26">
      <w:pPr>
        <w:pStyle w:val="requirelevel2"/>
      </w:pPr>
      <w:r w:rsidRPr="000F3A2D">
        <w:t>trapped proton and electron belts (terrestrial and other planetary belts);</w:t>
      </w:r>
    </w:p>
    <w:p w:rsidR="00516C26" w:rsidRPr="000F3A2D" w:rsidRDefault="00516C26">
      <w:pPr>
        <w:pStyle w:val="requirelevel2"/>
      </w:pPr>
      <w:r w:rsidRPr="000F3A2D">
        <w:t>solar protons and ions;</w:t>
      </w:r>
    </w:p>
    <w:p w:rsidR="00516C26" w:rsidRPr="000F3A2D" w:rsidRDefault="00516C26">
      <w:pPr>
        <w:pStyle w:val="requirelevel2"/>
      </w:pPr>
      <w:r w:rsidRPr="000F3A2D">
        <w:t>cosmic ray protons and heavier nuclei;</w:t>
      </w:r>
    </w:p>
    <w:p w:rsidR="00516C26" w:rsidRPr="000F3A2D" w:rsidRDefault="00516C26">
      <w:pPr>
        <w:pStyle w:val="requirelevel2"/>
      </w:pPr>
      <w:r w:rsidRPr="000F3A2D">
        <w:t>bremsstrahlung produced as secondaries from electrons;</w:t>
      </w:r>
    </w:p>
    <w:p w:rsidR="00516C26" w:rsidRPr="000F3A2D" w:rsidRDefault="00516C26">
      <w:pPr>
        <w:pStyle w:val="requirelevel2"/>
      </w:pPr>
      <w:r w:rsidRPr="000F3A2D">
        <w:t xml:space="preserve">secondary protons, neutrons and other nuclear fragments which can be generated in atmospheric showers in the planetary environment or within the spacecraft or planetary-habitat structure, including the body itself. </w:t>
      </w:r>
    </w:p>
    <w:p w:rsidR="00516C26" w:rsidRPr="000F3A2D" w:rsidRDefault="00516C26" w:rsidP="007422C6">
      <w:pPr>
        <w:pStyle w:val="NOTE"/>
      </w:pPr>
      <w:r w:rsidRPr="000F3A2D">
        <w:lastRenderedPageBreak/>
        <w:t>This contribution is particularly important for cosmic-ray induced secondaries.</w:t>
      </w:r>
    </w:p>
    <w:p w:rsidR="00516C26" w:rsidRPr="000F3A2D" w:rsidRDefault="00516C26">
      <w:pPr>
        <w:pStyle w:val="requirelevel2"/>
      </w:pPr>
      <w:r w:rsidRPr="000F3A2D">
        <w:t>emmisions from radioactive or nuclear-energy sources on the spacecraft.</w:t>
      </w:r>
    </w:p>
    <w:p w:rsidR="00516C26" w:rsidRPr="000F3A2D" w:rsidRDefault="00516C26" w:rsidP="007422C6">
      <w:pPr>
        <w:pStyle w:val="NOTE"/>
      </w:pPr>
      <w:r w:rsidRPr="000F3A2D">
        <w:t xml:space="preserve">For example, RTGs generating </w:t>
      </w:r>
      <w:r w:rsidRPr="000F3A2D">
        <w:sym w:font="Symbol" w:char="F067"/>
      </w:r>
      <w:r w:rsidRPr="000F3A2D">
        <w:t>-ray and neutron radiation.</w:t>
      </w:r>
    </w:p>
    <w:p w:rsidR="00516C26" w:rsidRPr="000F3A2D" w:rsidRDefault="00516C26">
      <w:pPr>
        <w:pStyle w:val="Heading2"/>
      </w:pPr>
      <w:bookmarkStart w:id="526" w:name="_Toc173827391"/>
      <w:bookmarkStart w:id="527" w:name="_Toc146602234"/>
      <w:bookmarkStart w:id="528" w:name="_Ref173837980"/>
      <w:bookmarkStart w:id="529" w:name="_Ref173837993"/>
      <w:bookmarkStart w:id="530" w:name="_Toc210120610"/>
      <w:bookmarkStart w:id="531" w:name="_Toc214273547"/>
      <w:bookmarkEnd w:id="526"/>
      <w:r w:rsidRPr="000F3A2D">
        <w:t>Establishment of radiation protection limits</w:t>
      </w:r>
      <w:bookmarkEnd w:id="527"/>
      <w:bookmarkEnd w:id="528"/>
      <w:bookmarkEnd w:id="529"/>
      <w:bookmarkEnd w:id="530"/>
      <w:bookmarkEnd w:id="531"/>
    </w:p>
    <w:p w:rsidR="00516C26" w:rsidRPr="000F3A2D" w:rsidRDefault="00516C26">
      <w:pPr>
        <w:pStyle w:val="requirelevel1"/>
      </w:pPr>
      <w:bookmarkStart w:id="532" w:name="_Ref190683256"/>
      <w:r w:rsidRPr="000F3A2D">
        <w:t>The project shall establish the radiation protection limits to be applied to the mission.</w:t>
      </w:r>
      <w:bookmarkEnd w:id="532"/>
    </w:p>
    <w:p w:rsidR="00516C26" w:rsidRPr="000F3A2D" w:rsidRDefault="00516C26" w:rsidP="007422C6">
      <w:pPr>
        <w:pStyle w:val="NOTE"/>
      </w:pPr>
      <w:r w:rsidRPr="000F3A2D">
        <w:t>These limits are established based on the policies and standards defined by the space agency for manned space flight (see ECSS</w:t>
      </w:r>
      <w:r w:rsidR="00A63249" w:rsidRPr="000F3A2D">
        <w:t>-</w:t>
      </w:r>
      <w:r w:rsidRPr="000F3A2D">
        <w:t>E</w:t>
      </w:r>
      <w:r w:rsidR="00A63249" w:rsidRPr="000F3A2D">
        <w:t>-</w:t>
      </w:r>
      <w:r w:rsidRPr="000F3A2D">
        <w:t>HB</w:t>
      </w:r>
      <w:r w:rsidR="00A63249" w:rsidRPr="000F3A2D">
        <w:t>-</w:t>
      </w:r>
      <w:r w:rsidRPr="000F3A2D">
        <w:t>10</w:t>
      </w:r>
      <w:r w:rsidR="00A63249" w:rsidRPr="000F3A2D">
        <w:t>-</w:t>
      </w:r>
      <w:r w:rsidRPr="000F3A2D">
        <w:t xml:space="preserve">12 </w:t>
      </w:r>
      <w:r w:rsidR="00F82997" w:rsidRPr="000F3A2D">
        <w:t>S</w:t>
      </w:r>
      <w:r w:rsidRPr="000F3A2D">
        <w:t xml:space="preserve">ection </w:t>
      </w:r>
      <w:r w:rsidR="00F82997" w:rsidRPr="000F3A2D">
        <w:t>10.4</w:t>
      </w:r>
      <w:r w:rsidRPr="000F3A2D">
        <w:t>, and ECSS-E-ST-10-11). Where there is more than one space agency involved, the radiation protection limits to be adopted by the project are normally agreed through consensus (</w:t>
      </w:r>
      <w:r w:rsidRPr="000F3A2D">
        <w:rPr>
          <w:i/>
          <w:iCs/>
        </w:rPr>
        <w:t>e.g.</w:t>
      </w:r>
      <w:r w:rsidRPr="000F3A2D">
        <w:t xml:space="preserve"> through a working group of radiation effects experts from the different partner agencies).</w:t>
      </w:r>
    </w:p>
    <w:p w:rsidR="00516C26" w:rsidRPr="000F3A2D" w:rsidRDefault="00516C26">
      <w:pPr>
        <w:pStyle w:val="requirelevel1"/>
      </w:pPr>
      <w:r w:rsidRPr="000F3A2D">
        <w:t xml:space="preserve">The radiation protection limits shall be defined in terms of the protection quantities in Clause </w:t>
      </w:r>
      <w:r w:rsidRPr="000F3A2D">
        <w:fldChar w:fldCharType="begin"/>
      </w:r>
      <w:r w:rsidRPr="000F3A2D">
        <w:instrText xml:space="preserve"> REF _Ref190688255 \r \h </w:instrText>
      </w:r>
      <w:r w:rsidRPr="000F3A2D">
        <w:fldChar w:fldCharType="separate"/>
      </w:r>
      <w:r w:rsidR="00943F6E">
        <w:t>11.2.2</w:t>
      </w:r>
      <w:r w:rsidRPr="000F3A2D">
        <w:fldChar w:fldCharType="end"/>
      </w:r>
      <w:r w:rsidRPr="000F3A2D">
        <w:t xml:space="preserve"> and the operational quantities in</w:t>
      </w:r>
      <w:r w:rsidR="00C9131A" w:rsidRPr="000F3A2D">
        <w:t xml:space="preserve"> Clause</w:t>
      </w:r>
      <w:r w:rsidRPr="000F3A2D">
        <w:t xml:space="preserve"> </w:t>
      </w:r>
      <w:r w:rsidRPr="000F3A2D">
        <w:fldChar w:fldCharType="begin"/>
      </w:r>
      <w:r w:rsidRPr="000F3A2D">
        <w:instrText xml:space="preserve"> REF _Ref190687217 \n \h </w:instrText>
      </w:r>
      <w:r w:rsidRPr="000F3A2D">
        <w:fldChar w:fldCharType="separate"/>
      </w:r>
      <w:r w:rsidR="00943F6E">
        <w:t>11.2.3</w:t>
      </w:r>
      <w:r w:rsidRPr="000F3A2D">
        <w:fldChar w:fldCharType="end"/>
      </w:r>
      <w:r w:rsidRPr="000F3A2D">
        <w:t>.</w:t>
      </w:r>
      <w:r w:rsidRPr="000F3A2D">
        <w:rPr>
          <w:i/>
        </w:rPr>
        <w:t xml:space="preserve"> </w:t>
      </w:r>
    </w:p>
    <w:p w:rsidR="00516C26" w:rsidRPr="000F3A2D" w:rsidRDefault="00516C26" w:rsidP="007422C6">
      <w:pPr>
        <w:pStyle w:val="NOTE"/>
      </w:pPr>
      <w:r w:rsidRPr="000F3A2D">
        <w:t>These limits can vary between different space agencies.</w:t>
      </w:r>
    </w:p>
    <w:p w:rsidR="00516C26" w:rsidRPr="000F3A2D" w:rsidRDefault="00516C26">
      <w:pPr>
        <w:pStyle w:val="requirelevel1"/>
      </w:pPr>
      <w:r w:rsidRPr="000F3A2D">
        <w:t xml:space="preserve">Synergistic effects between radiobiological damage and other environmental stressors and the radiation protection limits specified in </w:t>
      </w:r>
      <w:r w:rsidRPr="000F3A2D">
        <w:fldChar w:fldCharType="begin"/>
      </w:r>
      <w:r w:rsidRPr="000F3A2D">
        <w:instrText xml:space="preserve"> REF _Ref190683256 \w \h </w:instrText>
      </w:r>
      <w:r w:rsidRPr="000F3A2D">
        <w:fldChar w:fldCharType="separate"/>
      </w:r>
      <w:r w:rsidR="00943F6E">
        <w:t>11.4a</w:t>
      </w:r>
      <w:r w:rsidRPr="000F3A2D">
        <w:fldChar w:fldCharType="end"/>
      </w:r>
      <w:r w:rsidRPr="000F3A2D">
        <w:t xml:space="preserve"> shall be analysed.</w:t>
      </w:r>
    </w:p>
    <w:p w:rsidR="002C729C" w:rsidRDefault="002C729C" w:rsidP="002C729C">
      <w:pPr>
        <w:pStyle w:val="NOTEnumbered"/>
      </w:pPr>
      <w:r>
        <w:t>1</w:t>
      </w:r>
      <w:r>
        <w:tab/>
        <w:t xml:space="preserve">Example of such environmental stressors are </w:t>
      </w:r>
      <w:r w:rsidRPr="000F3A2D">
        <w:t xml:space="preserve">microgravity, vibration, acceleration, </w:t>
      </w:r>
      <w:r>
        <w:t xml:space="preserve">and </w:t>
      </w:r>
      <w:r w:rsidRPr="000F3A2D">
        <w:t>hypoxia</w:t>
      </w:r>
    </w:p>
    <w:p w:rsidR="00516C26" w:rsidRPr="000F3A2D" w:rsidRDefault="002C729C" w:rsidP="002C729C">
      <w:pPr>
        <w:pStyle w:val="NOTEnumbered"/>
      </w:pPr>
      <w:r>
        <w:t>2</w:t>
      </w:r>
      <w:r>
        <w:tab/>
      </w:r>
      <w:r w:rsidR="00516C26" w:rsidRPr="000F3A2D">
        <w:t>For guidelines on the influence of spaceflight environment, see ECSS</w:t>
      </w:r>
      <w:r w:rsidR="00A63249" w:rsidRPr="000F3A2D">
        <w:t>-</w:t>
      </w:r>
      <w:r w:rsidR="00516C26" w:rsidRPr="000F3A2D">
        <w:t>E</w:t>
      </w:r>
      <w:r w:rsidR="00A63249" w:rsidRPr="000F3A2D">
        <w:t>-</w:t>
      </w:r>
      <w:r w:rsidR="00516C26" w:rsidRPr="000F3A2D">
        <w:t>HB</w:t>
      </w:r>
      <w:r w:rsidR="00A63249" w:rsidRPr="000F3A2D">
        <w:t>-</w:t>
      </w:r>
      <w:r w:rsidR="00516C26" w:rsidRPr="000F3A2D">
        <w:t>10</w:t>
      </w:r>
      <w:r w:rsidR="00A63249" w:rsidRPr="000F3A2D">
        <w:t>-</w:t>
      </w:r>
      <w:r w:rsidR="00516C26" w:rsidRPr="000F3A2D">
        <w:t xml:space="preserve">12 </w:t>
      </w:r>
      <w:r w:rsidR="00F82997" w:rsidRPr="000F3A2D">
        <w:t>S</w:t>
      </w:r>
      <w:r w:rsidR="00516C26" w:rsidRPr="000F3A2D">
        <w:t xml:space="preserve">ection </w:t>
      </w:r>
      <w:r w:rsidR="00F82997" w:rsidRPr="000F3A2D">
        <w:t>10.5.7</w:t>
      </w:r>
      <w:r w:rsidR="00516C26" w:rsidRPr="000F3A2D">
        <w:t>.</w:t>
      </w:r>
    </w:p>
    <w:p w:rsidR="00516C26" w:rsidRPr="000F3A2D" w:rsidRDefault="00516C26">
      <w:pPr>
        <w:pStyle w:val="requirelevel1"/>
      </w:pPr>
      <w:r w:rsidRPr="000F3A2D">
        <w:t xml:space="preserve">The quality factors, radiation weighting factors and tissue weighting factors identified in </w:t>
      </w:r>
      <w:r w:rsidRPr="000F3A2D">
        <w:fldChar w:fldCharType="begin"/>
      </w:r>
      <w:r w:rsidRPr="000F3A2D">
        <w:instrText xml:space="preserve"> REF _Ref173835924 \h </w:instrText>
      </w:r>
      <w:r w:rsidRPr="000F3A2D">
        <w:fldChar w:fldCharType="separate"/>
      </w:r>
      <w:r w:rsidR="00943F6E" w:rsidRPr="000F3A2D">
        <w:t xml:space="preserve">Table </w:t>
      </w:r>
      <w:r w:rsidR="00943F6E">
        <w:rPr>
          <w:noProof/>
        </w:rPr>
        <w:t>11</w:t>
      </w:r>
      <w:r w:rsidR="00943F6E" w:rsidRPr="000F3A2D">
        <w:noBreakHyphen/>
      </w:r>
      <w:r w:rsidR="00943F6E">
        <w:rPr>
          <w:noProof/>
        </w:rPr>
        <w:t>1</w:t>
      </w:r>
      <w:r w:rsidRPr="000F3A2D">
        <w:fldChar w:fldCharType="end"/>
      </w:r>
      <w:r w:rsidRPr="000F3A2D">
        <w:t xml:space="preserve">, </w:t>
      </w:r>
      <w:r w:rsidRPr="000F3A2D">
        <w:fldChar w:fldCharType="begin"/>
      </w:r>
      <w:r w:rsidRPr="000F3A2D">
        <w:instrText xml:space="preserve"> REF _Ref173827779 \h </w:instrText>
      </w:r>
      <w:r w:rsidRPr="000F3A2D">
        <w:fldChar w:fldCharType="separate"/>
      </w:r>
      <w:r w:rsidR="00943F6E" w:rsidRPr="000F3A2D">
        <w:t xml:space="preserve">Table </w:t>
      </w:r>
      <w:r w:rsidR="00943F6E">
        <w:rPr>
          <w:noProof/>
        </w:rPr>
        <w:t>11</w:t>
      </w:r>
      <w:r w:rsidR="00943F6E" w:rsidRPr="000F3A2D">
        <w:noBreakHyphen/>
      </w:r>
      <w:r w:rsidR="00943F6E">
        <w:rPr>
          <w:noProof/>
        </w:rPr>
        <w:t>2</w:t>
      </w:r>
      <w:r w:rsidRPr="000F3A2D">
        <w:fldChar w:fldCharType="end"/>
      </w:r>
      <w:r w:rsidRPr="000F3A2D">
        <w:t xml:space="preserve"> and equation </w:t>
      </w:r>
      <w:r w:rsidRPr="000F3A2D">
        <w:fldChar w:fldCharType="begin"/>
      </w:r>
      <w:r w:rsidRPr="000F3A2D">
        <w:instrText xml:space="preserve"> REF _Ref208646288 \h </w:instrText>
      </w:r>
      <w:r w:rsidRPr="000F3A2D">
        <w:fldChar w:fldCharType="separate"/>
      </w:r>
      <w:r w:rsidR="00943F6E" w:rsidRPr="000F3A2D">
        <w:t>(</w:t>
      </w:r>
      <w:r w:rsidR="00943F6E">
        <w:rPr>
          <w:noProof/>
        </w:rPr>
        <w:t>3</w:t>
      </w:r>
      <w:r w:rsidRPr="000F3A2D">
        <w:fldChar w:fldCharType="end"/>
      </w:r>
      <w:r w:rsidRPr="000F3A2D">
        <w:t>), shall be used to determine dose equivalent, organ equivalent dose and effective dose.</w:t>
      </w:r>
    </w:p>
    <w:p w:rsidR="00516C26" w:rsidRPr="000F3A2D" w:rsidRDefault="00516C26" w:rsidP="007422C6">
      <w:pPr>
        <w:pStyle w:val="NOTE"/>
      </w:pPr>
      <w:r w:rsidRPr="000F3A2D">
        <w:t>It is the responsibility of the project manager to perform the trade-off between spacecraft and mission design and operation, and their effects on predicted crew exposure, in order to:</w:t>
      </w:r>
    </w:p>
    <w:p w:rsidR="00516C26" w:rsidRPr="000F3A2D" w:rsidRDefault="00516C26" w:rsidP="00DF418C">
      <w:pPr>
        <w:pStyle w:val="NOTEbul"/>
      </w:pPr>
      <w:r w:rsidRPr="000F3A2D">
        <w:t>achieve the defined protection limits, and</w:t>
      </w:r>
    </w:p>
    <w:p w:rsidR="00516C26" w:rsidRPr="000F3A2D" w:rsidRDefault="00516C26" w:rsidP="00DF418C">
      <w:pPr>
        <w:pStyle w:val="NOTEbul"/>
      </w:pPr>
      <w:r w:rsidRPr="000F3A2D">
        <w:t>ensure radiation protection is managed according to the ALARA (as low as reasonably achievable) principle.</w:t>
      </w:r>
    </w:p>
    <w:p w:rsidR="00516C26" w:rsidRPr="000F3A2D" w:rsidRDefault="00516C26">
      <w:pPr>
        <w:pStyle w:val="Heading2"/>
      </w:pPr>
      <w:bookmarkStart w:id="533" w:name="_Hlt112674689"/>
      <w:bookmarkStart w:id="534" w:name="_Toc146602235"/>
      <w:bookmarkStart w:id="535" w:name="_Toc210120611"/>
      <w:bookmarkStart w:id="536" w:name="_Toc214273548"/>
      <w:bookmarkEnd w:id="533"/>
      <w:r w:rsidRPr="000F3A2D">
        <w:lastRenderedPageBreak/>
        <w:t>Radiobiological risk assessment</w:t>
      </w:r>
      <w:bookmarkEnd w:id="534"/>
      <w:bookmarkEnd w:id="535"/>
      <w:bookmarkEnd w:id="536"/>
    </w:p>
    <w:p w:rsidR="00516C26" w:rsidRPr="000F3A2D" w:rsidRDefault="00516C26">
      <w:pPr>
        <w:pStyle w:val="requirelevel1"/>
      </w:pPr>
      <w:bookmarkStart w:id="537" w:name="_Ref212625412"/>
      <w:r w:rsidRPr="000F3A2D">
        <w:t xml:space="preserve">A radiobiological risk assessment shall be performed by comparing the protection and operational quantities calculated according to the definitions in Clause </w:t>
      </w:r>
      <w:r w:rsidRPr="000F3A2D">
        <w:fldChar w:fldCharType="begin"/>
      </w:r>
      <w:r w:rsidRPr="000F3A2D">
        <w:instrText xml:space="preserve"> REF _Ref56568958 \r \h </w:instrText>
      </w:r>
      <w:r w:rsidRPr="000F3A2D">
        <w:fldChar w:fldCharType="separate"/>
      </w:r>
      <w:r w:rsidR="00943F6E">
        <w:t>11.2</w:t>
      </w:r>
      <w:r w:rsidRPr="000F3A2D">
        <w:fldChar w:fldCharType="end"/>
      </w:r>
      <w:r w:rsidRPr="000F3A2D">
        <w:t xml:space="preserve"> with the protection limits defined for the project in accordance with </w:t>
      </w:r>
      <w:r w:rsidR="00F85129" w:rsidRPr="000F3A2D">
        <w:t xml:space="preserve">requirement </w:t>
      </w:r>
      <w:r w:rsidRPr="000F3A2D">
        <w:fldChar w:fldCharType="begin"/>
      </w:r>
      <w:r w:rsidRPr="000F3A2D">
        <w:instrText xml:space="preserve"> REF _Ref173837993 \n \h </w:instrText>
      </w:r>
      <w:r w:rsidRPr="000F3A2D">
        <w:fldChar w:fldCharType="separate"/>
      </w:r>
      <w:r w:rsidR="00943F6E">
        <w:t>11.4</w:t>
      </w:r>
      <w:r w:rsidRPr="000F3A2D">
        <w:fldChar w:fldCharType="end"/>
      </w:r>
      <w:r w:rsidRPr="000F3A2D">
        <w:fldChar w:fldCharType="begin"/>
      </w:r>
      <w:r w:rsidRPr="000F3A2D">
        <w:instrText xml:space="preserve"> REF _Ref190683256 \n \h </w:instrText>
      </w:r>
      <w:r w:rsidRPr="000F3A2D">
        <w:fldChar w:fldCharType="separate"/>
      </w:r>
      <w:r w:rsidR="00943F6E">
        <w:t>a</w:t>
      </w:r>
      <w:r w:rsidRPr="000F3A2D">
        <w:fldChar w:fldCharType="end"/>
      </w:r>
      <w:r w:rsidRPr="000F3A2D">
        <w:t>.</w:t>
      </w:r>
      <w:bookmarkEnd w:id="537"/>
    </w:p>
    <w:p w:rsidR="00516C26" w:rsidRPr="000F3A2D" w:rsidRDefault="00516C26">
      <w:pPr>
        <w:pStyle w:val="requirelevel1"/>
      </w:pPr>
      <w:bookmarkStart w:id="538" w:name="_Ref212625450"/>
      <w:r w:rsidRPr="000F3A2D">
        <w:t xml:space="preserve">When calculating the protection and operational quantities as specified in </w:t>
      </w:r>
      <w:r w:rsidR="00F85129" w:rsidRPr="000F3A2D">
        <w:t xml:space="preserve">requirement </w:t>
      </w:r>
      <w:r w:rsidRPr="000F3A2D">
        <w:fldChar w:fldCharType="begin"/>
      </w:r>
      <w:r w:rsidRPr="000F3A2D">
        <w:instrText xml:space="preserve"> REF _Ref212625412 \w \h </w:instrText>
      </w:r>
      <w:r w:rsidRPr="000F3A2D">
        <w:fldChar w:fldCharType="separate"/>
      </w:r>
      <w:r w:rsidR="00943F6E">
        <w:t>11.5a</w:t>
      </w:r>
      <w:r w:rsidRPr="000F3A2D">
        <w:fldChar w:fldCharType="end"/>
      </w:r>
      <w:r w:rsidRPr="000F3A2D">
        <w:t xml:space="preserve">, the influence of shielding in attenuating the primary particle environment and modification to its spectrum at the location of the astronaut </w:t>
      </w:r>
      <w:r w:rsidRPr="000F3A2D">
        <w:rPr>
          <w:bCs/>
        </w:rPr>
        <w:t>shall</w:t>
      </w:r>
      <w:r w:rsidRPr="000F3A2D">
        <w:t xml:space="preserve"> be evaluated as follows:</w:t>
      </w:r>
      <w:bookmarkEnd w:id="538"/>
    </w:p>
    <w:p w:rsidR="00516C26" w:rsidRPr="000F3A2D" w:rsidRDefault="00516C26">
      <w:pPr>
        <w:pStyle w:val="requirelevel2"/>
      </w:pPr>
      <w:r w:rsidRPr="000F3A2D">
        <w:t xml:space="preserve">Perform initial calculations as specified in </w:t>
      </w:r>
      <w:r w:rsidR="00C9131A" w:rsidRPr="000F3A2D">
        <w:t xml:space="preserve">Clause </w:t>
      </w:r>
      <w:r w:rsidRPr="000F3A2D">
        <w:fldChar w:fldCharType="begin"/>
      </w:r>
      <w:r w:rsidRPr="000F3A2D">
        <w:instrText xml:space="preserve"> REF _Ref173838293 \n \h </w:instrText>
      </w:r>
      <w:r w:rsidRPr="000F3A2D">
        <w:fldChar w:fldCharType="separate"/>
      </w:r>
      <w:r w:rsidR="00943F6E">
        <w:t>6.2.2</w:t>
      </w:r>
      <w:r w:rsidRPr="000F3A2D">
        <w:fldChar w:fldCharType="end"/>
      </w:r>
      <w:r w:rsidRPr="000F3A2D">
        <w:t xml:space="preserve"> to assess the influence of shielding for worst-case shielding, environment and secondary production. </w:t>
      </w:r>
    </w:p>
    <w:p w:rsidR="00516C26" w:rsidRPr="000F3A2D" w:rsidRDefault="00516C26">
      <w:pPr>
        <w:pStyle w:val="requirelevel2"/>
      </w:pPr>
      <w:r w:rsidRPr="000F3A2D">
        <w:t>If these indicate that the protection limits are exceeded, perform more detailed calculations using a detailed sector shielding calculation or Monte-Carlo analysis,</w:t>
      </w:r>
      <w:r w:rsidR="0002076A" w:rsidRPr="000F3A2D">
        <w:t xml:space="preserve"> </w:t>
      </w:r>
      <w:r w:rsidRPr="000F3A2D">
        <w:t xml:space="preserve">calculation, as specified in Clauses </w:t>
      </w:r>
      <w:r w:rsidRPr="000F3A2D">
        <w:fldChar w:fldCharType="begin"/>
      </w:r>
      <w:r w:rsidRPr="000F3A2D">
        <w:instrText xml:space="preserve"> REF _Ref190683282 \n \h </w:instrText>
      </w:r>
      <w:r w:rsidRPr="000F3A2D">
        <w:fldChar w:fldCharType="separate"/>
      </w:r>
      <w:r w:rsidR="00943F6E">
        <w:t>6.2.3</w:t>
      </w:r>
      <w:r w:rsidRPr="000F3A2D">
        <w:fldChar w:fldCharType="end"/>
      </w:r>
      <w:r w:rsidRPr="000F3A2D">
        <w:t xml:space="preserve"> and </w:t>
      </w:r>
      <w:r w:rsidRPr="000F3A2D">
        <w:fldChar w:fldCharType="begin"/>
      </w:r>
      <w:r w:rsidRPr="000F3A2D">
        <w:instrText xml:space="preserve"> REF _Ref190683290 \n \h  \* MERGEFORMAT </w:instrText>
      </w:r>
      <w:r w:rsidRPr="000F3A2D">
        <w:fldChar w:fldCharType="separate"/>
      </w:r>
      <w:r w:rsidR="00943F6E">
        <w:t>6.2.4</w:t>
      </w:r>
      <w:r w:rsidRPr="000F3A2D">
        <w:fldChar w:fldCharType="end"/>
      </w:r>
      <w:r w:rsidRPr="000F3A2D">
        <w:t>, respectively</w:t>
      </w:r>
      <w:r w:rsidR="00D625D5">
        <w:t>.</w:t>
      </w:r>
      <w:r w:rsidRPr="000F3A2D">
        <w:t xml:space="preserve"> </w:t>
      </w:r>
    </w:p>
    <w:p w:rsidR="00516C26" w:rsidRPr="000F3A2D" w:rsidRDefault="00516C26">
      <w:pPr>
        <w:pStyle w:val="requirelevel1"/>
      </w:pPr>
      <w:r w:rsidRPr="000F3A2D">
        <w:t xml:space="preserve">The evaluation specified in </w:t>
      </w:r>
      <w:r w:rsidR="00F85129" w:rsidRPr="000F3A2D">
        <w:t xml:space="preserve">requirement </w:t>
      </w:r>
      <w:r w:rsidRPr="000F3A2D">
        <w:fldChar w:fldCharType="begin"/>
      </w:r>
      <w:r w:rsidRPr="000F3A2D">
        <w:instrText xml:space="preserve"> REF _Ref212625450 \w \h </w:instrText>
      </w:r>
      <w:r w:rsidRPr="000F3A2D">
        <w:fldChar w:fldCharType="separate"/>
      </w:r>
      <w:r w:rsidR="00943F6E">
        <w:t>11.5b</w:t>
      </w:r>
      <w:r w:rsidRPr="000F3A2D">
        <w:fldChar w:fldCharType="end"/>
      </w:r>
      <w:r w:rsidRPr="000F3A2D">
        <w:t xml:space="preserve"> shall include the potential variations in radiation exposure as a function of shielding material and its configuration.</w:t>
      </w:r>
    </w:p>
    <w:p w:rsidR="00516C26" w:rsidRPr="000F3A2D" w:rsidRDefault="00516C26">
      <w:pPr>
        <w:pStyle w:val="requirelevel1"/>
      </w:pPr>
      <w:r w:rsidRPr="000F3A2D">
        <w:t xml:space="preserve">Scaling to the equivalent areal mass </w:t>
      </w:r>
      <w:r w:rsidRPr="000F3A2D">
        <w:rPr>
          <w:bCs/>
        </w:rPr>
        <w:t>shall</w:t>
      </w:r>
      <w:r w:rsidRPr="000F3A2D">
        <w:t xml:space="preserve"> not be performed, unless an analysis is performed that demonstrates that the scaling provides an overestimate of the severity of the environment.</w:t>
      </w:r>
    </w:p>
    <w:p w:rsidR="00516C26" w:rsidRPr="000F3A2D" w:rsidRDefault="00516C26">
      <w:pPr>
        <w:pStyle w:val="requirelevel1"/>
      </w:pPr>
      <w:r w:rsidRPr="000F3A2D">
        <w:t>The minimum shielding requirements shall be specified for each mission phase.</w:t>
      </w:r>
    </w:p>
    <w:p w:rsidR="00516C26" w:rsidRPr="000F3A2D" w:rsidRDefault="00516C26" w:rsidP="007422C6">
      <w:pPr>
        <w:pStyle w:val="NOTE"/>
      </w:pPr>
      <w:r w:rsidRPr="000F3A2D">
        <w:t xml:space="preserve">The reason is that the shielding issues depend on the mission phase scenario and the associated crew activities within the spacecraft habitats, lunar or planetary habitats, </w:t>
      </w:r>
      <w:r w:rsidR="0002076A" w:rsidRPr="000F3A2D">
        <w:t>or extra-vehicular activities.</w:t>
      </w:r>
    </w:p>
    <w:p w:rsidR="00516C26" w:rsidRPr="000F3A2D" w:rsidRDefault="00516C26">
      <w:pPr>
        <w:pStyle w:val="requirelevel1"/>
      </w:pPr>
      <w:r w:rsidRPr="000F3A2D">
        <w:t xml:space="preserve">The crew exposure </w:t>
      </w:r>
      <w:r w:rsidRPr="000F3A2D">
        <w:rPr>
          <w:bCs/>
        </w:rPr>
        <w:t>shall</w:t>
      </w:r>
      <w:r w:rsidRPr="000F3A2D">
        <w:t xml:space="preserve"> be assessed for all the following</w:t>
      </w:r>
      <w:r w:rsidR="0002076A" w:rsidRPr="000F3A2D">
        <w:t>:</w:t>
      </w:r>
    </w:p>
    <w:p w:rsidR="00516C26" w:rsidRPr="000F3A2D" w:rsidRDefault="00516C26">
      <w:pPr>
        <w:pStyle w:val="requirelevel2"/>
      </w:pPr>
      <w:r w:rsidRPr="000F3A2D">
        <w:t xml:space="preserve">the nominal environment, </w:t>
      </w:r>
    </w:p>
    <w:p w:rsidR="00516C26" w:rsidRPr="000F3A2D" w:rsidRDefault="00516C26">
      <w:pPr>
        <w:pStyle w:val="requirelevel2"/>
      </w:pPr>
      <w:r w:rsidRPr="000F3A2D">
        <w:t>energetic solar particle events,</w:t>
      </w:r>
    </w:p>
    <w:p w:rsidR="00516C26" w:rsidRPr="000F3A2D" w:rsidRDefault="00516C26">
      <w:pPr>
        <w:pStyle w:val="requirelevel2"/>
      </w:pPr>
      <w:r w:rsidRPr="000F3A2D">
        <w:t>radiation belt passages, and</w:t>
      </w:r>
    </w:p>
    <w:p w:rsidR="00516C26" w:rsidRPr="000F3A2D" w:rsidRDefault="00516C26">
      <w:pPr>
        <w:pStyle w:val="requirelevel2"/>
      </w:pPr>
      <w:r w:rsidRPr="000F3A2D">
        <w:t xml:space="preserve">conditions where the 30-day radiation environment exceeds the nominal environment by a factor of 5. </w:t>
      </w:r>
    </w:p>
    <w:p w:rsidR="00516C26" w:rsidRPr="000F3A2D" w:rsidRDefault="00516C26" w:rsidP="007422C6">
      <w:pPr>
        <w:pStyle w:val="NOTE"/>
      </w:pPr>
      <w:r w:rsidRPr="000F3A2D">
        <w:t>This is to account for anomalous environmental changes that can affect the 30-day dose limits.</w:t>
      </w:r>
    </w:p>
    <w:p w:rsidR="00516C26" w:rsidRPr="000F3A2D" w:rsidRDefault="00516C26">
      <w:pPr>
        <w:pStyle w:val="requirelevel1"/>
      </w:pPr>
      <w:r w:rsidRPr="000F3A2D">
        <w:t xml:space="preserve">The linear, no threshold (LNT) hypothesis </w:t>
      </w:r>
      <w:r w:rsidRPr="000F3A2D">
        <w:rPr>
          <w:bCs/>
        </w:rPr>
        <w:t>shall</w:t>
      </w:r>
      <w:r w:rsidRPr="000F3A2D">
        <w:t xml:space="preserve"> be applied extrapolating high-dose-rate data in order to quantify the r</w:t>
      </w:r>
      <w:r w:rsidR="0002076A" w:rsidRPr="000F3A2D">
        <w:t>isk of radiobiological effects.</w:t>
      </w:r>
    </w:p>
    <w:p w:rsidR="00516C26" w:rsidRPr="000F3A2D" w:rsidRDefault="00516C26" w:rsidP="007422C6">
      <w:pPr>
        <w:pStyle w:val="NOTE"/>
      </w:pPr>
      <w:r w:rsidRPr="000F3A2D">
        <w:t>For long-term missions the doses are likely to attain values where extrapolation can be replaced by a look up into epidemiological data.</w:t>
      </w:r>
    </w:p>
    <w:p w:rsidR="00516C26" w:rsidRPr="000F3A2D" w:rsidRDefault="00516C26">
      <w:pPr>
        <w:pStyle w:val="requirelevel1"/>
      </w:pPr>
      <w:r w:rsidRPr="000F3A2D">
        <w:lastRenderedPageBreak/>
        <w:t>If shielding simulations are performed which include self-shielding, the simulation shall include the variations in a build-up of high LET particles, including the nuclear interactions (“st</w:t>
      </w:r>
      <w:r w:rsidR="0002076A" w:rsidRPr="000F3A2D">
        <w:t>ar” events) of these particles.</w:t>
      </w:r>
    </w:p>
    <w:p w:rsidR="00516C26" w:rsidRPr="000F3A2D" w:rsidRDefault="00516C26">
      <w:pPr>
        <w:pStyle w:val="requirelevel1"/>
      </w:pPr>
      <w:r w:rsidRPr="000F3A2D">
        <w:t xml:space="preserve">Self-shielding shall be included for simulations where the shielding afforded is less than </w:t>
      </w:r>
      <w:r w:rsidR="0002076A" w:rsidRPr="000F3A2D">
        <w:t>provided by the self shielding.</w:t>
      </w:r>
    </w:p>
    <w:p w:rsidR="00516C26" w:rsidRPr="000F3A2D" w:rsidRDefault="00516C26" w:rsidP="007422C6">
      <w:pPr>
        <w:pStyle w:val="NOTE"/>
      </w:pPr>
      <w:r w:rsidRPr="000F3A2D">
        <w:t>For example, astronauts during an EVA.</w:t>
      </w:r>
    </w:p>
    <w:p w:rsidR="00516C26" w:rsidRPr="000F3A2D" w:rsidRDefault="00516C26">
      <w:pPr>
        <w:pStyle w:val="requirelevel1"/>
      </w:pPr>
      <w:r w:rsidRPr="000F3A2D">
        <w:t xml:space="preserve">For simulation of the effects of self-shielding, secondary radiation generated within an organ </w:t>
      </w:r>
      <w:r w:rsidRPr="000F3A2D">
        <w:rPr>
          <w:bCs/>
        </w:rPr>
        <w:t>shall</w:t>
      </w:r>
      <w:r w:rsidRPr="000F3A2D">
        <w:t xml:space="preserve"> not be included in the calculation of the equivalent dose to that organ.</w:t>
      </w:r>
    </w:p>
    <w:p w:rsidR="00516C26" w:rsidRPr="000F3A2D" w:rsidRDefault="00516C26" w:rsidP="008544D8">
      <w:pPr>
        <w:pStyle w:val="NOTEnumbered"/>
        <w:rPr>
          <w:lang w:val="en-GB"/>
        </w:rPr>
      </w:pPr>
      <w:r w:rsidRPr="000F3A2D">
        <w:rPr>
          <w:lang w:val="en-GB"/>
        </w:rPr>
        <w:t>1</w:t>
      </w:r>
      <w:r w:rsidRPr="000F3A2D">
        <w:rPr>
          <w:lang w:val="en-GB"/>
        </w:rPr>
        <w:tab/>
        <w:t>The reason is that radiation weighting factors already include secondary particle contribution.</w:t>
      </w:r>
    </w:p>
    <w:p w:rsidR="00516C26" w:rsidRPr="000F3A2D" w:rsidRDefault="00516C26" w:rsidP="008544D8">
      <w:pPr>
        <w:pStyle w:val="NOTEnumbered"/>
        <w:rPr>
          <w:lang w:val="en-GB"/>
        </w:rPr>
      </w:pPr>
      <w:r w:rsidRPr="000F3A2D">
        <w:rPr>
          <w:lang w:val="en-GB"/>
        </w:rPr>
        <w:t>2</w:t>
      </w:r>
      <w:r w:rsidRPr="000F3A2D">
        <w:rPr>
          <w:lang w:val="en-GB"/>
        </w:rPr>
        <w:tab/>
        <w:t>For extremely densely ionising radiation like HZE (high mass and energy) particles and nuclear disintegration stars the concept of absorbed dose can break down and has therefore become inapplicable, but not having better concepts it is the only one used to calculate effective dose or dose equivalent.</w:t>
      </w:r>
    </w:p>
    <w:p w:rsidR="00516C26" w:rsidRPr="000F3A2D" w:rsidRDefault="00516C26">
      <w:pPr>
        <w:pStyle w:val="Heading2"/>
      </w:pPr>
      <w:bookmarkStart w:id="539" w:name="_Toc210120612"/>
      <w:bookmarkStart w:id="540" w:name="_Toc214273549"/>
      <w:r w:rsidRPr="000F3A2D">
        <w:t>Uncertainties</w:t>
      </w:r>
      <w:bookmarkEnd w:id="539"/>
      <w:bookmarkEnd w:id="540"/>
    </w:p>
    <w:p w:rsidR="00516C26" w:rsidRPr="000F3A2D" w:rsidRDefault="00516C26">
      <w:pPr>
        <w:pStyle w:val="requirelevel1"/>
      </w:pPr>
      <w:r w:rsidRPr="000F3A2D">
        <w:t xml:space="preserve">Analysis of the uncertainties in the exposure calculation </w:t>
      </w:r>
      <w:r w:rsidRPr="000F3A2D">
        <w:rPr>
          <w:bCs/>
        </w:rPr>
        <w:t>shall</w:t>
      </w:r>
      <w:r w:rsidRPr="000F3A2D">
        <w:t xml:space="preserve"> incorporate the uncertainties in the source data identified in </w:t>
      </w:r>
      <w:r w:rsidRPr="000F3A2D">
        <w:fldChar w:fldCharType="begin"/>
      </w:r>
      <w:r w:rsidRPr="000F3A2D">
        <w:instrText xml:space="preserve"> REF _Ref173839548 \h </w:instrText>
      </w:r>
      <w:r w:rsidRPr="000F3A2D">
        <w:fldChar w:fldCharType="separate"/>
      </w:r>
      <w:r w:rsidR="00943F6E" w:rsidRPr="000F3A2D">
        <w:t xml:space="preserve">Table </w:t>
      </w:r>
      <w:r w:rsidR="00943F6E">
        <w:rPr>
          <w:noProof/>
        </w:rPr>
        <w:t>11</w:t>
      </w:r>
      <w:r w:rsidR="00943F6E" w:rsidRPr="000F3A2D">
        <w:noBreakHyphen/>
      </w:r>
      <w:r w:rsidR="00943F6E">
        <w:rPr>
          <w:noProof/>
        </w:rPr>
        <w:t>3</w:t>
      </w:r>
      <w:r w:rsidRPr="000F3A2D">
        <w:fldChar w:fldCharType="end"/>
      </w:r>
      <w:r w:rsidRPr="000F3A2D">
        <w:t xml:space="preserve"> (from the atomic bomb data) and </w:t>
      </w:r>
      <w:r w:rsidRPr="000F3A2D">
        <w:fldChar w:fldCharType="begin"/>
      </w:r>
      <w:r w:rsidRPr="000F3A2D">
        <w:instrText xml:space="preserve"> REF _Ref173839551 \h </w:instrText>
      </w:r>
      <w:r w:rsidRPr="000F3A2D">
        <w:fldChar w:fldCharType="separate"/>
      </w:r>
      <w:r w:rsidR="00943F6E" w:rsidRPr="000F3A2D">
        <w:t xml:space="preserve">Table </w:t>
      </w:r>
      <w:r w:rsidR="00943F6E">
        <w:rPr>
          <w:noProof/>
        </w:rPr>
        <w:t>11</w:t>
      </w:r>
      <w:r w:rsidR="00943F6E" w:rsidRPr="000F3A2D">
        <w:noBreakHyphen/>
      </w:r>
      <w:r w:rsidR="00943F6E">
        <w:rPr>
          <w:noProof/>
        </w:rPr>
        <w:t>4</w:t>
      </w:r>
      <w:r w:rsidRPr="000F3A2D">
        <w:fldChar w:fldCharType="end"/>
      </w:r>
      <w:r w:rsidRPr="000F3A2D">
        <w:t xml:space="preserve"> (from the space radiation field). </w:t>
      </w:r>
    </w:p>
    <w:p w:rsidR="00516C26" w:rsidRPr="000F3A2D" w:rsidRDefault="00516C26" w:rsidP="008544D8">
      <w:pPr>
        <w:pStyle w:val="NOTEnumbered"/>
        <w:rPr>
          <w:lang w:val="en-GB"/>
        </w:rPr>
      </w:pPr>
      <w:r w:rsidRPr="000F3A2D">
        <w:rPr>
          <w:lang w:val="en-GB"/>
        </w:rPr>
        <w:t>1</w:t>
      </w:r>
      <w:r w:rsidRPr="000F3A2D">
        <w:rPr>
          <w:lang w:val="en-GB"/>
        </w:rPr>
        <w:tab/>
        <w:t xml:space="preserve">The uncertainties in risk estimates have been evaluated in detail in ‘NCRP 1997’ </w:t>
      </w:r>
      <w:r w:rsidRPr="000F3A2D">
        <w:rPr>
          <w:lang w:val="en-GB"/>
        </w:rPr>
        <w:fldChar w:fldCharType="begin"/>
      </w:r>
      <w:r w:rsidRPr="000F3A2D">
        <w:rPr>
          <w:lang w:val="en-GB"/>
        </w:rPr>
        <w:instrText xml:space="preserve"> REF _Ref190851495 \n \h </w:instrText>
      </w:r>
      <w:r w:rsidRPr="000F3A2D">
        <w:rPr>
          <w:lang w:val="en-GB"/>
        </w:rPr>
      </w:r>
      <w:r w:rsidRPr="000F3A2D">
        <w:rPr>
          <w:lang w:val="en-GB"/>
        </w:rPr>
        <w:fldChar w:fldCharType="separate"/>
      </w:r>
      <w:r w:rsidR="00943F6E">
        <w:rPr>
          <w:lang w:val="en-GB"/>
        </w:rPr>
        <w:t>[14]</w:t>
      </w:r>
      <w:r w:rsidRPr="000F3A2D">
        <w:rPr>
          <w:lang w:val="en-GB"/>
        </w:rPr>
        <w:fldChar w:fldCharType="end"/>
      </w:r>
      <w:r w:rsidRPr="000F3A2D">
        <w:rPr>
          <w:lang w:val="en-GB"/>
        </w:rPr>
        <w:t>. The risk estimates are presented in a distribution that ranges from 1,15 to 8,1x10</w:t>
      </w:r>
      <w:r w:rsidRPr="000F3A2D">
        <w:rPr>
          <w:vertAlign w:val="superscript"/>
          <w:lang w:val="en-GB"/>
        </w:rPr>
        <w:t>-2</w:t>
      </w:r>
      <w:r w:rsidRPr="000F3A2D">
        <w:rPr>
          <w:lang w:val="en-GB"/>
        </w:rPr>
        <w:t> Sv</w:t>
      </w:r>
      <w:r w:rsidRPr="000F3A2D">
        <w:rPr>
          <w:vertAlign w:val="superscript"/>
          <w:lang w:val="en-GB"/>
        </w:rPr>
        <w:t>-1</w:t>
      </w:r>
      <w:r w:rsidRPr="000F3A2D">
        <w:rPr>
          <w:lang w:val="en-GB"/>
        </w:rPr>
        <w:t xml:space="preserve"> for the 90 % confidence interval for the nominal value of 4 % per Sv for an adult </w:t>
      </w:r>
      <w:smartTag w:uri="urn:schemas-microsoft-com:office:smarttags" w:element="place">
        <w:smartTag w:uri="urn:schemas-microsoft-com:office:smarttags" w:element="country-region">
          <w:r w:rsidRPr="000F3A2D">
            <w:rPr>
              <w:lang w:val="en-GB"/>
            </w:rPr>
            <w:t>US</w:t>
          </w:r>
        </w:smartTag>
      </w:smartTag>
      <w:r w:rsidRPr="000F3A2D">
        <w:rPr>
          <w:lang w:val="en-GB"/>
        </w:rPr>
        <w:t xml:space="preserve"> population.</w:t>
      </w:r>
    </w:p>
    <w:p w:rsidR="00516C26" w:rsidRPr="000F3A2D" w:rsidRDefault="00516C26" w:rsidP="008544D8">
      <w:pPr>
        <w:pStyle w:val="NOTEnumbered"/>
        <w:rPr>
          <w:lang w:val="en-GB"/>
        </w:rPr>
      </w:pPr>
      <w:r w:rsidRPr="000F3A2D">
        <w:rPr>
          <w:lang w:val="en-GB"/>
        </w:rPr>
        <w:t>2</w:t>
      </w:r>
      <w:r w:rsidRPr="000F3A2D">
        <w:rPr>
          <w:lang w:val="en-GB"/>
        </w:rPr>
        <w:tab/>
        <w:t xml:space="preserve">Uncertainties also arise from systematic errors (and potentially statistical errors in the case of </w:t>
      </w:r>
      <w:smartTag w:uri="urn:schemas-microsoft-com:office:smarttags" w:element="place">
        <w:r w:rsidRPr="000F3A2D">
          <w:rPr>
            <w:lang w:val="en-GB"/>
          </w:rPr>
          <w:t>Monte Carlo</w:t>
        </w:r>
      </w:smartTag>
      <w:r w:rsidRPr="000F3A2D">
        <w:rPr>
          <w:lang w:val="en-GB"/>
        </w:rPr>
        <w:t xml:space="preserve"> simulation) in the radiation shielding calculation – see ECSS</w:t>
      </w:r>
      <w:r w:rsidR="00A63249" w:rsidRPr="000F3A2D">
        <w:rPr>
          <w:lang w:val="en-GB"/>
        </w:rPr>
        <w:t>-</w:t>
      </w:r>
      <w:r w:rsidRPr="000F3A2D">
        <w:rPr>
          <w:lang w:val="en-GB"/>
        </w:rPr>
        <w:t>E</w:t>
      </w:r>
      <w:r w:rsidR="00A63249" w:rsidRPr="000F3A2D">
        <w:rPr>
          <w:lang w:val="en-GB"/>
        </w:rPr>
        <w:t>-</w:t>
      </w:r>
      <w:r w:rsidRPr="000F3A2D">
        <w:rPr>
          <w:lang w:val="en-GB"/>
        </w:rPr>
        <w:t>HB</w:t>
      </w:r>
      <w:r w:rsidR="00A63249" w:rsidRPr="000F3A2D">
        <w:rPr>
          <w:lang w:val="en-GB"/>
        </w:rPr>
        <w:t>-</w:t>
      </w:r>
      <w:r w:rsidRPr="000F3A2D">
        <w:rPr>
          <w:lang w:val="en-GB"/>
        </w:rPr>
        <w:t>10</w:t>
      </w:r>
      <w:r w:rsidR="00A63249" w:rsidRPr="000F3A2D">
        <w:rPr>
          <w:lang w:val="en-GB"/>
        </w:rPr>
        <w:t>-</w:t>
      </w:r>
      <w:r w:rsidRPr="000F3A2D">
        <w:rPr>
          <w:lang w:val="en-GB"/>
        </w:rPr>
        <w:t xml:space="preserve">12, </w:t>
      </w:r>
      <w:r w:rsidR="00F82997" w:rsidRPr="000F3A2D">
        <w:rPr>
          <w:lang w:val="en-GB"/>
        </w:rPr>
        <w:t>S</w:t>
      </w:r>
      <w:r w:rsidRPr="000F3A2D">
        <w:rPr>
          <w:lang w:val="en-GB"/>
        </w:rPr>
        <w:t xml:space="preserve">ection </w:t>
      </w:r>
      <w:r w:rsidR="00F82997" w:rsidRPr="000F3A2D">
        <w:rPr>
          <w:lang w:val="en-GB"/>
        </w:rPr>
        <w:t>5.8</w:t>
      </w:r>
      <w:r w:rsidRPr="000F3A2D">
        <w:rPr>
          <w:lang w:val="en-GB"/>
        </w:rPr>
        <w:t>.</w:t>
      </w:r>
    </w:p>
    <w:p w:rsidR="00516C26" w:rsidRPr="000F3A2D" w:rsidRDefault="00516C26" w:rsidP="00D773AE">
      <w:pPr>
        <w:pStyle w:val="CaptionTable0"/>
        <w:ind w:left="0"/>
      </w:pPr>
      <w:bookmarkStart w:id="541" w:name="_Ref173839548"/>
      <w:bookmarkStart w:id="542" w:name="_Toc210120630"/>
      <w:bookmarkStart w:id="543" w:name="_Toc214273564"/>
      <w:r w:rsidRPr="000F3A2D">
        <w:lastRenderedPageBreak/>
        <w:t xml:space="preserve">Table </w:t>
      </w:r>
      <w:r w:rsidR="00B64953">
        <w:fldChar w:fldCharType="begin"/>
      </w:r>
      <w:r w:rsidR="00B64953">
        <w:instrText xml:space="preserve"> STYLEREF 1 \s </w:instrText>
      </w:r>
      <w:r w:rsidR="00B64953">
        <w:fldChar w:fldCharType="separate"/>
      </w:r>
      <w:r w:rsidR="00943F6E">
        <w:rPr>
          <w:noProof/>
        </w:rPr>
        <w:t>11</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3</w:t>
      </w:r>
      <w:r w:rsidR="00B64953">
        <w:rPr>
          <w:noProof/>
        </w:rPr>
        <w:fldChar w:fldCharType="end"/>
      </w:r>
      <w:bookmarkEnd w:id="541"/>
      <w:r w:rsidRPr="000F3A2D">
        <w:t>: Sources of uncertainties for risk estimation from atomic bomb data</w:t>
      </w:r>
      <w:bookmarkEnd w:id="542"/>
      <w:bookmarkEnd w:id="543"/>
    </w:p>
    <w:tbl>
      <w:tblPr>
        <w:tblW w:w="75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3782"/>
        <w:gridCol w:w="1582"/>
      </w:tblGrid>
      <w:tr w:rsidR="00516C26" w:rsidRPr="000F3A2D" w:rsidTr="00D773AE">
        <w:trPr>
          <w:cantSplit/>
        </w:trPr>
        <w:tc>
          <w:tcPr>
            <w:tcW w:w="6005" w:type="dxa"/>
            <w:gridSpan w:val="2"/>
            <w:vAlign w:val="center"/>
          </w:tcPr>
          <w:p w:rsidR="00516C26" w:rsidRPr="000F3A2D" w:rsidRDefault="00516C26" w:rsidP="0002076A">
            <w:pPr>
              <w:pStyle w:val="TableHeaderCENTER"/>
              <w:keepNext/>
              <w:keepLines/>
            </w:pPr>
            <w:r w:rsidRPr="000F3A2D">
              <w:t>Uncertainties</w:t>
            </w:r>
          </w:p>
        </w:tc>
        <w:tc>
          <w:tcPr>
            <w:tcW w:w="1582" w:type="dxa"/>
            <w:vAlign w:val="center"/>
          </w:tcPr>
          <w:p w:rsidR="00516C26" w:rsidRPr="000F3A2D" w:rsidRDefault="0002076A" w:rsidP="0002076A">
            <w:pPr>
              <w:pStyle w:val="TableHeaderCENTER"/>
              <w:keepNext/>
              <w:keepLines/>
            </w:pPr>
            <w:r w:rsidRPr="000F3A2D">
              <w:t>Approximate c</w:t>
            </w:r>
            <w:r w:rsidR="00516C26" w:rsidRPr="000F3A2D">
              <w:t>ontribution</w:t>
            </w:r>
          </w:p>
        </w:tc>
      </w:tr>
      <w:tr w:rsidR="00516C26" w:rsidRPr="000F3A2D" w:rsidTr="00D773AE">
        <w:trPr>
          <w:cantSplit/>
        </w:trPr>
        <w:tc>
          <w:tcPr>
            <w:tcW w:w="2223" w:type="dxa"/>
            <w:vMerge w:val="restart"/>
            <w:vAlign w:val="center"/>
          </w:tcPr>
          <w:p w:rsidR="00516C26" w:rsidRPr="000F3A2D" w:rsidRDefault="00516C26" w:rsidP="0002076A">
            <w:pPr>
              <w:pStyle w:val="TablecellLEFT"/>
              <w:keepNext/>
              <w:keepLines/>
            </w:pPr>
            <w:r w:rsidRPr="000F3A2D">
              <w:t>Supporting higher risk estimates</w:t>
            </w:r>
          </w:p>
        </w:tc>
        <w:tc>
          <w:tcPr>
            <w:tcW w:w="3782" w:type="dxa"/>
          </w:tcPr>
          <w:p w:rsidR="00516C26" w:rsidRPr="000F3A2D" w:rsidRDefault="00516C26" w:rsidP="0002076A">
            <w:pPr>
              <w:pStyle w:val="TablecellLEFT"/>
              <w:keepNext/>
              <w:keepLines/>
            </w:pPr>
            <w:r w:rsidRPr="000F3A2D">
              <w:t>Dosimetry bias errors</w:t>
            </w:r>
          </w:p>
        </w:tc>
        <w:tc>
          <w:tcPr>
            <w:tcW w:w="1582" w:type="dxa"/>
          </w:tcPr>
          <w:p w:rsidR="00516C26" w:rsidRPr="000F3A2D" w:rsidRDefault="00516C26" w:rsidP="0002076A">
            <w:pPr>
              <w:pStyle w:val="TablecellCENTER"/>
              <w:keepNext/>
              <w:keepLines/>
            </w:pPr>
            <w:r w:rsidRPr="000F3A2D">
              <w:t>+10 %</w:t>
            </w:r>
          </w:p>
        </w:tc>
      </w:tr>
      <w:tr w:rsidR="00516C26" w:rsidRPr="000F3A2D" w:rsidTr="00D773AE">
        <w:trPr>
          <w:cantSplit/>
        </w:trPr>
        <w:tc>
          <w:tcPr>
            <w:tcW w:w="2223" w:type="dxa"/>
            <w:vMerge/>
          </w:tcPr>
          <w:p w:rsidR="00516C26" w:rsidRPr="000F3A2D" w:rsidRDefault="00516C26" w:rsidP="0002076A">
            <w:pPr>
              <w:pStyle w:val="TablecellLEFT"/>
              <w:keepNext/>
              <w:keepLines/>
            </w:pPr>
          </w:p>
        </w:tc>
        <w:tc>
          <w:tcPr>
            <w:tcW w:w="3782" w:type="dxa"/>
          </w:tcPr>
          <w:p w:rsidR="00516C26" w:rsidRPr="000F3A2D" w:rsidRDefault="00516C26" w:rsidP="0002076A">
            <w:pPr>
              <w:pStyle w:val="TablecellLEFT"/>
              <w:keepNext/>
              <w:keepLines/>
            </w:pPr>
            <w:r w:rsidRPr="000F3A2D">
              <w:t>Under-reporting</w:t>
            </w:r>
          </w:p>
        </w:tc>
        <w:tc>
          <w:tcPr>
            <w:tcW w:w="1582" w:type="dxa"/>
          </w:tcPr>
          <w:p w:rsidR="00516C26" w:rsidRPr="000F3A2D" w:rsidRDefault="00516C26" w:rsidP="0002076A">
            <w:pPr>
              <w:pStyle w:val="TablecellCENTER"/>
              <w:keepNext/>
              <w:keepLines/>
            </w:pPr>
            <w:r w:rsidRPr="000F3A2D">
              <w:t>+13 %</w:t>
            </w:r>
          </w:p>
        </w:tc>
      </w:tr>
      <w:tr w:rsidR="00516C26" w:rsidRPr="000F3A2D" w:rsidTr="00D773AE">
        <w:trPr>
          <w:cantSplit/>
        </w:trPr>
        <w:tc>
          <w:tcPr>
            <w:tcW w:w="2223" w:type="dxa"/>
            <w:vMerge/>
          </w:tcPr>
          <w:p w:rsidR="00516C26" w:rsidRPr="000F3A2D" w:rsidRDefault="00516C26" w:rsidP="0002076A">
            <w:pPr>
              <w:pStyle w:val="TablecellLEFT"/>
              <w:keepNext/>
              <w:keepLines/>
            </w:pPr>
          </w:p>
        </w:tc>
        <w:tc>
          <w:tcPr>
            <w:tcW w:w="3782" w:type="dxa"/>
          </w:tcPr>
          <w:p w:rsidR="00516C26" w:rsidRPr="000F3A2D" w:rsidRDefault="00516C26" w:rsidP="0002076A">
            <w:pPr>
              <w:pStyle w:val="TablecellLEFT"/>
              <w:keepNext/>
              <w:keepLines/>
            </w:pPr>
            <w:r w:rsidRPr="000F3A2D">
              <w:t>Projection directly from current data</w:t>
            </w:r>
          </w:p>
        </w:tc>
        <w:tc>
          <w:tcPr>
            <w:tcW w:w="1582" w:type="dxa"/>
          </w:tcPr>
          <w:p w:rsidR="00516C26" w:rsidRPr="000F3A2D" w:rsidRDefault="00516C26" w:rsidP="0002076A">
            <w:pPr>
              <w:pStyle w:val="TablecellCENTER"/>
              <w:keepNext/>
              <w:keepLines/>
            </w:pPr>
            <w:r w:rsidRPr="000F3A2D">
              <w:t>+? %</w:t>
            </w:r>
          </w:p>
        </w:tc>
      </w:tr>
      <w:tr w:rsidR="00516C26" w:rsidRPr="000F3A2D" w:rsidTr="00D773AE">
        <w:trPr>
          <w:cantSplit/>
        </w:trPr>
        <w:tc>
          <w:tcPr>
            <w:tcW w:w="2223" w:type="dxa"/>
            <w:vMerge w:val="restart"/>
            <w:vAlign w:val="center"/>
          </w:tcPr>
          <w:p w:rsidR="00516C26" w:rsidRPr="000F3A2D" w:rsidRDefault="00516C26" w:rsidP="0002076A">
            <w:pPr>
              <w:pStyle w:val="TablecellLEFT"/>
              <w:keepNext/>
              <w:keepLines/>
            </w:pPr>
            <w:r w:rsidRPr="000F3A2D">
              <w:t>Supporting lower risk estimates</w:t>
            </w:r>
          </w:p>
        </w:tc>
        <w:tc>
          <w:tcPr>
            <w:tcW w:w="3782" w:type="dxa"/>
          </w:tcPr>
          <w:p w:rsidR="00516C26" w:rsidRPr="000F3A2D" w:rsidRDefault="00516C26" w:rsidP="0002076A">
            <w:pPr>
              <w:pStyle w:val="TablecellLEFT"/>
              <w:keepNext/>
              <w:keepLines/>
            </w:pPr>
            <w:r w:rsidRPr="000F3A2D">
              <w:t xml:space="preserve">Dosimetry: more neutrons at </w:t>
            </w:r>
            <w:smartTag w:uri="urn:schemas-microsoft-com:office:smarttags" w:element="place">
              <w:smartTag w:uri="urn:schemas-microsoft-com:office:smarttags" w:element="City">
                <w:r w:rsidRPr="000F3A2D">
                  <w:t>Hiroshima</w:t>
                </w:r>
              </w:smartTag>
            </w:smartTag>
          </w:p>
        </w:tc>
        <w:tc>
          <w:tcPr>
            <w:tcW w:w="1582" w:type="dxa"/>
          </w:tcPr>
          <w:p w:rsidR="00516C26" w:rsidRPr="000F3A2D" w:rsidRDefault="00516C26" w:rsidP="0002076A">
            <w:pPr>
              <w:pStyle w:val="TablecellCENTER"/>
              <w:keepNext/>
              <w:keepLines/>
            </w:pPr>
            <w:r w:rsidRPr="000F3A2D">
              <w:t>-22 %</w:t>
            </w:r>
          </w:p>
        </w:tc>
      </w:tr>
      <w:tr w:rsidR="00516C26" w:rsidRPr="000F3A2D" w:rsidTr="00D773AE">
        <w:trPr>
          <w:cantSplit/>
        </w:trPr>
        <w:tc>
          <w:tcPr>
            <w:tcW w:w="2223" w:type="dxa"/>
            <w:vMerge/>
          </w:tcPr>
          <w:p w:rsidR="00516C26" w:rsidRPr="000F3A2D" w:rsidRDefault="00516C26" w:rsidP="0002076A">
            <w:pPr>
              <w:pStyle w:val="TablecellLEFT"/>
              <w:keepNext/>
              <w:keepLines/>
            </w:pPr>
          </w:p>
        </w:tc>
        <w:tc>
          <w:tcPr>
            <w:tcW w:w="3782" w:type="dxa"/>
          </w:tcPr>
          <w:p w:rsidR="00516C26" w:rsidRPr="000F3A2D" w:rsidRDefault="00516C26" w:rsidP="0002076A">
            <w:pPr>
              <w:pStyle w:val="TablecellLEFT"/>
              <w:keepNext/>
              <w:keepLines/>
            </w:pPr>
            <w:r w:rsidRPr="000F3A2D">
              <w:t>Projection, i.e., by using attained age (?)</w:t>
            </w:r>
          </w:p>
        </w:tc>
        <w:tc>
          <w:tcPr>
            <w:tcW w:w="1582" w:type="dxa"/>
          </w:tcPr>
          <w:p w:rsidR="00516C26" w:rsidRPr="000F3A2D" w:rsidRDefault="00516C26" w:rsidP="0002076A">
            <w:pPr>
              <w:pStyle w:val="TablecellCENTER"/>
              <w:keepNext/>
              <w:keepLines/>
            </w:pPr>
            <w:r w:rsidRPr="000F3A2D">
              <w:t>-50 %</w:t>
            </w:r>
          </w:p>
        </w:tc>
      </w:tr>
      <w:tr w:rsidR="00516C26" w:rsidRPr="000F3A2D" w:rsidTr="00D773AE">
        <w:trPr>
          <w:cantSplit/>
        </w:trPr>
        <w:tc>
          <w:tcPr>
            <w:tcW w:w="2223" w:type="dxa"/>
            <w:vMerge w:val="restart"/>
            <w:vAlign w:val="center"/>
          </w:tcPr>
          <w:p w:rsidR="00516C26" w:rsidRPr="000F3A2D" w:rsidRDefault="00516C26" w:rsidP="0002076A">
            <w:pPr>
              <w:pStyle w:val="TablecellLEFT"/>
              <w:keepNext/>
              <w:keepLines/>
            </w:pPr>
            <w:r w:rsidRPr="000F3A2D">
              <w:t>Either way</w:t>
            </w:r>
          </w:p>
        </w:tc>
        <w:tc>
          <w:tcPr>
            <w:tcW w:w="3782" w:type="dxa"/>
          </w:tcPr>
          <w:p w:rsidR="00516C26" w:rsidRPr="000F3A2D" w:rsidRDefault="00516C26" w:rsidP="0002076A">
            <w:pPr>
              <w:pStyle w:val="TablecellLEFT"/>
              <w:keepNext/>
              <w:keepLines/>
            </w:pPr>
            <w:r w:rsidRPr="000F3A2D">
              <w:t>Transfer between populations</w:t>
            </w:r>
          </w:p>
        </w:tc>
        <w:tc>
          <w:tcPr>
            <w:tcW w:w="1582" w:type="dxa"/>
          </w:tcPr>
          <w:p w:rsidR="00516C26" w:rsidRPr="000F3A2D" w:rsidRDefault="00516C26" w:rsidP="0002076A">
            <w:pPr>
              <w:pStyle w:val="TablecellCENTER"/>
              <w:keepNext/>
              <w:keepLines/>
            </w:pPr>
            <w:r w:rsidRPr="000F3A2D">
              <w:t xml:space="preserve">? </w:t>
            </w:r>
            <w:r w:rsidRPr="000F3A2D">
              <w:sym w:font="Symbol" w:char="F0B1"/>
            </w:r>
            <w:r w:rsidRPr="000F3A2D">
              <w:t>25-50 %</w:t>
            </w:r>
          </w:p>
        </w:tc>
      </w:tr>
      <w:tr w:rsidR="00516C26" w:rsidRPr="000F3A2D" w:rsidTr="00D773AE">
        <w:trPr>
          <w:cantSplit/>
        </w:trPr>
        <w:tc>
          <w:tcPr>
            <w:tcW w:w="2223" w:type="dxa"/>
            <w:vMerge/>
          </w:tcPr>
          <w:p w:rsidR="00516C26" w:rsidRPr="000F3A2D" w:rsidRDefault="00516C26" w:rsidP="0002076A">
            <w:pPr>
              <w:pStyle w:val="TablecellLEFT"/>
              <w:keepNext/>
              <w:keepLines/>
            </w:pPr>
          </w:p>
        </w:tc>
        <w:tc>
          <w:tcPr>
            <w:tcW w:w="3782" w:type="dxa"/>
            <w:vAlign w:val="center"/>
          </w:tcPr>
          <w:p w:rsidR="00516C26" w:rsidRPr="000F3A2D" w:rsidRDefault="00516C26" w:rsidP="0002076A">
            <w:pPr>
              <w:pStyle w:val="TablecellLEFT"/>
              <w:keepNext/>
              <w:keepLines/>
            </w:pPr>
            <w:r w:rsidRPr="000F3A2D">
              <w:t>Dose response and extrapolation</w:t>
            </w:r>
          </w:p>
        </w:tc>
        <w:tc>
          <w:tcPr>
            <w:tcW w:w="1582" w:type="dxa"/>
          </w:tcPr>
          <w:p w:rsidR="00516C26" w:rsidRPr="000F3A2D" w:rsidRDefault="00516C26" w:rsidP="0002076A">
            <w:pPr>
              <w:pStyle w:val="TablecellCENTER"/>
              <w:keepNext/>
              <w:keepLines/>
            </w:pPr>
            <w:r w:rsidRPr="000F3A2D">
              <w:t xml:space="preserve">? </w:t>
            </w:r>
            <w:r w:rsidRPr="000F3A2D">
              <w:sym w:font="Symbol" w:char="F0B1"/>
            </w:r>
            <w:r w:rsidRPr="000F3A2D">
              <w:t>50 %</w:t>
            </w:r>
          </w:p>
        </w:tc>
      </w:tr>
      <w:tr w:rsidR="00516C26" w:rsidRPr="000F3A2D" w:rsidTr="00D773AE">
        <w:trPr>
          <w:cantSplit/>
        </w:trPr>
        <w:tc>
          <w:tcPr>
            <w:tcW w:w="7587" w:type="dxa"/>
            <w:gridSpan w:val="3"/>
          </w:tcPr>
          <w:p w:rsidR="00516C26" w:rsidRPr="000F3A2D" w:rsidRDefault="00516C26" w:rsidP="0002076A">
            <w:pPr>
              <w:pStyle w:val="TableFootnote0"/>
            </w:pPr>
            <w:r w:rsidRPr="000F3A2D">
              <w:t>NOTE:</w:t>
            </w:r>
            <w:r w:rsidRPr="000F3A2D">
              <w:tab/>
              <w:t xml:space="preserve">Source: </w:t>
            </w:r>
            <w:r w:rsidRPr="000F3A2D">
              <w:fldChar w:fldCharType="begin"/>
            </w:r>
            <w:r w:rsidRPr="000F3A2D">
              <w:instrText xml:space="preserve"> REF _Ref190851549 \n \h </w:instrText>
            </w:r>
            <w:r w:rsidR="0002076A" w:rsidRPr="000F3A2D">
              <w:instrText xml:space="preserve"> \* MERGEFORMAT </w:instrText>
            </w:r>
            <w:r w:rsidRPr="000F3A2D">
              <w:fldChar w:fldCharType="separate"/>
            </w:r>
            <w:r w:rsidR="00943F6E">
              <w:t>[15]</w:t>
            </w:r>
            <w:r w:rsidRPr="000F3A2D">
              <w:fldChar w:fldCharType="end"/>
            </w:r>
            <w:r w:rsidRPr="000F3A2D">
              <w:t xml:space="preserve"> </w:t>
            </w:r>
          </w:p>
        </w:tc>
      </w:tr>
    </w:tbl>
    <w:p w:rsidR="00516C26" w:rsidRPr="000F3A2D" w:rsidRDefault="00516C26">
      <w:pPr>
        <w:pStyle w:val="paragraph"/>
      </w:pPr>
    </w:p>
    <w:p w:rsidR="00516C26" w:rsidRPr="000F3A2D" w:rsidRDefault="00516C26" w:rsidP="00D773AE">
      <w:pPr>
        <w:pStyle w:val="CaptionTable0"/>
        <w:ind w:left="0"/>
        <w:rPr>
          <w:i/>
          <w:iCs/>
        </w:rPr>
      </w:pPr>
      <w:bookmarkStart w:id="544" w:name="_Ref173839551"/>
      <w:bookmarkStart w:id="545" w:name="_Toc210120631"/>
      <w:bookmarkStart w:id="546" w:name="_Toc214273565"/>
      <w:r w:rsidRPr="000F3A2D">
        <w:t xml:space="preserve">Table </w:t>
      </w:r>
      <w:r w:rsidR="00B64953">
        <w:fldChar w:fldCharType="begin"/>
      </w:r>
      <w:r w:rsidR="00B64953">
        <w:instrText xml:space="preserve"> STYLEREF 1 \s </w:instrText>
      </w:r>
      <w:r w:rsidR="00B64953">
        <w:fldChar w:fldCharType="separate"/>
      </w:r>
      <w:r w:rsidR="00943F6E">
        <w:rPr>
          <w:noProof/>
        </w:rPr>
        <w:t>11</w:t>
      </w:r>
      <w:r w:rsidR="00B64953">
        <w:rPr>
          <w:noProof/>
        </w:rPr>
        <w:fldChar w:fldCharType="end"/>
      </w:r>
      <w:r w:rsidRPr="000F3A2D">
        <w:noBreakHyphen/>
      </w:r>
      <w:r w:rsidR="00B64953">
        <w:fldChar w:fldCharType="begin"/>
      </w:r>
      <w:r w:rsidR="00B64953">
        <w:instrText xml:space="preserve"> SEQ Table \* ARABIC \s 1 </w:instrText>
      </w:r>
      <w:r w:rsidR="00B64953">
        <w:fldChar w:fldCharType="separate"/>
      </w:r>
      <w:r w:rsidR="00943F6E">
        <w:rPr>
          <w:noProof/>
        </w:rPr>
        <w:t>4</w:t>
      </w:r>
      <w:r w:rsidR="00B64953">
        <w:rPr>
          <w:noProof/>
        </w:rPr>
        <w:fldChar w:fldCharType="end"/>
      </w:r>
      <w:bookmarkEnd w:id="544"/>
      <w:r w:rsidRPr="000F3A2D">
        <w:t>: Uncertainties of risk estimation from the space radiation field</w:t>
      </w:r>
      <w:bookmarkEnd w:id="545"/>
      <w:bookmarkEnd w:id="546"/>
    </w:p>
    <w:tbl>
      <w:tblPr>
        <w:tblW w:w="728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3685"/>
        <w:gridCol w:w="1134"/>
        <w:gridCol w:w="1134"/>
      </w:tblGrid>
      <w:tr w:rsidR="00516C26" w:rsidRPr="000F3A2D" w:rsidTr="00D773AE">
        <w:trPr>
          <w:cantSplit/>
        </w:trPr>
        <w:tc>
          <w:tcPr>
            <w:tcW w:w="5013" w:type="dxa"/>
            <w:gridSpan w:val="2"/>
            <w:vAlign w:val="center"/>
          </w:tcPr>
          <w:p w:rsidR="00516C26" w:rsidRPr="000F3A2D" w:rsidRDefault="00516C26">
            <w:pPr>
              <w:pStyle w:val="TableHeaderCENTER"/>
            </w:pPr>
            <w:r w:rsidRPr="000F3A2D">
              <w:t>Source</w:t>
            </w:r>
          </w:p>
        </w:tc>
        <w:tc>
          <w:tcPr>
            <w:tcW w:w="1134" w:type="dxa"/>
            <w:vAlign w:val="center"/>
          </w:tcPr>
          <w:p w:rsidR="00516C26" w:rsidRPr="000F3A2D" w:rsidRDefault="00516C26">
            <w:pPr>
              <w:pStyle w:val="TableHeaderCENTER"/>
            </w:pPr>
            <w:r w:rsidRPr="000F3A2D">
              <w:t>R</w:t>
            </w:r>
            <w:r w:rsidRPr="000F3A2D">
              <w:rPr>
                <w:vertAlign w:val="subscript"/>
              </w:rPr>
              <w:sym w:font="Symbol" w:char="F067"/>
            </w:r>
          </w:p>
        </w:tc>
        <w:tc>
          <w:tcPr>
            <w:tcW w:w="1134" w:type="dxa"/>
            <w:vAlign w:val="center"/>
          </w:tcPr>
          <w:p w:rsidR="00516C26" w:rsidRPr="000F3A2D" w:rsidRDefault="00516C26">
            <w:pPr>
              <w:pStyle w:val="TableHeaderCENTER"/>
            </w:pPr>
            <w:r w:rsidRPr="000F3A2D">
              <w:t>Q(L)</w:t>
            </w:r>
          </w:p>
        </w:tc>
      </w:tr>
      <w:tr w:rsidR="00516C26" w:rsidRPr="000F3A2D" w:rsidTr="00D773AE">
        <w:trPr>
          <w:cantSplit/>
        </w:trPr>
        <w:tc>
          <w:tcPr>
            <w:tcW w:w="1328" w:type="dxa"/>
            <w:vMerge w:val="restart"/>
            <w:vAlign w:val="center"/>
          </w:tcPr>
          <w:p w:rsidR="00516C26" w:rsidRPr="000F3A2D" w:rsidRDefault="00516C26" w:rsidP="0002076A">
            <w:pPr>
              <w:pStyle w:val="TablecellLEFT"/>
            </w:pPr>
            <w:r w:rsidRPr="000F3A2D">
              <w:t>Biological</w:t>
            </w:r>
          </w:p>
        </w:tc>
        <w:tc>
          <w:tcPr>
            <w:tcW w:w="3685" w:type="dxa"/>
          </w:tcPr>
          <w:p w:rsidR="00516C26" w:rsidRPr="000F3A2D" w:rsidRDefault="00516C26" w:rsidP="0002076A">
            <w:pPr>
              <w:pStyle w:val="TablecellLEFT"/>
            </w:pPr>
            <w:r w:rsidRPr="000F3A2D">
              <w:t>DDREF, extrapolation across nationalities, risk projection to end-of-life, dosimetry, etc.</w:t>
            </w:r>
          </w:p>
        </w:tc>
        <w:tc>
          <w:tcPr>
            <w:tcW w:w="1134" w:type="dxa"/>
            <w:vAlign w:val="center"/>
          </w:tcPr>
          <w:p w:rsidR="00516C26" w:rsidRPr="000F3A2D" w:rsidRDefault="00516C26" w:rsidP="0002076A">
            <w:pPr>
              <w:pStyle w:val="TablecellLEFT"/>
            </w:pPr>
            <w:r w:rsidRPr="000F3A2D">
              <w:t>200-300%</w:t>
            </w:r>
          </w:p>
          <w:p w:rsidR="00516C26" w:rsidRPr="000F3A2D" w:rsidRDefault="00516C26" w:rsidP="0002076A">
            <w:pPr>
              <w:pStyle w:val="TablecellLEFT"/>
            </w:pPr>
            <w:r w:rsidRPr="000F3A2D">
              <w:t>(mult.)</w:t>
            </w:r>
          </w:p>
        </w:tc>
        <w:tc>
          <w:tcPr>
            <w:tcW w:w="1134" w:type="dxa"/>
            <w:vAlign w:val="center"/>
          </w:tcPr>
          <w:p w:rsidR="00516C26" w:rsidRPr="000F3A2D" w:rsidRDefault="00516C26" w:rsidP="0002076A">
            <w:pPr>
              <w:pStyle w:val="TablecellLEFT"/>
            </w:pPr>
          </w:p>
        </w:tc>
      </w:tr>
      <w:tr w:rsidR="00516C26" w:rsidRPr="000F3A2D" w:rsidTr="00D773AE">
        <w:trPr>
          <w:cantSplit/>
        </w:trPr>
        <w:tc>
          <w:tcPr>
            <w:tcW w:w="1328" w:type="dxa"/>
            <w:vMerge/>
          </w:tcPr>
          <w:p w:rsidR="00516C26" w:rsidRPr="000F3A2D" w:rsidRDefault="00516C26" w:rsidP="0002076A">
            <w:pPr>
              <w:pStyle w:val="TablecellLEFT"/>
            </w:pPr>
          </w:p>
        </w:tc>
        <w:tc>
          <w:tcPr>
            <w:tcW w:w="3685" w:type="dxa"/>
          </w:tcPr>
          <w:p w:rsidR="00516C26" w:rsidRPr="000F3A2D" w:rsidRDefault="00516C26" w:rsidP="0002076A">
            <w:pPr>
              <w:pStyle w:val="TablecellLEFT"/>
            </w:pPr>
            <w:r w:rsidRPr="000F3A2D">
              <w:t>Radiation quality dependence of human cancer risk</w:t>
            </w:r>
          </w:p>
        </w:tc>
        <w:tc>
          <w:tcPr>
            <w:tcW w:w="1134" w:type="dxa"/>
            <w:vAlign w:val="center"/>
          </w:tcPr>
          <w:p w:rsidR="00516C26" w:rsidRPr="000F3A2D" w:rsidRDefault="00516C26" w:rsidP="0002076A">
            <w:pPr>
              <w:pStyle w:val="TablecellLEFT"/>
            </w:pPr>
          </w:p>
        </w:tc>
        <w:tc>
          <w:tcPr>
            <w:tcW w:w="1134" w:type="dxa"/>
            <w:vAlign w:val="center"/>
          </w:tcPr>
          <w:p w:rsidR="00516C26" w:rsidRPr="000F3A2D" w:rsidRDefault="00516C26" w:rsidP="0002076A">
            <w:pPr>
              <w:pStyle w:val="TablecellLEFT"/>
            </w:pPr>
            <w:r w:rsidRPr="000F3A2D">
              <w:t>200-500% (mult.)</w:t>
            </w:r>
          </w:p>
        </w:tc>
      </w:tr>
      <w:tr w:rsidR="00516C26" w:rsidRPr="000F3A2D" w:rsidTr="00D773AE">
        <w:trPr>
          <w:cantSplit/>
        </w:trPr>
        <w:tc>
          <w:tcPr>
            <w:tcW w:w="7281" w:type="dxa"/>
            <w:gridSpan w:val="4"/>
          </w:tcPr>
          <w:p w:rsidR="00516C26" w:rsidRPr="000F3A2D" w:rsidRDefault="00516C26" w:rsidP="0002076A">
            <w:pPr>
              <w:pStyle w:val="TableFootnote0"/>
              <w:tabs>
                <w:tab w:val="clear" w:pos="284"/>
                <w:tab w:val="left" w:pos="794"/>
              </w:tabs>
              <w:ind w:left="794" w:hanging="794"/>
            </w:pPr>
            <w:r w:rsidRPr="000F3A2D">
              <w:t>NOTE 1</w:t>
            </w:r>
            <w:r w:rsidRPr="000F3A2D">
              <w:tab/>
              <w:t>DDREF is the Dose and Dose Rate Effectiveness Factor. (NCRP deliberately described only a DREF -a low dose-rate-reduction factor - without including a low dose factor)</w:t>
            </w:r>
          </w:p>
          <w:p w:rsidR="00516C26" w:rsidRPr="000F3A2D" w:rsidRDefault="00516C26" w:rsidP="0002076A">
            <w:pPr>
              <w:pStyle w:val="TableFootnote0"/>
              <w:tabs>
                <w:tab w:val="clear" w:pos="284"/>
                <w:tab w:val="left" w:pos="794"/>
              </w:tabs>
              <w:ind w:left="794" w:hanging="794"/>
            </w:pPr>
            <w:r w:rsidRPr="000F3A2D">
              <w:t>NOTE 2</w:t>
            </w:r>
            <w:r w:rsidRPr="000F3A2D">
              <w:tab/>
              <w:t xml:space="preserve">Source: </w:t>
            </w:r>
            <w:r w:rsidRPr="000F3A2D">
              <w:fldChar w:fldCharType="begin"/>
            </w:r>
            <w:r w:rsidRPr="000F3A2D">
              <w:instrText xml:space="preserve"> REF _Ref55796422 \n \h </w:instrText>
            </w:r>
            <w:r w:rsidR="0002076A" w:rsidRPr="000F3A2D">
              <w:instrText xml:space="preserve"> \* MERGEFORMAT </w:instrText>
            </w:r>
            <w:r w:rsidRPr="000F3A2D">
              <w:fldChar w:fldCharType="separate"/>
            </w:r>
            <w:r w:rsidR="00943F6E">
              <w:t>[16]</w:t>
            </w:r>
            <w:r w:rsidRPr="000F3A2D">
              <w:fldChar w:fldCharType="end"/>
            </w:r>
            <w:r w:rsidRPr="000F3A2D">
              <w:t xml:space="preserve"> </w:t>
            </w:r>
          </w:p>
        </w:tc>
      </w:tr>
    </w:tbl>
    <w:p w:rsidR="00516C26" w:rsidRPr="000F3A2D" w:rsidRDefault="00516C26">
      <w:pPr>
        <w:pStyle w:val="paragraph"/>
      </w:pPr>
    </w:p>
    <w:p w:rsidR="00516C26" w:rsidRPr="000F3A2D" w:rsidRDefault="00516C26">
      <w:pPr>
        <w:pStyle w:val="an0"/>
        <w:rPr>
          <w:noProof w:val="0"/>
        </w:rPr>
      </w:pPr>
      <w:r w:rsidRPr="000F3A2D">
        <w:rPr>
          <w:noProof w:val="0"/>
        </w:rPr>
        <w:lastRenderedPageBreak/>
        <w:t xml:space="preserve"> (informative)</w:t>
      </w:r>
      <w:r w:rsidRPr="000F3A2D">
        <w:rPr>
          <w:noProof w:val="0"/>
        </w:rPr>
        <w:br/>
        <w:t>References</w:t>
      </w:r>
    </w:p>
    <w:p w:rsidR="00516C26" w:rsidRPr="000F3A2D" w:rsidRDefault="00516C26">
      <w:pPr>
        <w:pStyle w:val="References"/>
      </w:pPr>
      <w:bookmarkStart w:id="547" w:name="_Ref50955392"/>
      <w:r w:rsidRPr="000F3A2D">
        <w:t xml:space="preserve">G H Kinchin, and R S Pease, “The displacement of atoms in solids by radiation,” </w:t>
      </w:r>
      <w:r w:rsidRPr="000F3A2D">
        <w:rPr>
          <w:i/>
          <w:iCs/>
        </w:rPr>
        <w:t>Reports on Progress in Physics</w:t>
      </w:r>
      <w:r w:rsidRPr="000F3A2D">
        <w:t xml:space="preserve">, </w:t>
      </w:r>
      <w:r w:rsidRPr="000F3A2D">
        <w:rPr>
          <w:b/>
          <w:bCs/>
        </w:rPr>
        <w:t>18</w:t>
      </w:r>
      <w:r w:rsidRPr="000F3A2D">
        <w:t>, pp1-51, 1955.</w:t>
      </w:r>
      <w:bookmarkEnd w:id="547"/>
    </w:p>
    <w:p w:rsidR="00516C26" w:rsidRPr="000F3A2D" w:rsidRDefault="00516C26">
      <w:pPr>
        <w:pStyle w:val="References"/>
      </w:pPr>
      <w:bookmarkStart w:id="548" w:name="_Ref207535794"/>
      <w:r w:rsidRPr="000F3A2D">
        <w:t>O.B. Firsov, “Reflection of fast ions from a dense medium at glancing angles,” Sov. Phys.-Docklady, vol 11, no. 8, pp. 732-733, 1967.</w:t>
      </w:r>
      <w:bookmarkEnd w:id="548"/>
    </w:p>
    <w:p w:rsidR="00516C26" w:rsidRPr="000F3A2D" w:rsidRDefault="00516C26">
      <w:pPr>
        <w:pStyle w:val="References"/>
      </w:pPr>
      <w:bookmarkStart w:id="549" w:name="_Ref50955362"/>
      <w:r w:rsidRPr="000F3A2D">
        <w:t>J R Srour “Displacement Damage effects in Electronic Materials, Devices, and Integrated Circuits”, Tutorial Short Course Notes presented at 1988 IEEE Nuclear and Space Radiation Effects Conference, 11 July 1988.</w:t>
      </w:r>
      <w:bookmarkEnd w:id="549"/>
    </w:p>
    <w:p w:rsidR="00516C26" w:rsidRPr="000F3A2D" w:rsidRDefault="00516C26">
      <w:pPr>
        <w:pStyle w:val="References"/>
      </w:pPr>
      <w:bookmarkStart w:id="550" w:name="_Ref163453273"/>
      <w:bookmarkStart w:id="551" w:name="_Ref190851821"/>
      <w:r w:rsidRPr="000F3A2D">
        <w:t xml:space="preserve">Insoo Jun, Michael A Xapsos, Scott R Messenger, Edward A Burke, Robert J Walters, Geoff P Summers, and Thomas Jordan, “Proton nonionising energy loss (NIEL) for device applications,” </w:t>
      </w:r>
      <w:r w:rsidRPr="000F3A2D">
        <w:rPr>
          <w:i/>
          <w:iCs/>
        </w:rPr>
        <w:t>IEEE Trans Nucl Sci</w:t>
      </w:r>
      <w:r w:rsidRPr="000F3A2D">
        <w:t xml:space="preserve">, </w:t>
      </w:r>
      <w:r w:rsidRPr="000F3A2D">
        <w:rPr>
          <w:b/>
          <w:bCs/>
        </w:rPr>
        <w:t>50</w:t>
      </w:r>
      <w:r w:rsidRPr="000F3A2D">
        <w:t>, No 6, pp1924-1928, 2003.</w:t>
      </w:r>
      <w:bookmarkEnd w:id="550"/>
      <w:bookmarkEnd w:id="551"/>
    </w:p>
    <w:p w:rsidR="00516C26" w:rsidRPr="000F3A2D" w:rsidRDefault="00516C26">
      <w:pPr>
        <w:pStyle w:val="References"/>
      </w:pPr>
      <w:bookmarkStart w:id="552" w:name="_Ref163453276"/>
      <w:r w:rsidRPr="000F3A2D">
        <w:t xml:space="preserve">Scott R Messenger, Edward A Burke, Michael A Xapsos, Geoffrey P Summers, Robert J Walters, Insoo Jun, and Thomas Jordan, “NIEL for heavy ions: an analytical approach,” </w:t>
      </w:r>
      <w:r w:rsidRPr="000F3A2D">
        <w:rPr>
          <w:i/>
          <w:iCs/>
        </w:rPr>
        <w:t>IEEE Trans Nucl Sci</w:t>
      </w:r>
      <w:r w:rsidRPr="000F3A2D">
        <w:t xml:space="preserve">, </w:t>
      </w:r>
      <w:r w:rsidRPr="000F3A2D">
        <w:rPr>
          <w:b/>
          <w:bCs/>
        </w:rPr>
        <w:t>50</w:t>
      </w:r>
      <w:r w:rsidRPr="000F3A2D">
        <w:t>, No 6, pp1919-1923, 2003.</w:t>
      </w:r>
      <w:bookmarkEnd w:id="552"/>
    </w:p>
    <w:p w:rsidR="00516C26" w:rsidRPr="000F3A2D" w:rsidRDefault="00516C26">
      <w:pPr>
        <w:pStyle w:val="References"/>
      </w:pPr>
      <w:bookmarkStart w:id="553" w:name="_Ref37750990"/>
      <w:smartTag w:uri="urn:schemas-microsoft-com:office:smarttags" w:element="place">
        <w:r w:rsidRPr="000F3A2D">
          <w:t>E Petersen</w:t>
        </w:r>
      </w:smartTag>
      <w:r w:rsidRPr="000F3A2D">
        <w:t>, “Single event analysis and prediction,” IEEE Nuclear and Space Radiation Effects Conference, Short Course section III, 1997.</w:t>
      </w:r>
      <w:bookmarkEnd w:id="553"/>
    </w:p>
    <w:p w:rsidR="00516C26" w:rsidRPr="000F3A2D" w:rsidRDefault="00516C26">
      <w:pPr>
        <w:pStyle w:val="References"/>
      </w:pPr>
      <w:bookmarkStart w:id="554" w:name="_Ref37751318"/>
      <w:r w:rsidRPr="000F3A2D">
        <w:t xml:space="preserve">J N Bradford “Geometrical analysis of soft errors and oxide damage produced by heavy cosmic rays and alpha particles,” </w:t>
      </w:r>
      <w:r w:rsidRPr="000F3A2D">
        <w:rPr>
          <w:i/>
          <w:iCs/>
        </w:rPr>
        <w:t>IEEE Trans Nucl Sci</w:t>
      </w:r>
      <w:r w:rsidRPr="000F3A2D">
        <w:t xml:space="preserve">, </w:t>
      </w:r>
      <w:r w:rsidRPr="000F3A2D">
        <w:rPr>
          <w:b/>
        </w:rPr>
        <w:t>27</w:t>
      </w:r>
      <w:r w:rsidRPr="000F3A2D">
        <w:t>, pp942, Feb 1980.</w:t>
      </w:r>
      <w:bookmarkEnd w:id="554"/>
    </w:p>
    <w:p w:rsidR="00516C26" w:rsidRPr="000F3A2D" w:rsidRDefault="00516C26">
      <w:pPr>
        <w:pStyle w:val="References"/>
      </w:pPr>
      <w:bookmarkStart w:id="555" w:name="_Ref37751340"/>
      <w:r w:rsidRPr="000F3A2D">
        <w:t xml:space="preserve">C Inguimbert, </w:t>
      </w:r>
      <w:r w:rsidRPr="000F3A2D">
        <w:rPr>
          <w:i/>
        </w:rPr>
        <w:t>et al</w:t>
      </w:r>
      <w:r w:rsidRPr="000F3A2D">
        <w:t>, “Study on SEE rate prediction: analysis of existing models”, Rapport technique de synthèse, RTS 2/06224 DESP, June 2002.</w:t>
      </w:r>
      <w:bookmarkEnd w:id="555"/>
    </w:p>
    <w:p w:rsidR="00516C26" w:rsidRPr="000F3A2D" w:rsidRDefault="00516C26">
      <w:pPr>
        <w:pStyle w:val="References"/>
      </w:pPr>
      <w:bookmarkStart w:id="556" w:name="_Ref37751345"/>
      <w:r w:rsidRPr="000F3A2D">
        <w:t xml:space="preserve">J C Pickel and J T Blandford, “Cosmic-ray induced errors in MOS devices,” </w:t>
      </w:r>
      <w:r w:rsidRPr="000F3A2D">
        <w:rPr>
          <w:i/>
          <w:iCs/>
        </w:rPr>
        <w:t>IEEE Trans Nucl Sci</w:t>
      </w:r>
      <w:r w:rsidRPr="000F3A2D">
        <w:t xml:space="preserve">, </w:t>
      </w:r>
      <w:r w:rsidRPr="000F3A2D">
        <w:rPr>
          <w:b/>
        </w:rPr>
        <w:t>27</w:t>
      </w:r>
      <w:r w:rsidRPr="000F3A2D">
        <w:t>, No 2, pp1006, 1980.</w:t>
      </w:r>
      <w:bookmarkEnd w:id="556"/>
    </w:p>
    <w:p w:rsidR="00516C26" w:rsidRPr="000F3A2D" w:rsidRDefault="00516C26">
      <w:pPr>
        <w:pStyle w:val="References"/>
      </w:pPr>
      <w:bookmarkStart w:id="557" w:name="_Ref37751348"/>
      <w:r w:rsidRPr="000F3A2D">
        <w:t>J H Adams, “Cosmic ray effects on microelectronics, Part IV,” NRL memorandum report 5901, 1986.</w:t>
      </w:r>
      <w:bookmarkEnd w:id="557"/>
    </w:p>
    <w:p w:rsidR="00516C26" w:rsidRPr="000F3A2D" w:rsidRDefault="00516C26">
      <w:pPr>
        <w:pStyle w:val="References"/>
      </w:pPr>
      <w:bookmarkStart w:id="558" w:name="_Ref207685897"/>
      <w:r w:rsidRPr="000F3A2D">
        <w:t>ICRP, International Commision on Radiological Protection, “1990 Recommendations of the International Commision on Radiological Protection”, ICRP Publication 60, Vol. 21 No. 1-3, Nov. 1990, ISSN 0146-6453.</w:t>
      </w:r>
      <w:bookmarkEnd w:id="558"/>
    </w:p>
    <w:p w:rsidR="00516C26" w:rsidRPr="000F3A2D" w:rsidRDefault="00516C26">
      <w:pPr>
        <w:pStyle w:val="References"/>
      </w:pPr>
      <w:bookmarkStart w:id="559" w:name="_Ref207690879"/>
      <w:r w:rsidRPr="000F3A2D">
        <w:t>ICRU, International Commision on Radiation Units and Measurements, “Radiation Quantities and Units”, 1980, ICRU Report 33.</w:t>
      </w:r>
      <w:bookmarkEnd w:id="559"/>
    </w:p>
    <w:p w:rsidR="00516C26" w:rsidRPr="000F3A2D" w:rsidRDefault="00516C26">
      <w:pPr>
        <w:pStyle w:val="References"/>
      </w:pPr>
      <w:r w:rsidRPr="000F3A2D">
        <w:t>ICRU, International Commision on Radiation Units and Measurements, “Tissue Substitutes in Radiation Dosimetry and Measurement”, 1989, ICRU Report 44.</w:t>
      </w:r>
    </w:p>
    <w:p w:rsidR="00516C26" w:rsidRPr="000F3A2D" w:rsidRDefault="00516C26">
      <w:pPr>
        <w:pStyle w:val="References"/>
      </w:pPr>
      <w:bookmarkStart w:id="560" w:name="_Ref47414393"/>
      <w:bookmarkStart w:id="561" w:name="_Ref190851495"/>
      <w:r w:rsidRPr="000F3A2D">
        <w:lastRenderedPageBreak/>
        <w:t xml:space="preserve">NCRP, National Council on Radiation Protection and Measurements, “Uncertainties in Fatal Cancer risk estimated Used in Radiation Protection,” NCRP Report </w:t>
      </w:r>
      <w:r w:rsidRPr="000F3A2D">
        <w:rPr>
          <w:b/>
        </w:rPr>
        <w:t>126</w:t>
      </w:r>
      <w:r w:rsidRPr="000F3A2D">
        <w:t xml:space="preserve">, </w:t>
      </w:r>
      <w:smartTag w:uri="urn:schemas-microsoft-com:office:smarttags" w:element="place">
        <w:smartTag w:uri="urn:schemas-microsoft-com:office:smarttags" w:element="City">
          <w:r w:rsidRPr="000F3A2D">
            <w:t>Bethesda</w:t>
          </w:r>
        </w:smartTag>
        <w:r w:rsidRPr="000F3A2D">
          <w:t xml:space="preserve">, </w:t>
        </w:r>
        <w:smartTag w:uri="urn:schemas-microsoft-com:office:smarttags" w:element="State">
          <w:r w:rsidRPr="000F3A2D">
            <w:t>Maryland</w:t>
          </w:r>
        </w:smartTag>
      </w:smartTag>
      <w:bookmarkEnd w:id="560"/>
      <w:r w:rsidRPr="000F3A2D">
        <w:t>, 1997.</w:t>
      </w:r>
      <w:bookmarkEnd w:id="561"/>
    </w:p>
    <w:p w:rsidR="00516C26" w:rsidRPr="000F3A2D" w:rsidRDefault="00516C26">
      <w:pPr>
        <w:pStyle w:val="References"/>
      </w:pPr>
      <w:bookmarkStart w:id="562" w:name="_Ref47415716"/>
      <w:bookmarkStart w:id="563" w:name="_Ref190851549"/>
      <w:r w:rsidRPr="000F3A2D">
        <w:t>W K Sinclair, “Science, Radiation Protection and the NCRP,” Lauriston Taylor Lecture, Proceedings of the 29</w:t>
      </w:r>
      <w:r w:rsidRPr="000F3A2D">
        <w:rPr>
          <w:vertAlign w:val="superscript"/>
        </w:rPr>
        <w:t>th</w:t>
      </w:r>
      <w:r w:rsidRPr="000F3A2D">
        <w:t xml:space="preserve"> Annual Meeting, April 7-8, 1993, NCRP, Proceedings No 15, pp209-239, 1994</w:t>
      </w:r>
      <w:bookmarkEnd w:id="562"/>
      <w:r w:rsidRPr="000F3A2D">
        <w:t>.</w:t>
      </w:r>
      <w:bookmarkEnd w:id="563"/>
    </w:p>
    <w:p w:rsidR="00516C26" w:rsidRPr="000F3A2D" w:rsidRDefault="00516C26">
      <w:pPr>
        <w:pStyle w:val="References"/>
      </w:pPr>
      <w:bookmarkStart w:id="564" w:name="_Ref55796422"/>
      <w:r w:rsidRPr="000F3A2D">
        <w:t>T C Yang, L M Craise, “Biological Response to heavy ion exposures,” Shielding Strategies for Human Space Exploration, J W Wilson, J Miller, A Konradi, F A Cucinotto, (Eds.), pp91-107, NASA CP3360, National Aeronautics and Space Administration, Washington, DC, 1997.</w:t>
      </w:r>
      <w:bookmarkEnd w:id="564"/>
    </w:p>
    <w:p w:rsidR="00516C26" w:rsidRPr="000F3A2D" w:rsidRDefault="00516C26">
      <w:pPr>
        <w:pStyle w:val="paragraph"/>
      </w:pPr>
    </w:p>
    <w:p w:rsidR="00516C26" w:rsidRPr="000F3A2D" w:rsidRDefault="00516C26">
      <w:pPr>
        <w:pStyle w:val="Heading0"/>
      </w:pPr>
      <w:bookmarkStart w:id="565" w:name="_Toc210120613"/>
      <w:bookmarkStart w:id="566" w:name="_Toc214273550"/>
      <w:r w:rsidRPr="000F3A2D">
        <w:lastRenderedPageBreak/>
        <w:t>Bibliography</w:t>
      </w:r>
      <w:bookmarkEnd w:id="565"/>
      <w:bookmarkEnd w:id="566"/>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4"/>
        <w:gridCol w:w="5776"/>
      </w:tblGrid>
      <w:tr w:rsidR="002B60FA" w:rsidRPr="000F3A2D" w:rsidTr="00AF72EA">
        <w:tc>
          <w:tcPr>
            <w:tcW w:w="1984" w:type="dxa"/>
          </w:tcPr>
          <w:p w:rsidR="002B60FA" w:rsidRPr="000F3A2D" w:rsidRDefault="002B60FA" w:rsidP="00B2455F">
            <w:pPr>
              <w:pStyle w:val="paragraph"/>
              <w:ind w:left="0"/>
            </w:pPr>
            <w:r w:rsidRPr="000F3A2D">
              <w:t>ECSS-S-ST-00</w:t>
            </w:r>
          </w:p>
        </w:tc>
        <w:tc>
          <w:tcPr>
            <w:tcW w:w="5776" w:type="dxa"/>
          </w:tcPr>
          <w:p w:rsidR="002B60FA" w:rsidRPr="000F3A2D" w:rsidRDefault="002B60FA" w:rsidP="00B2455F">
            <w:pPr>
              <w:pStyle w:val="paragraph"/>
              <w:ind w:left="0"/>
            </w:pPr>
            <w:r w:rsidRPr="000F3A2D">
              <w:t>ECSS system – Description, implementation and general requirements</w:t>
            </w:r>
          </w:p>
        </w:tc>
      </w:tr>
      <w:tr w:rsidR="002B60FA" w:rsidRPr="000F3A2D" w:rsidTr="00AF72EA">
        <w:tc>
          <w:tcPr>
            <w:tcW w:w="1984" w:type="dxa"/>
          </w:tcPr>
          <w:p w:rsidR="002B60FA" w:rsidRPr="000F3A2D" w:rsidRDefault="002B60FA" w:rsidP="00B2455F">
            <w:pPr>
              <w:pStyle w:val="paragraph"/>
              <w:ind w:left="0"/>
            </w:pPr>
            <w:r w:rsidRPr="000F3A2D">
              <w:t>ECSS-E-ST-10-11</w:t>
            </w:r>
          </w:p>
        </w:tc>
        <w:tc>
          <w:tcPr>
            <w:tcW w:w="5776" w:type="dxa"/>
          </w:tcPr>
          <w:p w:rsidR="002B60FA" w:rsidRPr="000F3A2D" w:rsidRDefault="00AF72EA" w:rsidP="00B2455F">
            <w:pPr>
              <w:pStyle w:val="paragraph"/>
              <w:ind w:left="0"/>
            </w:pPr>
            <w:r w:rsidRPr="000F3A2D">
              <w:t>Space engineering – Human f</w:t>
            </w:r>
            <w:r w:rsidR="002B60FA" w:rsidRPr="000F3A2D">
              <w:t>actors engineering</w:t>
            </w:r>
          </w:p>
        </w:tc>
      </w:tr>
      <w:tr w:rsidR="002B60FA" w:rsidRPr="000F3A2D" w:rsidTr="00AF72EA">
        <w:tc>
          <w:tcPr>
            <w:tcW w:w="1984" w:type="dxa"/>
          </w:tcPr>
          <w:p w:rsidR="002B60FA" w:rsidRPr="000F3A2D" w:rsidRDefault="002B60FA" w:rsidP="00B2455F">
            <w:pPr>
              <w:pStyle w:val="paragraph"/>
              <w:ind w:left="0"/>
            </w:pPr>
            <w:r w:rsidRPr="000F3A2D">
              <w:t>ECSS-E-ST-20</w:t>
            </w:r>
          </w:p>
        </w:tc>
        <w:tc>
          <w:tcPr>
            <w:tcW w:w="5776" w:type="dxa"/>
          </w:tcPr>
          <w:p w:rsidR="002B60FA" w:rsidRPr="000F3A2D" w:rsidRDefault="002B60FA" w:rsidP="00B2455F">
            <w:pPr>
              <w:pStyle w:val="paragraph"/>
              <w:ind w:left="0"/>
            </w:pPr>
            <w:r w:rsidRPr="000F3A2D">
              <w:t>Space engineering – Electric</w:t>
            </w:r>
            <w:r w:rsidR="00AF72EA" w:rsidRPr="000F3A2D">
              <w:t>al</w:t>
            </w:r>
            <w:r w:rsidRPr="000F3A2D">
              <w:t xml:space="preserve"> and electronic</w:t>
            </w:r>
          </w:p>
        </w:tc>
      </w:tr>
      <w:tr w:rsidR="002B60FA" w:rsidRPr="000F3A2D" w:rsidTr="00AF72EA">
        <w:tc>
          <w:tcPr>
            <w:tcW w:w="1984" w:type="dxa"/>
          </w:tcPr>
          <w:p w:rsidR="002B60FA" w:rsidRPr="000F3A2D" w:rsidRDefault="002B60FA" w:rsidP="00B2455F">
            <w:pPr>
              <w:pStyle w:val="paragraph"/>
              <w:ind w:left="0"/>
            </w:pPr>
            <w:r w:rsidRPr="000F3A2D">
              <w:t>ECSS-E-ST-20-08</w:t>
            </w:r>
          </w:p>
        </w:tc>
        <w:tc>
          <w:tcPr>
            <w:tcW w:w="5776" w:type="dxa"/>
          </w:tcPr>
          <w:p w:rsidR="002B60FA" w:rsidRPr="000F3A2D" w:rsidRDefault="00AF72EA" w:rsidP="00B2455F">
            <w:pPr>
              <w:pStyle w:val="paragraph"/>
              <w:ind w:left="0"/>
            </w:pPr>
            <w:r w:rsidRPr="000F3A2D">
              <w:t xml:space="preserve">Space engineering – </w:t>
            </w:r>
            <w:r w:rsidR="002B60FA" w:rsidRPr="000F3A2D">
              <w:t>Photovoltaic assemblies and components</w:t>
            </w:r>
          </w:p>
        </w:tc>
      </w:tr>
      <w:tr w:rsidR="002B60FA" w:rsidRPr="000F3A2D" w:rsidTr="00AF72EA">
        <w:tc>
          <w:tcPr>
            <w:tcW w:w="1984" w:type="dxa"/>
          </w:tcPr>
          <w:p w:rsidR="002B60FA" w:rsidRPr="000F3A2D" w:rsidRDefault="002B60FA" w:rsidP="00B2455F">
            <w:pPr>
              <w:pStyle w:val="paragraph"/>
              <w:ind w:left="0"/>
            </w:pPr>
            <w:r w:rsidRPr="000F3A2D">
              <w:t>ECSS-E-ST-32-08</w:t>
            </w:r>
          </w:p>
        </w:tc>
        <w:tc>
          <w:tcPr>
            <w:tcW w:w="5776" w:type="dxa"/>
          </w:tcPr>
          <w:p w:rsidR="002B60FA" w:rsidRPr="000F3A2D" w:rsidRDefault="00AF72EA" w:rsidP="00B2455F">
            <w:pPr>
              <w:pStyle w:val="paragraph"/>
              <w:ind w:left="0"/>
            </w:pPr>
            <w:r w:rsidRPr="000F3A2D">
              <w:t>Space engineering –</w:t>
            </w:r>
            <w:r w:rsidR="002B60FA" w:rsidRPr="000F3A2D">
              <w:t xml:space="preserve"> Materials</w:t>
            </w:r>
          </w:p>
        </w:tc>
      </w:tr>
      <w:tr w:rsidR="002B60FA" w:rsidRPr="000F3A2D" w:rsidTr="00AF72EA">
        <w:tc>
          <w:tcPr>
            <w:tcW w:w="1984" w:type="dxa"/>
          </w:tcPr>
          <w:p w:rsidR="002B60FA" w:rsidRPr="000F3A2D" w:rsidRDefault="002B60FA" w:rsidP="00B2455F">
            <w:pPr>
              <w:pStyle w:val="paragraph"/>
              <w:ind w:left="0"/>
            </w:pPr>
            <w:r w:rsidRPr="000F3A2D">
              <w:t>ECSS-E-ST-34</w:t>
            </w:r>
          </w:p>
        </w:tc>
        <w:tc>
          <w:tcPr>
            <w:tcW w:w="5776" w:type="dxa"/>
          </w:tcPr>
          <w:p w:rsidR="002B60FA" w:rsidRPr="000F3A2D" w:rsidRDefault="00AF72EA" w:rsidP="00B2455F">
            <w:pPr>
              <w:pStyle w:val="paragraph"/>
              <w:ind w:left="0"/>
            </w:pPr>
            <w:r w:rsidRPr="000F3A2D">
              <w:t xml:space="preserve">Space engineering – </w:t>
            </w:r>
            <w:r w:rsidR="002B60FA" w:rsidRPr="000F3A2D">
              <w:t>Environmental control and life support</w:t>
            </w:r>
            <w:r w:rsidR="003A42E1" w:rsidRPr="000F3A2D">
              <w:t xml:space="preserve"> (ECLS)</w:t>
            </w:r>
          </w:p>
        </w:tc>
      </w:tr>
      <w:tr w:rsidR="002B60FA" w:rsidRPr="000F3A2D" w:rsidTr="00AF72EA">
        <w:tc>
          <w:tcPr>
            <w:tcW w:w="1984" w:type="dxa"/>
          </w:tcPr>
          <w:p w:rsidR="002B60FA" w:rsidRPr="000F3A2D" w:rsidRDefault="002B60FA" w:rsidP="00B2455F">
            <w:pPr>
              <w:pStyle w:val="paragraph"/>
              <w:ind w:left="0"/>
            </w:pPr>
            <w:r w:rsidRPr="000F3A2D">
              <w:t xml:space="preserve">ECSS-Q-ST-30-11 </w:t>
            </w:r>
          </w:p>
        </w:tc>
        <w:tc>
          <w:tcPr>
            <w:tcW w:w="5776" w:type="dxa"/>
          </w:tcPr>
          <w:p w:rsidR="002B60FA" w:rsidRPr="000F3A2D" w:rsidRDefault="002B60FA" w:rsidP="00B2455F">
            <w:pPr>
              <w:pStyle w:val="paragraph"/>
              <w:ind w:left="0"/>
            </w:pPr>
            <w:r w:rsidRPr="000F3A2D">
              <w:t xml:space="preserve">Space product assurance </w:t>
            </w:r>
            <w:r w:rsidR="00AF72EA" w:rsidRPr="000F3A2D">
              <w:t>–</w:t>
            </w:r>
            <w:r w:rsidRPr="000F3A2D">
              <w:t xml:space="preserve"> Derating</w:t>
            </w:r>
            <w:r w:rsidR="00AF72EA" w:rsidRPr="000F3A2D">
              <w:t xml:space="preserve"> – EEE components</w:t>
            </w:r>
          </w:p>
        </w:tc>
      </w:tr>
      <w:tr w:rsidR="00AF72EA" w:rsidRPr="000F3A2D" w:rsidTr="00AF72EA">
        <w:tc>
          <w:tcPr>
            <w:tcW w:w="1984" w:type="dxa"/>
          </w:tcPr>
          <w:p w:rsidR="00AF72EA" w:rsidRPr="000F3A2D" w:rsidRDefault="00AF72EA" w:rsidP="00B2455F">
            <w:pPr>
              <w:pStyle w:val="paragraph"/>
              <w:ind w:left="0"/>
            </w:pPr>
            <w:r w:rsidRPr="000F3A2D">
              <w:t xml:space="preserve">ECSS-Q-ST-70-06 </w:t>
            </w:r>
          </w:p>
        </w:tc>
        <w:tc>
          <w:tcPr>
            <w:tcW w:w="5776" w:type="dxa"/>
          </w:tcPr>
          <w:p w:rsidR="00AF72EA" w:rsidRPr="000F3A2D" w:rsidRDefault="00AF72EA" w:rsidP="00B2455F">
            <w:pPr>
              <w:pStyle w:val="paragraph"/>
              <w:ind w:left="0"/>
            </w:pPr>
            <w:r w:rsidRPr="000F3A2D">
              <w:t>Space product assurance – Particle and UV radiation testing for space materials</w:t>
            </w:r>
          </w:p>
        </w:tc>
      </w:tr>
      <w:tr w:rsidR="00AF72EA" w:rsidRPr="000F3A2D" w:rsidTr="00AF72EA">
        <w:tc>
          <w:tcPr>
            <w:tcW w:w="1984" w:type="dxa"/>
          </w:tcPr>
          <w:p w:rsidR="00AF72EA" w:rsidRPr="000F3A2D" w:rsidRDefault="00AF72EA" w:rsidP="00B2455F">
            <w:pPr>
              <w:pStyle w:val="paragraph"/>
              <w:ind w:left="0"/>
            </w:pPr>
            <w:r w:rsidRPr="000F3A2D">
              <w:t>ECSS-E-HB-10-12</w:t>
            </w:r>
          </w:p>
        </w:tc>
        <w:tc>
          <w:tcPr>
            <w:tcW w:w="5776" w:type="dxa"/>
          </w:tcPr>
          <w:p w:rsidR="00AF72EA" w:rsidRPr="000F3A2D" w:rsidRDefault="00AF72EA" w:rsidP="00B2455F">
            <w:pPr>
              <w:pStyle w:val="paragraph"/>
              <w:ind w:left="0"/>
            </w:pPr>
            <w:r w:rsidRPr="000F3A2D">
              <w:t>Calculation of radiation and its effects and margin policy handbook</w:t>
            </w:r>
          </w:p>
        </w:tc>
      </w:tr>
      <w:tr w:rsidR="00AF72EA" w:rsidRPr="000F3A2D" w:rsidTr="00AF72EA">
        <w:tc>
          <w:tcPr>
            <w:tcW w:w="1984" w:type="dxa"/>
          </w:tcPr>
          <w:p w:rsidR="00AF72EA" w:rsidRPr="000F3A2D" w:rsidRDefault="00AF72EA" w:rsidP="00B2455F">
            <w:pPr>
              <w:pStyle w:val="paragraph"/>
              <w:ind w:left="0"/>
            </w:pPr>
            <w:r w:rsidRPr="000F3A2D">
              <w:t>ISO/DIS 15856</w:t>
            </w:r>
          </w:p>
        </w:tc>
        <w:tc>
          <w:tcPr>
            <w:tcW w:w="5776" w:type="dxa"/>
          </w:tcPr>
          <w:p w:rsidR="00AF72EA" w:rsidRPr="000F3A2D" w:rsidRDefault="00AF72EA" w:rsidP="00B2455F">
            <w:pPr>
              <w:pStyle w:val="paragraph"/>
              <w:ind w:left="0"/>
            </w:pPr>
            <w:r w:rsidRPr="000F3A2D">
              <w:t>Space systems – Space environment</w:t>
            </w:r>
          </w:p>
        </w:tc>
      </w:tr>
    </w:tbl>
    <w:p w:rsidR="00516C26" w:rsidRPr="000F3A2D" w:rsidRDefault="00516C26">
      <w:pPr>
        <w:pStyle w:val="paragraph"/>
      </w:pPr>
    </w:p>
    <w:p w:rsidR="00516C26" w:rsidRPr="000F3A2D" w:rsidRDefault="00516C26">
      <w:pPr>
        <w:pStyle w:val="paragraph"/>
      </w:pPr>
    </w:p>
    <w:sectPr w:rsidR="00516C26" w:rsidRPr="000F3A2D">
      <w:headerReference w:type="default" r:id="rId50"/>
      <w:footerReference w:type="default" r:id="rId51"/>
      <w:headerReference w:type="first" r:id="rId5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7C" w:rsidRDefault="00337B7C">
      <w:r>
        <w:separator/>
      </w:r>
    </w:p>
  </w:endnote>
  <w:endnote w:type="continuationSeparator" w:id="0">
    <w:p w:rsidR="00337B7C" w:rsidRDefault="0033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vantGarde">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Symbols">
    <w:panose1 w:val="00000000000000000000"/>
    <w:charset w:val="00"/>
    <w:family w:val="auto"/>
    <w:notTrueType/>
    <w:pitch w:val="default"/>
    <w:sig w:usb0="00000003" w:usb1="00000000" w:usb2="00000000" w:usb3="00000000" w:csb0="00000001"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E0" w:rsidRDefault="00BA7CE0">
    <w:pPr>
      <w:pStyle w:val="Footer"/>
      <w:jc w:val="right"/>
    </w:pPr>
    <w:r>
      <w:rPr>
        <w:rStyle w:val="PageNumber"/>
      </w:rPr>
      <w:fldChar w:fldCharType="begin"/>
    </w:r>
    <w:r>
      <w:rPr>
        <w:rStyle w:val="PageNumber"/>
      </w:rPr>
      <w:instrText xml:space="preserve"> PAGE </w:instrText>
    </w:r>
    <w:r>
      <w:rPr>
        <w:rStyle w:val="PageNumber"/>
      </w:rPr>
      <w:fldChar w:fldCharType="separate"/>
    </w:r>
    <w:r w:rsidR="00B64953">
      <w:rPr>
        <w:rStyle w:val="PageNumber"/>
        <w:noProof/>
      </w:rPr>
      <w:t>106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7C" w:rsidRDefault="00337B7C">
      <w:r>
        <w:separator/>
      </w:r>
    </w:p>
  </w:footnote>
  <w:footnote w:type="continuationSeparator" w:id="0">
    <w:p w:rsidR="00337B7C" w:rsidRDefault="00337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E0" w:rsidRDefault="00304197">
    <w:pPr>
      <w:pStyle w:val="Header"/>
      <w:rPr>
        <w:noProof/>
      </w:rPr>
    </w:pPr>
    <w:r>
      <w:rPr>
        <w:noProof/>
      </w:rPr>
      <w:drawing>
        <wp:anchor distT="0" distB="0" distL="114300" distR="114300" simplePos="0" relativeHeight="251657728" behindDoc="0" locked="0" layoutInCell="1" allowOverlap="0">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CE0">
      <w:rPr>
        <w:noProof/>
      </w:rPr>
      <w:fldChar w:fldCharType="begin"/>
    </w:r>
    <w:r w:rsidR="00BA7CE0">
      <w:rPr>
        <w:noProof/>
      </w:rPr>
      <w:instrText xml:space="preserve"> DOCPROPERTY  "ECSS Standard Number"  \* MERGEFORMAT </w:instrText>
    </w:r>
    <w:r w:rsidR="00BA7CE0">
      <w:rPr>
        <w:noProof/>
      </w:rPr>
      <w:fldChar w:fldCharType="separate"/>
    </w:r>
    <w:r w:rsidR="00BA7CE0">
      <w:rPr>
        <w:noProof/>
      </w:rPr>
      <w:t>ECSS-E-ST-10-12C</w:t>
    </w:r>
    <w:r w:rsidR="00BA7CE0">
      <w:rPr>
        <w:noProof/>
      </w:rPr>
      <w:fldChar w:fldCharType="end"/>
    </w:r>
  </w:p>
  <w:p w:rsidR="00BA7CE0" w:rsidRDefault="00E8788A">
    <w:pPr>
      <w:pStyle w:val="Header"/>
    </w:pPr>
    <w:fldSimple w:instr=" DOCPROPERTY  &quot;ECSS Standard Issue Date&quot;  \* MERGEFORMAT ">
      <w:r w:rsidR="00BA7CE0">
        <w:t>15 November 2008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E0" w:rsidRDefault="00BA7C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ECSS-E-ST-10-12C</w:t>
    </w:r>
    <w:r>
      <w:rPr>
        <w:noProof/>
      </w:rPr>
      <w:fldChar w:fldCharType="end"/>
    </w:r>
  </w:p>
  <w:p w:rsidR="00BA7CE0" w:rsidRDefault="00E8788A">
    <w:pPr>
      <w:pStyle w:val="DocumentDate"/>
    </w:pPr>
    <w:fldSimple w:instr=" DOCPROPERTY  &quot;ECSS Standard Issue Date&quot;  \* MERGEFORMAT ">
      <w:r w:rsidR="00BA7CE0">
        <w:t>15 November 2008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058BF"/>
    <w:multiLevelType w:val="multilevel"/>
    <w:tmpl w:val="A7A26C58"/>
    <w:lvl w:ilvl="0">
      <w:start w:val="1"/>
      <w:numFmt w:val="decimal"/>
      <w:pStyle w:val="RDAnnex8"/>
      <w:lvlText w:val="[RD8.%1]"/>
      <w:lvlJc w:val="left"/>
      <w:pPr>
        <w:tabs>
          <w:tab w:val="num" w:pos="3402"/>
        </w:tabs>
        <w:ind w:left="3402" w:hanging="1361"/>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RD8.%3]"/>
      <w:lvlJc w:val="left"/>
      <w:pPr>
        <w:tabs>
          <w:tab w:val="num" w:pos="3402"/>
        </w:tabs>
        <w:ind w:left="3402" w:hanging="136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2301DBF"/>
    <w:multiLevelType w:val="hybridMultilevel"/>
    <w:tmpl w:val="66D6B896"/>
    <w:lvl w:ilvl="0" w:tplc="B6C8A4C0">
      <w:start w:val="1"/>
      <w:numFmt w:val="none"/>
      <w:pStyle w:val="clnum"/>
      <w:lvlText w:val="NOTE"/>
      <w:lvlJc w:val="left"/>
      <w:pPr>
        <w:tabs>
          <w:tab w:val="num" w:pos="3543"/>
        </w:tabs>
        <w:ind w:left="3543"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5">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6">
    <w:nsid w:val="0CE42729"/>
    <w:multiLevelType w:val="hybridMultilevel"/>
    <w:tmpl w:val="1C04477A"/>
    <w:lvl w:ilvl="0" w:tplc="04BE5124">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8">
    <w:nsid w:val="1351502B"/>
    <w:multiLevelType w:val="hybridMultilevel"/>
    <w:tmpl w:val="6E7AC7AE"/>
    <w:lvl w:ilvl="0" w:tplc="FFFFFFFF">
      <w:start w:val="1"/>
      <w:numFmt w:val="decimal"/>
      <w:pStyle w:val="RDAnnexA"/>
      <w:lvlText w:val="[RDA.%1]"/>
      <w:lvlJc w:val="left"/>
      <w:pPr>
        <w:tabs>
          <w:tab w:val="num" w:pos="3402"/>
        </w:tabs>
        <w:ind w:left="3402" w:hanging="13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A1A1BCB"/>
    <w:multiLevelType w:val="multilevel"/>
    <w:tmpl w:val="893C49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1">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2">
    <w:nsid w:val="1F6636D4"/>
    <w:multiLevelType w:val="singleLevel"/>
    <w:tmpl w:val="8FE83E5C"/>
    <w:lvl w:ilvl="0">
      <w:start w:val="1"/>
      <w:numFmt w:val="bullet"/>
      <w:pStyle w:val="bul30"/>
      <w:lvlText w:val=""/>
      <w:lvlJc w:val="left"/>
      <w:pPr>
        <w:tabs>
          <w:tab w:val="num" w:pos="3686"/>
        </w:tabs>
        <w:ind w:left="3686" w:hanging="567"/>
      </w:pPr>
      <w:rPr>
        <w:rFonts w:ascii="Symbol" w:hAnsi="Symbol" w:hint="default"/>
        <w:sz w:val="16"/>
      </w:rPr>
    </w:lvl>
  </w:abstractNum>
  <w:abstractNum w:abstractNumId="23">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4">
    <w:nsid w:val="20370B8A"/>
    <w:multiLevelType w:val="multilevel"/>
    <w:tmpl w:val="2794E0D0"/>
    <w:lvl w:ilvl="0">
      <w:start w:val="1"/>
      <w:numFmt w:val="decimal"/>
      <w:pStyle w:val="RDAnnexD"/>
      <w:lvlText w:val="[RDD.%1]"/>
      <w:lvlJc w:val="left"/>
      <w:pPr>
        <w:tabs>
          <w:tab w:val="num" w:pos="3402"/>
        </w:tabs>
        <w:ind w:left="3402" w:hanging="1361"/>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5">
    <w:nsid w:val="217836BA"/>
    <w:multiLevelType w:val="hybridMultilevel"/>
    <w:tmpl w:val="B84CE8B4"/>
    <w:lvl w:ilvl="0" w:tplc="48F691A8">
      <w:start w:val="1"/>
      <w:numFmt w:val="none"/>
      <w:pStyle w:val="example"/>
      <w:lvlText w:val="EXAMPLE"/>
      <w:lvlJc w:val="center"/>
      <w:pPr>
        <w:tabs>
          <w:tab w:val="num" w:pos="3402"/>
        </w:tabs>
        <w:ind w:left="3402" w:hanging="794"/>
      </w:pPr>
      <w:rPr>
        <w:rFonts w:ascii="Times New Roman" w:hAnsi="Times New Roman" w:hint="default"/>
      </w:rPr>
    </w:lvl>
    <w:lvl w:ilvl="1" w:tplc="04090019" w:tentative="1">
      <w:start w:val="1"/>
      <w:numFmt w:val="lowerLetter"/>
      <w:pStyle w:val="defterm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8">
    <w:nsid w:val="2A524FBC"/>
    <w:multiLevelType w:val="hybridMultilevel"/>
    <w:tmpl w:val="309E83D6"/>
    <w:lvl w:ilvl="0" w:tplc="7F8EDCBE">
      <w:start w:val="1"/>
      <w:numFmt w:val="decimal"/>
      <w:pStyle w:val="RDClause8"/>
      <w:lvlText w:val="[RD8.%1]"/>
      <w:lvlJc w:val="left"/>
      <w:pPr>
        <w:tabs>
          <w:tab w:val="num" w:pos="3402"/>
        </w:tabs>
        <w:ind w:left="3402" w:hanging="1361"/>
      </w:pPr>
      <w:rPr>
        <w:rFonts w:hint="default"/>
      </w:rPr>
    </w:lvl>
    <w:lvl w:ilvl="1" w:tplc="E58E154A" w:tentative="1">
      <w:start w:val="1"/>
      <w:numFmt w:val="lowerLetter"/>
      <w:lvlText w:val="%2."/>
      <w:lvlJc w:val="left"/>
      <w:pPr>
        <w:tabs>
          <w:tab w:val="num" w:pos="1440"/>
        </w:tabs>
        <w:ind w:left="1440" w:hanging="360"/>
      </w:pPr>
    </w:lvl>
    <w:lvl w:ilvl="2" w:tplc="3A8467E4" w:tentative="1">
      <w:start w:val="1"/>
      <w:numFmt w:val="lowerRoman"/>
      <w:lvlText w:val="%3."/>
      <w:lvlJc w:val="right"/>
      <w:pPr>
        <w:tabs>
          <w:tab w:val="num" w:pos="2160"/>
        </w:tabs>
        <w:ind w:left="2160" w:hanging="180"/>
      </w:pPr>
    </w:lvl>
    <w:lvl w:ilvl="3" w:tplc="1B781A42" w:tentative="1">
      <w:start w:val="1"/>
      <w:numFmt w:val="decimal"/>
      <w:lvlText w:val="%4."/>
      <w:lvlJc w:val="left"/>
      <w:pPr>
        <w:tabs>
          <w:tab w:val="num" w:pos="2880"/>
        </w:tabs>
        <w:ind w:left="2880" w:hanging="360"/>
      </w:pPr>
    </w:lvl>
    <w:lvl w:ilvl="4" w:tplc="C032EFAC" w:tentative="1">
      <w:start w:val="1"/>
      <w:numFmt w:val="lowerLetter"/>
      <w:lvlText w:val="%5."/>
      <w:lvlJc w:val="left"/>
      <w:pPr>
        <w:tabs>
          <w:tab w:val="num" w:pos="3600"/>
        </w:tabs>
        <w:ind w:left="3600" w:hanging="360"/>
      </w:pPr>
    </w:lvl>
    <w:lvl w:ilvl="5" w:tplc="40822152" w:tentative="1">
      <w:start w:val="1"/>
      <w:numFmt w:val="lowerRoman"/>
      <w:lvlText w:val="%6."/>
      <w:lvlJc w:val="right"/>
      <w:pPr>
        <w:tabs>
          <w:tab w:val="num" w:pos="4320"/>
        </w:tabs>
        <w:ind w:left="4320" w:hanging="180"/>
      </w:pPr>
    </w:lvl>
    <w:lvl w:ilvl="6" w:tplc="A308EA14" w:tentative="1">
      <w:start w:val="1"/>
      <w:numFmt w:val="decimal"/>
      <w:lvlText w:val="%7."/>
      <w:lvlJc w:val="left"/>
      <w:pPr>
        <w:tabs>
          <w:tab w:val="num" w:pos="5040"/>
        </w:tabs>
        <w:ind w:left="5040" w:hanging="360"/>
      </w:pPr>
    </w:lvl>
    <w:lvl w:ilvl="7" w:tplc="9836D42A" w:tentative="1">
      <w:start w:val="1"/>
      <w:numFmt w:val="lowerLetter"/>
      <w:lvlText w:val="%8."/>
      <w:lvlJc w:val="left"/>
      <w:pPr>
        <w:tabs>
          <w:tab w:val="num" w:pos="5760"/>
        </w:tabs>
        <w:ind w:left="5760" w:hanging="360"/>
      </w:pPr>
    </w:lvl>
    <w:lvl w:ilvl="8" w:tplc="0E50612E" w:tentative="1">
      <w:start w:val="1"/>
      <w:numFmt w:val="lowerRoman"/>
      <w:lvlText w:val="%9."/>
      <w:lvlJc w:val="right"/>
      <w:pPr>
        <w:tabs>
          <w:tab w:val="num" w:pos="6480"/>
        </w:tabs>
        <w:ind w:left="6480" w:hanging="180"/>
      </w:pPr>
    </w:lvl>
  </w:abstractNum>
  <w:abstractNum w:abstractNumId="29">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3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1">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2">
    <w:nsid w:val="2FE9380C"/>
    <w:multiLevelType w:val="multilevel"/>
    <w:tmpl w:val="C486C59E"/>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nsid w:val="313035AC"/>
    <w:multiLevelType w:val="hybridMultilevel"/>
    <w:tmpl w:val="683C1D9A"/>
    <w:lvl w:ilvl="0" w:tplc="9C5E5736">
      <w:start w:val="1"/>
      <w:numFmt w:val="decimal"/>
      <w:pStyle w:val="RDAnnexB"/>
      <w:lvlText w:val="[RDB.%1]"/>
      <w:lvlJc w:val="left"/>
      <w:pPr>
        <w:tabs>
          <w:tab w:val="num" w:pos="3402"/>
        </w:tabs>
        <w:ind w:left="3402" w:hanging="1361"/>
      </w:pPr>
      <w:rPr>
        <w:rFonts w:hint="default"/>
      </w:rPr>
    </w:lvl>
    <w:lvl w:ilvl="1" w:tplc="37144D4A">
      <w:start w:val="1"/>
      <w:numFmt w:val="lowerLetter"/>
      <w:lvlText w:val="%2."/>
      <w:lvlJc w:val="left"/>
      <w:pPr>
        <w:tabs>
          <w:tab w:val="num" w:pos="1559"/>
        </w:tabs>
        <w:ind w:left="1559" w:hanging="360"/>
      </w:pPr>
    </w:lvl>
    <w:lvl w:ilvl="2" w:tplc="87821C8A">
      <w:start w:val="1"/>
      <w:numFmt w:val="decimal"/>
      <w:lvlText w:val="[RDB.%3]"/>
      <w:lvlJc w:val="left"/>
      <w:pPr>
        <w:tabs>
          <w:tab w:val="num" w:pos="3399"/>
        </w:tabs>
        <w:ind w:left="3399" w:hanging="1300"/>
      </w:pPr>
      <w:rPr>
        <w:rFonts w:hint="default"/>
      </w:rPr>
    </w:lvl>
    <w:lvl w:ilvl="3" w:tplc="55564162" w:tentative="1">
      <w:start w:val="1"/>
      <w:numFmt w:val="decimal"/>
      <w:lvlText w:val="%4."/>
      <w:lvlJc w:val="left"/>
      <w:pPr>
        <w:tabs>
          <w:tab w:val="num" w:pos="2999"/>
        </w:tabs>
        <w:ind w:left="2999" w:hanging="360"/>
      </w:pPr>
    </w:lvl>
    <w:lvl w:ilvl="4" w:tplc="B942A814" w:tentative="1">
      <w:start w:val="1"/>
      <w:numFmt w:val="lowerLetter"/>
      <w:lvlText w:val="%5."/>
      <w:lvlJc w:val="left"/>
      <w:pPr>
        <w:tabs>
          <w:tab w:val="num" w:pos="3719"/>
        </w:tabs>
        <w:ind w:left="3719" w:hanging="360"/>
      </w:pPr>
    </w:lvl>
    <w:lvl w:ilvl="5" w:tplc="7F60E92E" w:tentative="1">
      <w:start w:val="1"/>
      <w:numFmt w:val="lowerRoman"/>
      <w:lvlText w:val="%6."/>
      <w:lvlJc w:val="right"/>
      <w:pPr>
        <w:tabs>
          <w:tab w:val="num" w:pos="4439"/>
        </w:tabs>
        <w:ind w:left="4439" w:hanging="180"/>
      </w:pPr>
    </w:lvl>
    <w:lvl w:ilvl="6" w:tplc="22823446" w:tentative="1">
      <w:start w:val="1"/>
      <w:numFmt w:val="decimal"/>
      <w:lvlText w:val="%7."/>
      <w:lvlJc w:val="left"/>
      <w:pPr>
        <w:tabs>
          <w:tab w:val="num" w:pos="5159"/>
        </w:tabs>
        <w:ind w:left="5159" w:hanging="360"/>
      </w:pPr>
    </w:lvl>
    <w:lvl w:ilvl="7" w:tplc="C3180138" w:tentative="1">
      <w:start w:val="1"/>
      <w:numFmt w:val="lowerLetter"/>
      <w:lvlText w:val="%8."/>
      <w:lvlJc w:val="left"/>
      <w:pPr>
        <w:tabs>
          <w:tab w:val="num" w:pos="5879"/>
        </w:tabs>
        <w:ind w:left="5879" w:hanging="360"/>
      </w:pPr>
    </w:lvl>
    <w:lvl w:ilvl="8" w:tplc="204095AE" w:tentative="1">
      <w:start w:val="1"/>
      <w:numFmt w:val="lowerRoman"/>
      <w:lvlText w:val="%9."/>
      <w:lvlJc w:val="right"/>
      <w:pPr>
        <w:tabs>
          <w:tab w:val="num" w:pos="6599"/>
        </w:tabs>
        <w:ind w:left="6599" w:hanging="180"/>
      </w:pPr>
    </w:lvl>
  </w:abstractNum>
  <w:abstractNum w:abstractNumId="34">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5">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33B73377"/>
    <w:multiLevelType w:val="multilevel"/>
    <w:tmpl w:val="D50601D6"/>
    <w:lvl w:ilvl="0">
      <w:start w:val="1"/>
      <w:numFmt w:val="lowerLetter"/>
      <w:pStyle w:val="listc5"/>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5"/>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7">
    <w:nsid w:val="392F01F1"/>
    <w:multiLevelType w:val="multilevel"/>
    <w:tmpl w:val="91B68010"/>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8">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9">
    <w:nsid w:val="3DA47936"/>
    <w:multiLevelType w:val="multilevel"/>
    <w:tmpl w:val="ED2A15A8"/>
    <w:lvl w:ilvl="0">
      <w:start w:val="1"/>
      <w:numFmt w:val="decimal"/>
      <w:pStyle w:val="RDAnnexH"/>
      <w:lvlText w:val="[RDH.%1]"/>
      <w:lvlJc w:val="left"/>
      <w:pPr>
        <w:tabs>
          <w:tab w:val="num" w:pos="3402"/>
        </w:tabs>
        <w:ind w:left="3402" w:hanging="1361"/>
      </w:pPr>
      <w:rPr>
        <w:rFonts w:hint="default"/>
      </w:rPr>
    </w:lvl>
    <w:lvl w:ilvl="1">
      <w:start w:val="1"/>
      <w:numFmt w:val="lowerLetter"/>
      <w:lvlText w:val="%2."/>
      <w:lvlJc w:val="left"/>
      <w:pPr>
        <w:tabs>
          <w:tab w:val="num" w:pos="1678"/>
        </w:tabs>
        <w:ind w:left="1678" w:hanging="360"/>
      </w:pPr>
    </w:lvl>
    <w:lvl w:ilvl="2">
      <w:start w:val="1"/>
      <w:numFmt w:val="decimal"/>
      <w:lvlText w:val="[RDH.%3]"/>
      <w:lvlJc w:val="left"/>
      <w:pPr>
        <w:tabs>
          <w:tab w:val="num" w:pos="2166"/>
        </w:tabs>
        <w:ind w:left="2166" w:hanging="1928"/>
      </w:pPr>
      <w:rPr>
        <w:rFonts w:hint="default"/>
      </w:rPr>
    </w:lvl>
    <w:lvl w:ilvl="3">
      <w:start w:val="1"/>
      <w:numFmt w:val="decimal"/>
      <w:lvlText w:val="%4."/>
      <w:lvlJc w:val="left"/>
      <w:pPr>
        <w:tabs>
          <w:tab w:val="num" w:pos="3118"/>
        </w:tabs>
        <w:ind w:left="3118" w:hanging="360"/>
      </w:pPr>
    </w:lvl>
    <w:lvl w:ilvl="4">
      <w:start w:val="1"/>
      <w:numFmt w:val="lowerLetter"/>
      <w:lvlText w:val="%5."/>
      <w:lvlJc w:val="left"/>
      <w:pPr>
        <w:tabs>
          <w:tab w:val="num" w:pos="3838"/>
        </w:tabs>
        <w:ind w:left="3838" w:hanging="360"/>
      </w:pPr>
    </w:lvl>
    <w:lvl w:ilvl="5">
      <w:start w:val="1"/>
      <w:numFmt w:val="lowerRoman"/>
      <w:lvlText w:val="%6."/>
      <w:lvlJc w:val="right"/>
      <w:pPr>
        <w:tabs>
          <w:tab w:val="num" w:pos="4558"/>
        </w:tabs>
        <w:ind w:left="4558" w:hanging="180"/>
      </w:pPr>
    </w:lvl>
    <w:lvl w:ilvl="6">
      <w:start w:val="1"/>
      <w:numFmt w:val="decimal"/>
      <w:lvlText w:val="%7."/>
      <w:lvlJc w:val="left"/>
      <w:pPr>
        <w:tabs>
          <w:tab w:val="num" w:pos="5278"/>
        </w:tabs>
        <w:ind w:left="5278" w:hanging="360"/>
      </w:pPr>
    </w:lvl>
    <w:lvl w:ilvl="7">
      <w:start w:val="1"/>
      <w:numFmt w:val="lowerLetter"/>
      <w:lvlText w:val="%8."/>
      <w:lvlJc w:val="left"/>
      <w:pPr>
        <w:tabs>
          <w:tab w:val="num" w:pos="5998"/>
        </w:tabs>
        <w:ind w:left="5998" w:hanging="360"/>
      </w:pPr>
    </w:lvl>
    <w:lvl w:ilvl="8">
      <w:start w:val="1"/>
      <w:numFmt w:val="lowerRoman"/>
      <w:lvlText w:val="%9."/>
      <w:lvlJc w:val="right"/>
      <w:pPr>
        <w:tabs>
          <w:tab w:val="num" w:pos="6718"/>
        </w:tabs>
        <w:ind w:left="6718" w:hanging="180"/>
      </w:pPr>
    </w:lvl>
  </w:abstractNum>
  <w:abstractNum w:abstractNumId="4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0B47FEF"/>
    <w:multiLevelType w:val="singleLevel"/>
    <w:tmpl w:val="43A44292"/>
    <w:lvl w:ilvl="0">
      <w:start w:val="1"/>
      <w:numFmt w:val="bullet"/>
      <w:lvlRestart w:val="0"/>
      <w:pStyle w:val="RptListBullet"/>
      <w:lvlText w:val=""/>
      <w:lvlJc w:val="left"/>
      <w:pPr>
        <w:tabs>
          <w:tab w:val="num" w:pos="1701"/>
        </w:tabs>
        <w:ind w:left="1701" w:hanging="567"/>
      </w:pPr>
      <w:rPr>
        <w:rFonts w:ascii="Symbol" w:hAnsi="Symbol" w:hint="default"/>
        <w:sz w:val="20"/>
      </w:rPr>
    </w:lvl>
  </w:abstractNum>
  <w:abstractNum w:abstractNumId="42">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431F4F9A"/>
    <w:multiLevelType w:val="singleLevel"/>
    <w:tmpl w:val="6286076E"/>
    <w:lvl w:ilvl="0">
      <w:start w:val="1"/>
      <w:numFmt w:val="bullet"/>
      <w:pStyle w:val="bul1"/>
      <w:lvlText w:val=""/>
      <w:lvlJc w:val="left"/>
      <w:pPr>
        <w:tabs>
          <w:tab w:val="num" w:pos="2552"/>
        </w:tabs>
        <w:ind w:left="2552" w:hanging="567"/>
      </w:pPr>
      <w:rPr>
        <w:rFonts w:ascii="Symbol" w:hAnsi="Symbol" w:hint="default"/>
      </w:rPr>
    </w:lvl>
  </w:abstractNum>
  <w:abstractNum w:abstractNumId="44">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46270239"/>
    <w:multiLevelType w:val="singleLevel"/>
    <w:tmpl w:val="B40EF3CA"/>
    <w:lvl w:ilvl="0">
      <w:start w:val="1"/>
      <w:numFmt w:val="decimal"/>
      <w:pStyle w:val="RDAnnexE"/>
      <w:lvlText w:val="[RDE.%1]"/>
      <w:lvlJc w:val="left"/>
      <w:pPr>
        <w:tabs>
          <w:tab w:val="num" w:pos="3402"/>
        </w:tabs>
        <w:ind w:left="3402" w:hanging="1361"/>
      </w:pPr>
      <w:rPr>
        <w:rFonts w:hint="default"/>
      </w:rPr>
    </w:lvl>
  </w:abstractNum>
  <w:abstractNum w:abstractNumId="46">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7">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52B81964"/>
    <w:multiLevelType w:val="singleLevel"/>
    <w:tmpl w:val="A0FEDE3C"/>
    <w:lvl w:ilvl="0">
      <w:start w:val="1"/>
      <w:numFmt w:val="bullet"/>
      <w:pStyle w:val="bul40"/>
      <w:lvlText w:val="*"/>
      <w:lvlJc w:val="left"/>
      <w:pPr>
        <w:tabs>
          <w:tab w:val="num" w:pos="4253"/>
        </w:tabs>
        <w:ind w:left="4253" w:hanging="567"/>
      </w:pPr>
      <w:rPr>
        <w:rFonts w:ascii="Times New Roman" w:hAnsi="Times New Roman" w:cs="Times New Roman" w:hint="default"/>
      </w:rPr>
    </w:lvl>
  </w:abstractNum>
  <w:abstractNum w:abstractNumId="49">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41040B4"/>
    <w:multiLevelType w:val="hybridMultilevel"/>
    <w:tmpl w:val="CB369620"/>
    <w:lvl w:ilvl="0" w:tplc="7186B746">
      <w:start w:val="1"/>
      <w:numFmt w:val="decimal"/>
      <w:pStyle w:val="Bibliography1"/>
      <w:lvlText w:val="[%1]"/>
      <w:lvlJc w:val="left"/>
      <w:pPr>
        <w:tabs>
          <w:tab w:val="num" w:pos="2608"/>
        </w:tabs>
        <w:ind w:left="2608" w:hanging="567"/>
      </w:pPr>
      <w:rPr>
        <w:rFonts w:ascii="NewCenturySchlbk" w:hAnsi="NewCenturySchlbk" w:cs="Times New Roman" w:hint="default"/>
        <w:b w:val="0"/>
        <w:i w:val="0"/>
      </w:rPr>
    </w:lvl>
    <w:lvl w:ilvl="1" w:tplc="B142C39E">
      <w:start w:val="1"/>
      <w:numFmt w:val="bullet"/>
      <w:lvlText w:val="o"/>
      <w:lvlJc w:val="left"/>
      <w:pPr>
        <w:tabs>
          <w:tab w:val="num" w:pos="3481"/>
        </w:tabs>
        <w:ind w:left="3481" w:hanging="360"/>
      </w:pPr>
      <w:rPr>
        <w:rFonts w:ascii="Courier New" w:hAnsi="Courier New" w:cs="Courier New" w:hint="default"/>
      </w:rPr>
    </w:lvl>
    <w:lvl w:ilvl="2" w:tplc="037E6324">
      <w:start w:val="1"/>
      <w:numFmt w:val="bullet"/>
      <w:lvlText w:val=""/>
      <w:lvlJc w:val="left"/>
      <w:pPr>
        <w:tabs>
          <w:tab w:val="num" w:pos="4201"/>
        </w:tabs>
        <w:ind w:left="4201" w:hanging="360"/>
      </w:pPr>
      <w:rPr>
        <w:rFonts w:ascii="Wingdings" w:hAnsi="Wingdings" w:cs="Times New Roman" w:hint="default"/>
      </w:rPr>
    </w:lvl>
    <w:lvl w:ilvl="3" w:tplc="C8DC3D84">
      <w:start w:val="1"/>
      <w:numFmt w:val="bullet"/>
      <w:lvlText w:val=""/>
      <w:lvlJc w:val="left"/>
      <w:pPr>
        <w:tabs>
          <w:tab w:val="num" w:pos="4921"/>
        </w:tabs>
        <w:ind w:left="4921" w:hanging="360"/>
      </w:pPr>
      <w:rPr>
        <w:rFonts w:ascii="Symbol" w:hAnsi="Symbol" w:cs="Times New Roman" w:hint="default"/>
      </w:rPr>
    </w:lvl>
    <w:lvl w:ilvl="4" w:tplc="7E002DBC">
      <w:start w:val="1"/>
      <w:numFmt w:val="bullet"/>
      <w:lvlText w:val="o"/>
      <w:lvlJc w:val="left"/>
      <w:pPr>
        <w:tabs>
          <w:tab w:val="num" w:pos="5641"/>
        </w:tabs>
        <w:ind w:left="5641" w:hanging="360"/>
      </w:pPr>
      <w:rPr>
        <w:rFonts w:ascii="Courier New" w:hAnsi="Courier New" w:cs="Courier New" w:hint="default"/>
      </w:rPr>
    </w:lvl>
    <w:lvl w:ilvl="5" w:tplc="F66C12E0">
      <w:start w:val="1"/>
      <w:numFmt w:val="bullet"/>
      <w:lvlText w:val=""/>
      <w:lvlJc w:val="left"/>
      <w:pPr>
        <w:tabs>
          <w:tab w:val="num" w:pos="6361"/>
        </w:tabs>
        <w:ind w:left="6361" w:hanging="360"/>
      </w:pPr>
      <w:rPr>
        <w:rFonts w:ascii="Wingdings" w:hAnsi="Wingdings" w:cs="Times New Roman" w:hint="default"/>
      </w:rPr>
    </w:lvl>
    <w:lvl w:ilvl="6" w:tplc="7BF85FA8">
      <w:start w:val="1"/>
      <w:numFmt w:val="bullet"/>
      <w:lvlText w:val=""/>
      <w:lvlJc w:val="left"/>
      <w:pPr>
        <w:tabs>
          <w:tab w:val="num" w:pos="7081"/>
        </w:tabs>
        <w:ind w:left="7081" w:hanging="360"/>
      </w:pPr>
      <w:rPr>
        <w:rFonts w:ascii="Symbol" w:hAnsi="Symbol" w:cs="Times New Roman" w:hint="default"/>
      </w:rPr>
    </w:lvl>
    <w:lvl w:ilvl="7" w:tplc="4ECA2678">
      <w:start w:val="1"/>
      <w:numFmt w:val="bullet"/>
      <w:lvlText w:val="o"/>
      <w:lvlJc w:val="left"/>
      <w:pPr>
        <w:tabs>
          <w:tab w:val="num" w:pos="7801"/>
        </w:tabs>
        <w:ind w:left="7801" w:hanging="360"/>
      </w:pPr>
      <w:rPr>
        <w:rFonts w:ascii="Courier New" w:hAnsi="Courier New" w:cs="Courier New" w:hint="default"/>
      </w:rPr>
    </w:lvl>
    <w:lvl w:ilvl="8" w:tplc="143EE332">
      <w:start w:val="1"/>
      <w:numFmt w:val="bullet"/>
      <w:lvlText w:val=""/>
      <w:lvlJc w:val="left"/>
      <w:pPr>
        <w:tabs>
          <w:tab w:val="num" w:pos="8521"/>
        </w:tabs>
        <w:ind w:left="8521" w:hanging="360"/>
      </w:pPr>
      <w:rPr>
        <w:rFonts w:ascii="Wingdings" w:hAnsi="Wingdings" w:cs="Times New Roman" w:hint="default"/>
      </w:rPr>
    </w:lvl>
  </w:abstractNum>
  <w:abstractNum w:abstractNumId="51">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lvlText w:val="Figure %1-%8"/>
      <w:lvlJc w:val="center"/>
      <w:pPr>
        <w:tabs>
          <w:tab w:val="num" w:pos="567"/>
        </w:tabs>
        <w:ind w:left="0" w:firstLine="0"/>
      </w:pPr>
      <w:rPr>
        <w:rFonts w:hint="default"/>
      </w:rPr>
    </w:lvl>
    <w:lvl w:ilvl="8">
      <w:start w:val="1"/>
      <w:numFmt w:val="decimal"/>
      <w:lvlRestart w:val="1"/>
      <w:lvlText w:val="Table %1-%9"/>
      <w:lvlJc w:val="center"/>
      <w:pPr>
        <w:tabs>
          <w:tab w:val="num" w:pos="567"/>
        </w:tabs>
        <w:ind w:left="0" w:firstLine="0"/>
      </w:pPr>
      <w:rPr>
        <w:rFonts w:hint="default"/>
      </w:rPr>
    </w:lvl>
  </w:abstractNum>
  <w:abstractNum w:abstractNumId="52">
    <w:nsid w:val="569309CA"/>
    <w:multiLevelType w:val="singleLevel"/>
    <w:tmpl w:val="7504B1D0"/>
    <w:lvl w:ilvl="0">
      <w:start w:val="1"/>
      <w:numFmt w:val="decimal"/>
      <w:pStyle w:val="RDAnnexC"/>
      <w:lvlText w:val="[RDC.%1]"/>
      <w:lvlJc w:val="left"/>
      <w:pPr>
        <w:tabs>
          <w:tab w:val="num" w:pos="3402"/>
        </w:tabs>
        <w:ind w:left="3402" w:hanging="1361"/>
      </w:pPr>
      <w:rPr>
        <w:rFonts w:hint="default"/>
      </w:rPr>
    </w:lvl>
  </w:abstractNum>
  <w:abstractNum w:abstractNumId="53">
    <w:nsid w:val="58824796"/>
    <w:multiLevelType w:val="hybridMultilevel"/>
    <w:tmpl w:val="BE382344"/>
    <w:lvl w:ilvl="0" w:tplc="47CA89BE">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5B742B9D"/>
    <w:multiLevelType w:val="singleLevel"/>
    <w:tmpl w:val="A95EF06E"/>
    <w:lvl w:ilvl="0">
      <w:start w:val="1"/>
      <w:numFmt w:val="bullet"/>
      <w:pStyle w:val="bul20"/>
      <w:lvlText w:val=""/>
      <w:lvlJc w:val="left"/>
      <w:pPr>
        <w:tabs>
          <w:tab w:val="num" w:pos="3175"/>
        </w:tabs>
        <w:ind w:left="3175" w:hanging="567"/>
      </w:pPr>
      <w:rPr>
        <w:rFonts w:ascii="Symbol" w:hAnsi="Symbol" w:hint="default"/>
        <w:sz w:val="16"/>
      </w:rPr>
    </w:lvl>
  </w:abstractNum>
  <w:abstractNum w:abstractNumId="56">
    <w:nsid w:val="5D430C68"/>
    <w:multiLevelType w:val="singleLevel"/>
    <w:tmpl w:val="C99E3584"/>
    <w:lvl w:ilvl="0">
      <w:start w:val="1"/>
      <w:numFmt w:val="decimal"/>
      <w:pStyle w:val="reference"/>
      <w:lvlText w:val="[%1]"/>
      <w:lvlJc w:val="left"/>
      <w:pPr>
        <w:tabs>
          <w:tab w:val="num" w:pos="1985"/>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5EBA4A2B"/>
    <w:multiLevelType w:val="multilevel"/>
    <w:tmpl w:val="01707E76"/>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2835"/>
        </w:tabs>
        <w:ind w:left="2835" w:hanging="850"/>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8">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9">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60">
    <w:nsid w:val="61747AC4"/>
    <w:multiLevelType w:val="hybridMultilevel"/>
    <w:tmpl w:val="EA6E07CA"/>
    <w:lvl w:ilvl="0" w:tplc="5FD4E50A">
      <w:start w:val="1"/>
      <w:numFmt w:val="bullet"/>
      <w:pStyle w:val="bullet4"/>
      <w:lvlText w:val=""/>
      <w:lvlJc w:val="left"/>
      <w:pPr>
        <w:tabs>
          <w:tab w:val="num" w:pos="4112"/>
        </w:tabs>
        <w:ind w:left="4112" w:hanging="426"/>
      </w:pPr>
      <w:rPr>
        <w:rFonts w:ascii="Symbol" w:hAnsi="Symbol" w:hint="default"/>
        <w:sz w:val="16"/>
      </w:rPr>
    </w:lvl>
    <w:lvl w:ilvl="1" w:tplc="39E2E470">
      <w:start w:val="1"/>
      <w:numFmt w:val="bullet"/>
      <w:pStyle w:val="cl1"/>
      <w:lvlText w:val="o"/>
      <w:lvlJc w:val="left"/>
      <w:pPr>
        <w:tabs>
          <w:tab w:val="num" w:pos="5126"/>
        </w:tabs>
        <w:ind w:left="5126" w:hanging="360"/>
      </w:pPr>
      <w:rPr>
        <w:rFonts w:ascii="Courier New" w:hAnsi="Courier New" w:hint="default"/>
      </w:rPr>
    </w:lvl>
    <w:lvl w:ilvl="2" w:tplc="3152A662" w:tentative="1">
      <w:start w:val="1"/>
      <w:numFmt w:val="bullet"/>
      <w:pStyle w:val="cl2noTOC"/>
      <w:lvlText w:val=""/>
      <w:lvlJc w:val="left"/>
      <w:pPr>
        <w:tabs>
          <w:tab w:val="num" w:pos="5846"/>
        </w:tabs>
        <w:ind w:left="5846" w:hanging="360"/>
      </w:pPr>
      <w:rPr>
        <w:rFonts w:ascii="Wingdings" w:hAnsi="Wingdings" w:hint="default"/>
      </w:rPr>
    </w:lvl>
    <w:lvl w:ilvl="3" w:tplc="8E528CA4" w:tentative="1">
      <w:start w:val="1"/>
      <w:numFmt w:val="bullet"/>
      <w:pStyle w:val="cl3noTOC"/>
      <w:lvlText w:val=""/>
      <w:lvlJc w:val="left"/>
      <w:pPr>
        <w:tabs>
          <w:tab w:val="num" w:pos="6566"/>
        </w:tabs>
        <w:ind w:left="6566" w:hanging="360"/>
      </w:pPr>
      <w:rPr>
        <w:rFonts w:ascii="Symbol" w:hAnsi="Symbol" w:hint="default"/>
      </w:rPr>
    </w:lvl>
    <w:lvl w:ilvl="4" w:tplc="F2240C80" w:tentative="1">
      <w:start w:val="1"/>
      <w:numFmt w:val="bullet"/>
      <w:lvlText w:val="o"/>
      <w:lvlJc w:val="left"/>
      <w:pPr>
        <w:tabs>
          <w:tab w:val="num" w:pos="7286"/>
        </w:tabs>
        <w:ind w:left="7286" w:hanging="360"/>
      </w:pPr>
      <w:rPr>
        <w:rFonts w:ascii="Courier New" w:hAnsi="Courier New" w:hint="default"/>
      </w:rPr>
    </w:lvl>
    <w:lvl w:ilvl="5" w:tplc="03ECEEA2" w:tentative="1">
      <w:start w:val="1"/>
      <w:numFmt w:val="bullet"/>
      <w:lvlText w:val=""/>
      <w:lvlJc w:val="left"/>
      <w:pPr>
        <w:tabs>
          <w:tab w:val="num" w:pos="8006"/>
        </w:tabs>
        <w:ind w:left="8006" w:hanging="360"/>
      </w:pPr>
      <w:rPr>
        <w:rFonts w:ascii="Wingdings" w:hAnsi="Wingdings" w:hint="default"/>
      </w:rPr>
    </w:lvl>
    <w:lvl w:ilvl="6" w:tplc="611E3114" w:tentative="1">
      <w:start w:val="1"/>
      <w:numFmt w:val="bullet"/>
      <w:lvlText w:val=""/>
      <w:lvlJc w:val="left"/>
      <w:pPr>
        <w:tabs>
          <w:tab w:val="num" w:pos="8726"/>
        </w:tabs>
        <w:ind w:left="8726" w:hanging="360"/>
      </w:pPr>
      <w:rPr>
        <w:rFonts w:ascii="Symbol" w:hAnsi="Symbol" w:hint="default"/>
      </w:rPr>
    </w:lvl>
    <w:lvl w:ilvl="7" w:tplc="50E829D4" w:tentative="1">
      <w:start w:val="1"/>
      <w:numFmt w:val="bullet"/>
      <w:lvlText w:val="o"/>
      <w:lvlJc w:val="left"/>
      <w:pPr>
        <w:tabs>
          <w:tab w:val="num" w:pos="9446"/>
        </w:tabs>
        <w:ind w:left="9446" w:hanging="360"/>
      </w:pPr>
      <w:rPr>
        <w:rFonts w:ascii="Courier New" w:hAnsi="Courier New" w:hint="default"/>
      </w:rPr>
    </w:lvl>
    <w:lvl w:ilvl="8" w:tplc="FAECF5F4" w:tentative="1">
      <w:start w:val="1"/>
      <w:numFmt w:val="bullet"/>
      <w:lvlText w:val=""/>
      <w:lvlJc w:val="left"/>
      <w:pPr>
        <w:tabs>
          <w:tab w:val="num" w:pos="10166"/>
        </w:tabs>
        <w:ind w:left="10166" w:hanging="360"/>
      </w:pPr>
      <w:rPr>
        <w:rFonts w:ascii="Wingdings" w:hAnsi="Wingdings" w:hint="default"/>
      </w:rPr>
    </w:lvl>
  </w:abstractNum>
  <w:abstractNum w:abstractNumId="61">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62">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3">
    <w:nsid w:val="62C02B37"/>
    <w:multiLevelType w:val="hybridMultilevel"/>
    <w:tmpl w:val="251AADD2"/>
    <w:lvl w:ilvl="0" w:tplc="08FC0272">
      <w:start w:val="1"/>
      <w:numFmt w:val="decimal"/>
      <w:pStyle w:val="listc4"/>
      <w:lvlText w:val="[%1]"/>
      <w:lvlJc w:val="left"/>
      <w:pPr>
        <w:tabs>
          <w:tab w:val="num" w:pos="4122"/>
        </w:tabs>
        <w:ind w:left="4122" w:hanging="482"/>
      </w:pPr>
      <w:rPr>
        <w:rFonts w:ascii="NewCenturySchlbk" w:hAnsi="NewCenturySchlbk" w:hint="default"/>
        <w:b w:val="0"/>
        <w:i w:val="0"/>
      </w:rPr>
    </w:lvl>
    <w:lvl w:ilvl="1" w:tplc="377050F8" w:tentative="1">
      <w:start w:val="1"/>
      <w:numFmt w:val="lowerLetter"/>
      <w:lvlText w:val="%2."/>
      <w:lvlJc w:val="left"/>
      <w:pPr>
        <w:tabs>
          <w:tab w:val="num" w:pos="1440"/>
        </w:tabs>
        <w:ind w:left="1440" w:hanging="360"/>
      </w:pPr>
    </w:lvl>
    <w:lvl w:ilvl="2" w:tplc="C01809D8" w:tentative="1">
      <w:start w:val="1"/>
      <w:numFmt w:val="lowerRoman"/>
      <w:lvlText w:val="%3."/>
      <w:lvlJc w:val="right"/>
      <w:pPr>
        <w:tabs>
          <w:tab w:val="num" w:pos="2160"/>
        </w:tabs>
        <w:ind w:left="2160" w:hanging="180"/>
      </w:pPr>
    </w:lvl>
    <w:lvl w:ilvl="3" w:tplc="0BBA21FE" w:tentative="1">
      <w:start w:val="1"/>
      <w:numFmt w:val="decimal"/>
      <w:lvlText w:val="%4."/>
      <w:lvlJc w:val="left"/>
      <w:pPr>
        <w:tabs>
          <w:tab w:val="num" w:pos="2880"/>
        </w:tabs>
        <w:ind w:left="2880" w:hanging="360"/>
      </w:pPr>
    </w:lvl>
    <w:lvl w:ilvl="4" w:tplc="809C5CD6" w:tentative="1">
      <w:start w:val="1"/>
      <w:numFmt w:val="lowerLetter"/>
      <w:lvlText w:val="%5."/>
      <w:lvlJc w:val="left"/>
      <w:pPr>
        <w:tabs>
          <w:tab w:val="num" w:pos="3600"/>
        </w:tabs>
        <w:ind w:left="3600" w:hanging="360"/>
      </w:pPr>
    </w:lvl>
    <w:lvl w:ilvl="5" w:tplc="F202F22E" w:tentative="1">
      <w:start w:val="1"/>
      <w:numFmt w:val="lowerRoman"/>
      <w:lvlText w:val="%6."/>
      <w:lvlJc w:val="right"/>
      <w:pPr>
        <w:tabs>
          <w:tab w:val="num" w:pos="4320"/>
        </w:tabs>
        <w:ind w:left="4320" w:hanging="180"/>
      </w:pPr>
    </w:lvl>
    <w:lvl w:ilvl="6" w:tplc="8A8C8046" w:tentative="1">
      <w:start w:val="1"/>
      <w:numFmt w:val="decimal"/>
      <w:lvlText w:val="%7."/>
      <w:lvlJc w:val="left"/>
      <w:pPr>
        <w:tabs>
          <w:tab w:val="num" w:pos="5040"/>
        </w:tabs>
        <w:ind w:left="5040" w:hanging="360"/>
      </w:pPr>
    </w:lvl>
    <w:lvl w:ilvl="7" w:tplc="5A58623E" w:tentative="1">
      <w:start w:val="1"/>
      <w:numFmt w:val="lowerLetter"/>
      <w:lvlText w:val="%8."/>
      <w:lvlJc w:val="left"/>
      <w:pPr>
        <w:tabs>
          <w:tab w:val="num" w:pos="5760"/>
        </w:tabs>
        <w:ind w:left="5760" w:hanging="360"/>
      </w:pPr>
    </w:lvl>
    <w:lvl w:ilvl="8" w:tplc="59E0834E" w:tentative="1">
      <w:start w:val="1"/>
      <w:numFmt w:val="lowerRoman"/>
      <w:lvlText w:val="%9."/>
      <w:lvlJc w:val="right"/>
      <w:pPr>
        <w:tabs>
          <w:tab w:val="num" w:pos="6480"/>
        </w:tabs>
        <w:ind w:left="6480" w:hanging="180"/>
      </w:pPr>
    </w:lvl>
  </w:abstractNum>
  <w:abstractNum w:abstractNumId="64">
    <w:nsid w:val="64637543"/>
    <w:multiLevelType w:val="hybridMultilevel"/>
    <w:tmpl w:val="BE72A120"/>
    <w:lvl w:ilvl="0" w:tplc="6E1EF934">
      <w:start w:val="1"/>
      <w:numFmt w:val="lowerLetter"/>
      <w:pStyle w:val="listc3"/>
      <w:lvlText w:val="(%1)"/>
      <w:lvlJc w:val="left"/>
      <w:pPr>
        <w:tabs>
          <w:tab w:val="num" w:pos="3204"/>
        </w:tabs>
        <w:ind w:left="3204" w:hanging="443"/>
      </w:pPr>
      <w:rPr>
        <w:rFonts w:ascii="NewCenturySchlbk" w:hAnsi="NewCenturySchlbk" w:hint="default"/>
      </w:rPr>
    </w:lvl>
    <w:lvl w:ilvl="1" w:tplc="D870DB4A" w:tentative="1">
      <w:start w:val="1"/>
      <w:numFmt w:val="lowerLetter"/>
      <w:lvlText w:val="%2."/>
      <w:lvlJc w:val="left"/>
      <w:pPr>
        <w:tabs>
          <w:tab w:val="num" w:pos="1440"/>
        </w:tabs>
        <w:ind w:left="1440" w:hanging="360"/>
      </w:pPr>
    </w:lvl>
    <w:lvl w:ilvl="2" w:tplc="426CA0EC" w:tentative="1">
      <w:start w:val="1"/>
      <w:numFmt w:val="lowerRoman"/>
      <w:lvlText w:val="%3."/>
      <w:lvlJc w:val="right"/>
      <w:pPr>
        <w:tabs>
          <w:tab w:val="num" w:pos="2160"/>
        </w:tabs>
        <w:ind w:left="2160" w:hanging="180"/>
      </w:pPr>
    </w:lvl>
    <w:lvl w:ilvl="3" w:tplc="0B121B06" w:tentative="1">
      <w:start w:val="1"/>
      <w:numFmt w:val="decimal"/>
      <w:lvlText w:val="%4."/>
      <w:lvlJc w:val="left"/>
      <w:pPr>
        <w:tabs>
          <w:tab w:val="num" w:pos="2880"/>
        </w:tabs>
        <w:ind w:left="2880" w:hanging="360"/>
      </w:pPr>
    </w:lvl>
    <w:lvl w:ilvl="4" w:tplc="07885102" w:tentative="1">
      <w:start w:val="1"/>
      <w:numFmt w:val="lowerLetter"/>
      <w:lvlText w:val="%5."/>
      <w:lvlJc w:val="left"/>
      <w:pPr>
        <w:tabs>
          <w:tab w:val="num" w:pos="3600"/>
        </w:tabs>
        <w:ind w:left="3600" w:hanging="360"/>
      </w:pPr>
    </w:lvl>
    <w:lvl w:ilvl="5" w:tplc="15A01562" w:tentative="1">
      <w:start w:val="1"/>
      <w:numFmt w:val="lowerRoman"/>
      <w:lvlText w:val="%6."/>
      <w:lvlJc w:val="right"/>
      <w:pPr>
        <w:tabs>
          <w:tab w:val="num" w:pos="4320"/>
        </w:tabs>
        <w:ind w:left="4320" w:hanging="180"/>
      </w:pPr>
    </w:lvl>
    <w:lvl w:ilvl="6" w:tplc="B3E84F14" w:tentative="1">
      <w:start w:val="1"/>
      <w:numFmt w:val="decimal"/>
      <w:lvlText w:val="%7."/>
      <w:lvlJc w:val="left"/>
      <w:pPr>
        <w:tabs>
          <w:tab w:val="num" w:pos="5040"/>
        </w:tabs>
        <w:ind w:left="5040" w:hanging="360"/>
      </w:pPr>
    </w:lvl>
    <w:lvl w:ilvl="7" w:tplc="2BF6F148" w:tentative="1">
      <w:start w:val="1"/>
      <w:numFmt w:val="lowerLetter"/>
      <w:lvlText w:val="%8."/>
      <w:lvlJc w:val="left"/>
      <w:pPr>
        <w:tabs>
          <w:tab w:val="num" w:pos="5760"/>
        </w:tabs>
        <w:ind w:left="5760" w:hanging="360"/>
      </w:pPr>
    </w:lvl>
    <w:lvl w:ilvl="8" w:tplc="EE2A8B74" w:tentative="1">
      <w:start w:val="1"/>
      <w:numFmt w:val="lowerRoman"/>
      <w:lvlText w:val="%9."/>
      <w:lvlJc w:val="right"/>
      <w:pPr>
        <w:tabs>
          <w:tab w:val="num" w:pos="6480"/>
        </w:tabs>
        <w:ind w:left="6480" w:hanging="180"/>
      </w:pPr>
    </w:lvl>
  </w:abstractNum>
  <w:abstractNum w:abstractNumId="65">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6E103991"/>
    <w:multiLevelType w:val="multilevel"/>
    <w:tmpl w:val="AD4CDF8C"/>
    <w:lvl w:ilvl="0">
      <w:start w:val="1"/>
      <w:numFmt w:val="decimal"/>
      <w:pStyle w:val="RDAnnexF"/>
      <w:lvlText w:val="[RDF.%1]"/>
      <w:lvlJc w:val="left"/>
      <w:pPr>
        <w:tabs>
          <w:tab w:val="num" w:pos="3402"/>
        </w:tabs>
        <w:ind w:left="3402" w:hanging="1361"/>
      </w:pPr>
      <w:rPr>
        <w:rFonts w:hint="default"/>
        <w:color w:val="auto"/>
      </w:rPr>
    </w:lvl>
    <w:lvl w:ilvl="1">
      <w:start w:val="1"/>
      <w:numFmt w:val="lowerLetter"/>
      <w:lvlText w:val="%2."/>
      <w:lvlJc w:val="left"/>
      <w:pPr>
        <w:tabs>
          <w:tab w:val="num" w:pos="1678"/>
        </w:tabs>
        <w:ind w:left="1678" w:hanging="360"/>
      </w:pPr>
    </w:lvl>
    <w:lvl w:ilvl="2">
      <w:start w:val="1"/>
      <w:numFmt w:val="decimal"/>
      <w:lvlText w:val="[RDF.%3]"/>
      <w:lvlJc w:val="left"/>
      <w:pPr>
        <w:tabs>
          <w:tab w:val="num" w:pos="1599"/>
        </w:tabs>
        <w:ind w:left="1599" w:hanging="1361"/>
      </w:pPr>
      <w:rPr>
        <w:rFonts w:hint="default"/>
      </w:rPr>
    </w:lvl>
    <w:lvl w:ilvl="3">
      <w:start w:val="1"/>
      <w:numFmt w:val="decimal"/>
      <w:lvlText w:val="%4."/>
      <w:lvlJc w:val="left"/>
      <w:pPr>
        <w:tabs>
          <w:tab w:val="num" w:pos="3118"/>
        </w:tabs>
        <w:ind w:left="3118" w:hanging="360"/>
      </w:pPr>
    </w:lvl>
    <w:lvl w:ilvl="4">
      <w:start w:val="1"/>
      <w:numFmt w:val="lowerLetter"/>
      <w:lvlText w:val="%5."/>
      <w:lvlJc w:val="left"/>
      <w:pPr>
        <w:tabs>
          <w:tab w:val="num" w:pos="3838"/>
        </w:tabs>
        <w:ind w:left="3838" w:hanging="360"/>
      </w:pPr>
    </w:lvl>
    <w:lvl w:ilvl="5">
      <w:start w:val="1"/>
      <w:numFmt w:val="lowerRoman"/>
      <w:lvlText w:val="%6."/>
      <w:lvlJc w:val="right"/>
      <w:pPr>
        <w:tabs>
          <w:tab w:val="num" w:pos="4558"/>
        </w:tabs>
        <w:ind w:left="4558" w:hanging="180"/>
      </w:pPr>
    </w:lvl>
    <w:lvl w:ilvl="6">
      <w:start w:val="1"/>
      <w:numFmt w:val="decimal"/>
      <w:lvlText w:val="%7."/>
      <w:lvlJc w:val="left"/>
      <w:pPr>
        <w:tabs>
          <w:tab w:val="num" w:pos="5278"/>
        </w:tabs>
        <w:ind w:left="5278" w:hanging="360"/>
      </w:pPr>
    </w:lvl>
    <w:lvl w:ilvl="7">
      <w:start w:val="1"/>
      <w:numFmt w:val="lowerLetter"/>
      <w:lvlText w:val="%8."/>
      <w:lvlJc w:val="left"/>
      <w:pPr>
        <w:tabs>
          <w:tab w:val="num" w:pos="5998"/>
        </w:tabs>
        <w:ind w:left="5998" w:hanging="360"/>
      </w:pPr>
    </w:lvl>
    <w:lvl w:ilvl="8">
      <w:start w:val="1"/>
      <w:numFmt w:val="lowerRoman"/>
      <w:lvlText w:val="%9."/>
      <w:lvlJc w:val="right"/>
      <w:pPr>
        <w:tabs>
          <w:tab w:val="num" w:pos="6718"/>
        </w:tabs>
        <w:ind w:left="6718" w:hanging="180"/>
      </w:pPr>
    </w:lvl>
  </w:abstractNum>
  <w:abstractNum w:abstractNumId="67">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68">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9">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70">
    <w:nsid w:val="72CD7C0A"/>
    <w:multiLevelType w:val="hybridMultilevel"/>
    <w:tmpl w:val="BC6C1D98"/>
    <w:lvl w:ilvl="0" w:tplc="FFFFFFFF">
      <w:start w:val="1"/>
      <w:numFmt w:val="decimal"/>
      <w:pStyle w:val="listc2"/>
      <w:lvlText w:val="%1."/>
      <w:lvlJc w:val="left"/>
      <w:pPr>
        <w:tabs>
          <w:tab w:val="num" w:pos="2804"/>
        </w:tabs>
        <w:ind w:left="2761" w:hanging="317"/>
      </w:pPr>
      <w:rPr>
        <w:rFonts w:ascii="NewCenturySchlbk" w:hAnsi="NewCenturySchlbk"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74B22912"/>
    <w:multiLevelType w:val="multilevel"/>
    <w:tmpl w:val="A590FA7C"/>
    <w:lvl w:ilvl="0">
      <w:start w:val="1"/>
      <w:numFmt w:val="decimal"/>
      <w:pStyle w:val="RDAnnexG"/>
      <w:lvlText w:val="[RDG.%1]"/>
      <w:lvlJc w:val="left"/>
      <w:pPr>
        <w:tabs>
          <w:tab w:val="num" w:pos="3402"/>
        </w:tabs>
        <w:ind w:left="3402" w:hanging="1361"/>
      </w:pPr>
      <w:rPr>
        <w:rFonts w:hint="default"/>
      </w:rPr>
    </w:lvl>
    <w:lvl w:ilvl="1">
      <w:start w:val="1"/>
      <w:numFmt w:val="decimal"/>
      <w:lvlText w:val="(%2)"/>
      <w:lvlJc w:val="left"/>
      <w:pPr>
        <w:tabs>
          <w:tab w:val="num" w:pos="1327"/>
        </w:tabs>
        <w:ind w:left="1327" w:hanging="360"/>
      </w:pPr>
      <w:rPr>
        <w:rFonts w:hint="default"/>
      </w:rPr>
    </w:lvl>
    <w:lvl w:ilvl="2">
      <w:start w:val="1"/>
      <w:numFmt w:val="decimal"/>
      <w:lvlText w:val="[RDG.%3]"/>
      <w:lvlJc w:val="left"/>
      <w:pPr>
        <w:tabs>
          <w:tab w:val="num" w:pos="1815"/>
        </w:tabs>
        <w:ind w:left="1815" w:hanging="1928"/>
      </w:pPr>
      <w:rPr>
        <w:rFonts w:hint="default"/>
      </w:rPr>
    </w:lvl>
    <w:lvl w:ilvl="3">
      <w:start w:val="1"/>
      <w:numFmt w:val="bullet"/>
      <w:lvlText w:val=""/>
      <w:lvlJc w:val="left"/>
      <w:pPr>
        <w:tabs>
          <w:tab w:val="num" w:pos="2770"/>
        </w:tabs>
        <w:ind w:left="2770" w:hanging="363"/>
      </w:pPr>
      <w:rPr>
        <w:rFonts w:ascii="Symbol" w:hAnsi="Symbol" w:hint="default"/>
        <w:sz w:val="20"/>
      </w:rPr>
    </w:lvl>
    <w:lvl w:ilvl="4">
      <w:start w:val="1"/>
      <w:numFmt w:val="lowerLetter"/>
      <w:lvlText w:val="%5."/>
      <w:lvlJc w:val="left"/>
      <w:pPr>
        <w:tabs>
          <w:tab w:val="num" w:pos="3487"/>
        </w:tabs>
        <w:ind w:left="3487" w:hanging="360"/>
      </w:pPr>
    </w:lvl>
    <w:lvl w:ilvl="5">
      <w:start w:val="1"/>
      <w:numFmt w:val="lowerRoman"/>
      <w:lvlText w:val="%6."/>
      <w:lvlJc w:val="right"/>
      <w:pPr>
        <w:tabs>
          <w:tab w:val="num" w:pos="4207"/>
        </w:tabs>
        <w:ind w:left="4207" w:hanging="180"/>
      </w:pPr>
    </w:lvl>
    <w:lvl w:ilvl="6">
      <w:start w:val="1"/>
      <w:numFmt w:val="decimal"/>
      <w:lvlText w:val="%7."/>
      <w:lvlJc w:val="left"/>
      <w:pPr>
        <w:tabs>
          <w:tab w:val="num" w:pos="4927"/>
        </w:tabs>
        <w:ind w:left="4927" w:hanging="360"/>
      </w:pPr>
    </w:lvl>
    <w:lvl w:ilvl="7">
      <w:start w:val="1"/>
      <w:numFmt w:val="lowerLetter"/>
      <w:lvlText w:val="%8."/>
      <w:lvlJc w:val="left"/>
      <w:pPr>
        <w:tabs>
          <w:tab w:val="num" w:pos="5647"/>
        </w:tabs>
        <w:ind w:left="5647" w:hanging="360"/>
      </w:pPr>
    </w:lvl>
    <w:lvl w:ilvl="8">
      <w:start w:val="1"/>
      <w:numFmt w:val="lowerRoman"/>
      <w:lvlText w:val="%9."/>
      <w:lvlJc w:val="right"/>
      <w:pPr>
        <w:tabs>
          <w:tab w:val="num" w:pos="6367"/>
        </w:tabs>
        <w:ind w:left="6367" w:hanging="180"/>
      </w:pPr>
    </w:lvl>
  </w:abstractNum>
  <w:abstractNum w:abstractNumId="72">
    <w:nsid w:val="74E71E10"/>
    <w:multiLevelType w:val="hybridMultilevel"/>
    <w:tmpl w:val="29A05834"/>
    <w:lvl w:ilvl="0" w:tplc="04BE5124">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74">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75">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76">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7">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8">
    <w:nsid w:val="7EC35E88"/>
    <w:multiLevelType w:val="hybridMultilevel"/>
    <w:tmpl w:val="8EEE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53"/>
  </w:num>
  <w:num w:numId="2">
    <w:abstractNumId w:val="36"/>
  </w:num>
  <w:num w:numId="3">
    <w:abstractNumId w:val="50"/>
  </w:num>
  <w:num w:numId="4">
    <w:abstractNumId w:val="70"/>
  </w:num>
  <w:num w:numId="5">
    <w:abstractNumId w:val="64"/>
  </w:num>
  <w:num w:numId="6">
    <w:abstractNumId w:val="63"/>
  </w:num>
  <w:num w:numId="7">
    <w:abstractNumId w:val="52"/>
  </w:num>
  <w:num w:numId="8">
    <w:abstractNumId w:val="24"/>
  </w:num>
  <w:num w:numId="9">
    <w:abstractNumId w:val="71"/>
  </w:num>
  <w:num w:numId="10">
    <w:abstractNumId w:val="41"/>
  </w:num>
  <w:num w:numId="11">
    <w:abstractNumId w:val="10"/>
  </w:num>
  <w:num w:numId="12">
    <w:abstractNumId w:val="45"/>
  </w:num>
  <w:num w:numId="13">
    <w:abstractNumId w:val="39"/>
  </w:num>
  <w:num w:numId="14">
    <w:abstractNumId w:val="66"/>
  </w:num>
  <w:num w:numId="15">
    <w:abstractNumId w:val="20"/>
  </w:num>
  <w:num w:numId="16">
    <w:abstractNumId w:val="28"/>
  </w:num>
  <w:num w:numId="17">
    <w:abstractNumId w:val="18"/>
  </w:num>
  <w:num w:numId="18">
    <w:abstractNumId w:val="33"/>
  </w:num>
  <w:num w:numId="19">
    <w:abstractNumId w:val="59"/>
  </w:num>
  <w:num w:numId="20">
    <w:abstractNumId w:val="77"/>
  </w:num>
  <w:num w:numId="21">
    <w:abstractNumId w:val="73"/>
  </w:num>
  <w:num w:numId="22">
    <w:abstractNumId w:val="67"/>
  </w:num>
  <w:num w:numId="23">
    <w:abstractNumId w:val="38"/>
  </w:num>
  <w:num w:numId="24">
    <w:abstractNumId w:val="15"/>
  </w:num>
  <w:num w:numId="25">
    <w:abstractNumId w:val="34"/>
  </w:num>
  <w:num w:numId="26">
    <w:abstractNumId w:val="69"/>
  </w:num>
  <w:num w:numId="27">
    <w:abstractNumId w:val="79"/>
  </w:num>
  <w:num w:numId="28">
    <w:abstractNumId w:val="74"/>
  </w:num>
  <w:num w:numId="29">
    <w:abstractNumId w:val="31"/>
  </w:num>
  <w:num w:numId="30">
    <w:abstractNumId w:val="46"/>
  </w:num>
  <w:num w:numId="31">
    <w:abstractNumId w:val="13"/>
  </w:num>
  <w:num w:numId="32">
    <w:abstractNumId w:val="65"/>
  </w:num>
  <w:num w:numId="33">
    <w:abstractNumId w:val="26"/>
  </w:num>
  <w:num w:numId="34">
    <w:abstractNumId w:val="29"/>
  </w:num>
  <w:num w:numId="35">
    <w:abstractNumId w:val="49"/>
  </w:num>
  <w:num w:numId="36">
    <w:abstractNumId w:val="17"/>
  </w:num>
  <w:num w:numId="37">
    <w:abstractNumId w:val="30"/>
  </w:num>
  <w:num w:numId="38">
    <w:abstractNumId w:val="57"/>
  </w:num>
  <w:num w:numId="39">
    <w:abstractNumId w:val="60"/>
  </w:num>
  <w:num w:numId="40">
    <w:abstractNumId w:val="25"/>
  </w:num>
  <w:num w:numId="41">
    <w:abstractNumId w:val="14"/>
  </w:num>
  <w:num w:numId="42">
    <w:abstractNumId w:val="61"/>
  </w:num>
  <w:num w:numId="43">
    <w:abstractNumId w:val="19"/>
  </w:num>
  <w:num w:numId="44">
    <w:abstractNumId w:val="58"/>
  </w:num>
  <w:num w:numId="45">
    <w:abstractNumId w:val="75"/>
  </w:num>
  <w:num w:numId="46">
    <w:abstractNumId w:val="48"/>
  </w:num>
  <w:num w:numId="47">
    <w:abstractNumId w:val="43"/>
  </w:num>
  <w:num w:numId="48">
    <w:abstractNumId w:val="55"/>
  </w:num>
  <w:num w:numId="49">
    <w:abstractNumId w:val="22"/>
  </w:num>
  <w:num w:numId="50">
    <w:abstractNumId w:val="56"/>
  </w:num>
  <w:num w:numId="51">
    <w:abstractNumId w:val="51"/>
  </w:num>
  <w:num w:numId="52">
    <w:abstractNumId w:val="11"/>
  </w:num>
  <w:num w:numId="53">
    <w:abstractNumId w:val="23"/>
  </w:num>
  <w:num w:numId="54">
    <w:abstractNumId w:val="76"/>
  </w:num>
  <w:num w:numId="55">
    <w:abstractNumId w:val="47"/>
  </w:num>
  <w:num w:numId="56">
    <w:abstractNumId w:val="35"/>
  </w:num>
  <w:num w:numId="57">
    <w:abstractNumId w:val="44"/>
  </w:num>
  <w:num w:numId="58">
    <w:abstractNumId w:val="54"/>
  </w:num>
  <w:num w:numId="59">
    <w:abstractNumId w:val="12"/>
  </w:num>
  <w:num w:numId="60">
    <w:abstractNumId w:val="40"/>
  </w:num>
  <w:num w:numId="61">
    <w:abstractNumId w:val="21"/>
  </w:num>
  <w:num w:numId="62">
    <w:abstractNumId w:val="27"/>
  </w:num>
  <w:num w:numId="63">
    <w:abstractNumId w:val="42"/>
  </w:num>
  <w:num w:numId="64">
    <w:abstractNumId w:val="9"/>
  </w:num>
  <w:num w:numId="65">
    <w:abstractNumId w:val="7"/>
  </w:num>
  <w:num w:numId="66">
    <w:abstractNumId w:val="6"/>
  </w:num>
  <w:num w:numId="67">
    <w:abstractNumId w:val="5"/>
  </w:num>
  <w:num w:numId="68">
    <w:abstractNumId w:val="4"/>
  </w:num>
  <w:num w:numId="69">
    <w:abstractNumId w:val="8"/>
  </w:num>
  <w:num w:numId="70">
    <w:abstractNumId w:val="3"/>
  </w:num>
  <w:num w:numId="71">
    <w:abstractNumId w:val="2"/>
  </w:num>
  <w:num w:numId="72">
    <w:abstractNumId w:val="1"/>
  </w:num>
  <w:num w:numId="73">
    <w:abstractNumId w:val="0"/>
  </w:num>
  <w:num w:numId="74">
    <w:abstractNumId w:val="62"/>
  </w:num>
  <w:num w:numId="75">
    <w:abstractNumId w:val="32"/>
  </w:num>
  <w:num w:numId="76">
    <w:abstractNumId w:val="37"/>
  </w:num>
  <w:num w:numId="77">
    <w:abstractNumId w:val="68"/>
  </w:num>
  <w:num w:numId="78">
    <w:abstractNumId w:val="23"/>
  </w:num>
  <w:num w:numId="79">
    <w:abstractNumId w:val="23"/>
  </w:num>
  <w:num w:numId="80">
    <w:abstractNumId w:val="78"/>
  </w:num>
  <w:num w:numId="81">
    <w:abstractNumId w:val="72"/>
  </w:num>
  <w:num w:numId="82">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uA/XIGeCs+13G9Rox4tBHJF9/8=" w:salt="4cj2pguVw2gWVu5Ui5d3pw=="/>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BE"/>
    <w:rsid w:val="0002076A"/>
    <w:rsid w:val="00026FB4"/>
    <w:rsid w:val="000C71AD"/>
    <w:rsid w:val="000F294A"/>
    <w:rsid w:val="000F3A2D"/>
    <w:rsid w:val="001079BE"/>
    <w:rsid w:val="00120DCD"/>
    <w:rsid w:val="00122AFF"/>
    <w:rsid w:val="001416B7"/>
    <w:rsid w:val="001526E3"/>
    <w:rsid w:val="00155722"/>
    <w:rsid w:val="00165DB1"/>
    <w:rsid w:val="00204F81"/>
    <w:rsid w:val="00271DB5"/>
    <w:rsid w:val="00277580"/>
    <w:rsid w:val="002776CF"/>
    <w:rsid w:val="002B4F45"/>
    <w:rsid w:val="002B60FA"/>
    <w:rsid w:val="002C0CC4"/>
    <w:rsid w:val="002C729C"/>
    <w:rsid w:val="00304197"/>
    <w:rsid w:val="003061BC"/>
    <w:rsid w:val="00320E1F"/>
    <w:rsid w:val="00337B7C"/>
    <w:rsid w:val="00382E9E"/>
    <w:rsid w:val="0039640E"/>
    <w:rsid w:val="003A42E1"/>
    <w:rsid w:val="003B14E8"/>
    <w:rsid w:val="00417478"/>
    <w:rsid w:val="00444C45"/>
    <w:rsid w:val="00455626"/>
    <w:rsid w:val="004C2EF1"/>
    <w:rsid w:val="004D1363"/>
    <w:rsid w:val="004E3557"/>
    <w:rsid w:val="004E3575"/>
    <w:rsid w:val="00504FF4"/>
    <w:rsid w:val="00516C26"/>
    <w:rsid w:val="005204EE"/>
    <w:rsid w:val="00544CAA"/>
    <w:rsid w:val="005847A7"/>
    <w:rsid w:val="00610960"/>
    <w:rsid w:val="006156A0"/>
    <w:rsid w:val="00645F06"/>
    <w:rsid w:val="00686B36"/>
    <w:rsid w:val="00693E0C"/>
    <w:rsid w:val="007103C5"/>
    <w:rsid w:val="007422C6"/>
    <w:rsid w:val="007635D2"/>
    <w:rsid w:val="00784982"/>
    <w:rsid w:val="00801844"/>
    <w:rsid w:val="008114CC"/>
    <w:rsid w:val="00814D62"/>
    <w:rsid w:val="008476B6"/>
    <w:rsid w:val="008544D8"/>
    <w:rsid w:val="008A6417"/>
    <w:rsid w:val="008C507D"/>
    <w:rsid w:val="008D2D5E"/>
    <w:rsid w:val="008D584F"/>
    <w:rsid w:val="00902C1C"/>
    <w:rsid w:val="00903CD3"/>
    <w:rsid w:val="009141AF"/>
    <w:rsid w:val="009148C5"/>
    <w:rsid w:val="00942869"/>
    <w:rsid w:val="00943F6E"/>
    <w:rsid w:val="009827BA"/>
    <w:rsid w:val="009B78C6"/>
    <w:rsid w:val="009C33EA"/>
    <w:rsid w:val="00A57759"/>
    <w:rsid w:val="00A63249"/>
    <w:rsid w:val="00A7505E"/>
    <w:rsid w:val="00AC5921"/>
    <w:rsid w:val="00AD6BD2"/>
    <w:rsid w:val="00AE0929"/>
    <w:rsid w:val="00AF4218"/>
    <w:rsid w:val="00AF72EA"/>
    <w:rsid w:val="00B04B44"/>
    <w:rsid w:val="00B2455F"/>
    <w:rsid w:val="00B27E0D"/>
    <w:rsid w:val="00B320FB"/>
    <w:rsid w:val="00B44D5D"/>
    <w:rsid w:val="00B61216"/>
    <w:rsid w:val="00B63A50"/>
    <w:rsid w:val="00B64953"/>
    <w:rsid w:val="00B70C46"/>
    <w:rsid w:val="00BA1011"/>
    <w:rsid w:val="00BA7CE0"/>
    <w:rsid w:val="00C113BB"/>
    <w:rsid w:val="00C74F38"/>
    <w:rsid w:val="00C9131A"/>
    <w:rsid w:val="00C96A21"/>
    <w:rsid w:val="00CB39F3"/>
    <w:rsid w:val="00CB7212"/>
    <w:rsid w:val="00D625D5"/>
    <w:rsid w:val="00D70808"/>
    <w:rsid w:val="00D773AE"/>
    <w:rsid w:val="00D91A60"/>
    <w:rsid w:val="00DF0C6B"/>
    <w:rsid w:val="00DF418C"/>
    <w:rsid w:val="00E324C7"/>
    <w:rsid w:val="00E8788A"/>
    <w:rsid w:val="00EB7D8A"/>
    <w:rsid w:val="00ED7FDD"/>
    <w:rsid w:val="00F1424C"/>
    <w:rsid w:val="00F26B12"/>
    <w:rsid w:val="00F35D19"/>
    <w:rsid w:val="00F3788C"/>
    <w:rsid w:val="00F55330"/>
    <w:rsid w:val="00F82997"/>
    <w:rsid w:val="00F85129"/>
    <w:rsid w:val="00F94665"/>
    <w:rsid w:val="00FF6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2C6"/>
    <w:rPr>
      <w:rFonts w:ascii="Palatino Linotype" w:hAnsi="Palatino Linotype"/>
      <w:sz w:val="24"/>
      <w:szCs w:val="24"/>
    </w:rPr>
  </w:style>
  <w:style w:type="paragraph" w:styleId="Heading1">
    <w:name w:val="heading 1"/>
    <w:basedOn w:val="Normal"/>
    <w:next w:val="paragraph"/>
    <w:qFormat/>
    <w:rsid w:val="007422C6"/>
    <w:pPr>
      <w:keepNext/>
      <w:keepLines/>
      <w:pageBreakBefore/>
      <w:numPr>
        <w:numId w:val="78"/>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422C6"/>
    <w:pPr>
      <w:keepNext/>
      <w:keepLines/>
      <w:numPr>
        <w:ilvl w:val="1"/>
        <w:numId w:val="78"/>
      </w:numPr>
      <w:suppressAutoHyphens/>
      <w:spacing w:before="600"/>
      <w:outlineLvl w:val="1"/>
    </w:pPr>
    <w:rPr>
      <w:rFonts w:ascii="Arial" w:hAnsi="Arial" w:cs="Arial"/>
      <w:b/>
      <w:bCs/>
      <w:iCs/>
      <w:sz w:val="32"/>
      <w:szCs w:val="28"/>
    </w:rPr>
  </w:style>
  <w:style w:type="paragraph" w:styleId="Heading3">
    <w:name w:val="heading 3"/>
    <w:next w:val="paragraph"/>
    <w:qFormat/>
    <w:rsid w:val="007422C6"/>
    <w:pPr>
      <w:keepNext/>
      <w:keepLines/>
      <w:numPr>
        <w:ilvl w:val="2"/>
        <w:numId w:val="78"/>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422C6"/>
    <w:pPr>
      <w:keepNext/>
      <w:keepLines/>
      <w:numPr>
        <w:ilvl w:val="3"/>
        <w:numId w:val="78"/>
      </w:numPr>
      <w:suppressAutoHyphens/>
      <w:spacing w:before="360"/>
      <w:outlineLvl w:val="3"/>
    </w:pPr>
    <w:rPr>
      <w:rFonts w:ascii="Arial" w:hAnsi="Arial"/>
      <w:b/>
      <w:bCs/>
      <w:szCs w:val="28"/>
    </w:rPr>
  </w:style>
  <w:style w:type="paragraph" w:styleId="Heading5">
    <w:name w:val="heading 5"/>
    <w:next w:val="paragraph"/>
    <w:qFormat/>
    <w:rsid w:val="007422C6"/>
    <w:pPr>
      <w:keepNext/>
      <w:keepLines/>
      <w:numPr>
        <w:ilvl w:val="4"/>
        <w:numId w:val="78"/>
      </w:numPr>
      <w:suppressAutoHyphens/>
      <w:spacing w:before="240"/>
      <w:outlineLvl w:val="4"/>
    </w:pPr>
    <w:rPr>
      <w:rFonts w:ascii="Arial" w:hAnsi="Arial"/>
      <w:bCs/>
      <w:iCs/>
      <w:sz w:val="22"/>
      <w:szCs w:val="26"/>
    </w:rPr>
  </w:style>
  <w:style w:type="paragraph" w:styleId="Heading6">
    <w:name w:val="heading 6"/>
    <w:basedOn w:val="Normal"/>
    <w:next w:val="Normal"/>
    <w:qFormat/>
    <w:rsid w:val="007422C6"/>
    <w:pPr>
      <w:spacing w:before="240" w:after="60"/>
      <w:outlineLvl w:val="5"/>
    </w:pPr>
    <w:rPr>
      <w:b/>
      <w:bCs/>
      <w:sz w:val="22"/>
      <w:szCs w:val="22"/>
    </w:rPr>
  </w:style>
  <w:style w:type="paragraph" w:styleId="Heading7">
    <w:name w:val="heading 7"/>
    <w:basedOn w:val="Normal"/>
    <w:next w:val="Normal"/>
    <w:qFormat/>
    <w:rsid w:val="007422C6"/>
    <w:pPr>
      <w:spacing w:before="240" w:after="60"/>
      <w:outlineLvl w:val="6"/>
    </w:pPr>
  </w:style>
  <w:style w:type="paragraph" w:styleId="Heading8">
    <w:name w:val="heading 8"/>
    <w:basedOn w:val="Normal"/>
    <w:next w:val="Normal"/>
    <w:qFormat/>
    <w:rsid w:val="007422C6"/>
    <w:pPr>
      <w:spacing w:before="240" w:after="60"/>
      <w:outlineLvl w:val="7"/>
    </w:pPr>
    <w:rPr>
      <w:i/>
      <w:iCs/>
    </w:rPr>
  </w:style>
  <w:style w:type="paragraph" w:styleId="Heading9">
    <w:name w:val="heading 9"/>
    <w:basedOn w:val="Normal"/>
    <w:next w:val="Normal"/>
    <w:qFormat/>
    <w:rsid w:val="007422C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7422C6"/>
    <w:pPr>
      <w:suppressAutoHyphens/>
      <w:spacing w:before="120"/>
      <w:ind w:left="1985"/>
      <w:jc w:val="both"/>
    </w:pPr>
    <w:rPr>
      <w:rFonts w:ascii="Palatino Linotype" w:hAnsi="Palatino Linotype"/>
      <w:szCs w:val="22"/>
    </w:rPr>
  </w:style>
  <w:style w:type="paragraph" w:styleId="Header">
    <w:name w:val="header"/>
    <w:rsid w:val="007422C6"/>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7422C6"/>
    <w:pPr>
      <w:keepNext/>
      <w:keepLines/>
      <w:spacing w:before="360"/>
      <w:jc w:val="center"/>
    </w:pPr>
    <w:rPr>
      <w:szCs w:val="24"/>
      <w:lang w:val="en-US"/>
    </w:rPr>
  </w:style>
  <w:style w:type="paragraph" w:styleId="Title">
    <w:name w:val="Title"/>
    <w:next w:val="Subtitle"/>
    <w:qFormat/>
    <w:rsid w:val="007422C6"/>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7422C6"/>
    <w:pPr>
      <w:spacing w:before="240" w:after="60"/>
      <w:ind w:left="1418"/>
      <w:outlineLvl w:val="1"/>
    </w:pPr>
    <w:rPr>
      <w:rFonts w:ascii="Arial" w:hAnsi="Arial" w:cs="Arial"/>
      <w:b/>
      <w:sz w:val="44"/>
      <w:szCs w:val="24"/>
    </w:rPr>
  </w:style>
  <w:style w:type="paragraph" w:styleId="Footer">
    <w:name w:val="footer"/>
    <w:basedOn w:val="Normal"/>
    <w:rsid w:val="007422C6"/>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7422C6"/>
    <w:pPr>
      <w:spacing w:before="5160"/>
      <w:contextualSpacing/>
      <w:jc w:val="right"/>
    </w:pPr>
    <w:rPr>
      <w:rFonts w:ascii="Arial" w:hAnsi="Arial"/>
      <w:b/>
      <w:sz w:val="24"/>
      <w:szCs w:val="24"/>
    </w:rPr>
  </w:style>
  <w:style w:type="paragraph" w:customStyle="1" w:styleId="Heading0">
    <w:name w:val="Heading 0"/>
    <w:next w:val="paragraph"/>
    <w:link w:val="Heading0Char"/>
    <w:rsid w:val="007422C6"/>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7422C6"/>
    <w:pPr>
      <w:numPr>
        <w:ilvl w:val="5"/>
        <w:numId w:val="78"/>
      </w:numPr>
      <w:spacing w:before="120"/>
      <w:jc w:val="both"/>
    </w:pPr>
    <w:rPr>
      <w:rFonts w:ascii="Palatino Linotype" w:hAnsi="Palatino Linotype"/>
      <w:szCs w:val="22"/>
    </w:rPr>
  </w:style>
  <w:style w:type="paragraph" w:customStyle="1" w:styleId="requirelevel2">
    <w:name w:val="require:level2"/>
    <w:rsid w:val="007422C6"/>
    <w:pPr>
      <w:numPr>
        <w:ilvl w:val="6"/>
        <w:numId w:val="78"/>
      </w:numPr>
      <w:spacing w:before="120"/>
      <w:jc w:val="both"/>
    </w:pPr>
    <w:rPr>
      <w:rFonts w:ascii="Palatino Linotype" w:hAnsi="Palatino Linotype"/>
      <w:szCs w:val="22"/>
    </w:rPr>
  </w:style>
  <w:style w:type="paragraph" w:customStyle="1" w:styleId="requirelevel3">
    <w:name w:val="require:level3"/>
    <w:rsid w:val="007422C6"/>
    <w:pPr>
      <w:numPr>
        <w:ilvl w:val="7"/>
        <w:numId w:val="78"/>
      </w:numPr>
      <w:spacing w:before="120"/>
      <w:jc w:val="both"/>
    </w:pPr>
    <w:rPr>
      <w:rFonts w:ascii="Palatino Linotype" w:hAnsi="Palatino Linotype"/>
      <w:szCs w:val="22"/>
    </w:rPr>
  </w:style>
  <w:style w:type="paragraph" w:customStyle="1" w:styleId="NOTE">
    <w:name w:val="NOTE"/>
    <w:rsid w:val="007422C6"/>
    <w:pPr>
      <w:numPr>
        <w:numId w:val="75"/>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7422C6"/>
    <w:pPr>
      <w:ind w:left="3119"/>
    </w:pPr>
  </w:style>
  <w:style w:type="paragraph" w:customStyle="1" w:styleId="require">
    <w:name w:val="require"/>
    <w:semiHidden/>
    <w:rsid w:val="007422C6"/>
    <w:pPr>
      <w:spacing w:before="60" w:after="60"/>
      <w:ind w:left="1985"/>
      <w:jc w:val="both"/>
    </w:pPr>
    <w:rPr>
      <w:szCs w:val="24"/>
    </w:rPr>
  </w:style>
  <w:style w:type="paragraph" w:customStyle="1" w:styleId="NOTEcont">
    <w:name w:val="NOTE:cont"/>
    <w:rsid w:val="00C113BB"/>
    <w:pPr>
      <w:spacing w:before="80"/>
      <w:ind w:left="4253" w:right="567"/>
      <w:jc w:val="both"/>
    </w:pPr>
    <w:rPr>
      <w:rFonts w:ascii="Palatino Linotype" w:hAnsi="Palatino Linotype"/>
      <w:szCs w:val="22"/>
    </w:rPr>
  </w:style>
  <w:style w:type="paragraph" w:customStyle="1" w:styleId="requireindentpara2">
    <w:name w:val="require:indentpara2"/>
    <w:semiHidden/>
    <w:rsid w:val="007422C6"/>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8544D8"/>
    <w:pPr>
      <w:numPr>
        <w:numId w:val="76"/>
      </w:numPr>
      <w:spacing w:before="60" w:after="60"/>
      <w:ind w:left="4253" w:right="567"/>
      <w:jc w:val="both"/>
    </w:pPr>
    <w:rPr>
      <w:rFonts w:ascii="Palatino Linotype" w:hAnsi="Palatino Linotype"/>
      <w:szCs w:val="22"/>
      <w:lang w:val="en-US"/>
    </w:rPr>
  </w:style>
  <w:style w:type="paragraph" w:customStyle="1" w:styleId="NOTEbul">
    <w:name w:val="NOTE:bul"/>
    <w:rsid w:val="00DF418C"/>
    <w:pPr>
      <w:numPr>
        <w:numId w:val="1"/>
      </w:numPr>
      <w:tabs>
        <w:tab w:val="clear" w:pos="4253"/>
        <w:tab w:val="num" w:pos="4536"/>
      </w:tabs>
      <w:spacing w:before="80"/>
      <w:ind w:left="4536" w:right="567"/>
      <w:jc w:val="both"/>
    </w:pPr>
    <w:rPr>
      <w:rFonts w:ascii="Palatino Linotype" w:hAnsi="Palatino Linotype"/>
      <w:szCs w:val="22"/>
    </w:rPr>
  </w:style>
  <w:style w:type="paragraph" w:customStyle="1" w:styleId="EXPECTEDOUTPUT">
    <w:name w:val="EXPECTED OUTPUT"/>
    <w:next w:val="paragraph"/>
    <w:autoRedefine/>
    <w:rsid w:val="007422C6"/>
    <w:pPr>
      <w:numPr>
        <w:numId w:val="63"/>
      </w:numPr>
      <w:spacing w:before="120"/>
      <w:ind w:right="567"/>
      <w:jc w:val="both"/>
    </w:pPr>
    <w:rPr>
      <w:i/>
      <w:szCs w:val="24"/>
    </w:rPr>
  </w:style>
  <w:style w:type="paragraph" w:styleId="Caption">
    <w:name w:val="caption"/>
    <w:basedOn w:val="Normal"/>
    <w:next w:val="Normal"/>
    <w:qFormat/>
    <w:rsid w:val="007422C6"/>
    <w:pPr>
      <w:spacing w:before="120" w:after="240"/>
      <w:jc w:val="center"/>
    </w:pPr>
    <w:rPr>
      <w:b/>
      <w:bCs/>
      <w:szCs w:val="20"/>
    </w:rPr>
  </w:style>
  <w:style w:type="paragraph" w:customStyle="1" w:styleId="TablecellLEFT">
    <w:name w:val="Table:cellLEFT"/>
    <w:rsid w:val="007422C6"/>
    <w:pPr>
      <w:spacing w:before="80"/>
    </w:pPr>
    <w:rPr>
      <w:rFonts w:ascii="Palatino Linotype" w:hAnsi="Palatino Linotype"/>
    </w:rPr>
  </w:style>
  <w:style w:type="paragraph" w:customStyle="1" w:styleId="TablecellCENTER">
    <w:name w:val="Table:cellCENTER"/>
    <w:basedOn w:val="TablecellLEFT"/>
    <w:rsid w:val="007422C6"/>
    <w:pPr>
      <w:jc w:val="center"/>
    </w:pPr>
  </w:style>
  <w:style w:type="paragraph" w:customStyle="1" w:styleId="TableHeaderLEFT">
    <w:name w:val="Table:HeaderLEFT"/>
    <w:basedOn w:val="TablecellLEFT"/>
    <w:rsid w:val="007422C6"/>
    <w:rPr>
      <w:b/>
      <w:sz w:val="22"/>
      <w:szCs w:val="22"/>
    </w:rPr>
  </w:style>
  <w:style w:type="paragraph" w:customStyle="1" w:styleId="TableHeaderCENTER">
    <w:name w:val="Table:HeaderCENTER"/>
    <w:basedOn w:val="TablecellLEFT"/>
    <w:rsid w:val="007422C6"/>
    <w:pPr>
      <w:jc w:val="center"/>
    </w:pPr>
    <w:rPr>
      <w:b/>
      <w:sz w:val="22"/>
    </w:rPr>
  </w:style>
  <w:style w:type="paragraph" w:customStyle="1" w:styleId="Bul10">
    <w:name w:val="Bul1"/>
    <w:rsid w:val="007422C6"/>
    <w:pPr>
      <w:numPr>
        <w:numId w:val="57"/>
      </w:numPr>
      <w:spacing w:before="120"/>
      <w:jc w:val="both"/>
    </w:pPr>
    <w:rPr>
      <w:rFonts w:ascii="Palatino Linotype" w:hAnsi="Palatino Linotype"/>
    </w:rPr>
  </w:style>
  <w:style w:type="paragraph" w:styleId="TOC1">
    <w:name w:val="toc 1"/>
    <w:next w:val="Normal"/>
    <w:rsid w:val="007422C6"/>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7422C6"/>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7422C6"/>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7422C6"/>
    <w:pPr>
      <w:tabs>
        <w:tab w:val="left" w:pos="2552"/>
        <w:tab w:val="right" w:leader="dot" w:pos="9356"/>
      </w:tabs>
      <w:ind w:left="2552" w:right="284" w:hanging="851"/>
    </w:pPr>
    <w:rPr>
      <w:rFonts w:ascii="Arial" w:hAnsi="Arial"/>
      <w:szCs w:val="24"/>
    </w:rPr>
  </w:style>
  <w:style w:type="paragraph" w:styleId="TOC5">
    <w:name w:val="toc 5"/>
    <w:next w:val="Normal"/>
    <w:rsid w:val="007422C6"/>
    <w:pPr>
      <w:tabs>
        <w:tab w:val="right" w:pos="3686"/>
        <w:tab w:val="right" w:pos="9356"/>
      </w:tabs>
      <w:ind w:left="3686" w:hanging="1134"/>
    </w:pPr>
    <w:rPr>
      <w:rFonts w:ascii="Arial" w:hAnsi="Arial"/>
      <w:szCs w:val="24"/>
    </w:rPr>
  </w:style>
  <w:style w:type="character" w:styleId="Hyperlink">
    <w:name w:val="Hyperlink"/>
    <w:basedOn w:val="DefaultParagraphFont"/>
    <w:semiHidden/>
    <w:rsid w:val="007422C6"/>
    <w:rPr>
      <w:color w:val="0000FF"/>
      <w:u w:val="single"/>
    </w:rPr>
  </w:style>
  <w:style w:type="paragraph" w:customStyle="1" w:styleId="Annex1">
    <w:name w:val="Annex1"/>
    <w:next w:val="paragraph"/>
    <w:rsid w:val="007422C6"/>
    <w:pPr>
      <w:keepNext/>
      <w:keepLines/>
      <w:pageBreakBefore/>
      <w:numPr>
        <w:numId w:val="62"/>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7422C6"/>
    <w:pPr>
      <w:keepNext/>
      <w:keepLines/>
      <w:numPr>
        <w:ilvl w:val="1"/>
        <w:numId w:val="62"/>
      </w:numPr>
      <w:spacing w:before="600"/>
      <w:jc w:val="left"/>
    </w:pPr>
    <w:rPr>
      <w:rFonts w:ascii="Arial" w:hAnsi="Arial"/>
      <w:b/>
      <w:sz w:val="32"/>
      <w:szCs w:val="32"/>
    </w:rPr>
  </w:style>
  <w:style w:type="paragraph" w:customStyle="1" w:styleId="Annex3">
    <w:name w:val="Annex3"/>
    <w:basedOn w:val="paragraph"/>
    <w:next w:val="paragraph"/>
    <w:rsid w:val="007422C6"/>
    <w:pPr>
      <w:keepNext/>
      <w:numPr>
        <w:ilvl w:val="2"/>
        <w:numId w:val="62"/>
      </w:numPr>
      <w:spacing w:before="480"/>
      <w:jc w:val="left"/>
    </w:pPr>
    <w:rPr>
      <w:rFonts w:ascii="Arial" w:hAnsi="Arial"/>
      <w:b/>
      <w:sz w:val="26"/>
      <w:szCs w:val="28"/>
    </w:rPr>
  </w:style>
  <w:style w:type="paragraph" w:customStyle="1" w:styleId="Annex4">
    <w:name w:val="Annex4"/>
    <w:basedOn w:val="paragraph"/>
    <w:next w:val="paragraph"/>
    <w:rsid w:val="007422C6"/>
    <w:pPr>
      <w:keepNext/>
      <w:numPr>
        <w:ilvl w:val="3"/>
        <w:numId w:val="62"/>
      </w:numPr>
      <w:spacing w:before="360"/>
      <w:jc w:val="left"/>
    </w:pPr>
    <w:rPr>
      <w:rFonts w:ascii="Arial" w:hAnsi="Arial"/>
      <w:b/>
      <w:sz w:val="24"/>
    </w:rPr>
  </w:style>
  <w:style w:type="paragraph" w:customStyle="1" w:styleId="Annex5">
    <w:name w:val="Annex5"/>
    <w:basedOn w:val="paragraph"/>
    <w:rsid w:val="007422C6"/>
    <w:pPr>
      <w:keepNext/>
      <w:numPr>
        <w:ilvl w:val="4"/>
        <w:numId w:val="62"/>
      </w:numPr>
      <w:spacing w:before="240"/>
      <w:jc w:val="left"/>
    </w:pPr>
    <w:rPr>
      <w:rFonts w:ascii="Arial" w:hAnsi="Arial"/>
      <w:sz w:val="22"/>
    </w:rPr>
  </w:style>
  <w:style w:type="paragraph" w:customStyle="1" w:styleId="reqAnnex1">
    <w:name w:val="reqAnnex1"/>
    <w:basedOn w:val="requirelevel1"/>
    <w:semiHidden/>
    <w:rsid w:val="007422C6"/>
    <w:pPr>
      <w:numPr>
        <w:ilvl w:val="0"/>
        <w:numId w:val="0"/>
      </w:numPr>
    </w:pPr>
  </w:style>
  <w:style w:type="paragraph" w:customStyle="1" w:styleId="reqAnnex2">
    <w:name w:val="reqAnnex2"/>
    <w:basedOn w:val="requirelevel2"/>
    <w:semiHidden/>
    <w:rsid w:val="007422C6"/>
    <w:pPr>
      <w:numPr>
        <w:ilvl w:val="0"/>
        <w:numId w:val="0"/>
      </w:numPr>
    </w:pPr>
  </w:style>
  <w:style w:type="paragraph" w:customStyle="1" w:styleId="reqAnnex3">
    <w:name w:val="reqAnnex3"/>
    <w:basedOn w:val="requirelevel3"/>
    <w:semiHidden/>
    <w:rsid w:val="007422C6"/>
    <w:pPr>
      <w:numPr>
        <w:ilvl w:val="0"/>
        <w:numId w:val="0"/>
      </w:numPr>
    </w:pPr>
  </w:style>
  <w:style w:type="paragraph" w:customStyle="1" w:styleId="Published">
    <w:name w:val="Published"/>
    <w:basedOn w:val="Normal"/>
    <w:rsid w:val="007422C6"/>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7422C6"/>
  </w:style>
  <w:style w:type="paragraph" w:customStyle="1" w:styleId="References">
    <w:name w:val="References"/>
    <w:rsid w:val="007422C6"/>
    <w:pPr>
      <w:numPr>
        <w:numId w:val="77"/>
      </w:numPr>
      <w:tabs>
        <w:tab w:val="left" w:pos="567"/>
      </w:tabs>
      <w:spacing w:before="120"/>
    </w:pPr>
    <w:rPr>
      <w:rFonts w:ascii="Palatino Linotype" w:hAnsi="Palatino Linotype"/>
      <w:szCs w:val="22"/>
    </w:rPr>
  </w:style>
  <w:style w:type="character" w:styleId="CommentReference">
    <w:name w:val="annotation reference"/>
    <w:basedOn w:val="DefaultParagraphFont"/>
    <w:semiHidden/>
    <w:rsid w:val="007422C6"/>
    <w:rPr>
      <w:sz w:val="16"/>
      <w:szCs w:val="16"/>
    </w:rPr>
  </w:style>
  <w:style w:type="paragraph" w:styleId="CommentText">
    <w:name w:val="annotation text"/>
    <w:basedOn w:val="Normal"/>
    <w:semiHidden/>
    <w:rsid w:val="007422C6"/>
    <w:rPr>
      <w:sz w:val="20"/>
      <w:szCs w:val="20"/>
    </w:rPr>
  </w:style>
  <w:style w:type="paragraph" w:styleId="CommentSubject">
    <w:name w:val="annotation subject"/>
    <w:basedOn w:val="CommentText"/>
    <w:next w:val="CommentText"/>
    <w:semiHidden/>
    <w:rsid w:val="007422C6"/>
    <w:rPr>
      <w:b/>
      <w:bCs/>
    </w:rPr>
  </w:style>
  <w:style w:type="paragraph" w:styleId="BalloonText">
    <w:name w:val="Balloon Text"/>
    <w:basedOn w:val="Normal"/>
    <w:semiHidden/>
    <w:rsid w:val="007422C6"/>
    <w:rPr>
      <w:rFonts w:ascii="Tahoma" w:hAnsi="Tahoma" w:cs="Tahoma"/>
      <w:sz w:val="16"/>
      <w:szCs w:val="16"/>
    </w:rPr>
  </w:style>
  <w:style w:type="paragraph" w:customStyle="1" w:styleId="Style1">
    <w:name w:val="Style1"/>
    <w:basedOn w:val="paragraph"/>
    <w:semiHidden/>
    <w:rsid w:val="007422C6"/>
  </w:style>
  <w:style w:type="paragraph" w:customStyle="1" w:styleId="DRD1">
    <w:name w:val="DRD1"/>
    <w:rsid w:val="007422C6"/>
    <w:pPr>
      <w:keepNext/>
      <w:keepLines/>
      <w:numPr>
        <w:ilvl w:val="5"/>
        <w:numId w:val="62"/>
      </w:numPr>
      <w:suppressAutoHyphens/>
      <w:spacing w:before="360"/>
    </w:pPr>
    <w:rPr>
      <w:rFonts w:ascii="Palatino Linotype" w:hAnsi="Palatino Linotype"/>
      <w:b/>
      <w:sz w:val="24"/>
      <w:szCs w:val="24"/>
    </w:rPr>
  </w:style>
  <w:style w:type="paragraph" w:customStyle="1" w:styleId="DRD2">
    <w:name w:val="DRD2"/>
    <w:next w:val="paragraph"/>
    <w:rsid w:val="007422C6"/>
    <w:pPr>
      <w:keepNext/>
      <w:keepLines/>
      <w:numPr>
        <w:ilvl w:val="6"/>
        <w:numId w:val="62"/>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0">
    <w:name w:val="CaptionTable"/>
    <w:basedOn w:val="Caption"/>
    <w:next w:val="paragraph"/>
    <w:rsid w:val="007422C6"/>
    <w:pPr>
      <w:keepNext/>
      <w:keepLines/>
      <w:spacing w:before="360" w:after="0"/>
      <w:ind w:left="1985"/>
    </w:pPr>
  </w:style>
  <w:style w:type="paragraph" w:styleId="BlockText">
    <w:name w:val="Block Text"/>
    <w:basedOn w:val="Normal"/>
    <w:semiHidden/>
    <w:rsid w:val="007422C6"/>
    <w:pPr>
      <w:spacing w:after="120"/>
      <w:ind w:left="1440" w:right="1440"/>
    </w:pPr>
  </w:style>
  <w:style w:type="paragraph" w:styleId="BodyText">
    <w:name w:val="Body Text"/>
    <w:basedOn w:val="Normal"/>
    <w:semiHidden/>
    <w:rsid w:val="007422C6"/>
    <w:pPr>
      <w:spacing w:after="120"/>
    </w:pPr>
  </w:style>
  <w:style w:type="paragraph" w:styleId="BodyText2">
    <w:name w:val="Body Text 2"/>
    <w:basedOn w:val="Normal"/>
    <w:semiHidden/>
    <w:rsid w:val="007422C6"/>
    <w:pPr>
      <w:spacing w:after="120" w:line="480" w:lineRule="auto"/>
    </w:pPr>
  </w:style>
  <w:style w:type="paragraph" w:styleId="BodyText3">
    <w:name w:val="Body Text 3"/>
    <w:basedOn w:val="Normal"/>
    <w:semiHidden/>
    <w:rsid w:val="007422C6"/>
    <w:pPr>
      <w:spacing w:after="120"/>
    </w:pPr>
    <w:rPr>
      <w:sz w:val="16"/>
      <w:szCs w:val="16"/>
    </w:rPr>
  </w:style>
  <w:style w:type="paragraph" w:styleId="BodyTextFirstIndent">
    <w:name w:val="Body Text First Indent"/>
    <w:basedOn w:val="BodyText"/>
    <w:semiHidden/>
    <w:rsid w:val="007422C6"/>
    <w:pPr>
      <w:ind w:firstLine="210"/>
    </w:pPr>
  </w:style>
  <w:style w:type="paragraph" w:styleId="BodyTextIndent">
    <w:name w:val="Body Text Indent"/>
    <w:basedOn w:val="Normal"/>
    <w:semiHidden/>
    <w:rsid w:val="007422C6"/>
    <w:pPr>
      <w:spacing w:after="120"/>
      <w:ind w:left="283"/>
    </w:pPr>
  </w:style>
  <w:style w:type="paragraph" w:styleId="BodyTextFirstIndent2">
    <w:name w:val="Body Text First Indent 2"/>
    <w:basedOn w:val="BodyTextIndent"/>
    <w:semiHidden/>
    <w:rsid w:val="007422C6"/>
    <w:pPr>
      <w:ind w:firstLine="210"/>
    </w:pPr>
  </w:style>
  <w:style w:type="paragraph" w:styleId="BodyTextIndent2">
    <w:name w:val="Body Text Indent 2"/>
    <w:basedOn w:val="Normal"/>
    <w:semiHidden/>
    <w:rsid w:val="007422C6"/>
    <w:pPr>
      <w:spacing w:after="120" w:line="480" w:lineRule="auto"/>
      <w:ind w:left="283"/>
    </w:pPr>
  </w:style>
  <w:style w:type="paragraph" w:styleId="BodyTextIndent3">
    <w:name w:val="Body Text Indent 3"/>
    <w:basedOn w:val="Normal"/>
    <w:semiHidden/>
    <w:rsid w:val="007422C6"/>
    <w:pPr>
      <w:spacing w:after="120"/>
      <w:ind w:left="283"/>
    </w:pPr>
    <w:rPr>
      <w:sz w:val="16"/>
      <w:szCs w:val="16"/>
    </w:rPr>
  </w:style>
  <w:style w:type="paragraph" w:styleId="Closing">
    <w:name w:val="Closing"/>
    <w:basedOn w:val="Normal"/>
    <w:semiHidden/>
    <w:rsid w:val="007422C6"/>
    <w:pPr>
      <w:ind w:left="4252"/>
    </w:pPr>
  </w:style>
  <w:style w:type="paragraph" w:styleId="Date">
    <w:name w:val="Date"/>
    <w:basedOn w:val="Normal"/>
    <w:next w:val="Normal"/>
    <w:semiHidden/>
    <w:rsid w:val="007422C6"/>
  </w:style>
  <w:style w:type="paragraph" w:styleId="E-mailSignature">
    <w:name w:val="E-mail Signature"/>
    <w:basedOn w:val="Normal"/>
    <w:semiHidden/>
    <w:rsid w:val="007422C6"/>
  </w:style>
  <w:style w:type="character" w:styleId="Emphasis">
    <w:name w:val="Emphasis"/>
    <w:basedOn w:val="DefaultParagraphFont"/>
    <w:qFormat/>
    <w:rsid w:val="007422C6"/>
    <w:rPr>
      <w:i/>
      <w:iCs/>
    </w:rPr>
  </w:style>
  <w:style w:type="paragraph" w:styleId="EnvelopeAddress">
    <w:name w:val="envelope address"/>
    <w:basedOn w:val="Normal"/>
    <w:semiHidden/>
    <w:rsid w:val="007422C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422C6"/>
    <w:rPr>
      <w:rFonts w:ascii="Arial" w:hAnsi="Arial" w:cs="Arial"/>
      <w:sz w:val="20"/>
      <w:szCs w:val="20"/>
    </w:rPr>
  </w:style>
  <w:style w:type="character" w:styleId="FollowedHyperlink">
    <w:name w:val="FollowedHyperlink"/>
    <w:basedOn w:val="DefaultParagraphFont"/>
    <w:semiHidden/>
    <w:rsid w:val="007422C6"/>
    <w:rPr>
      <w:color w:val="800080"/>
      <w:u w:val="single"/>
    </w:rPr>
  </w:style>
  <w:style w:type="character" w:styleId="HTMLAcronym">
    <w:name w:val="HTML Acronym"/>
    <w:basedOn w:val="DefaultParagraphFont"/>
    <w:semiHidden/>
    <w:rsid w:val="007422C6"/>
  </w:style>
  <w:style w:type="paragraph" w:styleId="HTMLAddress">
    <w:name w:val="HTML Address"/>
    <w:basedOn w:val="Normal"/>
    <w:semiHidden/>
    <w:rsid w:val="007422C6"/>
    <w:rPr>
      <w:i/>
      <w:iCs/>
    </w:rPr>
  </w:style>
  <w:style w:type="character" w:styleId="HTMLCite">
    <w:name w:val="HTML Cite"/>
    <w:basedOn w:val="DefaultParagraphFont"/>
    <w:semiHidden/>
    <w:rsid w:val="007422C6"/>
    <w:rPr>
      <w:i/>
      <w:iCs/>
    </w:rPr>
  </w:style>
  <w:style w:type="character" w:styleId="HTMLCode">
    <w:name w:val="HTML Code"/>
    <w:basedOn w:val="DefaultParagraphFont"/>
    <w:semiHidden/>
    <w:rsid w:val="007422C6"/>
    <w:rPr>
      <w:rFonts w:ascii="Courier New" w:hAnsi="Courier New" w:cs="Courier New"/>
      <w:sz w:val="20"/>
      <w:szCs w:val="20"/>
    </w:rPr>
  </w:style>
  <w:style w:type="character" w:styleId="HTMLDefinition">
    <w:name w:val="HTML Definition"/>
    <w:basedOn w:val="DefaultParagraphFont"/>
    <w:semiHidden/>
    <w:rsid w:val="007422C6"/>
    <w:rPr>
      <w:i/>
      <w:iCs/>
    </w:rPr>
  </w:style>
  <w:style w:type="character" w:styleId="HTMLKeyboard">
    <w:name w:val="HTML Keyboard"/>
    <w:basedOn w:val="DefaultParagraphFont"/>
    <w:semiHidden/>
    <w:rsid w:val="007422C6"/>
    <w:rPr>
      <w:rFonts w:ascii="Courier New" w:hAnsi="Courier New" w:cs="Courier New"/>
      <w:sz w:val="20"/>
      <w:szCs w:val="20"/>
    </w:rPr>
  </w:style>
  <w:style w:type="paragraph" w:styleId="HTMLPreformatted">
    <w:name w:val="HTML Preformatted"/>
    <w:basedOn w:val="Normal"/>
    <w:semiHidden/>
    <w:rsid w:val="007422C6"/>
    <w:rPr>
      <w:rFonts w:ascii="Courier New" w:hAnsi="Courier New" w:cs="Courier New"/>
      <w:sz w:val="20"/>
      <w:szCs w:val="20"/>
    </w:rPr>
  </w:style>
  <w:style w:type="character" w:styleId="HTMLSample">
    <w:name w:val="HTML Sample"/>
    <w:basedOn w:val="DefaultParagraphFont"/>
    <w:semiHidden/>
    <w:rsid w:val="007422C6"/>
    <w:rPr>
      <w:rFonts w:ascii="Courier New" w:hAnsi="Courier New" w:cs="Courier New"/>
    </w:rPr>
  </w:style>
  <w:style w:type="character" w:styleId="HTMLTypewriter">
    <w:name w:val="HTML Typewriter"/>
    <w:basedOn w:val="DefaultParagraphFont"/>
    <w:semiHidden/>
    <w:rsid w:val="007422C6"/>
    <w:rPr>
      <w:rFonts w:ascii="Courier New" w:hAnsi="Courier New" w:cs="Courier New"/>
      <w:sz w:val="20"/>
      <w:szCs w:val="20"/>
    </w:rPr>
  </w:style>
  <w:style w:type="character" w:styleId="HTMLVariable">
    <w:name w:val="HTML Variable"/>
    <w:basedOn w:val="DefaultParagraphFont"/>
    <w:semiHidden/>
    <w:rsid w:val="007422C6"/>
    <w:rPr>
      <w:i/>
      <w:iCs/>
    </w:rPr>
  </w:style>
  <w:style w:type="character" w:styleId="LineNumber">
    <w:name w:val="line number"/>
    <w:basedOn w:val="DefaultParagraphFont"/>
    <w:semiHidden/>
    <w:rsid w:val="007422C6"/>
  </w:style>
  <w:style w:type="paragraph" w:styleId="List">
    <w:name w:val="List"/>
    <w:basedOn w:val="Normal"/>
    <w:semiHidden/>
    <w:rsid w:val="007422C6"/>
    <w:pPr>
      <w:ind w:left="283" w:hanging="283"/>
    </w:pPr>
  </w:style>
  <w:style w:type="paragraph" w:styleId="List2">
    <w:name w:val="List 2"/>
    <w:basedOn w:val="Normal"/>
    <w:semiHidden/>
    <w:rsid w:val="007422C6"/>
    <w:pPr>
      <w:ind w:left="566" w:hanging="283"/>
    </w:pPr>
  </w:style>
  <w:style w:type="paragraph" w:styleId="List3">
    <w:name w:val="List 3"/>
    <w:basedOn w:val="Normal"/>
    <w:semiHidden/>
    <w:rsid w:val="007422C6"/>
    <w:pPr>
      <w:ind w:left="849" w:hanging="283"/>
    </w:pPr>
  </w:style>
  <w:style w:type="paragraph" w:styleId="List4">
    <w:name w:val="List 4"/>
    <w:basedOn w:val="Normal"/>
    <w:semiHidden/>
    <w:rsid w:val="007422C6"/>
    <w:pPr>
      <w:ind w:left="1132" w:hanging="283"/>
    </w:pPr>
  </w:style>
  <w:style w:type="paragraph" w:styleId="List5">
    <w:name w:val="List 5"/>
    <w:basedOn w:val="Normal"/>
    <w:semiHidden/>
    <w:rsid w:val="007422C6"/>
    <w:pPr>
      <w:ind w:left="1415" w:hanging="283"/>
    </w:pPr>
  </w:style>
  <w:style w:type="paragraph" w:styleId="ListBullet">
    <w:name w:val="List Bullet"/>
    <w:basedOn w:val="Normal"/>
    <w:semiHidden/>
    <w:rsid w:val="007422C6"/>
    <w:pPr>
      <w:numPr>
        <w:numId w:val="64"/>
      </w:numPr>
    </w:pPr>
  </w:style>
  <w:style w:type="paragraph" w:styleId="ListBullet2">
    <w:name w:val="List Bullet 2"/>
    <w:basedOn w:val="Normal"/>
    <w:semiHidden/>
    <w:rsid w:val="007422C6"/>
    <w:pPr>
      <w:numPr>
        <w:numId w:val="65"/>
      </w:numPr>
    </w:pPr>
  </w:style>
  <w:style w:type="paragraph" w:styleId="ListBullet3">
    <w:name w:val="List Bullet 3"/>
    <w:basedOn w:val="Normal"/>
    <w:semiHidden/>
    <w:rsid w:val="007422C6"/>
    <w:pPr>
      <w:numPr>
        <w:numId w:val="66"/>
      </w:numPr>
    </w:pPr>
  </w:style>
  <w:style w:type="paragraph" w:styleId="ListBullet4">
    <w:name w:val="List Bullet 4"/>
    <w:basedOn w:val="Normal"/>
    <w:semiHidden/>
    <w:rsid w:val="007422C6"/>
    <w:pPr>
      <w:numPr>
        <w:numId w:val="67"/>
      </w:numPr>
    </w:pPr>
  </w:style>
  <w:style w:type="paragraph" w:styleId="ListBullet5">
    <w:name w:val="List Bullet 5"/>
    <w:basedOn w:val="Normal"/>
    <w:semiHidden/>
    <w:rsid w:val="007422C6"/>
    <w:pPr>
      <w:numPr>
        <w:numId w:val="68"/>
      </w:numPr>
    </w:pPr>
  </w:style>
  <w:style w:type="paragraph" w:styleId="ListContinue">
    <w:name w:val="List Continue"/>
    <w:basedOn w:val="Normal"/>
    <w:semiHidden/>
    <w:rsid w:val="007422C6"/>
    <w:pPr>
      <w:spacing w:after="120"/>
      <w:ind w:left="283"/>
    </w:pPr>
  </w:style>
  <w:style w:type="paragraph" w:styleId="ListContinue2">
    <w:name w:val="List Continue 2"/>
    <w:basedOn w:val="Normal"/>
    <w:semiHidden/>
    <w:rsid w:val="007422C6"/>
    <w:pPr>
      <w:spacing w:after="120"/>
      <w:ind w:left="566"/>
    </w:pPr>
  </w:style>
  <w:style w:type="paragraph" w:styleId="ListContinue3">
    <w:name w:val="List Continue 3"/>
    <w:basedOn w:val="Normal"/>
    <w:semiHidden/>
    <w:rsid w:val="007422C6"/>
    <w:pPr>
      <w:spacing w:after="120"/>
      <w:ind w:left="849"/>
    </w:pPr>
  </w:style>
  <w:style w:type="paragraph" w:styleId="ListContinue4">
    <w:name w:val="List Continue 4"/>
    <w:basedOn w:val="Normal"/>
    <w:semiHidden/>
    <w:rsid w:val="007422C6"/>
    <w:pPr>
      <w:spacing w:after="120"/>
      <w:ind w:left="1132"/>
    </w:pPr>
  </w:style>
  <w:style w:type="paragraph" w:styleId="ListContinue5">
    <w:name w:val="List Continue 5"/>
    <w:basedOn w:val="Normal"/>
    <w:semiHidden/>
    <w:rsid w:val="007422C6"/>
    <w:pPr>
      <w:spacing w:after="120"/>
      <w:ind w:left="1415"/>
    </w:pPr>
  </w:style>
  <w:style w:type="paragraph" w:styleId="ListNumber">
    <w:name w:val="List Number"/>
    <w:basedOn w:val="Normal"/>
    <w:semiHidden/>
    <w:rsid w:val="007422C6"/>
    <w:pPr>
      <w:numPr>
        <w:numId w:val="69"/>
      </w:numPr>
    </w:pPr>
  </w:style>
  <w:style w:type="paragraph" w:styleId="ListNumber2">
    <w:name w:val="List Number 2"/>
    <w:basedOn w:val="Normal"/>
    <w:semiHidden/>
    <w:rsid w:val="007422C6"/>
    <w:pPr>
      <w:numPr>
        <w:numId w:val="70"/>
      </w:numPr>
    </w:pPr>
  </w:style>
  <w:style w:type="paragraph" w:styleId="ListNumber3">
    <w:name w:val="List Number 3"/>
    <w:basedOn w:val="Normal"/>
    <w:semiHidden/>
    <w:rsid w:val="007422C6"/>
    <w:pPr>
      <w:numPr>
        <w:numId w:val="71"/>
      </w:numPr>
    </w:pPr>
  </w:style>
  <w:style w:type="paragraph" w:styleId="ListNumber4">
    <w:name w:val="List Number 4"/>
    <w:basedOn w:val="Normal"/>
    <w:semiHidden/>
    <w:rsid w:val="007422C6"/>
    <w:pPr>
      <w:numPr>
        <w:numId w:val="72"/>
      </w:numPr>
    </w:pPr>
  </w:style>
  <w:style w:type="paragraph" w:styleId="ListNumber5">
    <w:name w:val="List Number 5"/>
    <w:basedOn w:val="Normal"/>
    <w:semiHidden/>
    <w:rsid w:val="007422C6"/>
    <w:pPr>
      <w:numPr>
        <w:numId w:val="73"/>
      </w:numPr>
    </w:pPr>
  </w:style>
  <w:style w:type="paragraph" w:styleId="MessageHeader">
    <w:name w:val="Message Header"/>
    <w:basedOn w:val="Normal"/>
    <w:semiHidden/>
    <w:rsid w:val="007422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7422C6"/>
  </w:style>
  <w:style w:type="paragraph" w:styleId="NormalIndent">
    <w:name w:val="Normal Indent"/>
    <w:basedOn w:val="Normal"/>
    <w:semiHidden/>
    <w:rsid w:val="007422C6"/>
    <w:pPr>
      <w:ind w:left="720"/>
    </w:pPr>
  </w:style>
  <w:style w:type="paragraph" w:styleId="NoteHeading">
    <w:name w:val="Note Heading"/>
    <w:basedOn w:val="Normal"/>
    <w:next w:val="Normal"/>
    <w:semiHidden/>
    <w:rsid w:val="007422C6"/>
  </w:style>
  <w:style w:type="paragraph" w:styleId="PlainText">
    <w:name w:val="Plain Text"/>
    <w:basedOn w:val="Normal"/>
    <w:semiHidden/>
    <w:rsid w:val="007422C6"/>
    <w:rPr>
      <w:rFonts w:ascii="Courier New" w:hAnsi="Courier New" w:cs="Courier New"/>
      <w:sz w:val="20"/>
      <w:szCs w:val="20"/>
    </w:rPr>
  </w:style>
  <w:style w:type="paragraph" w:styleId="Salutation">
    <w:name w:val="Salutation"/>
    <w:basedOn w:val="Normal"/>
    <w:next w:val="Normal"/>
    <w:semiHidden/>
    <w:rsid w:val="007422C6"/>
  </w:style>
  <w:style w:type="paragraph" w:styleId="Signature">
    <w:name w:val="Signature"/>
    <w:basedOn w:val="Normal"/>
    <w:semiHidden/>
    <w:rsid w:val="007422C6"/>
    <w:pPr>
      <w:ind w:left="4252"/>
    </w:pPr>
  </w:style>
  <w:style w:type="character" w:styleId="Strong">
    <w:name w:val="Strong"/>
    <w:basedOn w:val="DefaultParagraphFont"/>
    <w:qFormat/>
    <w:rsid w:val="007422C6"/>
    <w:rPr>
      <w:b/>
      <w:bCs/>
    </w:rPr>
  </w:style>
  <w:style w:type="paragraph" w:customStyle="1" w:styleId="Definition1">
    <w:name w:val="Definition1"/>
    <w:next w:val="paragraph"/>
    <w:rsid w:val="007422C6"/>
    <w:pPr>
      <w:keepNext/>
      <w:numPr>
        <w:numId w:val="61"/>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422C6"/>
    <w:pPr>
      <w:keepNext/>
      <w:numPr>
        <w:ilvl w:val="1"/>
        <w:numId w:val="61"/>
      </w:numPr>
      <w:spacing w:before="120"/>
    </w:pPr>
    <w:rPr>
      <w:rFonts w:ascii="Arial" w:hAnsi="Arial"/>
      <w:b/>
      <w:sz w:val="22"/>
      <w:szCs w:val="24"/>
    </w:rPr>
  </w:style>
  <w:style w:type="paragraph" w:customStyle="1" w:styleId="Bul2">
    <w:name w:val="Bul2"/>
    <w:rsid w:val="007422C6"/>
    <w:pPr>
      <w:numPr>
        <w:numId w:val="58"/>
      </w:numPr>
      <w:spacing w:before="120"/>
      <w:jc w:val="both"/>
    </w:pPr>
    <w:rPr>
      <w:rFonts w:ascii="Palatino Linotype" w:hAnsi="Palatino Linotype"/>
    </w:rPr>
  </w:style>
  <w:style w:type="paragraph" w:customStyle="1" w:styleId="Bul3">
    <w:name w:val="Bul3"/>
    <w:rsid w:val="007422C6"/>
    <w:pPr>
      <w:numPr>
        <w:numId w:val="59"/>
      </w:numPr>
      <w:spacing w:before="120"/>
    </w:pPr>
    <w:rPr>
      <w:rFonts w:ascii="Palatino Linotype" w:hAnsi="Palatino Linotype"/>
    </w:rPr>
  </w:style>
  <w:style w:type="character" w:customStyle="1" w:styleId="TOC4Char">
    <w:name w:val="TOC 4 Char"/>
    <w:basedOn w:val="DefaultParagraphFont"/>
    <w:link w:val="TOC4"/>
    <w:rsid w:val="007422C6"/>
    <w:rPr>
      <w:rFonts w:ascii="Arial" w:hAnsi="Arial"/>
      <w:szCs w:val="24"/>
      <w:lang w:val="en-GB" w:eastAsia="en-GB" w:bidi="ar-SA"/>
    </w:rPr>
  </w:style>
  <w:style w:type="paragraph" w:customStyle="1" w:styleId="DocumentSubtitle">
    <w:name w:val="Document:Subtitle"/>
    <w:next w:val="paragraph"/>
    <w:semiHidden/>
    <w:rsid w:val="007422C6"/>
    <w:pPr>
      <w:spacing w:before="240" w:after="60"/>
      <w:ind w:left="1418"/>
    </w:pPr>
    <w:rPr>
      <w:rFonts w:ascii="Arial" w:hAnsi="Arial" w:cs="Arial"/>
      <w:b/>
      <w:sz w:val="44"/>
      <w:szCs w:val="24"/>
    </w:rPr>
  </w:style>
  <w:style w:type="paragraph" w:customStyle="1" w:styleId="DocumentTitle">
    <w:name w:val="Document:Title"/>
    <w:next w:val="DocumentSubtitle"/>
    <w:semiHidden/>
    <w:rsid w:val="007422C6"/>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semiHidden/>
    <w:rsid w:val="007422C6"/>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7422C6"/>
    <w:rPr>
      <w:sz w:val="18"/>
      <w:szCs w:val="18"/>
    </w:rPr>
  </w:style>
  <w:style w:type="character" w:styleId="FootnoteReference">
    <w:name w:val="footnote reference"/>
    <w:basedOn w:val="DefaultParagraphFont"/>
    <w:semiHidden/>
    <w:rsid w:val="007422C6"/>
    <w:rPr>
      <w:vertAlign w:val="superscript"/>
    </w:rPr>
  </w:style>
  <w:style w:type="character" w:customStyle="1" w:styleId="paragraphChar">
    <w:name w:val="paragraph Char"/>
    <w:basedOn w:val="DefaultParagraphFont"/>
    <w:link w:val="paragraph"/>
    <w:rsid w:val="007422C6"/>
    <w:rPr>
      <w:rFonts w:ascii="Palatino Linotype" w:hAnsi="Palatino Linotype"/>
      <w:szCs w:val="22"/>
      <w:lang w:val="en-GB" w:eastAsia="en-GB" w:bidi="ar-SA"/>
    </w:rPr>
  </w:style>
  <w:style w:type="paragraph" w:customStyle="1" w:styleId="listlevel1">
    <w:name w:val="list:level1"/>
    <w:rsid w:val="007422C6"/>
    <w:pPr>
      <w:numPr>
        <w:numId w:val="74"/>
      </w:numPr>
      <w:spacing w:before="120"/>
      <w:jc w:val="both"/>
    </w:pPr>
    <w:rPr>
      <w:rFonts w:ascii="Palatino Linotype" w:hAnsi="Palatino Linotype"/>
    </w:rPr>
  </w:style>
  <w:style w:type="paragraph" w:customStyle="1" w:styleId="listlevel2">
    <w:name w:val="list:level2"/>
    <w:rsid w:val="007422C6"/>
    <w:pPr>
      <w:numPr>
        <w:ilvl w:val="1"/>
        <w:numId w:val="74"/>
      </w:numPr>
      <w:spacing w:before="120"/>
      <w:jc w:val="both"/>
    </w:pPr>
    <w:rPr>
      <w:rFonts w:ascii="Palatino Linotype" w:hAnsi="Palatino Linotype"/>
      <w:szCs w:val="24"/>
    </w:rPr>
  </w:style>
  <w:style w:type="paragraph" w:customStyle="1" w:styleId="requirebulac1">
    <w:name w:val="require:bulac1"/>
    <w:basedOn w:val="Normal"/>
    <w:semiHidden/>
    <w:rsid w:val="007422C6"/>
  </w:style>
  <w:style w:type="paragraph" w:customStyle="1" w:styleId="requirebulac2">
    <w:name w:val="require:bulac2"/>
    <w:basedOn w:val="Normal"/>
    <w:semiHidden/>
    <w:rsid w:val="007422C6"/>
  </w:style>
  <w:style w:type="paragraph" w:customStyle="1" w:styleId="requirebulac3">
    <w:name w:val="require:bulac3"/>
    <w:basedOn w:val="Normal"/>
    <w:semiHidden/>
    <w:rsid w:val="007422C6"/>
  </w:style>
  <w:style w:type="paragraph" w:customStyle="1" w:styleId="listlevel3">
    <w:name w:val="list:level3"/>
    <w:rsid w:val="007422C6"/>
    <w:pPr>
      <w:numPr>
        <w:ilvl w:val="2"/>
        <w:numId w:val="74"/>
      </w:numPr>
      <w:spacing w:before="120"/>
      <w:jc w:val="both"/>
    </w:pPr>
    <w:rPr>
      <w:rFonts w:ascii="Palatino Linotype" w:hAnsi="Palatino Linotype"/>
      <w:szCs w:val="24"/>
    </w:rPr>
  </w:style>
  <w:style w:type="paragraph" w:customStyle="1" w:styleId="listlevel4">
    <w:name w:val="list:level4"/>
    <w:rsid w:val="007422C6"/>
    <w:pPr>
      <w:numPr>
        <w:ilvl w:val="3"/>
        <w:numId w:val="74"/>
      </w:numPr>
      <w:spacing w:before="60" w:after="60"/>
    </w:pPr>
    <w:rPr>
      <w:rFonts w:ascii="Palatino Linotype" w:hAnsi="Palatino Linotype"/>
      <w:szCs w:val="24"/>
    </w:rPr>
  </w:style>
  <w:style w:type="paragraph" w:customStyle="1" w:styleId="indentpara1">
    <w:name w:val="indentpara1"/>
    <w:rsid w:val="007422C6"/>
    <w:pPr>
      <w:spacing w:before="120"/>
      <w:ind w:left="2552"/>
      <w:jc w:val="both"/>
    </w:pPr>
    <w:rPr>
      <w:rFonts w:ascii="Palatino Linotype" w:hAnsi="Palatino Linotype"/>
    </w:rPr>
  </w:style>
  <w:style w:type="paragraph" w:customStyle="1" w:styleId="indentpara2">
    <w:name w:val="indentpara2"/>
    <w:rsid w:val="007422C6"/>
    <w:pPr>
      <w:spacing w:before="120"/>
      <w:ind w:left="3119"/>
      <w:jc w:val="both"/>
    </w:pPr>
    <w:rPr>
      <w:rFonts w:ascii="Palatino Linotype" w:hAnsi="Palatino Linotype"/>
    </w:rPr>
  </w:style>
  <w:style w:type="paragraph" w:customStyle="1" w:styleId="indentpara3">
    <w:name w:val="indentpara3"/>
    <w:rsid w:val="007422C6"/>
    <w:pPr>
      <w:spacing w:before="120"/>
      <w:ind w:left="3686"/>
      <w:jc w:val="both"/>
    </w:pPr>
    <w:rPr>
      <w:rFonts w:ascii="Palatino Linotype" w:hAnsi="Palatino Linotype"/>
    </w:rPr>
  </w:style>
  <w:style w:type="paragraph" w:customStyle="1" w:styleId="TableFootnote0">
    <w:name w:val="Table:Footnote"/>
    <w:rsid w:val="007422C6"/>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7422C6"/>
    <w:pPr>
      <w:numPr>
        <w:ilvl w:val="0"/>
        <w:numId w:val="0"/>
      </w:numPr>
    </w:pPr>
    <w:rPr>
      <w:rFonts w:ascii="Times New Roman" w:hAnsi="Times New Roman"/>
      <w:bCs/>
      <w:szCs w:val="20"/>
    </w:rPr>
  </w:style>
  <w:style w:type="paragraph" w:customStyle="1" w:styleId="Contents">
    <w:name w:val="Contents"/>
    <w:basedOn w:val="Heading0"/>
    <w:rsid w:val="007422C6"/>
    <w:pPr>
      <w:tabs>
        <w:tab w:val="left" w:pos="567"/>
      </w:tabs>
    </w:pPr>
  </w:style>
  <w:style w:type="paragraph" w:customStyle="1" w:styleId="Bul4">
    <w:name w:val="Bul4"/>
    <w:rsid w:val="007422C6"/>
    <w:pPr>
      <w:numPr>
        <w:numId w:val="60"/>
      </w:numPr>
      <w:spacing w:before="120"/>
    </w:pPr>
    <w:rPr>
      <w:rFonts w:ascii="Palatino Linotype" w:hAnsi="Palatino Linotype"/>
    </w:rPr>
  </w:style>
  <w:style w:type="paragraph" w:customStyle="1" w:styleId="DocumentNumber">
    <w:name w:val="Document Number"/>
    <w:next w:val="Date"/>
    <w:link w:val="DocumentNumberChar"/>
    <w:semiHidden/>
    <w:rsid w:val="007422C6"/>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basedOn w:val="DefaultParagraphFont"/>
    <w:link w:val="DocumentNumber"/>
    <w:rsid w:val="007422C6"/>
    <w:rPr>
      <w:rFonts w:ascii="Arial" w:hAnsi="Arial"/>
      <w:b/>
      <w:bCs/>
      <w:color w:val="000000"/>
      <w:sz w:val="24"/>
      <w:szCs w:val="24"/>
      <w:lang w:val="en-GB" w:eastAsia="nl-NL" w:bidi="ar-SA"/>
    </w:rPr>
  </w:style>
  <w:style w:type="character" w:customStyle="1" w:styleId="Definition2Char">
    <w:name w:val="Definition2 Char"/>
    <w:basedOn w:val="DefaultParagraphFont"/>
    <w:link w:val="Definition2"/>
    <w:rsid w:val="007422C6"/>
    <w:rPr>
      <w:rFonts w:ascii="Arial" w:hAnsi="Arial"/>
      <w:b/>
      <w:sz w:val="22"/>
      <w:szCs w:val="24"/>
      <w:lang w:val="en-GB" w:eastAsia="en-GB" w:bidi="ar-SA"/>
    </w:rPr>
  </w:style>
  <w:style w:type="paragraph" w:customStyle="1" w:styleId="DocumentDate">
    <w:name w:val="Document Date"/>
    <w:semiHidden/>
    <w:rsid w:val="007422C6"/>
    <w:pPr>
      <w:jc w:val="right"/>
    </w:pPr>
    <w:rPr>
      <w:rFonts w:ascii="Arial" w:hAnsi="Arial"/>
      <w:sz w:val="22"/>
      <w:szCs w:val="22"/>
    </w:rPr>
  </w:style>
  <w:style w:type="character" w:customStyle="1" w:styleId="Heading0Char">
    <w:name w:val="Heading 0 Char"/>
    <w:basedOn w:val="DefaultParagraphFont"/>
    <w:link w:val="Heading0"/>
    <w:rsid w:val="007422C6"/>
    <w:rPr>
      <w:rFonts w:ascii="Arial" w:hAnsi="Arial"/>
      <w:b/>
      <w:sz w:val="40"/>
      <w:szCs w:val="24"/>
      <w:lang w:val="en-GB" w:eastAsia="en-GB" w:bidi="ar-SA"/>
    </w:rPr>
  </w:style>
  <w:style w:type="paragraph" w:customStyle="1" w:styleId="TableNote">
    <w:name w:val="Table:Note"/>
    <w:basedOn w:val="TablecellLEFT"/>
    <w:rsid w:val="007422C6"/>
    <w:pPr>
      <w:tabs>
        <w:tab w:val="left" w:pos="1134"/>
      </w:tabs>
      <w:spacing w:before="60"/>
      <w:ind w:left="851" w:hanging="851"/>
    </w:pPr>
    <w:rPr>
      <w:sz w:val="18"/>
    </w:rPr>
  </w:style>
  <w:style w:type="paragraph" w:customStyle="1" w:styleId="CaptionAnnexFigure">
    <w:name w:val="Caption:Annex Figure"/>
    <w:next w:val="paragraph"/>
    <w:rsid w:val="007422C6"/>
    <w:pPr>
      <w:numPr>
        <w:ilvl w:val="7"/>
        <w:numId w:val="62"/>
      </w:numPr>
      <w:spacing w:before="240"/>
      <w:jc w:val="center"/>
    </w:pPr>
    <w:rPr>
      <w:rFonts w:ascii="Palatino Linotype" w:hAnsi="Palatino Linotype"/>
      <w:b/>
      <w:sz w:val="22"/>
      <w:szCs w:val="22"/>
    </w:rPr>
  </w:style>
  <w:style w:type="paragraph" w:customStyle="1" w:styleId="CaptionAnnexTable">
    <w:name w:val="Caption:Annex Table"/>
    <w:rsid w:val="007422C6"/>
    <w:pPr>
      <w:keepNext/>
      <w:numPr>
        <w:ilvl w:val="8"/>
        <w:numId w:val="62"/>
      </w:numPr>
      <w:spacing w:before="240"/>
      <w:jc w:val="center"/>
    </w:pPr>
    <w:rPr>
      <w:rFonts w:ascii="Palatino Linotype" w:hAnsi="Palatino Linotype"/>
      <w:b/>
      <w:sz w:val="22"/>
      <w:szCs w:val="22"/>
    </w:rPr>
  </w:style>
  <w:style w:type="paragraph" w:customStyle="1" w:styleId="clnonum">
    <w:name w:val="cl:nonum"/>
    <w:basedOn w:val="Heading1"/>
    <w:pPr>
      <w:numPr>
        <w:numId w:val="0"/>
      </w:numPr>
      <w:spacing w:before="600" w:after="600"/>
      <w:outlineLvl w:val="9"/>
    </w:pPr>
    <w:rPr>
      <w:rFonts w:eastAsia="MS Mincho"/>
      <w:lang w:eastAsia="ar-SA"/>
    </w:rPr>
  </w:style>
  <w:style w:type="paragraph" w:customStyle="1" w:styleId="abbrevrow">
    <w:name w:val="abbrev:row"/>
    <w:pPr>
      <w:spacing w:after="120"/>
      <w:ind w:left="3742" w:hanging="1701"/>
      <w:jc w:val="both"/>
    </w:pPr>
    <w:rPr>
      <w:rFonts w:ascii="NewCenturySchlbk" w:hAnsi="NewCenturySchlbk"/>
      <w:lang w:eastAsia="en-US"/>
    </w:rPr>
  </w:style>
  <w:style w:type="paragraph" w:customStyle="1" w:styleId="an1">
    <w:name w:val="an:1"/>
    <w:pPr>
      <w:keepNext/>
      <w:keepLines/>
      <w:numPr>
        <w:ilvl w:val="1"/>
        <w:numId w:val="38"/>
      </w:numPr>
      <w:spacing w:before="360" w:after="240"/>
    </w:pPr>
    <w:rPr>
      <w:rFonts w:ascii="AvantGarde Bk BT" w:hAnsi="AvantGarde Bk BT"/>
      <w:b/>
      <w:sz w:val="28"/>
      <w:lang w:eastAsia="en-US"/>
    </w:rPr>
  </w:style>
  <w:style w:type="paragraph" w:customStyle="1" w:styleId="an2">
    <w:name w:val="an:2"/>
    <w:pPr>
      <w:keepNext/>
      <w:keepLines/>
      <w:numPr>
        <w:ilvl w:val="2"/>
        <w:numId w:val="38"/>
      </w:numPr>
      <w:spacing w:before="240" w:after="120"/>
    </w:pPr>
    <w:rPr>
      <w:rFonts w:ascii="Arial" w:hAnsi="Arial"/>
      <w:b/>
      <w:bCs/>
      <w:sz w:val="24"/>
      <w:szCs w:val="24"/>
      <w:lang w:eastAsia="en-US"/>
    </w:rPr>
  </w:style>
  <w:style w:type="paragraph" w:customStyle="1" w:styleId="an3">
    <w:name w:val="an:3"/>
    <w:pPr>
      <w:keepNext/>
      <w:keepLines/>
      <w:numPr>
        <w:ilvl w:val="3"/>
        <w:numId w:val="38"/>
      </w:numPr>
      <w:tabs>
        <w:tab w:val="left" w:pos="3119"/>
      </w:tabs>
      <w:spacing w:before="160" w:after="80"/>
    </w:pPr>
    <w:rPr>
      <w:rFonts w:ascii="AvantGarde" w:hAnsi="AvantGarde"/>
      <w:b/>
      <w:lang w:eastAsia="en-US"/>
    </w:rPr>
  </w:style>
  <w:style w:type="paragraph" w:styleId="TOC6">
    <w:name w:val="toc 6"/>
    <w:basedOn w:val="Normal"/>
    <w:next w:val="Normal"/>
    <w:semiHidden/>
    <w:rPr>
      <w:sz w:val="22"/>
    </w:rPr>
  </w:style>
  <w:style w:type="paragraph" w:styleId="TOC7">
    <w:name w:val="toc 7"/>
    <w:basedOn w:val="Normal"/>
    <w:next w:val="Normal"/>
    <w:semiHidden/>
    <w:rPr>
      <w:sz w:val="22"/>
    </w:rPr>
  </w:style>
  <w:style w:type="paragraph" w:customStyle="1" w:styleId="Bibliography1">
    <w:name w:val="Bibliography1"/>
    <w:pPr>
      <w:numPr>
        <w:numId w:val="3"/>
      </w:num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eastAsia="en-US"/>
    </w:rPr>
  </w:style>
  <w:style w:type="paragraph" w:customStyle="1" w:styleId="blankpage">
    <w:name w:val="blankpag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pPr>
      <w:numPr>
        <w:numId w:val="47"/>
      </w:numPr>
      <w:spacing w:before="60" w:after="60"/>
      <w:jc w:val="both"/>
    </w:pPr>
    <w:rPr>
      <w:lang w:eastAsia="en-US"/>
    </w:rPr>
  </w:style>
  <w:style w:type="paragraph" w:customStyle="1" w:styleId="bul20">
    <w:name w:val="bul:2"/>
    <w:pPr>
      <w:numPr>
        <w:numId w:val="48"/>
      </w:numPr>
      <w:spacing w:before="60" w:after="60"/>
      <w:jc w:val="both"/>
    </w:pPr>
    <w:rPr>
      <w:lang w:val="en-US" w:eastAsia="en-US"/>
    </w:rPr>
  </w:style>
  <w:style w:type="paragraph" w:customStyle="1" w:styleId="bul30">
    <w:name w:val="bul:3"/>
    <w:pPr>
      <w:numPr>
        <w:numId w:val="49"/>
      </w:numPr>
      <w:spacing w:before="60" w:after="60"/>
      <w:jc w:val="both"/>
    </w:pPr>
    <w:rPr>
      <w:lang w:val="en-US" w:eastAsia="en-US"/>
    </w:rPr>
  </w:style>
  <w:style w:type="paragraph" w:customStyle="1" w:styleId="bul40">
    <w:name w:val="bul:4"/>
    <w:pPr>
      <w:numPr>
        <w:numId w:val="46"/>
      </w:numPr>
      <w:spacing w:before="20" w:after="40"/>
      <w:jc w:val="both"/>
    </w:pPr>
    <w:rPr>
      <w:lang w:val="en-US" w:eastAsia="en-US"/>
    </w:rPr>
  </w:style>
  <w:style w:type="paragraph" w:customStyle="1" w:styleId="cell">
    <w:name w:val="cell"/>
    <w:pPr>
      <w:spacing w:after="40"/>
    </w:pPr>
    <w:rPr>
      <w:lang w:eastAsia="en-US"/>
    </w:rPr>
  </w:style>
  <w:style w:type="paragraph" w:customStyle="1" w:styleId="cellbold">
    <w:name w:val="cell:bold"/>
    <w:autoRedefine/>
    <w:pPr>
      <w:tabs>
        <w:tab w:val="left" w:pos="1440"/>
        <w:tab w:val="left" w:pos="2880"/>
        <w:tab w:val="left" w:pos="4320"/>
      </w:tabs>
      <w:autoSpaceDE w:val="0"/>
      <w:autoSpaceDN w:val="0"/>
      <w:adjustRightInd w:val="0"/>
      <w:spacing w:after="40" w:line="240" w:lineRule="atLeast"/>
      <w:jc w:val="center"/>
    </w:pPr>
    <w:rPr>
      <w:rFonts w:ascii="NewCenturySchlbk" w:hAnsi="NewCenturySchlbk"/>
      <w:b/>
      <w:bCs/>
      <w:lang w:eastAsia="en-US"/>
    </w:rPr>
  </w:style>
  <w:style w:type="paragraph" w:customStyle="1" w:styleId="cellboldcentred">
    <w:name w:val="cell:boldcentred"/>
    <w:autoRedefine/>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basedOn w:val="Heading2"/>
    <w:pPr>
      <w:numPr>
        <w:numId w:val="39"/>
      </w:numPr>
    </w:pPr>
  </w:style>
  <w:style w:type="paragraph" w:customStyle="1" w:styleId="cl2">
    <w:name w:val="cl:2"/>
    <w:next w:val="Normal"/>
    <w:pPr>
      <w:keepNext/>
      <w:keepLines/>
      <w:tabs>
        <w:tab w:val="num" w:pos="2835"/>
        <w:tab w:val="left" w:pos="4558"/>
        <w:tab w:val="left" w:pos="5998"/>
        <w:tab w:val="left" w:pos="7438"/>
      </w:tabs>
      <w:autoSpaceDE w:val="0"/>
      <w:autoSpaceDN w:val="0"/>
      <w:adjustRightInd w:val="0"/>
      <w:spacing w:before="240" w:after="120"/>
      <w:ind w:left="2835" w:hanging="850"/>
    </w:pPr>
    <w:rPr>
      <w:rFonts w:ascii="Arial" w:hAnsi="Arial"/>
      <w:b/>
      <w:bCs/>
      <w:sz w:val="24"/>
      <w:szCs w:val="24"/>
      <w:lang w:eastAsia="en-US"/>
    </w:rPr>
  </w:style>
  <w:style w:type="paragraph" w:customStyle="1" w:styleId="cl3">
    <w:name w:val="cl:3"/>
    <w:pPr>
      <w:keepNext/>
      <w:keepLines/>
      <w:tabs>
        <w:tab w:val="num" w:pos="2835"/>
      </w:tabs>
      <w:spacing w:before="120" w:after="60"/>
      <w:ind w:left="2835" w:hanging="850"/>
    </w:pPr>
    <w:rPr>
      <w:rFonts w:ascii="Arial" w:hAnsi="Arial"/>
      <w:b/>
      <w:bCs/>
      <w:szCs w:val="28"/>
      <w:lang w:eastAsia="en-US"/>
    </w:rPr>
  </w:style>
  <w:style w:type="paragraph" w:customStyle="1" w:styleId="cl4">
    <w:name w:val="cl:4"/>
    <w:pPr>
      <w:keepNext/>
      <w:tabs>
        <w:tab w:val="num" w:pos="3119"/>
      </w:tabs>
      <w:spacing w:before="60" w:after="60"/>
      <w:ind w:left="3119" w:hanging="1134"/>
    </w:pPr>
    <w:rPr>
      <w:rFonts w:ascii="Arial" w:hAnsi="Arial"/>
      <w:bCs/>
      <w:szCs w:val="24"/>
    </w:rPr>
  </w:style>
  <w:style w:type="paragraph" w:customStyle="1" w:styleId="clnum">
    <w:name w:val="cl:num"/>
    <w:next w:val="Normal"/>
    <w:pPr>
      <w:keepNext/>
      <w:keepLines/>
      <w:pageBreakBefore/>
      <w:numPr>
        <w:numId w:val="52"/>
      </w:numPr>
      <w:pBdr>
        <w:bottom w:val="single" w:sz="4" w:space="1" w:color="auto"/>
      </w:pBdr>
      <w:spacing w:before="600" w:after="600"/>
      <w:jc w:val="right"/>
    </w:pPr>
    <w:rPr>
      <w:rFonts w:ascii="Arial" w:eastAsia="MS Mincho" w:hAnsi="Arial"/>
      <w:b/>
      <w:sz w:val="40"/>
      <w:lang w:eastAsia="ar-SA"/>
    </w:rPr>
  </w:style>
  <w:style w:type="paragraph" w:customStyle="1" w:styleId="contentstitle">
    <w:name w:val="contents:title"/>
    <w:basedOn w:val="clnonum"/>
  </w:style>
  <w:style w:type="paragraph" w:customStyle="1" w:styleId="definitionnum">
    <w:name w:val="definition:num"/>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pPr>
      <w:keepNext/>
      <w:keepLines/>
      <w:spacing w:before="240" w:after="60"/>
    </w:pPr>
    <w:rPr>
      <w:rFonts w:ascii="Arial" w:hAnsi="Arial"/>
      <w:b/>
      <w:sz w:val="22"/>
      <w:lang w:eastAsia="en-US"/>
    </w:rPr>
  </w:style>
  <w:style w:type="paragraph" w:customStyle="1" w:styleId="definitiontext">
    <w:name w:val="definition:text"/>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pPr>
      <w:keepNext/>
      <w:keepLines/>
      <w:tabs>
        <w:tab w:val="left" w:pos="2041"/>
        <w:tab w:val="left" w:pos="3481"/>
        <w:tab w:val="left" w:pos="4921"/>
        <w:tab w:val="left" w:pos="6361"/>
      </w:tabs>
      <w:autoSpaceDE w:val="0"/>
      <w:autoSpaceDN w:val="0"/>
      <w:adjustRightInd w:val="0"/>
      <w:spacing w:before="60" w:after="60"/>
      <w:ind w:left="2041"/>
      <w:jc w:val="center"/>
    </w:pPr>
    <w:rPr>
      <w:rFonts w:ascii="NewCenturySchlbk" w:hAnsi="NewCenturySchlbk"/>
      <w:lang w:eastAsia="en-US"/>
    </w:rPr>
  </w:style>
  <w:style w:type="paragraph" w:customStyle="1" w:styleId="equationwheretext">
    <w:name w:val="equation:wheretext"/>
    <w:autoRedefine/>
    <w:pPr>
      <w:tabs>
        <w:tab w:val="left" w:pos="3402"/>
        <w:tab w:val="left" w:pos="4615"/>
        <w:tab w:val="left" w:pos="6055"/>
        <w:tab w:val="left" w:pos="7495"/>
      </w:tabs>
      <w:autoSpaceDE w:val="0"/>
      <w:autoSpaceDN w:val="0"/>
      <w:adjustRightInd w:val="0"/>
      <w:spacing w:after="79" w:line="240" w:lineRule="atLeast"/>
      <w:ind w:left="3686" w:hanging="1645"/>
      <w:jc w:val="both"/>
    </w:pPr>
    <w:rPr>
      <w:rFonts w:ascii="NewCenturySchlbk" w:hAnsi="NewCenturySchlbk"/>
      <w:lang w:eastAsia="en-US"/>
    </w:rPr>
  </w:style>
  <w:style w:type="paragraph" w:customStyle="1" w:styleId="examplec">
    <w:name w:val="example:c"/>
    <w:pPr>
      <w:numPr>
        <w:numId w:val="42"/>
      </w:numPr>
      <w:tabs>
        <w:tab w:val="left" w:pos="3402"/>
      </w:tabs>
      <w:spacing w:before="60" w:after="60"/>
      <w:ind w:right="624"/>
      <w:jc w:val="both"/>
    </w:pPr>
    <w:rPr>
      <w:rFonts w:ascii="NewCenturySchlbk" w:hAnsi="NewCenturySchlbk"/>
      <w:lang w:eastAsia="en-US"/>
    </w:rPr>
  </w:style>
  <w:style w:type="paragraph" w:customStyle="1" w:styleId="examplenonum">
    <w:name w:val="example:nonum"/>
    <w:pPr>
      <w:numPr>
        <w:numId w:val="41"/>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
    <w:autoRedefine/>
    <w:pPr>
      <w:tabs>
        <w:tab w:val="left" w:pos="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basedOn w:val="paragraph"/>
    <w:pPr>
      <w:ind w:left="567"/>
    </w:pPr>
  </w:style>
  <w:style w:type="paragraph" w:customStyle="1" w:styleId="level0Title">
    <w:name w:val="level0:Titl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pPr>
      <w:numPr>
        <w:numId w:val="15"/>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pPr>
      <w:numPr>
        <w:numId w:val="4"/>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pPr>
      <w:numPr>
        <w:numId w:val="5"/>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pPr>
      <w:numPr>
        <w:numId w:val="6"/>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pPr>
      <w:numPr>
        <w:ilvl w:val="4"/>
        <w:numId w:val="2"/>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styleId="ListParagraph">
    <w:name w:val="List Paragraph"/>
    <w:basedOn w:val="Normal"/>
    <w:uiPriority w:val="34"/>
    <w:qFormat/>
    <w:rsid w:val="00693E0C"/>
    <w:pPr>
      <w:ind w:left="720"/>
      <w:contextualSpacing/>
    </w:pPr>
  </w:style>
  <w:style w:type="paragraph" w:customStyle="1" w:styleId="referencepara">
    <w:name w:val="referencepara"/>
    <w:pPr>
      <w:tabs>
        <w:tab w:val="left" w:pos="4253"/>
      </w:tabs>
      <w:spacing w:after="120"/>
      <w:ind w:left="2041"/>
      <w:jc w:val="both"/>
    </w:pPr>
    <w:rPr>
      <w:rFonts w:ascii="NewCenturySchlbk" w:hAnsi="NewCenturySchlbk"/>
      <w:lang w:val="de-DE" w:eastAsia="en-US"/>
    </w:rPr>
  </w:style>
  <w:style w:type="paragraph" w:customStyle="1" w:styleId="tablefootnote">
    <w:name w:val="table:footnote"/>
    <w:pPr>
      <w:keepNext/>
      <w:keepLines/>
      <w:numPr>
        <w:numId w:val="43"/>
      </w:numPr>
      <w:tabs>
        <w:tab w:val="left" w:pos="284"/>
      </w:tabs>
      <w:ind w:right="57"/>
    </w:pPr>
    <w:rPr>
      <w:rFonts w:ascii="Arial" w:hAnsi="Arial"/>
      <w:sz w:val="18"/>
      <w:lang w:eastAsia="en-US"/>
    </w:rPr>
  </w:style>
  <w:style w:type="paragraph" w:customStyle="1" w:styleId="tableheadannex">
    <w:name w:val="table:head:annex"/>
    <w:pPr>
      <w:keepNext/>
      <w:keepLines/>
      <w:spacing w:before="120" w:after="120"/>
      <w:jc w:val="center"/>
    </w:pPr>
    <w:rPr>
      <w:rFonts w:ascii="Zurich BT" w:hAnsi="Zurich BT"/>
      <w:b/>
      <w:lang w:eastAsia="en-US"/>
    </w:rPr>
  </w:style>
  <w:style w:type="paragraph" w:customStyle="1" w:styleId="tableheadnormal">
    <w:name w:val="table:head:normal"/>
    <w:pPr>
      <w:keepNext/>
      <w:keepLines/>
      <w:spacing w:before="120" w:after="120"/>
      <w:ind w:left="1985"/>
      <w:jc w:val="center"/>
    </w:pPr>
    <w:rPr>
      <w:rFonts w:ascii="NewCenturySchlbk" w:hAnsi="NewCenturySchlbk"/>
      <w:b/>
      <w:sz w:val="24"/>
      <w:lang w:eastAsia="en-US"/>
    </w:rPr>
  </w:style>
  <w:style w:type="paragraph" w:customStyle="1" w:styleId="tablenotec">
    <w:name w:val="table:note:c"/>
    <w:pPr>
      <w:numPr>
        <w:numId w:val="45"/>
      </w:numPr>
      <w:spacing w:before="60" w:after="60"/>
      <w:jc w:val="both"/>
    </w:pPr>
    <w:rPr>
      <w:rFonts w:ascii="Zurich BT" w:hAnsi="Zurich BT"/>
      <w:sz w:val="16"/>
      <w:lang w:eastAsia="en-US"/>
    </w:rPr>
  </w:style>
  <w:style w:type="paragraph" w:customStyle="1" w:styleId="tablenotenonum">
    <w:name w:val="table:note:nonum"/>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semiHidden/>
    <w:rPr>
      <w:sz w:val="22"/>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pPr>
      <w:spacing w:line="300" w:lineRule="exact"/>
      <w:ind w:left="0"/>
    </w:pPr>
  </w:style>
  <w:style w:type="paragraph" w:customStyle="1" w:styleId="cover-id">
    <w:name w:val="cover-id"/>
    <w:pPr>
      <w:spacing w:line="480" w:lineRule="exact"/>
      <w:ind w:left="942"/>
      <w:jc w:val="right"/>
    </w:pPr>
    <w:rPr>
      <w:rFonts w:ascii="NewCenturySchlbk" w:hAnsi="NewCenturySchlbk"/>
      <w:b/>
      <w:snapToGrid w:val="0"/>
      <w:lang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semiHidden/>
    <w:rPr>
      <w:sz w:val="22"/>
    </w:rPr>
  </w:style>
  <w:style w:type="paragraph" w:customStyle="1" w:styleId="annumber">
    <w:name w:val="an:number"/>
    <w:basedOn w:val="Heading1"/>
    <w:pPr>
      <w:numPr>
        <w:numId w:val="51"/>
      </w:numPr>
      <w:outlineLvl w:val="9"/>
    </w:pPr>
    <w:rPr>
      <w:rFonts w:eastAsia="MS Mincho"/>
      <w:lang w:val="fr-FR" w:eastAsia="ar-SA"/>
    </w:r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requirebul1">
    <w:name w:val="require:bul1"/>
    <w:pPr>
      <w:keepLines/>
      <w:numPr>
        <w:numId w:val="28"/>
      </w:numPr>
      <w:spacing w:before="60" w:after="60"/>
      <w:jc w:val="both"/>
    </w:pPr>
    <w:rPr>
      <w:lang w:eastAsia="en-US"/>
    </w:rPr>
  </w:style>
  <w:style w:type="paragraph" w:customStyle="1" w:styleId="RptListBullet">
    <w:name w:val="RptListBullet"/>
    <w:basedOn w:val="Normal"/>
    <w:pPr>
      <w:numPr>
        <w:numId w:val="10"/>
      </w:numPr>
    </w:pPr>
    <w:rPr>
      <w:szCs w:val="20"/>
    </w:rPr>
  </w:style>
  <w:style w:type="character" w:customStyle="1" w:styleId="TextToChange">
    <w:name w:val="TextToChange"/>
    <w:basedOn w:val="DefaultParagraphFont"/>
    <w:rPr>
      <w:rFonts w:ascii="Helvetica" w:hAnsi="Helvetica"/>
      <w:color w:val="FF0000"/>
      <w:sz w:val="20"/>
    </w:rPr>
  </w:style>
  <w:style w:type="paragraph" w:customStyle="1" w:styleId="ECSS-secretariat">
    <w:name w:val="ECSS-secretariat"/>
    <w:basedOn w:val="Normal"/>
    <w:pPr>
      <w:framePr w:w="3934" w:h="1157" w:wrap="around" w:vAnchor="page" w:hAnchor="page" w:x="6913" w:y="14401"/>
      <w:jc w:val="right"/>
    </w:pPr>
    <w:rPr>
      <w:rFonts w:ascii="AvantGarde" w:hAnsi="AvantGarde"/>
      <w:b/>
    </w:rPr>
  </w:style>
  <w:style w:type="paragraph" w:customStyle="1" w:styleId="Tableentry">
    <w:name w:val="Table entry"/>
    <w:basedOn w:val="Normal"/>
    <w:rPr>
      <w:rFonts w:ascii="Arial" w:hAnsi="Arial"/>
      <w:sz w:val="20"/>
      <w:szCs w:val="20"/>
    </w:rPr>
  </w:style>
  <w:style w:type="paragraph" w:customStyle="1" w:styleId="ReferenceItem">
    <w:name w:val="ReferenceItem"/>
    <w:basedOn w:val="paragraph"/>
    <w:pPr>
      <w:tabs>
        <w:tab w:val="left" w:pos="3969"/>
      </w:tabs>
      <w:ind w:left="1928" w:hanging="1928"/>
    </w:pPr>
  </w:style>
  <w:style w:type="character" w:customStyle="1" w:styleId="Abbreviation">
    <w:name w:val="Abbreviation"/>
    <w:basedOn w:val="DefaultParagraphFont"/>
    <w:rPr>
      <w:b/>
    </w:rPr>
  </w:style>
  <w:style w:type="paragraph" w:customStyle="1" w:styleId="AbbreviationPara">
    <w:name w:val="AbbreviationPara"/>
    <w:basedOn w:val="paragraph"/>
    <w:pPr>
      <w:tabs>
        <w:tab w:val="left" w:pos="3828"/>
      </w:tabs>
      <w:ind w:left="3600" w:hanging="1559"/>
    </w:pPr>
  </w:style>
  <w:style w:type="paragraph" w:customStyle="1" w:styleId="requirebul2">
    <w:name w:val="require:bul2"/>
    <w:pPr>
      <w:keepLines/>
      <w:numPr>
        <w:numId w:val="44"/>
      </w:numPr>
      <w:spacing w:after="120"/>
    </w:pPr>
    <w:rPr>
      <w:rFonts w:ascii="NewCenturySchlbk" w:hAnsi="NewCenturySchlbk"/>
      <w:lang w:eastAsia="en-US"/>
    </w:rPr>
  </w:style>
  <w:style w:type="paragraph" w:customStyle="1" w:styleId="figuregraphic">
    <w:name w:val="figure:graphic"/>
    <w:basedOn w:val="paragraph"/>
    <w:next w:val="paragraph"/>
    <w:pPr>
      <w:keepNext/>
      <w:keepLines/>
      <w:spacing w:before="240"/>
      <w:ind w:left="0"/>
      <w:jc w:val="center"/>
    </w:pPr>
  </w:style>
  <w:style w:type="paragraph" w:customStyle="1" w:styleId="tablefoot">
    <w:name w:val="table:foot"/>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footnote">
    <w:name w:val="footnote"/>
    <w:basedOn w:val="Normal"/>
    <w:pPr>
      <w:tabs>
        <w:tab w:val="left" w:pos="0"/>
        <w:tab w:val="left" w:pos="360"/>
      </w:tabs>
      <w:spacing w:before="61" w:after="43" w:line="222" w:lineRule="atLeast"/>
    </w:pPr>
  </w:style>
  <w:style w:type="paragraph" w:customStyle="1" w:styleId="ecss-logoeven">
    <w:name w:val="ecss-logoeven"/>
    <w:basedOn w:val="Normal"/>
    <w:pPr>
      <w:framePr w:hSpace="180" w:wrap="around" w:vAnchor="page" w:hAnchor="page" w:x="8785" w:y="433"/>
    </w:pPr>
  </w:style>
  <w:style w:type="paragraph" w:customStyle="1" w:styleId="ecss-logoodd">
    <w:name w:val="ecss-logoodd"/>
    <w:basedOn w:val="ecss-logo"/>
    <w:pPr>
      <w:framePr w:wrap="around"/>
    </w:pPr>
  </w:style>
  <w:style w:type="paragraph" w:customStyle="1" w:styleId="ecss-logo">
    <w:name w:val="ecss-logo"/>
    <w:basedOn w:val="Normal"/>
    <w:pPr>
      <w:framePr w:hSpace="180" w:wrap="around" w:vAnchor="page" w:hAnchor="page" w:x="1441" w:y="433"/>
    </w:pPr>
  </w:style>
  <w:style w:type="paragraph" w:customStyle="1" w:styleId="exsbody">
    <w:name w:val="ex:s:body"/>
    <w:basedOn w:val="exsheader"/>
    <w:pPr>
      <w:jc w:val="both"/>
    </w:pPr>
    <w:rPr>
      <w:b w:val="0"/>
    </w:rPr>
  </w:style>
  <w:style w:type="paragraph" w:customStyle="1" w:styleId="exsheader">
    <w:name w:val="ex:s:header"/>
    <w:basedOn w:val="paragraph"/>
    <w:pPr>
      <w:ind w:left="0"/>
      <w:jc w:val="right"/>
    </w:pPr>
    <w:rPr>
      <w:b/>
    </w:rPr>
  </w:style>
  <w:style w:type="paragraph" w:customStyle="1" w:styleId="DefinitionNew-Description">
    <w:name w:val="DefinitionNew-Description"/>
    <w:basedOn w:val="DefinitionNew"/>
    <w:next w:val="paragraph"/>
    <w:pPr>
      <w:spacing w:before="0"/>
    </w:pPr>
    <w:rPr>
      <w:b w:val="0"/>
    </w:rPr>
  </w:style>
  <w:style w:type="paragraph" w:customStyle="1" w:styleId="DefinitionNew">
    <w:name w:val="DefinitionNew"/>
    <w:basedOn w:val="DefinitionInP001"/>
    <w:next w:val="DefinitionNew-Description"/>
  </w:style>
  <w:style w:type="paragraph" w:customStyle="1" w:styleId="DefinitionInP001">
    <w:name w:val="DefinitionInP001"/>
    <w:basedOn w:val="paragraph"/>
    <w:pPr>
      <w:spacing w:before="39" w:after="39"/>
      <w:jc w:val="left"/>
    </w:pPr>
    <w:rPr>
      <w:b/>
    </w:rPr>
  </w:style>
  <w:style w:type="paragraph" w:customStyle="1" w:styleId="ztblcenter">
    <w:name w:val="z:tblcenter"/>
    <w:pPr>
      <w:spacing w:before="40"/>
      <w:jc w:val="center"/>
    </w:pPr>
    <w:rPr>
      <w:rFonts w:ascii="Helvetica" w:eastAsia="MS Mincho" w:hAnsi="Helvetica"/>
      <w:noProof/>
      <w:sz w:val="22"/>
      <w:lang w:eastAsia="en-US"/>
    </w:rPr>
  </w:style>
  <w:style w:type="paragraph" w:customStyle="1" w:styleId="ztbltext">
    <w:name w:val="z:tbltext"/>
    <w:basedOn w:val="Normal"/>
    <w:pPr>
      <w:tabs>
        <w:tab w:val="left" w:pos="216"/>
      </w:tabs>
      <w:spacing w:before="40"/>
    </w:pPr>
    <w:rPr>
      <w:rFonts w:ascii="Helvetica" w:eastAsia="MS Mincho" w:hAnsi="Helvetica"/>
      <w:sz w:val="22"/>
      <w:szCs w:val="20"/>
    </w:rPr>
  </w:style>
  <w:style w:type="paragraph" w:customStyle="1" w:styleId="TableTitle">
    <w:name w:val="Table Title"/>
    <w:next w:val="Normal"/>
    <w:pPr>
      <w:spacing w:before="240" w:after="240" w:line="240" w:lineRule="atLeast"/>
      <w:jc w:val="center"/>
    </w:pPr>
    <w:rPr>
      <w:rFonts w:ascii="Helvetica" w:eastAsia="MS Mincho" w:hAnsi="Helvetica"/>
      <w:b/>
      <w:caps/>
      <w:color w:val="000000"/>
      <w:sz w:val="22"/>
      <w:lang w:val="en-US" w:eastAsia="en-US"/>
    </w:rPr>
  </w:style>
  <w:style w:type="paragraph" w:customStyle="1" w:styleId="excheader">
    <w:name w:val="ex:c:header"/>
    <w:basedOn w:val="Normal"/>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pPr>
      <w:tabs>
        <w:tab w:val="left" w:pos="2041"/>
        <w:tab w:val="left" w:pos="3481"/>
        <w:tab w:val="left" w:pos="4921"/>
        <w:tab w:val="left" w:pos="6361"/>
      </w:tabs>
      <w:spacing w:after="79" w:line="240" w:lineRule="atLeast"/>
      <w:jc w:val="both"/>
    </w:pPr>
  </w:style>
  <w:style w:type="paragraph" w:customStyle="1" w:styleId="liststop">
    <w:name w:val="list:stop"/>
    <w:aliases w:val="note:stop,ex:stop"/>
    <w:basedOn w:val="paragraph"/>
    <w:next w:val="paragraph"/>
    <w:pPr>
      <w:shd w:val="clear" w:color="auto" w:fill="0000FF"/>
      <w:spacing w:line="11" w:lineRule="exact"/>
      <w:ind w:left="2325" w:hanging="284"/>
    </w:pPr>
    <w:rPr>
      <w:sz w:val="2"/>
    </w:rPr>
  </w:style>
  <w:style w:type="paragraph" w:customStyle="1" w:styleId="titlenote">
    <w:name w:val="title:note"/>
    <w:basedOn w:val="Normal"/>
    <w:pPr>
      <w:tabs>
        <w:tab w:val="left" w:pos="2041"/>
        <w:tab w:val="left" w:pos="3481"/>
        <w:tab w:val="left" w:pos="4921"/>
        <w:tab w:val="left" w:pos="6361"/>
      </w:tabs>
      <w:spacing w:before="1326" w:after="79" w:line="288" w:lineRule="atLeast"/>
      <w:ind w:left="2041"/>
      <w:jc w:val="both"/>
    </w:pPr>
    <w:rPr>
      <w:b/>
      <w:i/>
    </w:rPr>
  </w:style>
  <w:style w:type="paragraph" w:customStyle="1" w:styleId="requirebulas">
    <w:name w:val="require:bulas"/>
    <w:basedOn w:val="ListNumber"/>
    <w:next w:val="requirebulac"/>
    <w:autoRedefine/>
    <w:pPr>
      <w:numPr>
        <w:numId w:val="0"/>
      </w:numPr>
      <w:tabs>
        <w:tab w:val="left" w:pos="567"/>
      </w:tabs>
    </w:pPr>
  </w:style>
  <w:style w:type="paragraph" w:customStyle="1" w:styleId="requirebulac">
    <w:name w:val="require:bulac"/>
    <w:basedOn w:val="Normal"/>
    <w:pPr>
      <w:tabs>
        <w:tab w:val="num" w:pos="360"/>
        <w:tab w:val="left" w:pos="3883"/>
        <w:tab w:val="left" w:pos="5323"/>
        <w:tab w:val="left" w:pos="6763"/>
      </w:tabs>
      <w:autoSpaceDE w:val="0"/>
      <w:autoSpaceDN w:val="0"/>
      <w:adjustRightInd w:val="0"/>
      <w:spacing w:after="79" w:line="240" w:lineRule="atLeast"/>
      <w:jc w:val="both"/>
    </w:pPr>
    <w:rPr>
      <w:rFonts w:ascii="Times New Roman" w:hAnsi="Times New Roman"/>
    </w:rPr>
  </w:style>
  <w:style w:type="paragraph" w:customStyle="1" w:styleId="requirebulas2">
    <w:name w:val="require:bulas2"/>
    <w:basedOn w:val="ListNumber2"/>
    <w:next w:val="requirebulac2"/>
    <w:pPr>
      <w:numPr>
        <w:numId w:val="0"/>
      </w:numPr>
      <w:tabs>
        <w:tab w:val="num" w:pos="3785"/>
      </w:tabs>
      <w:ind w:left="1985"/>
    </w:pPr>
  </w:style>
  <w:style w:type="paragraph" w:customStyle="1" w:styleId="requirebulas3">
    <w:name w:val="require:bulas3"/>
    <w:basedOn w:val="ListNumber3"/>
    <w:pPr>
      <w:numPr>
        <w:numId w:val="0"/>
      </w:numPr>
      <w:tabs>
        <w:tab w:val="num" w:pos="3479"/>
      </w:tabs>
      <w:ind w:left="3402" w:hanging="283"/>
    </w:pPr>
  </w:style>
  <w:style w:type="paragraph" w:customStyle="1" w:styleId="requirebul3">
    <w:name w:val="require:bul3"/>
    <w:pPr>
      <w:keepLines/>
      <w:numPr>
        <w:numId w:val="31"/>
      </w:numPr>
      <w:spacing w:after="220"/>
    </w:pPr>
    <w:rPr>
      <w:rFonts w:ascii="Zurich BT" w:hAnsi="Zurich BT"/>
      <w:lang w:eastAsia="en-US"/>
    </w:rPr>
  </w:style>
  <w:style w:type="paragraph" w:customStyle="1" w:styleId="aim">
    <w:name w:val="aim"/>
    <w:pPr>
      <w:numPr>
        <w:numId w:val="22"/>
      </w:numPr>
      <w:tabs>
        <w:tab w:val="clear" w:pos="3121"/>
        <w:tab w:val="num" w:pos="2608"/>
      </w:tabs>
      <w:spacing w:after="219" w:line="220" w:lineRule="atLeast"/>
      <w:jc w:val="both"/>
    </w:pPr>
    <w:rPr>
      <w:rFonts w:ascii="NewCenturySchlbk" w:hAnsi="NewCenturySchlbk"/>
      <w:lang w:eastAsia="en-US"/>
    </w:rPr>
  </w:style>
  <w:style w:type="paragraph" w:customStyle="1" w:styleId="aimbull1">
    <w:name w:val="aim:bull1"/>
    <w:pPr>
      <w:numPr>
        <w:numId w:val="19"/>
      </w:numPr>
      <w:spacing w:after="219" w:line="220" w:lineRule="atLeast"/>
    </w:pPr>
    <w:rPr>
      <w:rFonts w:ascii="Zurich BT" w:hAnsi="Zurich BT"/>
      <w:lang w:eastAsia="en-US"/>
    </w:rPr>
  </w:style>
  <w:style w:type="paragraph" w:customStyle="1" w:styleId="expected">
    <w:name w:val="expected"/>
    <w:basedOn w:val="Normal"/>
    <w:pPr>
      <w:numPr>
        <w:numId w:val="23"/>
      </w:numPr>
      <w:spacing w:after="120"/>
      <w:jc w:val="both"/>
    </w:pPr>
    <w:rPr>
      <w:color w:val="000000"/>
    </w:rPr>
  </w:style>
  <w:style w:type="paragraph" w:customStyle="1" w:styleId="expectedbul1">
    <w:name w:val="expected:bul1"/>
    <w:pPr>
      <w:numPr>
        <w:numId w:val="26"/>
      </w:numPr>
      <w:tabs>
        <w:tab w:val="clear" w:pos="2628"/>
      </w:tabs>
      <w:spacing w:after="120"/>
      <w:ind w:left="4678"/>
      <w:jc w:val="both"/>
    </w:pPr>
    <w:rPr>
      <w:rFonts w:ascii="NewCenturySchlbk" w:hAnsi="NewCenturySchlbk"/>
      <w:lang w:val="de-DE" w:eastAsia="en-US"/>
    </w:rPr>
  </w:style>
  <w:style w:type="paragraph" w:customStyle="1" w:styleId="BulletText1">
    <w:name w:val="Bullet &amp; Text 1"/>
    <w:basedOn w:val="Normal"/>
    <w:pPr>
      <w:tabs>
        <w:tab w:val="num" w:pos="1381"/>
        <w:tab w:val="left" w:pos="1588"/>
        <w:tab w:val="left" w:pos="2155"/>
        <w:tab w:val="num" w:pos="2804"/>
        <w:tab w:val="left" w:pos="2835"/>
        <w:tab w:val="left" w:pos="3402"/>
        <w:tab w:val="left" w:pos="3969"/>
        <w:tab w:val="left" w:pos="4536"/>
        <w:tab w:val="center" w:pos="4820"/>
        <w:tab w:val="right" w:pos="9639"/>
      </w:tabs>
      <w:spacing w:after="60"/>
      <w:ind w:left="1381" w:hanging="317"/>
    </w:pPr>
    <w:rPr>
      <w:rFonts w:ascii="Arial" w:hAnsi="Arial"/>
      <w:sz w:val="22"/>
      <w:szCs w:val="20"/>
    </w:rPr>
  </w:style>
  <w:style w:type="paragraph" w:customStyle="1" w:styleId="parameter">
    <w:name w:val="parameter"/>
    <w:basedOn w:val="paragraph"/>
    <w:pPr>
      <w:tabs>
        <w:tab w:val="left" w:pos="4395"/>
      </w:tabs>
      <w:overflowPunct w:val="0"/>
      <w:ind w:left="4395" w:hanging="1515"/>
      <w:textAlignment w:val="baseline"/>
    </w:pPr>
    <w:rPr>
      <w:i/>
    </w:rPr>
  </w:style>
  <w:style w:type="paragraph" w:customStyle="1" w:styleId="Tabletext">
    <w:name w:val="Table text"/>
    <w:basedOn w:val="paragraph"/>
    <w:pPr>
      <w:overflowPunct w:val="0"/>
      <w:ind w:left="0"/>
      <w:textAlignment w:val="baseline"/>
    </w:pPr>
    <w:rPr>
      <w:rFonts w:ascii="Arial" w:hAnsi="Arial"/>
    </w:rPr>
  </w:style>
  <w:style w:type="paragraph" w:customStyle="1" w:styleId="RDAnnexA">
    <w:name w:val="RD Annex A"/>
    <w:basedOn w:val="ReferenceItem"/>
    <w:pPr>
      <w:numPr>
        <w:numId w:val="17"/>
      </w:numPr>
      <w:tabs>
        <w:tab w:val="clear" w:pos="3969"/>
      </w:tabs>
    </w:pPr>
  </w:style>
  <w:style w:type="paragraph" w:customStyle="1" w:styleId="RDAnnexC">
    <w:name w:val="RD Annex C"/>
    <w:basedOn w:val="ReferenceItem"/>
    <w:pPr>
      <w:numPr>
        <w:numId w:val="7"/>
      </w:numPr>
      <w:tabs>
        <w:tab w:val="clear" w:pos="3969"/>
      </w:tabs>
    </w:pPr>
  </w:style>
  <w:style w:type="paragraph" w:customStyle="1" w:styleId="RDAnnexD">
    <w:name w:val="RD Annex D"/>
    <w:basedOn w:val="ReferenceItem"/>
    <w:pPr>
      <w:numPr>
        <w:numId w:val="8"/>
      </w:numPr>
      <w:tabs>
        <w:tab w:val="clear" w:pos="3969"/>
      </w:tabs>
    </w:pPr>
  </w:style>
  <w:style w:type="paragraph" w:customStyle="1" w:styleId="RDAnnexE">
    <w:name w:val="RD Annex E"/>
    <w:basedOn w:val="ReferenceItem"/>
    <w:pPr>
      <w:numPr>
        <w:numId w:val="12"/>
      </w:numPr>
      <w:tabs>
        <w:tab w:val="clear" w:pos="3969"/>
      </w:tabs>
    </w:pPr>
    <w:rPr>
      <w:color w:val="FF0000"/>
      <w:lang w:val="en-US"/>
    </w:rPr>
  </w:style>
  <w:style w:type="paragraph" w:customStyle="1" w:styleId="RDAnnexF">
    <w:name w:val="RD Annex F"/>
    <w:basedOn w:val="ReferenceItem"/>
    <w:pPr>
      <w:numPr>
        <w:numId w:val="14"/>
      </w:numPr>
      <w:tabs>
        <w:tab w:val="clear" w:pos="3969"/>
      </w:tabs>
    </w:pPr>
    <w:rPr>
      <w:snapToGrid w:val="0"/>
      <w:lang w:eastAsia="fr-FR"/>
    </w:rPr>
  </w:style>
  <w:style w:type="paragraph" w:customStyle="1" w:styleId="RDAnnexG">
    <w:name w:val="RD Annex G"/>
    <w:basedOn w:val="ReferenceItem"/>
    <w:pPr>
      <w:numPr>
        <w:numId w:val="9"/>
      </w:numPr>
    </w:pPr>
  </w:style>
  <w:style w:type="paragraph" w:customStyle="1" w:styleId="RDAnnexH">
    <w:name w:val="RD Annex H"/>
    <w:basedOn w:val="ReferenceItem"/>
    <w:pPr>
      <w:numPr>
        <w:numId w:val="13"/>
      </w:numPr>
    </w:pPr>
  </w:style>
  <w:style w:type="paragraph" w:customStyle="1" w:styleId="RDAnnexB">
    <w:name w:val="RD Annex B"/>
    <w:basedOn w:val="ReferenceItem"/>
    <w:pPr>
      <w:numPr>
        <w:numId w:val="18"/>
      </w:numPr>
    </w:pPr>
  </w:style>
  <w:style w:type="paragraph" w:customStyle="1" w:styleId="RDChapter5">
    <w:name w:val="RD Chapter 5"/>
    <w:basedOn w:val="parameter"/>
    <w:pPr>
      <w:ind w:left="2444" w:hanging="403"/>
    </w:pPr>
    <w:rPr>
      <w:i w:val="0"/>
    </w:rPr>
  </w:style>
  <w:style w:type="paragraph" w:customStyle="1" w:styleId="RDChapter8">
    <w:name w:val="RD Chapter 8"/>
    <w:basedOn w:val="paragraph"/>
    <w:pPr>
      <w:overflowPunct w:val="0"/>
      <w:textAlignment w:val="baseline"/>
    </w:pPr>
  </w:style>
  <w:style w:type="character" w:customStyle="1" w:styleId="ti">
    <w:name w:val="ti"/>
    <w:basedOn w:val="DefaultParagraphFont"/>
  </w:style>
  <w:style w:type="paragraph" w:customStyle="1" w:styleId="body">
    <w:name w:val="body"/>
    <w:basedOn w:val="paragraph"/>
    <w:pPr>
      <w:overflowPunct w:val="0"/>
      <w:ind w:left="0"/>
      <w:textAlignment w:val="baseline"/>
    </w:pPr>
    <w:rPr>
      <w:rFonts w:ascii="Arial" w:hAnsi="Arial" w:cs="Arial"/>
      <w:sz w:val="22"/>
    </w:rPr>
  </w:style>
  <w:style w:type="paragraph" w:customStyle="1" w:styleId="cellbold9pt">
    <w:name w:val="cell:bold9pt"/>
    <w:basedOn w:val="cellbold"/>
    <w:rPr>
      <w:sz w:val="18"/>
    </w:rPr>
  </w:style>
  <w:style w:type="paragraph" w:customStyle="1" w:styleId="cell9pt">
    <w:name w:val="cell9pt"/>
    <w:basedOn w:val="cell"/>
    <w:rPr>
      <w:sz w:val="18"/>
    </w:rPr>
  </w:style>
  <w:style w:type="paragraph" w:customStyle="1" w:styleId="cellbold8pt">
    <w:name w:val="cell:bold8pt"/>
    <w:basedOn w:val="cellbold9pt"/>
    <w:rPr>
      <w:sz w:val="16"/>
    </w:rPr>
  </w:style>
  <w:style w:type="paragraph" w:customStyle="1" w:styleId="cell8pt">
    <w:name w:val="cell8pt"/>
    <w:basedOn w:val="cell9pt"/>
    <w:rPr>
      <w:sz w:val="16"/>
    </w:rPr>
  </w:style>
  <w:style w:type="paragraph" w:customStyle="1" w:styleId="cell8ptclose">
    <w:name w:val="cell8ptclose"/>
    <w:basedOn w:val="cell8pt"/>
    <w:pPr>
      <w:spacing w:after="0"/>
    </w:pPr>
  </w:style>
  <w:style w:type="paragraph" w:customStyle="1" w:styleId="abbrevrowCont">
    <w:name w:val="abbrev:rowCont"/>
    <w:basedOn w:val="abbrevrow"/>
    <w:pPr>
      <w:ind w:left="3629" w:hanging="28"/>
    </w:pPr>
    <w:rPr>
      <w:b/>
      <w:bCs/>
    </w:rPr>
  </w:style>
  <w:style w:type="paragraph" w:customStyle="1" w:styleId="cell9ptclose">
    <w:name w:val="cell9ptclose"/>
    <w:basedOn w:val="cell9pt"/>
    <w:pPr>
      <w:spacing w:after="0" w:line="200" w:lineRule="atLeast"/>
    </w:pPr>
  </w:style>
  <w:style w:type="paragraph" w:customStyle="1" w:styleId="cell10ptclose">
    <w:name w:val="cell10ptclose"/>
    <w:basedOn w:val="cell"/>
  </w:style>
  <w:style w:type="paragraph" w:customStyle="1" w:styleId="RDClause8">
    <w:name w:val="RD Clause 8"/>
    <w:basedOn w:val="RDAnnexA"/>
    <w:pPr>
      <w:numPr>
        <w:numId w:val="16"/>
      </w:numPr>
    </w:pPr>
    <w:rPr>
      <w:iCs/>
    </w:rPr>
  </w:style>
  <w:style w:type="paragraph" w:customStyle="1" w:styleId="RDAnnex8">
    <w:name w:val="RD Annex 8"/>
    <w:basedOn w:val="RDAnnexA"/>
    <w:pPr>
      <w:numPr>
        <w:numId w:val="11"/>
      </w:numPr>
    </w:pPr>
  </w:style>
  <w:style w:type="paragraph" w:customStyle="1" w:styleId="SmallChar">
    <w:name w:val="SmallChar"/>
    <w:basedOn w:val="Normal"/>
    <w:rPr>
      <w:sz w:val="12"/>
    </w:rPr>
  </w:style>
  <w:style w:type="paragraph" w:styleId="DocumentMap">
    <w:name w:val="Document Map"/>
    <w:basedOn w:val="Normal"/>
    <w:semiHidden/>
    <w:pPr>
      <w:shd w:val="clear" w:color="auto" w:fill="000080"/>
    </w:pPr>
    <w:rPr>
      <w:rFonts w:ascii="Tahoma" w:hAnsi="Tahoma"/>
    </w:rPr>
  </w:style>
  <w:style w:type="paragraph" w:customStyle="1" w:styleId="titleversion">
    <w:name w:val="title:version"/>
    <w:basedOn w:val="paragraph"/>
    <w:pPr>
      <w:spacing w:before="1560" w:after="360"/>
      <w:jc w:val="center"/>
    </w:pPr>
  </w:style>
  <w:style w:type="paragraph" w:customStyle="1" w:styleId="CEN">
    <w:name w:val="CEN"/>
    <w:pPr>
      <w:jc w:val="center"/>
    </w:pPr>
    <w:rPr>
      <w:rFonts w:ascii="Zurich BT" w:hAnsi="Zurich BT"/>
      <w:b/>
      <w:noProof/>
      <w:sz w:val="32"/>
      <w:lang w:eastAsia="en-US"/>
    </w:rPr>
  </w:style>
  <w:style w:type="paragraph" w:customStyle="1" w:styleId="copyright">
    <w:name w:val="copyright"/>
    <w:basedOn w:val="Normal"/>
    <w:pPr>
      <w:keepNext/>
      <w:pageBreakBefore/>
      <w:overflowPunct w:val="0"/>
      <w:autoSpaceDE w:val="0"/>
      <w:autoSpaceDN w:val="0"/>
      <w:adjustRightInd w:val="0"/>
      <w:spacing w:before="11000"/>
      <w:textAlignment w:val="baseline"/>
    </w:pPr>
    <w:rPr>
      <w:rFonts w:cs="Arial"/>
      <w:bCs/>
      <w:color w:val="000000"/>
      <w:lang w:val="en-US"/>
    </w:rPr>
  </w:style>
  <w:style w:type="paragraph" w:customStyle="1" w:styleId="clnonumTOC">
    <w:name w:val="cl:nonumTOC"/>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headnormaTOC">
    <w:name w:val="table:head:norma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pPr>
      <w:spacing w:after="220"/>
    </w:pPr>
    <w:rPr>
      <w:rFonts w:ascii="Zurich BT" w:hAnsi="Zurich BT"/>
      <w:b/>
      <w:lang w:eastAsia="en-US"/>
    </w:rPr>
  </w:style>
  <w:style w:type="paragraph" w:customStyle="1" w:styleId="abbrevtext">
    <w:name w:val="abbrev:text"/>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definitionnonp001">
    <w:name w:val="definition:nonp00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pPr>
      <w:keepNext/>
      <w:keepLines/>
      <w:pageBreakBefore/>
      <w:spacing w:after="220"/>
      <w:jc w:val="center"/>
    </w:pPr>
    <w:rPr>
      <w:rFonts w:ascii="Zurich BT" w:hAnsi="Zurich BT"/>
      <w:b/>
      <w:sz w:val="28"/>
      <w:lang w:eastAsia="en-US"/>
    </w:rPr>
  </w:style>
  <w:style w:type="paragraph" w:customStyle="1" w:styleId="EN-lang">
    <w:name w:val="EN-lang"/>
    <w:pPr>
      <w:spacing w:before="720" w:line="240" w:lineRule="atLeast"/>
      <w:jc w:val="center"/>
    </w:pPr>
    <w:rPr>
      <w:rFonts w:ascii="Zurich BT" w:hAnsi="Zurich BT"/>
      <w:snapToGrid w:val="0"/>
      <w:lang w:eastAsia="en-US"/>
    </w:rPr>
  </w:style>
  <w:style w:type="paragraph" w:customStyle="1" w:styleId="EN-Main">
    <w:name w:val="EN-Main"/>
    <w:pPr>
      <w:spacing w:before="480" w:line="355" w:lineRule="atLeast"/>
      <w:jc w:val="center"/>
    </w:pPr>
    <w:rPr>
      <w:rFonts w:ascii="Zurich BT" w:hAnsi="Zurich BT"/>
      <w:b/>
      <w:sz w:val="32"/>
      <w:lang w:eastAsia="en-US"/>
    </w:rPr>
  </w:style>
  <w:style w:type="paragraph" w:customStyle="1" w:styleId="aninformativeTOC">
    <w:name w:val="an:informativeTOC"/>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lhshdr">
    <w:name w:val="lhshdr"/>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rhshdr">
    <w:name w:val="rhshdr"/>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contentstitle0">
    <w:name w:val="contentstitle"/>
    <w:pPr>
      <w:keepNext/>
      <w:keepLines/>
      <w:pageBreakBefore/>
      <w:spacing w:before="240" w:after="220"/>
    </w:pPr>
    <w:rPr>
      <w:rFonts w:ascii="Zurich BT" w:hAnsi="Zurich BT"/>
      <w:b/>
      <w:noProof/>
      <w:sz w:val="28"/>
      <w:lang w:eastAsia="en-US"/>
    </w:rPr>
  </w:style>
  <w:style w:type="paragraph" w:customStyle="1" w:styleId="cover-date">
    <w:name w:val="cover-date"/>
    <w:pPr>
      <w:spacing w:before="300"/>
      <w:ind w:left="941"/>
      <w:jc w:val="right"/>
    </w:pPr>
    <w:rPr>
      <w:rFonts w:ascii="NewCenturySchlbk" w:hAnsi="NewCenturySchlbk"/>
      <w:b/>
      <w:snapToGrid w:val="0"/>
      <w:lang w:eastAsia="en-US"/>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cover-iddraft">
    <w:name w:val="cover-id draft"/>
    <w:pPr>
      <w:spacing w:after="120" w:line="360" w:lineRule="exact"/>
      <w:ind w:left="942"/>
    </w:pPr>
    <w:rPr>
      <w:rFonts w:ascii="Zurich BT" w:hAnsi="Zurich BT"/>
      <w:b/>
      <w:noProof/>
      <w:sz w:val="36"/>
      <w:lang w:eastAsia="en-US"/>
    </w:rPr>
  </w:style>
  <w:style w:type="paragraph" w:customStyle="1" w:styleId="Headerright">
    <w:name w:val="Header:right"/>
    <w:pPr>
      <w:pBdr>
        <w:bottom w:val="single" w:sz="4" w:space="1" w:color="auto"/>
      </w:pBdr>
      <w:jc w:val="right"/>
    </w:pPr>
    <w:rPr>
      <w:rFonts w:ascii="NewCenturySchlbk" w:hAnsi="NewCenturySchlbk"/>
      <w:noProof/>
      <w:lang w:eastAsia="en-US"/>
    </w:rPr>
  </w:style>
  <w:style w:type="paragraph" w:customStyle="1" w:styleId="Headerleft0">
    <w:name w:val="Header:left"/>
    <w:pPr>
      <w:pBdr>
        <w:bottom w:val="single" w:sz="4" w:space="1" w:color="auto"/>
      </w:pBdr>
    </w:pPr>
    <w:rPr>
      <w:rFonts w:ascii="NewCenturySchlbk" w:hAnsi="NewCenturySchlbk"/>
      <w:lang w:val="en-US" w:eastAsia="en-US"/>
    </w:rPr>
  </w:style>
  <w:style w:type="paragraph" w:customStyle="1" w:styleId="CEN-sub">
    <w:name w:val="CEN-sub"/>
    <w:basedOn w:val="Normal"/>
    <w:pPr>
      <w:jc w:val="center"/>
    </w:pPr>
  </w:style>
  <w:style w:type="paragraph" w:customStyle="1" w:styleId="CEN-address">
    <w:name w:val="CEN-address"/>
    <w:basedOn w:val="EN-other"/>
    <w:rPr>
      <w:b/>
    </w:rPr>
  </w:style>
  <w:style w:type="paragraph" w:customStyle="1" w:styleId="EN-other">
    <w:name w:val="EN-other"/>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EN-copyright">
    <w:name w:val="CEN-copyright"/>
    <w:basedOn w:val="titleorgcopyright"/>
    <w:pPr>
      <w:pBdr>
        <w:top w:val="none" w:sz="0" w:space="0" w:color="auto"/>
      </w:pBdr>
    </w:pPr>
  </w:style>
  <w:style w:type="paragraph" w:customStyle="1" w:styleId="titleorgcopyright">
    <w:name w:val="title:org/copyright"/>
    <w:basedOn w:val="Normal"/>
    <w:pPr>
      <w:pBdr>
        <w:top w:val="single" w:sz="4" w:space="16" w:color="auto"/>
      </w:pBdr>
      <w:spacing w:before="600"/>
    </w:pPr>
  </w:style>
  <w:style w:type="paragraph" w:customStyle="1" w:styleId="annormative">
    <w:name w:val="an:normative"/>
    <w:next w:val="paragraph"/>
    <w:pPr>
      <w:keepNext/>
      <w:keepLines/>
      <w:pageBreakBefore/>
      <w:numPr>
        <w:numId w:val="34"/>
      </w:numPr>
      <w:tabs>
        <w:tab w:val="left" w:pos="0"/>
      </w:tabs>
      <w:spacing w:before="1000" w:after="1200"/>
      <w:jc w:val="right"/>
    </w:pPr>
    <w:rPr>
      <w:rFonts w:ascii="AvantGarde Bk BT" w:hAnsi="AvantGarde Bk BT"/>
      <w:b/>
      <w:sz w:val="40"/>
      <w:lang w:eastAsia="en-US"/>
    </w:rPr>
  </w:style>
  <w:style w:type="paragraph" w:customStyle="1" w:styleId="col">
    <w:name w:val="col"/>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pPr>
      <w:keepNext/>
      <w:keepLines/>
      <w:spacing w:before="200" w:after="80"/>
    </w:pPr>
    <w:rPr>
      <w:rFonts w:ascii="AvantGarde Bk BT" w:hAnsi="AvantGarde Bk BT"/>
      <w:b/>
      <w:sz w:val="28"/>
      <w:lang w:eastAsia="en-US"/>
    </w:rPr>
  </w:style>
  <w:style w:type="paragraph" w:customStyle="1" w:styleId="deftext">
    <w:name w:val="def:text"/>
    <w:pPr>
      <w:tabs>
        <w:tab w:val="left" w:pos="2880"/>
        <w:tab w:val="left" w:pos="4320"/>
      </w:tabs>
      <w:spacing w:after="120" w:line="240" w:lineRule="atLeast"/>
      <w:ind w:left="1985"/>
      <w:jc w:val="both"/>
    </w:pPr>
    <w:rPr>
      <w:rFonts w:ascii="NewCenturySchlbk" w:hAnsi="NewCenturySchlbk"/>
      <w:lang w:eastAsia="en-US"/>
    </w:rPr>
  </w:style>
  <w:style w:type="paragraph" w:customStyle="1" w:styleId="Blankpage0">
    <w:name w:val="Blankpage"/>
    <w:next w:val="paragraph"/>
    <w:pPr>
      <w:keepLines/>
      <w:pageBreakBefore/>
      <w:spacing w:before="6000"/>
      <w:jc w:val="center"/>
    </w:pPr>
    <w:rPr>
      <w:i/>
      <w:noProof/>
      <w:lang w:eastAsia="en-US"/>
    </w:rPr>
  </w:style>
  <w:style w:type="paragraph" w:customStyle="1" w:styleId="expectedbul1a">
    <w:name w:val="expected:bul1a"/>
    <w:next w:val="paragraph"/>
    <w:pPr>
      <w:numPr>
        <w:numId w:val="20"/>
      </w:numPr>
      <w:spacing w:after="220"/>
      <w:jc w:val="both"/>
    </w:pPr>
    <w:rPr>
      <w:rFonts w:ascii="Zurich BT" w:hAnsi="Zurich BT"/>
      <w:noProof/>
      <w:lang w:eastAsia="en-US"/>
    </w:rPr>
  </w:style>
  <w:style w:type="paragraph" w:styleId="TOAHeading">
    <w:name w:val="toa heading"/>
    <w:basedOn w:val="Normal"/>
    <w:next w:val="Normal"/>
    <w:semiHidden/>
    <w:pPr>
      <w:spacing w:before="120"/>
    </w:pPr>
    <w:rPr>
      <w:b/>
    </w:rPr>
  </w:style>
  <w:style w:type="paragraph" w:customStyle="1" w:styleId="tablecell">
    <w:name w:val="table:cell"/>
    <w:pPr>
      <w:keepNext/>
      <w:keepLines/>
      <w:spacing w:before="40" w:after="40"/>
      <w:jc w:val="center"/>
    </w:pPr>
    <w:rPr>
      <w:rFonts w:ascii="NewCenturySchlbk" w:hAnsi="NewCenturySchlbk"/>
      <w:lang w:eastAsia="en-US"/>
    </w:rPr>
  </w:style>
  <w:style w:type="paragraph" w:customStyle="1" w:styleId="tablecellbold">
    <w:name w:val="table:cellbold"/>
    <w:pPr>
      <w:keepNext/>
      <w:spacing w:before="60" w:after="60"/>
      <w:jc w:val="center"/>
    </w:pPr>
    <w:rPr>
      <w:rFonts w:ascii="Zurich BT" w:hAnsi="Zurich BT"/>
      <w:b/>
      <w:lang w:eastAsia="en-US"/>
    </w:rPr>
  </w:style>
  <w:style w:type="paragraph" w:customStyle="1" w:styleId="contentsh2">
    <w:name w:val="contentsh2"/>
    <w:pPr>
      <w:keepNext/>
      <w:keepLines/>
      <w:spacing w:before="120"/>
    </w:pPr>
    <w:rPr>
      <w:rFonts w:ascii="Zurich BT" w:hAnsi="Zurich BT"/>
      <w:b/>
      <w:noProof/>
      <w:sz w:val="24"/>
      <w:lang w:eastAsia="en-US"/>
    </w:rPr>
  </w:style>
  <w:style w:type="paragraph" w:customStyle="1" w:styleId="expectedbul">
    <w:name w:val="expected + bul"/>
    <w:next w:val="paragraph"/>
    <w:pPr>
      <w:numPr>
        <w:numId w:val="25"/>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pPr>
      <w:numPr>
        <w:numId w:val="21"/>
      </w:numPr>
      <w:tabs>
        <w:tab w:val="clear" w:pos="851"/>
        <w:tab w:val="clear" w:pos="1211"/>
        <w:tab w:val="num" w:pos="360"/>
      </w:tabs>
      <w:spacing w:line="240" w:lineRule="atLeast"/>
      <w:ind w:left="1135" w:hanging="284"/>
    </w:pPr>
  </w:style>
  <w:style w:type="paragraph" w:customStyle="1" w:styleId="aimbul">
    <w:name w:val="aim + bul"/>
    <w:basedOn w:val="aim"/>
    <w:pPr>
      <w:numPr>
        <w:numId w:val="24"/>
      </w:numPr>
      <w:tabs>
        <w:tab w:val="left" w:pos="851"/>
      </w:tabs>
      <w:spacing w:after="220" w:line="240" w:lineRule="auto"/>
    </w:pPr>
    <w:rPr>
      <w:color w:val="000000"/>
      <w:lang w:val="de-DE"/>
    </w:rPr>
  </w:style>
  <w:style w:type="paragraph" w:customStyle="1" w:styleId="cl1noTOC">
    <w:name w:val="cl:1 noTOC"/>
    <w:basedOn w:val="Heading2"/>
    <w:pPr>
      <w:numPr>
        <w:ilvl w:val="0"/>
        <w:numId w:val="0"/>
      </w:numPr>
      <w:tabs>
        <w:tab w:val="num" w:pos="5126"/>
      </w:tabs>
      <w:spacing w:after="120"/>
      <w:ind w:left="5126" w:hanging="360"/>
      <w:outlineLvl w:val="9"/>
    </w:pPr>
  </w:style>
  <w:style w:type="paragraph" w:customStyle="1" w:styleId="cl2noTOC">
    <w:name w:val="cl:2 noTOC"/>
    <w:basedOn w:val="Heading3"/>
    <w:pPr>
      <w:numPr>
        <w:numId w:val="39"/>
      </w:numPr>
      <w:ind w:left="1077" w:hanging="1077"/>
      <w:outlineLvl w:val="9"/>
    </w:pPr>
  </w:style>
  <w:style w:type="paragraph" w:customStyle="1" w:styleId="cl3noTOC">
    <w:name w:val="cl:3 noTOC"/>
    <w:basedOn w:val="Heading4"/>
    <w:pPr>
      <w:numPr>
        <w:numId w:val="39"/>
      </w:numPr>
      <w:spacing w:after="120"/>
      <w:outlineLvl w:val="9"/>
    </w:pPr>
  </w:style>
  <w:style w:type="paragraph" w:customStyle="1" w:styleId="expectedbulac">
    <w:name w:val="expected:bulac"/>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character" w:customStyle="1" w:styleId="Literal">
    <w:name w:val="Literal"/>
    <w:basedOn w:val="DefaultParagraphFont"/>
    <w:rPr>
      <w:i/>
    </w:rPr>
  </w:style>
  <w:style w:type="paragraph" w:customStyle="1" w:styleId="deftermlevel2">
    <w:name w:val="def:term:level2"/>
    <w:pPr>
      <w:keepNext/>
      <w:numPr>
        <w:ilvl w:val="1"/>
        <w:numId w:val="40"/>
      </w:numPr>
      <w:spacing w:before="240" w:after="60"/>
    </w:pPr>
    <w:rPr>
      <w:rFonts w:ascii="AvantGarde Bk BT" w:hAnsi="AvantGarde Bk BT"/>
      <w:b/>
      <w:lang w:eastAsia="en-US"/>
    </w:rPr>
  </w:style>
  <w:style w:type="paragraph" w:customStyle="1" w:styleId="Style2">
    <w:name w:val="Style2"/>
    <w:basedOn w:val="paragraph"/>
    <w:pPr>
      <w:spacing w:before="240" w:after="240"/>
      <w:ind w:left="0"/>
      <w:jc w:val="center"/>
    </w:pPr>
    <w:rPr>
      <w:b/>
      <w:sz w:val="24"/>
    </w:rPr>
  </w:style>
  <w:style w:type="paragraph" w:customStyle="1" w:styleId="paragraph2">
    <w:name w:val="paragraph2"/>
    <w:basedOn w:val="paragraph"/>
    <w:pPr>
      <w:ind w:left="2552"/>
    </w:pPr>
  </w:style>
  <w:style w:type="paragraph" w:customStyle="1" w:styleId="TableTitle0">
    <w:name w:val="TableTitle"/>
    <w:basedOn w:val="paragraph"/>
    <w:pPr>
      <w:keepNext/>
      <w:keepLines/>
      <w:spacing w:before="240" w:after="240"/>
      <w:ind w:left="2041"/>
      <w:jc w:val="center"/>
    </w:pPr>
    <w:rPr>
      <w:b/>
      <w:sz w:val="24"/>
    </w:rPr>
  </w:style>
  <w:style w:type="paragraph" w:customStyle="1" w:styleId="paragraph3">
    <w:name w:val="paragraph3"/>
    <w:basedOn w:val="paragraph"/>
    <w:pPr>
      <w:ind w:left="3119"/>
    </w:pPr>
    <w:rPr>
      <w:rFonts w:ascii="NewCenturySchlbk" w:hAnsi="NewCenturySchlbk"/>
    </w:rPr>
  </w:style>
  <w:style w:type="paragraph" w:customStyle="1" w:styleId="an0">
    <w:name w:val="an:0"/>
    <w:next w:val="paragraph"/>
    <w:pPr>
      <w:keepNext/>
      <w:keepLines/>
      <w:pageBreakBefore/>
      <w:numPr>
        <w:numId w:val="38"/>
      </w:numPr>
      <w:pBdr>
        <w:bottom w:val="single" w:sz="4" w:space="1" w:color="auto"/>
      </w:pBdr>
      <w:spacing w:before="720" w:after="1080"/>
      <w:jc w:val="right"/>
    </w:pPr>
    <w:rPr>
      <w:rFonts w:ascii="AvantGarde Bk BT" w:hAnsi="AvantGarde Bk BT"/>
      <w:b/>
      <w:noProof/>
      <w:sz w:val="40"/>
      <w:lang w:eastAsia="en-US"/>
    </w:rPr>
  </w:style>
  <w:style w:type="paragraph" w:customStyle="1" w:styleId="Alert">
    <w:name w:val="Alert"/>
    <w:basedOn w:val="Normal"/>
    <w:pPr>
      <w:numPr>
        <w:numId w:val="27"/>
      </w:numPr>
      <w:tabs>
        <w:tab w:val="left" w:pos="1134"/>
      </w:tabs>
    </w:pPr>
    <w:rPr>
      <w:b/>
    </w:rPr>
  </w:style>
  <w:style w:type="paragraph" w:customStyle="1" w:styleId="Style3">
    <w:name w:val="Style3"/>
    <w:basedOn w:val="Normal"/>
    <w:pPr>
      <w:tabs>
        <w:tab w:val="left" w:pos="1134"/>
      </w:tabs>
      <w:ind w:left="1134" w:hanging="1134"/>
    </w:pPr>
    <w:rPr>
      <w:b/>
    </w:rPr>
  </w:style>
  <w:style w:type="paragraph" w:customStyle="1" w:styleId="Heading1titleonly">
    <w:name w:val="Heading 1 title only"/>
    <w:basedOn w:val="Normal"/>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paragraph4">
    <w:name w:val="paragraph4"/>
    <w:pPr>
      <w:spacing w:before="60" w:after="60"/>
      <w:ind w:left="3686"/>
      <w:jc w:val="both"/>
    </w:pPr>
    <w:rPr>
      <w:rFonts w:ascii="NewCenturySchlbk" w:hAnsi="NewCenturySchlbk"/>
      <w:lang w:eastAsia="en-US"/>
    </w:rPr>
  </w:style>
  <w:style w:type="paragraph" w:customStyle="1" w:styleId="AnnexTableTitle">
    <w:name w:val="Annex:TableTitle"/>
    <w:pPr>
      <w:keepNext/>
      <w:keepLines/>
      <w:numPr>
        <w:ilvl w:val="1"/>
        <w:numId w:val="29"/>
      </w:numPr>
      <w:spacing w:before="120" w:after="120"/>
      <w:jc w:val="center"/>
    </w:pPr>
    <w:rPr>
      <w:b/>
      <w:noProof/>
      <w:sz w:val="24"/>
      <w:lang w:eastAsia="en-US"/>
    </w:rPr>
  </w:style>
  <w:style w:type="paragraph" w:customStyle="1" w:styleId="an4">
    <w:name w:val="an:4"/>
    <w:next w:val="paragraph"/>
    <w:pPr>
      <w:keepNext/>
      <w:keepLines/>
      <w:numPr>
        <w:ilvl w:val="4"/>
        <w:numId w:val="38"/>
      </w:numPr>
      <w:tabs>
        <w:tab w:val="left" w:pos="3119"/>
      </w:tabs>
      <w:spacing w:before="160" w:after="80"/>
    </w:pPr>
    <w:rPr>
      <w:rFonts w:ascii="NewCenturySchlbk" w:hAnsi="NewCenturySchlbk"/>
      <w:noProof/>
      <w:lang w:eastAsia="en-US"/>
    </w:rPr>
  </w:style>
  <w:style w:type="paragraph" w:customStyle="1" w:styleId="AnFigTitle">
    <w:name w:val="An:FigTitle"/>
    <w:next w:val="paragraph"/>
    <w:pPr>
      <w:keepLines/>
      <w:numPr>
        <w:ilvl w:val="1"/>
        <w:numId w:val="32"/>
      </w:numPr>
      <w:spacing w:before="40" w:after="240"/>
      <w:jc w:val="center"/>
    </w:pPr>
    <w:rPr>
      <w:rFonts w:ascii="NewCenturySchlbk" w:hAnsi="NewCenturySchlbk"/>
      <w:b/>
      <w:color w:val="000000"/>
      <w:sz w:val="24"/>
      <w:lang w:val="es-ES_tradnl" w:eastAsia="en-US"/>
    </w:rPr>
  </w:style>
  <w:style w:type="paragraph" w:customStyle="1" w:styleId="CaptionTable">
    <w:name w:val="Caption:Table"/>
    <w:pPr>
      <w:keepNext/>
      <w:keepLines/>
      <w:numPr>
        <w:numId w:val="30"/>
      </w:numPr>
      <w:spacing w:before="120" w:after="120"/>
      <w:jc w:val="center"/>
    </w:pPr>
    <w:rPr>
      <w:rFonts w:ascii="NewCenturySchlbk" w:hAnsi="NewCenturySchlbk"/>
      <w:b/>
      <w:noProof/>
      <w:sz w:val="24"/>
      <w:lang w:eastAsia="en-US"/>
    </w:rPr>
  </w:style>
  <w:style w:type="paragraph" w:customStyle="1" w:styleId="CaptionTableAnnex">
    <w:name w:val="Caption:TableAnnex"/>
    <w:pPr>
      <w:keepNext/>
      <w:keepLines/>
      <w:numPr>
        <w:ilvl w:val="1"/>
        <w:numId w:val="33"/>
      </w:numPr>
      <w:spacing w:before="120" w:after="120"/>
      <w:jc w:val="center"/>
    </w:pPr>
    <w:rPr>
      <w:rFonts w:ascii="NewCenturySchlbk" w:hAnsi="NewCenturySchlbk"/>
      <w:b/>
      <w:noProof/>
      <w:sz w:val="24"/>
      <w:lang w:eastAsia="en-US"/>
    </w:rPr>
  </w:style>
  <w:style w:type="paragraph" w:customStyle="1" w:styleId="Style4">
    <w:name w:val="Style4"/>
    <w:basedOn w:val="CaptionTableAnnex"/>
  </w:style>
  <w:style w:type="paragraph" w:customStyle="1" w:styleId="Heding1cl">
    <w:name w:val="Heding 1: cl"/>
    <w:aliases w:val="nomum"/>
    <w:next w:val="paragraph"/>
    <w:pPr>
      <w:keepNext/>
      <w:keepLines/>
      <w:spacing w:before="360" w:after="120"/>
    </w:pPr>
    <w:rPr>
      <w:rFonts w:ascii="AvantGarde Bk BT" w:hAnsi="AvantGarde Bk BT"/>
      <w:b/>
      <w:sz w:val="28"/>
      <w:lang w:eastAsia="en-US"/>
    </w:rPr>
  </w:style>
  <w:style w:type="paragraph" w:customStyle="1" w:styleId="deftermlevel2b">
    <w:name w:val="def:term:level2b"/>
    <w:pPr>
      <w:keepNext/>
      <w:keepLines/>
      <w:numPr>
        <w:numId w:val="35"/>
      </w:numPr>
      <w:spacing w:before="240" w:after="120"/>
    </w:pPr>
    <w:rPr>
      <w:rFonts w:ascii="AvantGarde" w:hAnsi="AvantGarde"/>
      <w:b/>
      <w:lang w:eastAsia="en-US"/>
    </w:rPr>
  </w:style>
  <w:style w:type="paragraph" w:customStyle="1" w:styleId="bulac0">
    <w:name w:val="bulac0"/>
    <w:pPr>
      <w:widowControl w:val="0"/>
    </w:pPr>
    <w:rPr>
      <w:rFonts w:ascii="NewCenturySchlbk" w:hAnsi="NewCenturySchlbk"/>
      <w:snapToGrid w:val="0"/>
      <w:color w:val="000000"/>
      <w:sz w:val="6"/>
      <w:lang w:val="en-US" w:eastAsia="en-US"/>
    </w:rPr>
  </w:style>
  <w:style w:type="paragraph" w:customStyle="1" w:styleId="requirebulac0">
    <w:name w:val="require:bulac0"/>
    <w:pPr>
      <w:keepNext/>
      <w:widowControl w:val="0"/>
    </w:pPr>
    <w:rPr>
      <w:rFonts w:ascii="NewCenturySchlbk" w:hAnsi="NewCenturySchlbk"/>
      <w:snapToGrid w:val="0"/>
      <w:color w:val="000000"/>
      <w:sz w:val="6"/>
      <w:lang w:val="en-US" w:eastAsia="en-US"/>
    </w:rPr>
  </w:style>
  <w:style w:type="paragraph" w:customStyle="1" w:styleId="Note0">
    <w:name w:val="Note:0"/>
    <w:basedOn w:val="paragraph"/>
    <w:next w:val="Normal"/>
    <w:pPr>
      <w:spacing w:before="0"/>
      <w:ind w:left="0"/>
    </w:pPr>
    <w:rPr>
      <w:snapToGrid w:val="0"/>
      <w:sz w:val="6"/>
      <w:lang w:val="en-US"/>
    </w:rPr>
  </w:style>
  <w:style w:type="paragraph" w:customStyle="1" w:styleId="paragraphnew">
    <w:name w:val="paragraph new"/>
    <w:basedOn w:val="paragraph"/>
    <w:pPr>
      <w:spacing w:line="0" w:lineRule="atLeast"/>
      <w:ind w:left="2041" w:right="62"/>
    </w:pPr>
  </w:style>
  <w:style w:type="paragraph" w:customStyle="1" w:styleId="DRD-Heading1">
    <w:name w:val="DRD-Heading1"/>
    <w:next w:val="paragraph"/>
    <w:pPr>
      <w:keepNext/>
      <w:keepLines/>
      <w:widowControl w:val="0"/>
      <w:numPr>
        <w:numId w:val="36"/>
      </w:numPr>
      <w:tabs>
        <w:tab w:val="left" w:pos="2608"/>
      </w:tabs>
      <w:spacing w:before="240" w:after="60"/>
    </w:pPr>
    <w:rPr>
      <w:rFonts w:ascii="NewCenturySchlbk" w:hAnsi="NewCenturySchlbk"/>
      <w:b/>
      <w:lang w:eastAsia="en-US"/>
    </w:rPr>
  </w:style>
  <w:style w:type="paragraph" w:customStyle="1" w:styleId="example">
    <w:name w:val="example"/>
    <w:basedOn w:val="Normal"/>
    <w:rsid w:val="00271DB5"/>
    <w:pPr>
      <w:numPr>
        <w:numId w:val="40"/>
      </w:numPr>
      <w:tabs>
        <w:tab w:val="left" w:pos="2041"/>
        <w:tab w:val="left" w:pos="3481"/>
        <w:tab w:val="left" w:pos="4921"/>
        <w:tab w:val="left" w:pos="6361"/>
      </w:tabs>
      <w:spacing w:after="60"/>
      <w:ind w:right="567"/>
      <w:jc w:val="both"/>
    </w:pPr>
    <w:rPr>
      <w:rFonts w:ascii="Times New Roman" w:hAnsi="Times New Roman"/>
    </w:rPr>
  </w:style>
  <w:style w:type="paragraph" w:customStyle="1" w:styleId="definition20">
    <w:name w:val="definition2"/>
    <w:basedOn w:val="Heading4"/>
    <w:pPr>
      <w:numPr>
        <w:ilvl w:val="1"/>
        <w:numId w:val="37"/>
      </w:numPr>
      <w:tabs>
        <w:tab w:val="left" w:pos="3005"/>
      </w:tabs>
      <w:spacing w:before="41" w:line="278" w:lineRule="atLeast"/>
    </w:pPr>
  </w:style>
  <w:style w:type="paragraph" w:customStyle="1" w:styleId="definition10">
    <w:name w:val="definition1"/>
    <w:pPr>
      <w:keepNext/>
      <w:numPr>
        <w:numId w:val="37"/>
      </w:numPr>
      <w:spacing w:before="240"/>
    </w:pPr>
    <w:rPr>
      <w:rFonts w:ascii="Arial" w:hAnsi="Arial"/>
      <w:b/>
      <w:sz w:val="24"/>
      <w:lang w:eastAsia="en-US"/>
    </w:rPr>
  </w:style>
  <w:style w:type="paragraph" w:customStyle="1" w:styleId="DRD0">
    <w:name w:val="DRD0"/>
    <w:pPr>
      <w:tabs>
        <w:tab w:val="num" w:pos="4112"/>
      </w:tabs>
      <w:ind w:left="4112" w:hanging="426"/>
    </w:pPr>
    <w:rPr>
      <w:sz w:val="6"/>
      <w:lang w:eastAsia="en-US"/>
    </w:rPr>
  </w:style>
  <w:style w:type="paragraph" w:customStyle="1" w:styleId="DRD3">
    <w:name w:val="DRD3"/>
    <w:rsid w:val="007422C6"/>
    <w:pPr>
      <w:spacing w:before="60" w:after="60"/>
      <w:ind w:left="1985"/>
    </w:pPr>
    <w:rPr>
      <w:rFonts w:ascii="Palatino Linotype" w:hAnsi="Palatino Linotype"/>
      <w:sz w:val="22"/>
      <w:szCs w:val="24"/>
    </w:rPr>
  </w:style>
  <w:style w:type="paragraph" w:customStyle="1" w:styleId="ECSSSecretariat0">
    <w:name w:val="ECSS Secretariat"/>
    <w:pPr>
      <w:spacing w:before="3920"/>
      <w:jc w:val="right"/>
    </w:pPr>
    <w:rPr>
      <w:rFonts w:ascii="Arial" w:hAnsi="Arial"/>
      <w:b/>
      <w:sz w:val="24"/>
      <w:lang w:eastAsia="en-US"/>
    </w:rPr>
  </w:style>
  <w:style w:type="paragraph" w:customStyle="1" w:styleId="bullet4">
    <w:name w:val="bullet4"/>
    <w:pPr>
      <w:numPr>
        <w:numId w:val="39"/>
      </w:numPr>
      <w:spacing w:before="40" w:after="40"/>
    </w:pPr>
    <w:rPr>
      <w:rFonts w:ascii="NewCenturySchlbk" w:hAnsi="NewCenturySchlbk"/>
      <w:lang w:eastAsia="en-US"/>
    </w:rPr>
  </w:style>
  <w:style w:type="character" w:customStyle="1" w:styleId="BLUE">
    <w:name w:val="BLUE"/>
    <w:basedOn w:val="DefaultParagraphFont"/>
    <w:rPr>
      <w:b/>
      <w:color w:val="0000FF"/>
    </w:rPr>
  </w:style>
  <w:style w:type="character" w:customStyle="1" w:styleId="BOLD-BLUE">
    <w:name w:val="BOLD-BLUE"/>
    <w:basedOn w:val="DefaultParagraphFont"/>
    <w:rPr>
      <w:b/>
      <w:color w:val="0000FF"/>
    </w:rPr>
  </w:style>
  <w:style w:type="paragraph" w:customStyle="1" w:styleId="tablecell-left">
    <w:name w:val="table:cell-left"/>
    <w:basedOn w:val="tablecell"/>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examplebody">
    <w:name w:val="example:body"/>
    <w:pPr>
      <w:spacing w:before="60" w:after="60"/>
      <w:ind w:left="3402" w:right="567"/>
      <w:jc w:val="both"/>
    </w:pPr>
    <w:rPr>
      <w:lang w:eastAsia="en-US"/>
    </w:rPr>
  </w:style>
  <w:style w:type="paragraph" w:customStyle="1" w:styleId="tablecell-left-indent">
    <w:name w:val="table:cell-left-indent"/>
    <w:basedOn w:val="tablecell-left"/>
    <w:pPr>
      <w:ind w:left="284"/>
    </w:pPr>
    <w:rPr>
      <w:rFonts w:ascii="Times New Roman" w:hAnsi="Times New Roman"/>
    </w:rPr>
  </w:style>
  <w:style w:type="character" w:customStyle="1" w:styleId="requirebulac2Char">
    <w:name w:val="require:bulac2 Char"/>
    <w:basedOn w:val="DefaultParagraphFont"/>
    <w:rPr>
      <w:rFonts w:ascii="Palatino Linotype" w:hAnsi="Palatino Linotype"/>
      <w:sz w:val="24"/>
      <w:szCs w:val="24"/>
      <w:lang w:val="en-GB" w:eastAsia="en-GB" w:bidi="ar-SA"/>
    </w:rPr>
  </w:style>
  <w:style w:type="paragraph" w:customStyle="1" w:styleId="definitionnum3">
    <w:name w:val="definition:num:3"/>
    <w:pPr>
      <w:keepNext/>
      <w:keepLines/>
      <w:tabs>
        <w:tab w:val="left" w:pos="2041"/>
        <w:tab w:val="left" w:pos="3481"/>
        <w:tab w:val="left" w:pos="4921"/>
        <w:tab w:val="left" w:pos="6361"/>
      </w:tabs>
      <w:autoSpaceDE w:val="0"/>
      <w:autoSpaceDN w:val="0"/>
      <w:adjustRightInd w:val="0"/>
      <w:spacing w:line="240" w:lineRule="atLeast"/>
      <w:ind w:left="1985"/>
    </w:pPr>
    <w:rPr>
      <w:rFonts w:ascii="AvantGarde Bk BT" w:hAnsi="AvantGarde Bk BT"/>
      <w:b/>
      <w:bCs/>
      <w:lang w:eastAsia="en-US"/>
    </w:rPr>
  </w:style>
  <w:style w:type="paragraph" w:customStyle="1" w:styleId="reference">
    <w:name w:val="reference"/>
    <w:basedOn w:val="Normal"/>
    <w:next w:val="Normal"/>
    <w:pPr>
      <w:numPr>
        <w:numId w:val="50"/>
      </w:numPr>
      <w:spacing w:before="60" w:after="60" w:line="240" w:lineRule="atLeast"/>
      <w:jc w:val="both"/>
    </w:pPr>
    <w:rPr>
      <w:rFonts w:ascii="Times New Roman" w:hAnsi="Times New Roman"/>
      <w:lang w:val="fr-FR"/>
    </w:rPr>
  </w:style>
  <w:style w:type="paragraph" w:customStyle="1" w:styleId="stdproperties">
    <w:name w:val="std_properties"/>
    <w:basedOn w:val="Normal"/>
    <w:semiHidden/>
    <w:pPr>
      <w:spacing w:before="60" w:after="60"/>
      <w:jc w:val="both"/>
    </w:pPr>
    <w:rPr>
      <w:rFonts w:ascii="Times New Roman" w:hAnsi="Times New Roman"/>
    </w:rPr>
  </w:style>
  <w:style w:type="paragraph" w:customStyle="1" w:styleId="an5">
    <w:name w:val="an:5"/>
    <w:basedOn w:val="Normal"/>
    <w:pPr>
      <w:tabs>
        <w:tab w:val="num" w:pos="567"/>
      </w:tabs>
      <w:spacing w:before="60" w:after="60"/>
      <w:ind w:left="2041"/>
    </w:pPr>
    <w:rPr>
      <w:rFonts w:ascii="Arial" w:hAnsi="Arial"/>
      <w:bCs/>
    </w:rPr>
  </w:style>
  <w:style w:type="paragraph" w:customStyle="1" w:styleId="cl5">
    <w:name w:val="cl:5"/>
    <w:basedOn w:val="cl4"/>
    <w:pPr>
      <w:tabs>
        <w:tab w:val="clear" w:pos="3119"/>
        <w:tab w:val="num" w:pos="567"/>
      </w:tabs>
      <w:ind w:left="2041" w:firstLine="0"/>
    </w:pPr>
  </w:style>
  <w:style w:type="character" w:customStyle="1" w:styleId="requirelevel3Char">
    <w:name w:val="require:level3 Char"/>
    <w:basedOn w:val="DefaultParagraphFont"/>
    <w:rPr>
      <w:rFonts w:ascii="Palatino Linotype" w:hAnsi="Palatino Linotype"/>
      <w:szCs w:val="22"/>
      <w:lang w:val="en-GB" w:eastAsia="en-GB" w:bidi="ar-SA"/>
    </w:rPr>
  </w:style>
  <w:style w:type="character" w:customStyle="1" w:styleId="TableFootnoteChar">
    <w:name w:val="Table:Footnote Char"/>
    <w:basedOn w:val="DefaultParagraphFont"/>
    <w:rPr>
      <w:rFonts w:ascii="Palatino Linotype" w:hAnsi="Palatino Linotype"/>
      <w:sz w:val="18"/>
      <w:szCs w:val="18"/>
      <w:lang w:val="en-GB" w:eastAsia="en-GB" w:bidi="ar-SA"/>
    </w:rPr>
  </w:style>
  <w:style w:type="character" w:customStyle="1" w:styleId="NOTEChar">
    <w:name w:val="NOTE Char"/>
    <w:basedOn w:val="DefaultParagraphFont"/>
    <w:rPr>
      <w:rFonts w:ascii="Palatino Linotype" w:hAnsi="Palatino Linotype"/>
      <w:szCs w:val="22"/>
      <w:lang w:val="en-US" w:eastAsia="en-GB" w:bidi="ar-SA"/>
    </w:rPr>
  </w:style>
  <w:style w:type="table" w:styleId="TableGrid">
    <w:name w:val="Table Grid"/>
    <w:basedOn w:val="TableNormal"/>
    <w:semiHidden/>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CTEDOUTPUTCONT">
    <w:name w:val="EXPECTED OUTPUT:CONT"/>
    <w:basedOn w:val="Normal"/>
    <w:autoRedefine/>
    <w:rsid w:val="007422C6"/>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numbering" w:styleId="111111">
    <w:name w:val="Outline List 2"/>
    <w:basedOn w:val="NoList"/>
    <w:semiHidden/>
    <w:rsid w:val="007422C6"/>
    <w:pPr>
      <w:numPr>
        <w:numId w:val="54"/>
      </w:numPr>
    </w:pPr>
  </w:style>
  <w:style w:type="numbering" w:styleId="1ai">
    <w:name w:val="Outline List 1"/>
    <w:basedOn w:val="NoList"/>
    <w:semiHidden/>
    <w:rsid w:val="007422C6"/>
    <w:pPr>
      <w:numPr>
        <w:numId w:val="55"/>
      </w:numPr>
    </w:pPr>
  </w:style>
  <w:style w:type="numbering" w:styleId="ArticleSection">
    <w:name w:val="Outline List 3"/>
    <w:basedOn w:val="NoList"/>
    <w:semiHidden/>
    <w:rsid w:val="007422C6"/>
    <w:pPr>
      <w:numPr>
        <w:numId w:val="56"/>
      </w:numPr>
    </w:pPr>
  </w:style>
  <w:style w:type="table" w:styleId="Table3Deffects1">
    <w:name w:val="Table 3D effects 1"/>
    <w:basedOn w:val="TableNormal"/>
    <w:semiHidden/>
    <w:rsid w:val="007422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22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22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422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22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22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22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22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22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22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22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22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22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22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22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22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22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422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22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22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22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22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22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22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22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22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22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22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22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22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22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22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22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422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22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22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22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22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22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22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22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22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XPECTEDOUTPUTTEXT">
    <w:name w:val="EXPECTED OUTPUT:TEXT"/>
    <w:basedOn w:val="EXPECTEDOUTPUT"/>
    <w:rsid w:val="007422C6"/>
    <w:pPr>
      <w:numPr>
        <w:numId w:val="0"/>
      </w:numPr>
    </w:pPr>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2C6"/>
    <w:rPr>
      <w:rFonts w:ascii="Palatino Linotype" w:hAnsi="Palatino Linotype"/>
      <w:sz w:val="24"/>
      <w:szCs w:val="24"/>
    </w:rPr>
  </w:style>
  <w:style w:type="paragraph" w:styleId="Heading1">
    <w:name w:val="heading 1"/>
    <w:basedOn w:val="Normal"/>
    <w:next w:val="paragraph"/>
    <w:qFormat/>
    <w:rsid w:val="007422C6"/>
    <w:pPr>
      <w:keepNext/>
      <w:keepLines/>
      <w:pageBreakBefore/>
      <w:numPr>
        <w:numId w:val="78"/>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422C6"/>
    <w:pPr>
      <w:keepNext/>
      <w:keepLines/>
      <w:numPr>
        <w:ilvl w:val="1"/>
        <w:numId w:val="78"/>
      </w:numPr>
      <w:suppressAutoHyphens/>
      <w:spacing w:before="600"/>
      <w:outlineLvl w:val="1"/>
    </w:pPr>
    <w:rPr>
      <w:rFonts w:ascii="Arial" w:hAnsi="Arial" w:cs="Arial"/>
      <w:b/>
      <w:bCs/>
      <w:iCs/>
      <w:sz w:val="32"/>
      <w:szCs w:val="28"/>
    </w:rPr>
  </w:style>
  <w:style w:type="paragraph" w:styleId="Heading3">
    <w:name w:val="heading 3"/>
    <w:next w:val="paragraph"/>
    <w:qFormat/>
    <w:rsid w:val="007422C6"/>
    <w:pPr>
      <w:keepNext/>
      <w:keepLines/>
      <w:numPr>
        <w:ilvl w:val="2"/>
        <w:numId w:val="78"/>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422C6"/>
    <w:pPr>
      <w:keepNext/>
      <w:keepLines/>
      <w:numPr>
        <w:ilvl w:val="3"/>
        <w:numId w:val="78"/>
      </w:numPr>
      <w:suppressAutoHyphens/>
      <w:spacing w:before="360"/>
      <w:outlineLvl w:val="3"/>
    </w:pPr>
    <w:rPr>
      <w:rFonts w:ascii="Arial" w:hAnsi="Arial"/>
      <w:b/>
      <w:bCs/>
      <w:szCs w:val="28"/>
    </w:rPr>
  </w:style>
  <w:style w:type="paragraph" w:styleId="Heading5">
    <w:name w:val="heading 5"/>
    <w:next w:val="paragraph"/>
    <w:qFormat/>
    <w:rsid w:val="007422C6"/>
    <w:pPr>
      <w:keepNext/>
      <w:keepLines/>
      <w:numPr>
        <w:ilvl w:val="4"/>
        <w:numId w:val="78"/>
      </w:numPr>
      <w:suppressAutoHyphens/>
      <w:spacing w:before="240"/>
      <w:outlineLvl w:val="4"/>
    </w:pPr>
    <w:rPr>
      <w:rFonts w:ascii="Arial" w:hAnsi="Arial"/>
      <w:bCs/>
      <w:iCs/>
      <w:sz w:val="22"/>
      <w:szCs w:val="26"/>
    </w:rPr>
  </w:style>
  <w:style w:type="paragraph" w:styleId="Heading6">
    <w:name w:val="heading 6"/>
    <w:basedOn w:val="Normal"/>
    <w:next w:val="Normal"/>
    <w:qFormat/>
    <w:rsid w:val="007422C6"/>
    <w:pPr>
      <w:spacing w:before="240" w:after="60"/>
      <w:outlineLvl w:val="5"/>
    </w:pPr>
    <w:rPr>
      <w:b/>
      <w:bCs/>
      <w:sz w:val="22"/>
      <w:szCs w:val="22"/>
    </w:rPr>
  </w:style>
  <w:style w:type="paragraph" w:styleId="Heading7">
    <w:name w:val="heading 7"/>
    <w:basedOn w:val="Normal"/>
    <w:next w:val="Normal"/>
    <w:qFormat/>
    <w:rsid w:val="007422C6"/>
    <w:pPr>
      <w:spacing w:before="240" w:after="60"/>
      <w:outlineLvl w:val="6"/>
    </w:pPr>
  </w:style>
  <w:style w:type="paragraph" w:styleId="Heading8">
    <w:name w:val="heading 8"/>
    <w:basedOn w:val="Normal"/>
    <w:next w:val="Normal"/>
    <w:qFormat/>
    <w:rsid w:val="007422C6"/>
    <w:pPr>
      <w:spacing w:before="240" w:after="60"/>
      <w:outlineLvl w:val="7"/>
    </w:pPr>
    <w:rPr>
      <w:i/>
      <w:iCs/>
    </w:rPr>
  </w:style>
  <w:style w:type="paragraph" w:styleId="Heading9">
    <w:name w:val="heading 9"/>
    <w:basedOn w:val="Normal"/>
    <w:next w:val="Normal"/>
    <w:qFormat/>
    <w:rsid w:val="007422C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7422C6"/>
    <w:pPr>
      <w:suppressAutoHyphens/>
      <w:spacing w:before="120"/>
      <w:ind w:left="1985"/>
      <w:jc w:val="both"/>
    </w:pPr>
    <w:rPr>
      <w:rFonts w:ascii="Palatino Linotype" w:hAnsi="Palatino Linotype"/>
      <w:szCs w:val="22"/>
    </w:rPr>
  </w:style>
  <w:style w:type="paragraph" w:styleId="Header">
    <w:name w:val="header"/>
    <w:rsid w:val="007422C6"/>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7422C6"/>
    <w:pPr>
      <w:keepNext/>
      <w:keepLines/>
      <w:spacing w:before="360"/>
      <w:jc w:val="center"/>
    </w:pPr>
    <w:rPr>
      <w:szCs w:val="24"/>
      <w:lang w:val="en-US"/>
    </w:rPr>
  </w:style>
  <w:style w:type="paragraph" w:styleId="Title">
    <w:name w:val="Title"/>
    <w:next w:val="Subtitle"/>
    <w:qFormat/>
    <w:rsid w:val="007422C6"/>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7422C6"/>
    <w:pPr>
      <w:spacing w:before="240" w:after="60"/>
      <w:ind w:left="1418"/>
      <w:outlineLvl w:val="1"/>
    </w:pPr>
    <w:rPr>
      <w:rFonts w:ascii="Arial" w:hAnsi="Arial" w:cs="Arial"/>
      <w:b/>
      <w:sz w:val="44"/>
      <w:szCs w:val="24"/>
    </w:rPr>
  </w:style>
  <w:style w:type="paragraph" w:styleId="Footer">
    <w:name w:val="footer"/>
    <w:basedOn w:val="Normal"/>
    <w:rsid w:val="007422C6"/>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7422C6"/>
    <w:pPr>
      <w:spacing w:before="5160"/>
      <w:contextualSpacing/>
      <w:jc w:val="right"/>
    </w:pPr>
    <w:rPr>
      <w:rFonts w:ascii="Arial" w:hAnsi="Arial"/>
      <w:b/>
      <w:sz w:val="24"/>
      <w:szCs w:val="24"/>
    </w:rPr>
  </w:style>
  <w:style w:type="paragraph" w:customStyle="1" w:styleId="Heading0">
    <w:name w:val="Heading 0"/>
    <w:next w:val="paragraph"/>
    <w:link w:val="Heading0Char"/>
    <w:rsid w:val="007422C6"/>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7422C6"/>
    <w:pPr>
      <w:numPr>
        <w:ilvl w:val="5"/>
        <w:numId w:val="78"/>
      </w:numPr>
      <w:spacing w:before="120"/>
      <w:jc w:val="both"/>
    </w:pPr>
    <w:rPr>
      <w:rFonts w:ascii="Palatino Linotype" w:hAnsi="Palatino Linotype"/>
      <w:szCs w:val="22"/>
    </w:rPr>
  </w:style>
  <w:style w:type="paragraph" w:customStyle="1" w:styleId="requirelevel2">
    <w:name w:val="require:level2"/>
    <w:rsid w:val="007422C6"/>
    <w:pPr>
      <w:numPr>
        <w:ilvl w:val="6"/>
        <w:numId w:val="78"/>
      </w:numPr>
      <w:spacing w:before="120"/>
      <w:jc w:val="both"/>
    </w:pPr>
    <w:rPr>
      <w:rFonts w:ascii="Palatino Linotype" w:hAnsi="Palatino Linotype"/>
      <w:szCs w:val="22"/>
    </w:rPr>
  </w:style>
  <w:style w:type="paragraph" w:customStyle="1" w:styleId="requirelevel3">
    <w:name w:val="require:level3"/>
    <w:rsid w:val="007422C6"/>
    <w:pPr>
      <w:numPr>
        <w:ilvl w:val="7"/>
        <w:numId w:val="78"/>
      </w:numPr>
      <w:spacing w:before="120"/>
      <w:jc w:val="both"/>
    </w:pPr>
    <w:rPr>
      <w:rFonts w:ascii="Palatino Linotype" w:hAnsi="Palatino Linotype"/>
      <w:szCs w:val="22"/>
    </w:rPr>
  </w:style>
  <w:style w:type="paragraph" w:customStyle="1" w:styleId="NOTE">
    <w:name w:val="NOTE"/>
    <w:rsid w:val="007422C6"/>
    <w:pPr>
      <w:numPr>
        <w:numId w:val="75"/>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7422C6"/>
    <w:pPr>
      <w:ind w:left="3119"/>
    </w:pPr>
  </w:style>
  <w:style w:type="paragraph" w:customStyle="1" w:styleId="require">
    <w:name w:val="require"/>
    <w:semiHidden/>
    <w:rsid w:val="007422C6"/>
    <w:pPr>
      <w:spacing w:before="60" w:after="60"/>
      <w:ind w:left="1985"/>
      <w:jc w:val="both"/>
    </w:pPr>
    <w:rPr>
      <w:szCs w:val="24"/>
    </w:rPr>
  </w:style>
  <w:style w:type="paragraph" w:customStyle="1" w:styleId="NOTEcont">
    <w:name w:val="NOTE:cont"/>
    <w:rsid w:val="00C113BB"/>
    <w:pPr>
      <w:spacing w:before="80"/>
      <w:ind w:left="4253" w:right="567"/>
      <w:jc w:val="both"/>
    </w:pPr>
    <w:rPr>
      <w:rFonts w:ascii="Palatino Linotype" w:hAnsi="Palatino Linotype"/>
      <w:szCs w:val="22"/>
    </w:rPr>
  </w:style>
  <w:style w:type="paragraph" w:customStyle="1" w:styleId="requireindentpara2">
    <w:name w:val="require:indentpara2"/>
    <w:semiHidden/>
    <w:rsid w:val="007422C6"/>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8544D8"/>
    <w:pPr>
      <w:numPr>
        <w:numId w:val="76"/>
      </w:numPr>
      <w:spacing w:before="60" w:after="60"/>
      <w:ind w:left="4253" w:right="567"/>
      <w:jc w:val="both"/>
    </w:pPr>
    <w:rPr>
      <w:rFonts w:ascii="Palatino Linotype" w:hAnsi="Palatino Linotype"/>
      <w:szCs w:val="22"/>
      <w:lang w:val="en-US"/>
    </w:rPr>
  </w:style>
  <w:style w:type="paragraph" w:customStyle="1" w:styleId="NOTEbul">
    <w:name w:val="NOTE:bul"/>
    <w:rsid w:val="00DF418C"/>
    <w:pPr>
      <w:numPr>
        <w:numId w:val="1"/>
      </w:numPr>
      <w:tabs>
        <w:tab w:val="clear" w:pos="4253"/>
        <w:tab w:val="num" w:pos="4536"/>
      </w:tabs>
      <w:spacing w:before="80"/>
      <w:ind w:left="4536" w:right="567"/>
      <w:jc w:val="both"/>
    </w:pPr>
    <w:rPr>
      <w:rFonts w:ascii="Palatino Linotype" w:hAnsi="Palatino Linotype"/>
      <w:szCs w:val="22"/>
    </w:rPr>
  </w:style>
  <w:style w:type="paragraph" w:customStyle="1" w:styleId="EXPECTEDOUTPUT">
    <w:name w:val="EXPECTED OUTPUT"/>
    <w:next w:val="paragraph"/>
    <w:autoRedefine/>
    <w:rsid w:val="007422C6"/>
    <w:pPr>
      <w:numPr>
        <w:numId w:val="63"/>
      </w:numPr>
      <w:spacing w:before="120"/>
      <w:ind w:right="567"/>
      <w:jc w:val="both"/>
    </w:pPr>
    <w:rPr>
      <w:i/>
      <w:szCs w:val="24"/>
    </w:rPr>
  </w:style>
  <w:style w:type="paragraph" w:styleId="Caption">
    <w:name w:val="caption"/>
    <w:basedOn w:val="Normal"/>
    <w:next w:val="Normal"/>
    <w:qFormat/>
    <w:rsid w:val="007422C6"/>
    <w:pPr>
      <w:spacing w:before="120" w:after="240"/>
      <w:jc w:val="center"/>
    </w:pPr>
    <w:rPr>
      <w:b/>
      <w:bCs/>
      <w:szCs w:val="20"/>
    </w:rPr>
  </w:style>
  <w:style w:type="paragraph" w:customStyle="1" w:styleId="TablecellLEFT">
    <w:name w:val="Table:cellLEFT"/>
    <w:rsid w:val="007422C6"/>
    <w:pPr>
      <w:spacing w:before="80"/>
    </w:pPr>
    <w:rPr>
      <w:rFonts w:ascii="Palatino Linotype" w:hAnsi="Palatino Linotype"/>
    </w:rPr>
  </w:style>
  <w:style w:type="paragraph" w:customStyle="1" w:styleId="TablecellCENTER">
    <w:name w:val="Table:cellCENTER"/>
    <w:basedOn w:val="TablecellLEFT"/>
    <w:rsid w:val="007422C6"/>
    <w:pPr>
      <w:jc w:val="center"/>
    </w:pPr>
  </w:style>
  <w:style w:type="paragraph" w:customStyle="1" w:styleId="TableHeaderLEFT">
    <w:name w:val="Table:HeaderLEFT"/>
    <w:basedOn w:val="TablecellLEFT"/>
    <w:rsid w:val="007422C6"/>
    <w:rPr>
      <w:b/>
      <w:sz w:val="22"/>
      <w:szCs w:val="22"/>
    </w:rPr>
  </w:style>
  <w:style w:type="paragraph" w:customStyle="1" w:styleId="TableHeaderCENTER">
    <w:name w:val="Table:HeaderCENTER"/>
    <w:basedOn w:val="TablecellLEFT"/>
    <w:rsid w:val="007422C6"/>
    <w:pPr>
      <w:jc w:val="center"/>
    </w:pPr>
    <w:rPr>
      <w:b/>
      <w:sz w:val="22"/>
    </w:rPr>
  </w:style>
  <w:style w:type="paragraph" w:customStyle="1" w:styleId="Bul10">
    <w:name w:val="Bul1"/>
    <w:rsid w:val="007422C6"/>
    <w:pPr>
      <w:numPr>
        <w:numId w:val="57"/>
      </w:numPr>
      <w:spacing w:before="120"/>
      <w:jc w:val="both"/>
    </w:pPr>
    <w:rPr>
      <w:rFonts w:ascii="Palatino Linotype" w:hAnsi="Palatino Linotype"/>
    </w:rPr>
  </w:style>
  <w:style w:type="paragraph" w:styleId="TOC1">
    <w:name w:val="toc 1"/>
    <w:next w:val="Normal"/>
    <w:rsid w:val="007422C6"/>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7422C6"/>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7422C6"/>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7422C6"/>
    <w:pPr>
      <w:tabs>
        <w:tab w:val="left" w:pos="2552"/>
        <w:tab w:val="right" w:leader="dot" w:pos="9356"/>
      </w:tabs>
      <w:ind w:left="2552" w:right="284" w:hanging="851"/>
    </w:pPr>
    <w:rPr>
      <w:rFonts w:ascii="Arial" w:hAnsi="Arial"/>
      <w:szCs w:val="24"/>
    </w:rPr>
  </w:style>
  <w:style w:type="paragraph" w:styleId="TOC5">
    <w:name w:val="toc 5"/>
    <w:next w:val="Normal"/>
    <w:rsid w:val="007422C6"/>
    <w:pPr>
      <w:tabs>
        <w:tab w:val="right" w:pos="3686"/>
        <w:tab w:val="right" w:pos="9356"/>
      </w:tabs>
      <w:ind w:left="3686" w:hanging="1134"/>
    </w:pPr>
    <w:rPr>
      <w:rFonts w:ascii="Arial" w:hAnsi="Arial"/>
      <w:szCs w:val="24"/>
    </w:rPr>
  </w:style>
  <w:style w:type="character" w:styleId="Hyperlink">
    <w:name w:val="Hyperlink"/>
    <w:basedOn w:val="DefaultParagraphFont"/>
    <w:semiHidden/>
    <w:rsid w:val="007422C6"/>
    <w:rPr>
      <w:color w:val="0000FF"/>
      <w:u w:val="single"/>
    </w:rPr>
  </w:style>
  <w:style w:type="paragraph" w:customStyle="1" w:styleId="Annex1">
    <w:name w:val="Annex1"/>
    <w:next w:val="paragraph"/>
    <w:rsid w:val="007422C6"/>
    <w:pPr>
      <w:keepNext/>
      <w:keepLines/>
      <w:pageBreakBefore/>
      <w:numPr>
        <w:numId w:val="62"/>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7422C6"/>
    <w:pPr>
      <w:keepNext/>
      <w:keepLines/>
      <w:numPr>
        <w:ilvl w:val="1"/>
        <w:numId w:val="62"/>
      </w:numPr>
      <w:spacing w:before="600"/>
      <w:jc w:val="left"/>
    </w:pPr>
    <w:rPr>
      <w:rFonts w:ascii="Arial" w:hAnsi="Arial"/>
      <w:b/>
      <w:sz w:val="32"/>
      <w:szCs w:val="32"/>
    </w:rPr>
  </w:style>
  <w:style w:type="paragraph" w:customStyle="1" w:styleId="Annex3">
    <w:name w:val="Annex3"/>
    <w:basedOn w:val="paragraph"/>
    <w:next w:val="paragraph"/>
    <w:rsid w:val="007422C6"/>
    <w:pPr>
      <w:keepNext/>
      <w:numPr>
        <w:ilvl w:val="2"/>
        <w:numId w:val="62"/>
      </w:numPr>
      <w:spacing w:before="480"/>
      <w:jc w:val="left"/>
    </w:pPr>
    <w:rPr>
      <w:rFonts w:ascii="Arial" w:hAnsi="Arial"/>
      <w:b/>
      <w:sz w:val="26"/>
      <w:szCs w:val="28"/>
    </w:rPr>
  </w:style>
  <w:style w:type="paragraph" w:customStyle="1" w:styleId="Annex4">
    <w:name w:val="Annex4"/>
    <w:basedOn w:val="paragraph"/>
    <w:next w:val="paragraph"/>
    <w:rsid w:val="007422C6"/>
    <w:pPr>
      <w:keepNext/>
      <w:numPr>
        <w:ilvl w:val="3"/>
        <w:numId w:val="62"/>
      </w:numPr>
      <w:spacing w:before="360"/>
      <w:jc w:val="left"/>
    </w:pPr>
    <w:rPr>
      <w:rFonts w:ascii="Arial" w:hAnsi="Arial"/>
      <w:b/>
      <w:sz w:val="24"/>
    </w:rPr>
  </w:style>
  <w:style w:type="paragraph" w:customStyle="1" w:styleId="Annex5">
    <w:name w:val="Annex5"/>
    <w:basedOn w:val="paragraph"/>
    <w:rsid w:val="007422C6"/>
    <w:pPr>
      <w:keepNext/>
      <w:numPr>
        <w:ilvl w:val="4"/>
        <w:numId w:val="62"/>
      </w:numPr>
      <w:spacing w:before="240"/>
      <w:jc w:val="left"/>
    </w:pPr>
    <w:rPr>
      <w:rFonts w:ascii="Arial" w:hAnsi="Arial"/>
      <w:sz w:val="22"/>
    </w:rPr>
  </w:style>
  <w:style w:type="paragraph" w:customStyle="1" w:styleId="reqAnnex1">
    <w:name w:val="reqAnnex1"/>
    <w:basedOn w:val="requirelevel1"/>
    <w:semiHidden/>
    <w:rsid w:val="007422C6"/>
    <w:pPr>
      <w:numPr>
        <w:ilvl w:val="0"/>
        <w:numId w:val="0"/>
      </w:numPr>
    </w:pPr>
  </w:style>
  <w:style w:type="paragraph" w:customStyle="1" w:styleId="reqAnnex2">
    <w:name w:val="reqAnnex2"/>
    <w:basedOn w:val="requirelevel2"/>
    <w:semiHidden/>
    <w:rsid w:val="007422C6"/>
    <w:pPr>
      <w:numPr>
        <w:ilvl w:val="0"/>
        <w:numId w:val="0"/>
      </w:numPr>
    </w:pPr>
  </w:style>
  <w:style w:type="paragraph" w:customStyle="1" w:styleId="reqAnnex3">
    <w:name w:val="reqAnnex3"/>
    <w:basedOn w:val="requirelevel3"/>
    <w:semiHidden/>
    <w:rsid w:val="007422C6"/>
    <w:pPr>
      <w:numPr>
        <w:ilvl w:val="0"/>
        <w:numId w:val="0"/>
      </w:numPr>
    </w:pPr>
  </w:style>
  <w:style w:type="paragraph" w:customStyle="1" w:styleId="Published">
    <w:name w:val="Published"/>
    <w:basedOn w:val="Normal"/>
    <w:rsid w:val="007422C6"/>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7422C6"/>
  </w:style>
  <w:style w:type="paragraph" w:customStyle="1" w:styleId="References">
    <w:name w:val="References"/>
    <w:rsid w:val="007422C6"/>
    <w:pPr>
      <w:numPr>
        <w:numId w:val="77"/>
      </w:numPr>
      <w:tabs>
        <w:tab w:val="left" w:pos="567"/>
      </w:tabs>
      <w:spacing w:before="120"/>
    </w:pPr>
    <w:rPr>
      <w:rFonts w:ascii="Palatino Linotype" w:hAnsi="Palatino Linotype"/>
      <w:szCs w:val="22"/>
    </w:rPr>
  </w:style>
  <w:style w:type="character" w:styleId="CommentReference">
    <w:name w:val="annotation reference"/>
    <w:basedOn w:val="DefaultParagraphFont"/>
    <w:semiHidden/>
    <w:rsid w:val="007422C6"/>
    <w:rPr>
      <w:sz w:val="16"/>
      <w:szCs w:val="16"/>
    </w:rPr>
  </w:style>
  <w:style w:type="paragraph" w:styleId="CommentText">
    <w:name w:val="annotation text"/>
    <w:basedOn w:val="Normal"/>
    <w:semiHidden/>
    <w:rsid w:val="007422C6"/>
    <w:rPr>
      <w:sz w:val="20"/>
      <w:szCs w:val="20"/>
    </w:rPr>
  </w:style>
  <w:style w:type="paragraph" w:styleId="CommentSubject">
    <w:name w:val="annotation subject"/>
    <w:basedOn w:val="CommentText"/>
    <w:next w:val="CommentText"/>
    <w:semiHidden/>
    <w:rsid w:val="007422C6"/>
    <w:rPr>
      <w:b/>
      <w:bCs/>
    </w:rPr>
  </w:style>
  <w:style w:type="paragraph" w:styleId="BalloonText">
    <w:name w:val="Balloon Text"/>
    <w:basedOn w:val="Normal"/>
    <w:semiHidden/>
    <w:rsid w:val="007422C6"/>
    <w:rPr>
      <w:rFonts w:ascii="Tahoma" w:hAnsi="Tahoma" w:cs="Tahoma"/>
      <w:sz w:val="16"/>
      <w:szCs w:val="16"/>
    </w:rPr>
  </w:style>
  <w:style w:type="paragraph" w:customStyle="1" w:styleId="Style1">
    <w:name w:val="Style1"/>
    <w:basedOn w:val="paragraph"/>
    <w:semiHidden/>
    <w:rsid w:val="007422C6"/>
  </w:style>
  <w:style w:type="paragraph" w:customStyle="1" w:styleId="DRD1">
    <w:name w:val="DRD1"/>
    <w:rsid w:val="007422C6"/>
    <w:pPr>
      <w:keepNext/>
      <w:keepLines/>
      <w:numPr>
        <w:ilvl w:val="5"/>
        <w:numId w:val="62"/>
      </w:numPr>
      <w:suppressAutoHyphens/>
      <w:spacing w:before="360"/>
    </w:pPr>
    <w:rPr>
      <w:rFonts w:ascii="Palatino Linotype" w:hAnsi="Palatino Linotype"/>
      <w:b/>
      <w:sz w:val="24"/>
      <w:szCs w:val="24"/>
    </w:rPr>
  </w:style>
  <w:style w:type="paragraph" w:customStyle="1" w:styleId="DRD2">
    <w:name w:val="DRD2"/>
    <w:next w:val="paragraph"/>
    <w:rsid w:val="007422C6"/>
    <w:pPr>
      <w:keepNext/>
      <w:keepLines/>
      <w:numPr>
        <w:ilvl w:val="6"/>
        <w:numId w:val="62"/>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0">
    <w:name w:val="CaptionTable"/>
    <w:basedOn w:val="Caption"/>
    <w:next w:val="paragraph"/>
    <w:rsid w:val="007422C6"/>
    <w:pPr>
      <w:keepNext/>
      <w:keepLines/>
      <w:spacing w:before="360" w:after="0"/>
      <w:ind w:left="1985"/>
    </w:pPr>
  </w:style>
  <w:style w:type="paragraph" w:styleId="BlockText">
    <w:name w:val="Block Text"/>
    <w:basedOn w:val="Normal"/>
    <w:semiHidden/>
    <w:rsid w:val="007422C6"/>
    <w:pPr>
      <w:spacing w:after="120"/>
      <w:ind w:left="1440" w:right="1440"/>
    </w:pPr>
  </w:style>
  <w:style w:type="paragraph" w:styleId="BodyText">
    <w:name w:val="Body Text"/>
    <w:basedOn w:val="Normal"/>
    <w:semiHidden/>
    <w:rsid w:val="007422C6"/>
    <w:pPr>
      <w:spacing w:after="120"/>
    </w:pPr>
  </w:style>
  <w:style w:type="paragraph" w:styleId="BodyText2">
    <w:name w:val="Body Text 2"/>
    <w:basedOn w:val="Normal"/>
    <w:semiHidden/>
    <w:rsid w:val="007422C6"/>
    <w:pPr>
      <w:spacing w:after="120" w:line="480" w:lineRule="auto"/>
    </w:pPr>
  </w:style>
  <w:style w:type="paragraph" w:styleId="BodyText3">
    <w:name w:val="Body Text 3"/>
    <w:basedOn w:val="Normal"/>
    <w:semiHidden/>
    <w:rsid w:val="007422C6"/>
    <w:pPr>
      <w:spacing w:after="120"/>
    </w:pPr>
    <w:rPr>
      <w:sz w:val="16"/>
      <w:szCs w:val="16"/>
    </w:rPr>
  </w:style>
  <w:style w:type="paragraph" w:styleId="BodyTextFirstIndent">
    <w:name w:val="Body Text First Indent"/>
    <w:basedOn w:val="BodyText"/>
    <w:semiHidden/>
    <w:rsid w:val="007422C6"/>
    <w:pPr>
      <w:ind w:firstLine="210"/>
    </w:pPr>
  </w:style>
  <w:style w:type="paragraph" w:styleId="BodyTextIndent">
    <w:name w:val="Body Text Indent"/>
    <w:basedOn w:val="Normal"/>
    <w:semiHidden/>
    <w:rsid w:val="007422C6"/>
    <w:pPr>
      <w:spacing w:after="120"/>
      <w:ind w:left="283"/>
    </w:pPr>
  </w:style>
  <w:style w:type="paragraph" w:styleId="BodyTextFirstIndent2">
    <w:name w:val="Body Text First Indent 2"/>
    <w:basedOn w:val="BodyTextIndent"/>
    <w:semiHidden/>
    <w:rsid w:val="007422C6"/>
    <w:pPr>
      <w:ind w:firstLine="210"/>
    </w:pPr>
  </w:style>
  <w:style w:type="paragraph" w:styleId="BodyTextIndent2">
    <w:name w:val="Body Text Indent 2"/>
    <w:basedOn w:val="Normal"/>
    <w:semiHidden/>
    <w:rsid w:val="007422C6"/>
    <w:pPr>
      <w:spacing w:after="120" w:line="480" w:lineRule="auto"/>
      <w:ind w:left="283"/>
    </w:pPr>
  </w:style>
  <w:style w:type="paragraph" w:styleId="BodyTextIndent3">
    <w:name w:val="Body Text Indent 3"/>
    <w:basedOn w:val="Normal"/>
    <w:semiHidden/>
    <w:rsid w:val="007422C6"/>
    <w:pPr>
      <w:spacing w:after="120"/>
      <w:ind w:left="283"/>
    </w:pPr>
    <w:rPr>
      <w:sz w:val="16"/>
      <w:szCs w:val="16"/>
    </w:rPr>
  </w:style>
  <w:style w:type="paragraph" w:styleId="Closing">
    <w:name w:val="Closing"/>
    <w:basedOn w:val="Normal"/>
    <w:semiHidden/>
    <w:rsid w:val="007422C6"/>
    <w:pPr>
      <w:ind w:left="4252"/>
    </w:pPr>
  </w:style>
  <w:style w:type="paragraph" w:styleId="Date">
    <w:name w:val="Date"/>
    <w:basedOn w:val="Normal"/>
    <w:next w:val="Normal"/>
    <w:semiHidden/>
    <w:rsid w:val="007422C6"/>
  </w:style>
  <w:style w:type="paragraph" w:styleId="E-mailSignature">
    <w:name w:val="E-mail Signature"/>
    <w:basedOn w:val="Normal"/>
    <w:semiHidden/>
    <w:rsid w:val="007422C6"/>
  </w:style>
  <w:style w:type="character" w:styleId="Emphasis">
    <w:name w:val="Emphasis"/>
    <w:basedOn w:val="DefaultParagraphFont"/>
    <w:qFormat/>
    <w:rsid w:val="007422C6"/>
    <w:rPr>
      <w:i/>
      <w:iCs/>
    </w:rPr>
  </w:style>
  <w:style w:type="paragraph" w:styleId="EnvelopeAddress">
    <w:name w:val="envelope address"/>
    <w:basedOn w:val="Normal"/>
    <w:semiHidden/>
    <w:rsid w:val="007422C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422C6"/>
    <w:rPr>
      <w:rFonts w:ascii="Arial" w:hAnsi="Arial" w:cs="Arial"/>
      <w:sz w:val="20"/>
      <w:szCs w:val="20"/>
    </w:rPr>
  </w:style>
  <w:style w:type="character" w:styleId="FollowedHyperlink">
    <w:name w:val="FollowedHyperlink"/>
    <w:basedOn w:val="DefaultParagraphFont"/>
    <w:semiHidden/>
    <w:rsid w:val="007422C6"/>
    <w:rPr>
      <w:color w:val="800080"/>
      <w:u w:val="single"/>
    </w:rPr>
  </w:style>
  <w:style w:type="character" w:styleId="HTMLAcronym">
    <w:name w:val="HTML Acronym"/>
    <w:basedOn w:val="DefaultParagraphFont"/>
    <w:semiHidden/>
    <w:rsid w:val="007422C6"/>
  </w:style>
  <w:style w:type="paragraph" w:styleId="HTMLAddress">
    <w:name w:val="HTML Address"/>
    <w:basedOn w:val="Normal"/>
    <w:semiHidden/>
    <w:rsid w:val="007422C6"/>
    <w:rPr>
      <w:i/>
      <w:iCs/>
    </w:rPr>
  </w:style>
  <w:style w:type="character" w:styleId="HTMLCite">
    <w:name w:val="HTML Cite"/>
    <w:basedOn w:val="DefaultParagraphFont"/>
    <w:semiHidden/>
    <w:rsid w:val="007422C6"/>
    <w:rPr>
      <w:i/>
      <w:iCs/>
    </w:rPr>
  </w:style>
  <w:style w:type="character" w:styleId="HTMLCode">
    <w:name w:val="HTML Code"/>
    <w:basedOn w:val="DefaultParagraphFont"/>
    <w:semiHidden/>
    <w:rsid w:val="007422C6"/>
    <w:rPr>
      <w:rFonts w:ascii="Courier New" w:hAnsi="Courier New" w:cs="Courier New"/>
      <w:sz w:val="20"/>
      <w:szCs w:val="20"/>
    </w:rPr>
  </w:style>
  <w:style w:type="character" w:styleId="HTMLDefinition">
    <w:name w:val="HTML Definition"/>
    <w:basedOn w:val="DefaultParagraphFont"/>
    <w:semiHidden/>
    <w:rsid w:val="007422C6"/>
    <w:rPr>
      <w:i/>
      <w:iCs/>
    </w:rPr>
  </w:style>
  <w:style w:type="character" w:styleId="HTMLKeyboard">
    <w:name w:val="HTML Keyboard"/>
    <w:basedOn w:val="DefaultParagraphFont"/>
    <w:semiHidden/>
    <w:rsid w:val="007422C6"/>
    <w:rPr>
      <w:rFonts w:ascii="Courier New" w:hAnsi="Courier New" w:cs="Courier New"/>
      <w:sz w:val="20"/>
      <w:szCs w:val="20"/>
    </w:rPr>
  </w:style>
  <w:style w:type="paragraph" w:styleId="HTMLPreformatted">
    <w:name w:val="HTML Preformatted"/>
    <w:basedOn w:val="Normal"/>
    <w:semiHidden/>
    <w:rsid w:val="007422C6"/>
    <w:rPr>
      <w:rFonts w:ascii="Courier New" w:hAnsi="Courier New" w:cs="Courier New"/>
      <w:sz w:val="20"/>
      <w:szCs w:val="20"/>
    </w:rPr>
  </w:style>
  <w:style w:type="character" w:styleId="HTMLSample">
    <w:name w:val="HTML Sample"/>
    <w:basedOn w:val="DefaultParagraphFont"/>
    <w:semiHidden/>
    <w:rsid w:val="007422C6"/>
    <w:rPr>
      <w:rFonts w:ascii="Courier New" w:hAnsi="Courier New" w:cs="Courier New"/>
    </w:rPr>
  </w:style>
  <w:style w:type="character" w:styleId="HTMLTypewriter">
    <w:name w:val="HTML Typewriter"/>
    <w:basedOn w:val="DefaultParagraphFont"/>
    <w:semiHidden/>
    <w:rsid w:val="007422C6"/>
    <w:rPr>
      <w:rFonts w:ascii="Courier New" w:hAnsi="Courier New" w:cs="Courier New"/>
      <w:sz w:val="20"/>
      <w:szCs w:val="20"/>
    </w:rPr>
  </w:style>
  <w:style w:type="character" w:styleId="HTMLVariable">
    <w:name w:val="HTML Variable"/>
    <w:basedOn w:val="DefaultParagraphFont"/>
    <w:semiHidden/>
    <w:rsid w:val="007422C6"/>
    <w:rPr>
      <w:i/>
      <w:iCs/>
    </w:rPr>
  </w:style>
  <w:style w:type="character" w:styleId="LineNumber">
    <w:name w:val="line number"/>
    <w:basedOn w:val="DefaultParagraphFont"/>
    <w:semiHidden/>
    <w:rsid w:val="007422C6"/>
  </w:style>
  <w:style w:type="paragraph" w:styleId="List">
    <w:name w:val="List"/>
    <w:basedOn w:val="Normal"/>
    <w:semiHidden/>
    <w:rsid w:val="007422C6"/>
    <w:pPr>
      <w:ind w:left="283" w:hanging="283"/>
    </w:pPr>
  </w:style>
  <w:style w:type="paragraph" w:styleId="List2">
    <w:name w:val="List 2"/>
    <w:basedOn w:val="Normal"/>
    <w:semiHidden/>
    <w:rsid w:val="007422C6"/>
    <w:pPr>
      <w:ind w:left="566" w:hanging="283"/>
    </w:pPr>
  </w:style>
  <w:style w:type="paragraph" w:styleId="List3">
    <w:name w:val="List 3"/>
    <w:basedOn w:val="Normal"/>
    <w:semiHidden/>
    <w:rsid w:val="007422C6"/>
    <w:pPr>
      <w:ind w:left="849" w:hanging="283"/>
    </w:pPr>
  </w:style>
  <w:style w:type="paragraph" w:styleId="List4">
    <w:name w:val="List 4"/>
    <w:basedOn w:val="Normal"/>
    <w:semiHidden/>
    <w:rsid w:val="007422C6"/>
    <w:pPr>
      <w:ind w:left="1132" w:hanging="283"/>
    </w:pPr>
  </w:style>
  <w:style w:type="paragraph" w:styleId="List5">
    <w:name w:val="List 5"/>
    <w:basedOn w:val="Normal"/>
    <w:semiHidden/>
    <w:rsid w:val="007422C6"/>
    <w:pPr>
      <w:ind w:left="1415" w:hanging="283"/>
    </w:pPr>
  </w:style>
  <w:style w:type="paragraph" w:styleId="ListBullet">
    <w:name w:val="List Bullet"/>
    <w:basedOn w:val="Normal"/>
    <w:semiHidden/>
    <w:rsid w:val="007422C6"/>
    <w:pPr>
      <w:numPr>
        <w:numId w:val="64"/>
      </w:numPr>
    </w:pPr>
  </w:style>
  <w:style w:type="paragraph" w:styleId="ListBullet2">
    <w:name w:val="List Bullet 2"/>
    <w:basedOn w:val="Normal"/>
    <w:semiHidden/>
    <w:rsid w:val="007422C6"/>
    <w:pPr>
      <w:numPr>
        <w:numId w:val="65"/>
      </w:numPr>
    </w:pPr>
  </w:style>
  <w:style w:type="paragraph" w:styleId="ListBullet3">
    <w:name w:val="List Bullet 3"/>
    <w:basedOn w:val="Normal"/>
    <w:semiHidden/>
    <w:rsid w:val="007422C6"/>
    <w:pPr>
      <w:numPr>
        <w:numId w:val="66"/>
      </w:numPr>
    </w:pPr>
  </w:style>
  <w:style w:type="paragraph" w:styleId="ListBullet4">
    <w:name w:val="List Bullet 4"/>
    <w:basedOn w:val="Normal"/>
    <w:semiHidden/>
    <w:rsid w:val="007422C6"/>
    <w:pPr>
      <w:numPr>
        <w:numId w:val="67"/>
      </w:numPr>
    </w:pPr>
  </w:style>
  <w:style w:type="paragraph" w:styleId="ListBullet5">
    <w:name w:val="List Bullet 5"/>
    <w:basedOn w:val="Normal"/>
    <w:semiHidden/>
    <w:rsid w:val="007422C6"/>
    <w:pPr>
      <w:numPr>
        <w:numId w:val="68"/>
      </w:numPr>
    </w:pPr>
  </w:style>
  <w:style w:type="paragraph" w:styleId="ListContinue">
    <w:name w:val="List Continue"/>
    <w:basedOn w:val="Normal"/>
    <w:semiHidden/>
    <w:rsid w:val="007422C6"/>
    <w:pPr>
      <w:spacing w:after="120"/>
      <w:ind w:left="283"/>
    </w:pPr>
  </w:style>
  <w:style w:type="paragraph" w:styleId="ListContinue2">
    <w:name w:val="List Continue 2"/>
    <w:basedOn w:val="Normal"/>
    <w:semiHidden/>
    <w:rsid w:val="007422C6"/>
    <w:pPr>
      <w:spacing w:after="120"/>
      <w:ind w:left="566"/>
    </w:pPr>
  </w:style>
  <w:style w:type="paragraph" w:styleId="ListContinue3">
    <w:name w:val="List Continue 3"/>
    <w:basedOn w:val="Normal"/>
    <w:semiHidden/>
    <w:rsid w:val="007422C6"/>
    <w:pPr>
      <w:spacing w:after="120"/>
      <w:ind w:left="849"/>
    </w:pPr>
  </w:style>
  <w:style w:type="paragraph" w:styleId="ListContinue4">
    <w:name w:val="List Continue 4"/>
    <w:basedOn w:val="Normal"/>
    <w:semiHidden/>
    <w:rsid w:val="007422C6"/>
    <w:pPr>
      <w:spacing w:after="120"/>
      <w:ind w:left="1132"/>
    </w:pPr>
  </w:style>
  <w:style w:type="paragraph" w:styleId="ListContinue5">
    <w:name w:val="List Continue 5"/>
    <w:basedOn w:val="Normal"/>
    <w:semiHidden/>
    <w:rsid w:val="007422C6"/>
    <w:pPr>
      <w:spacing w:after="120"/>
      <w:ind w:left="1415"/>
    </w:pPr>
  </w:style>
  <w:style w:type="paragraph" w:styleId="ListNumber">
    <w:name w:val="List Number"/>
    <w:basedOn w:val="Normal"/>
    <w:semiHidden/>
    <w:rsid w:val="007422C6"/>
    <w:pPr>
      <w:numPr>
        <w:numId w:val="69"/>
      </w:numPr>
    </w:pPr>
  </w:style>
  <w:style w:type="paragraph" w:styleId="ListNumber2">
    <w:name w:val="List Number 2"/>
    <w:basedOn w:val="Normal"/>
    <w:semiHidden/>
    <w:rsid w:val="007422C6"/>
    <w:pPr>
      <w:numPr>
        <w:numId w:val="70"/>
      </w:numPr>
    </w:pPr>
  </w:style>
  <w:style w:type="paragraph" w:styleId="ListNumber3">
    <w:name w:val="List Number 3"/>
    <w:basedOn w:val="Normal"/>
    <w:semiHidden/>
    <w:rsid w:val="007422C6"/>
    <w:pPr>
      <w:numPr>
        <w:numId w:val="71"/>
      </w:numPr>
    </w:pPr>
  </w:style>
  <w:style w:type="paragraph" w:styleId="ListNumber4">
    <w:name w:val="List Number 4"/>
    <w:basedOn w:val="Normal"/>
    <w:semiHidden/>
    <w:rsid w:val="007422C6"/>
    <w:pPr>
      <w:numPr>
        <w:numId w:val="72"/>
      </w:numPr>
    </w:pPr>
  </w:style>
  <w:style w:type="paragraph" w:styleId="ListNumber5">
    <w:name w:val="List Number 5"/>
    <w:basedOn w:val="Normal"/>
    <w:semiHidden/>
    <w:rsid w:val="007422C6"/>
    <w:pPr>
      <w:numPr>
        <w:numId w:val="73"/>
      </w:numPr>
    </w:pPr>
  </w:style>
  <w:style w:type="paragraph" w:styleId="MessageHeader">
    <w:name w:val="Message Header"/>
    <w:basedOn w:val="Normal"/>
    <w:semiHidden/>
    <w:rsid w:val="007422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7422C6"/>
  </w:style>
  <w:style w:type="paragraph" w:styleId="NormalIndent">
    <w:name w:val="Normal Indent"/>
    <w:basedOn w:val="Normal"/>
    <w:semiHidden/>
    <w:rsid w:val="007422C6"/>
    <w:pPr>
      <w:ind w:left="720"/>
    </w:pPr>
  </w:style>
  <w:style w:type="paragraph" w:styleId="NoteHeading">
    <w:name w:val="Note Heading"/>
    <w:basedOn w:val="Normal"/>
    <w:next w:val="Normal"/>
    <w:semiHidden/>
    <w:rsid w:val="007422C6"/>
  </w:style>
  <w:style w:type="paragraph" w:styleId="PlainText">
    <w:name w:val="Plain Text"/>
    <w:basedOn w:val="Normal"/>
    <w:semiHidden/>
    <w:rsid w:val="007422C6"/>
    <w:rPr>
      <w:rFonts w:ascii="Courier New" w:hAnsi="Courier New" w:cs="Courier New"/>
      <w:sz w:val="20"/>
      <w:szCs w:val="20"/>
    </w:rPr>
  </w:style>
  <w:style w:type="paragraph" w:styleId="Salutation">
    <w:name w:val="Salutation"/>
    <w:basedOn w:val="Normal"/>
    <w:next w:val="Normal"/>
    <w:semiHidden/>
    <w:rsid w:val="007422C6"/>
  </w:style>
  <w:style w:type="paragraph" w:styleId="Signature">
    <w:name w:val="Signature"/>
    <w:basedOn w:val="Normal"/>
    <w:semiHidden/>
    <w:rsid w:val="007422C6"/>
    <w:pPr>
      <w:ind w:left="4252"/>
    </w:pPr>
  </w:style>
  <w:style w:type="character" w:styleId="Strong">
    <w:name w:val="Strong"/>
    <w:basedOn w:val="DefaultParagraphFont"/>
    <w:qFormat/>
    <w:rsid w:val="007422C6"/>
    <w:rPr>
      <w:b/>
      <w:bCs/>
    </w:rPr>
  </w:style>
  <w:style w:type="paragraph" w:customStyle="1" w:styleId="Definition1">
    <w:name w:val="Definition1"/>
    <w:next w:val="paragraph"/>
    <w:rsid w:val="007422C6"/>
    <w:pPr>
      <w:keepNext/>
      <w:numPr>
        <w:numId w:val="61"/>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422C6"/>
    <w:pPr>
      <w:keepNext/>
      <w:numPr>
        <w:ilvl w:val="1"/>
        <w:numId w:val="61"/>
      </w:numPr>
      <w:spacing w:before="120"/>
    </w:pPr>
    <w:rPr>
      <w:rFonts w:ascii="Arial" w:hAnsi="Arial"/>
      <w:b/>
      <w:sz w:val="22"/>
      <w:szCs w:val="24"/>
    </w:rPr>
  </w:style>
  <w:style w:type="paragraph" w:customStyle="1" w:styleId="Bul2">
    <w:name w:val="Bul2"/>
    <w:rsid w:val="007422C6"/>
    <w:pPr>
      <w:numPr>
        <w:numId w:val="58"/>
      </w:numPr>
      <w:spacing w:before="120"/>
      <w:jc w:val="both"/>
    </w:pPr>
    <w:rPr>
      <w:rFonts w:ascii="Palatino Linotype" w:hAnsi="Palatino Linotype"/>
    </w:rPr>
  </w:style>
  <w:style w:type="paragraph" w:customStyle="1" w:styleId="Bul3">
    <w:name w:val="Bul3"/>
    <w:rsid w:val="007422C6"/>
    <w:pPr>
      <w:numPr>
        <w:numId w:val="59"/>
      </w:numPr>
      <w:spacing w:before="120"/>
    </w:pPr>
    <w:rPr>
      <w:rFonts w:ascii="Palatino Linotype" w:hAnsi="Palatino Linotype"/>
    </w:rPr>
  </w:style>
  <w:style w:type="character" w:customStyle="1" w:styleId="TOC4Char">
    <w:name w:val="TOC 4 Char"/>
    <w:basedOn w:val="DefaultParagraphFont"/>
    <w:link w:val="TOC4"/>
    <w:rsid w:val="007422C6"/>
    <w:rPr>
      <w:rFonts w:ascii="Arial" w:hAnsi="Arial"/>
      <w:szCs w:val="24"/>
      <w:lang w:val="en-GB" w:eastAsia="en-GB" w:bidi="ar-SA"/>
    </w:rPr>
  </w:style>
  <w:style w:type="paragraph" w:customStyle="1" w:styleId="DocumentSubtitle">
    <w:name w:val="Document:Subtitle"/>
    <w:next w:val="paragraph"/>
    <w:semiHidden/>
    <w:rsid w:val="007422C6"/>
    <w:pPr>
      <w:spacing w:before="240" w:after="60"/>
      <w:ind w:left="1418"/>
    </w:pPr>
    <w:rPr>
      <w:rFonts w:ascii="Arial" w:hAnsi="Arial" w:cs="Arial"/>
      <w:b/>
      <w:sz w:val="44"/>
      <w:szCs w:val="24"/>
    </w:rPr>
  </w:style>
  <w:style w:type="paragraph" w:customStyle="1" w:styleId="DocumentTitle">
    <w:name w:val="Document:Title"/>
    <w:next w:val="DocumentSubtitle"/>
    <w:semiHidden/>
    <w:rsid w:val="007422C6"/>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semiHidden/>
    <w:rsid w:val="007422C6"/>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7422C6"/>
    <w:rPr>
      <w:sz w:val="18"/>
      <w:szCs w:val="18"/>
    </w:rPr>
  </w:style>
  <w:style w:type="character" w:styleId="FootnoteReference">
    <w:name w:val="footnote reference"/>
    <w:basedOn w:val="DefaultParagraphFont"/>
    <w:semiHidden/>
    <w:rsid w:val="007422C6"/>
    <w:rPr>
      <w:vertAlign w:val="superscript"/>
    </w:rPr>
  </w:style>
  <w:style w:type="character" w:customStyle="1" w:styleId="paragraphChar">
    <w:name w:val="paragraph Char"/>
    <w:basedOn w:val="DefaultParagraphFont"/>
    <w:link w:val="paragraph"/>
    <w:rsid w:val="007422C6"/>
    <w:rPr>
      <w:rFonts w:ascii="Palatino Linotype" w:hAnsi="Palatino Linotype"/>
      <w:szCs w:val="22"/>
      <w:lang w:val="en-GB" w:eastAsia="en-GB" w:bidi="ar-SA"/>
    </w:rPr>
  </w:style>
  <w:style w:type="paragraph" w:customStyle="1" w:styleId="listlevel1">
    <w:name w:val="list:level1"/>
    <w:rsid w:val="007422C6"/>
    <w:pPr>
      <w:numPr>
        <w:numId w:val="74"/>
      </w:numPr>
      <w:spacing w:before="120"/>
      <w:jc w:val="both"/>
    </w:pPr>
    <w:rPr>
      <w:rFonts w:ascii="Palatino Linotype" w:hAnsi="Palatino Linotype"/>
    </w:rPr>
  </w:style>
  <w:style w:type="paragraph" w:customStyle="1" w:styleId="listlevel2">
    <w:name w:val="list:level2"/>
    <w:rsid w:val="007422C6"/>
    <w:pPr>
      <w:numPr>
        <w:ilvl w:val="1"/>
        <w:numId w:val="74"/>
      </w:numPr>
      <w:spacing w:before="120"/>
      <w:jc w:val="both"/>
    </w:pPr>
    <w:rPr>
      <w:rFonts w:ascii="Palatino Linotype" w:hAnsi="Palatino Linotype"/>
      <w:szCs w:val="24"/>
    </w:rPr>
  </w:style>
  <w:style w:type="paragraph" w:customStyle="1" w:styleId="requirebulac1">
    <w:name w:val="require:bulac1"/>
    <w:basedOn w:val="Normal"/>
    <w:semiHidden/>
    <w:rsid w:val="007422C6"/>
  </w:style>
  <w:style w:type="paragraph" w:customStyle="1" w:styleId="requirebulac2">
    <w:name w:val="require:bulac2"/>
    <w:basedOn w:val="Normal"/>
    <w:semiHidden/>
    <w:rsid w:val="007422C6"/>
  </w:style>
  <w:style w:type="paragraph" w:customStyle="1" w:styleId="requirebulac3">
    <w:name w:val="require:bulac3"/>
    <w:basedOn w:val="Normal"/>
    <w:semiHidden/>
    <w:rsid w:val="007422C6"/>
  </w:style>
  <w:style w:type="paragraph" w:customStyle="1" w:styleId="listlevel3">
    <w:name w:val="list:level3"/>
    <w:rsid w:val="007422C6"/>
    <w:pPr>
      <w:numPr>
        <w:ilvl w:val="2"/>
        <w:numId w:val="74"/>
      </w:numPr>
      <w:spacing w:before="120"/>
      <w:jc w:val="both"/>
    </w:pPr>
    <w:rPr>
      <w:rFonts w:ascii="Palatino Linotype" w:hAnsi="Palatino Linotype"/>
      <w:szCs w:val="24"/>
    </w:rPr>
  </w:style>
  <w:style w:type="paragraph" w:customStyle="1" w:styleId="listlevel4">
    <w:name w:val="list:level4"/>
    <w:rsid w:val="007422C6"/>
    <w:pPr>
      <w:numPr>
        <w:ilvl w:val="3"/>
        <w:numId w:val="74"/>
      </w:numPr>
      <w:spacing w:before="60" w:after="60"/>
    </w:pPr>
    <w:rPr>
      <w:rFonts w:ascii="Palatino Linotype" w:hAnsi="Palatino Linotype"/>
      <w:szCs w:val="24"/>
    </w:rPr>
  </w:style>
  <w:style w:type="paragraph" w:customStyle="1" w:styleId="indentpara1">
    <w:name w:val="indentpara1"/>
    <w:rsid w:val="007422C6"/>
    <w:pPr>
      <w:spacing w:before="120"/>
      <w:ind w:left="2552"/>
      <w:jc w:val="both"/>
    </w:pPr>
    <w:rPr>
      <w:rFonts w:ascii="Palatino Linotype" w:hAnsi="Palatino Linotype"/>
    </w:rPr>
  </w:style>
  <w:style w:type="paragraph" w:customStyle="1" w:styleId="indentpara2">
    <w:name w:val="indentpara2"/>
    <w:rsid w:val="007422C6"/>
    <w:pPr>
      <w:spacing w:before="120"/>
      <w:ind w:left="3119"/>
      <w:jc w:val="both"/>
    </w:pPr>
    <w:rPr>
      <w:rFonts w:ascii="Palatino Linotype" w:hAnsi="Palatino Linotype"/>
    </w:rPr>
  </w:style>
  <w:style w:type="paragraph" w:customStyle="1" w:styleId="indentpara3">
    <w:name w:val="indentpara3"/>
    <w:rsid w:val="007422C6"/>
    <w:pPr>
      <w:spacing w:before="120"/>
      <w:ind w:left="3686"/>
      <w:jc w:val="both"/>
    </w:pPr>
    <w:rPr>
      <w:rFonts w:ascii="Palatino Linotype" w:hAnsi="Palatino Linotype"/>
    </w:rPr>
  </w:style>
  <w:style w:type="paragraph" w:customStyle="1" w:styleId="TableFootnote0">
    <w:name w:val="Table:Footnote"/>
    <w:rsid w:val="007422C6"/>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7422C6"/>
    <w:pPr>
      <w:numPr>
        <w:ilvl w:val="0"/>
        <w:numId w:val="0"/>
      </w:numPr>
    </w:pPr>
    <w:rPr>
      <w:rFonts w:ascii="Times New Roman" w:hAnsi="Times New Roman"/>
      <w:bCs/>
      <w:szCs w:val="20"/>
    </w:rPr>
  </w:style>
  <w:style w:type="paragraph" w:customStyle="1" w:styleId="Contents">
    <w:name w:val="Contents"/>
    <w:basedOn w:val="Heading0"/>
    <w:rsid w:val="007422C6"/>
    <w:pPr>
      <w:tabs>
        <w:tab w:val="left" w:pos="567"/>
      </w:tabs>
    </w:pPr>
  </w:style>
  <w:style w:type="paragraph" w:customStyle="1" w:styleId="Bul4">
    <w:name w:val="Bul4"/>
    <w:rsid w:val="007422C6"/>
    <w:pPr>
      <w:numPr>
        <w:numId w:val="60"/>
      </w:numPr>
      <w:spacing w:before="120"/>
    </w:pPr>
    <w:rPr>
      <w:rFonts w:ascii="Palatino Linotype" w:hAnsi="Palatino Linotype"/>
    </w:rPr>
  </w:style>
  <w:style w:type="paragraph" w:customStyle="1" w:styleId="DocumentNumber">
    <w:name w:val="Document Number"/>
    <w:next w:val="Date"/>
    <w:link w:val="DocumentNumberChar"/>
    <w:semiHidden/>
    <w:rsid w:val="007422C6"/>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basedOn w:val="DefaultParagraphFont"/>
    <w:link w:val="DocumentNumber"/>
    <w:rsid w:val="007422C6"/>
    <w:rPr>
      <w:rFonts w:ascii="Arial" w:hAnsi="Arial"/>
      <w:b/>
      <w:bCs/>
      <w:color w:val="000000"/>
      <w:sz w:val="24"/>
      <w:szCs w:val="24"/>
      <w:lang w:val="en-GB" w:eastAsia="nl-NL" w:bidi="ar-SA"/>
    </w:rPr>
  </w:style>
  <w:style w:type="character" w:customStyle="1" w:styleId="Definition2Char">
    <w:name w:val="Definition2 Char"/>
    <w:basedOn w:val="DefaultParagraphFont"/>
    <w:link w:val="Definition2"/>
    <w:rsid w:val="007422C6"/>
    <w:rPr>
      <w:rFonts w:ascii="Arial" w:hAnsi="Arial"/>
      <w:b/>
      <w:sz w:val="22"/>
      <w:szCs w:val="24"/>
      <w:lang w:val="en-GB" w:eastAsia="en-GB" w:bidi="ar-SA"/>
    </w:rPr>
  </w:style>
  <w:style w:type="paragraph" w:customStyle="1" w:styleId="DocumentDate">
    <w:name w:val="Document Date"/>
    <w:semiHidden/>
    <w:rsid w:val="007422C6"/>
    <w:pPr>
      <w:jc w:val="right"/>
    </w:pPr>
    <w:rPr>
      <w:rFonts w:ascii="Arial" w:hAnsi="Arial"/>
      <w:sz w:val="22"/>
      <w:szCs w:val="22"/>
    </w:rPr>
  </w:style>
  <w:style w:type="character" w:customStyle="1" w:styleId="Heading0Char">
    <w:name w:val="Heading 0 Char"/>
    <w:basedOn w:val="DefaultParagraphFont"/>
    <w:link w:val="Heading0"/>
    <w:rsid w:val="007422C6"/>
    <w:rPr>
      <w:rFonts w:ascii="Arial" w:hAnsi="Arial"/>
      <w:b/>
      <w:sz w:val="40"/>
      <w:szCs w:val="24"/>
      <w:lang w:val="en-GB" w:eastAsia="en-GB" w:bidi="ar-SA"/>
    </w:rPr>
  </w:style>
  <w:style w:type="paragraph" w:customStyle="1" w:styleId="TableNote">
    <w:name w:val="Table:Note"/>
    <w:basedOn w:val="TablecellLEFT"/>
    <w:rsid w:val="007422C6"/>
    <w:pPr>
      <w:tabs>
        <w:tab w:val="left" w:pos="1134"/>
      </w:tabs>
      <w:spacing w:before="60"/>
      <w:ind w:left="851" w:hanging="851"/>
    </w:pPr>
    <w:rPr>
      <w:sz w:val="18"/>
    </w:rPr>
  </w:style>
  <w:style w:type="paragraph" w:customStyle="1" w:styleId="CaptionAnnexFigure">
    <w:name w:val="Caption:Annex Figure"/>
    <w:next w:val="paragraph"/>
    <w:rsid w:val="007422C6"/>
    <w:pPr>
      <w:numPr>
        <w:ilvl w:val="7"/>
        <w:numId w:val="62"/>
      </w:numPr>
      <w:spacing w:before="240"/>
      <w:jc w:val="center"/>
    </w:pPr>
    <w:rPr>
      <w:rFonts w:ascii="Palatino Linotype" w:hAnsi="Palatino Linotype"/>
      <w:b/>
      <w:sz w:val="22"/>
      <w:szCs w:val="22"/>
    </w:rPr>
  </w:style>
  <w:style w:type="paragraph" w:customStyle="1" w:styleId="CaptionAnnexTable">
    <w:name w:val="Caption:Annex Table"/>
    <w:rsid w:val="007422C6"/>
    <w:pPr>
      <w:keepNext/>
      <w:numPr>
        <w:ilvl w:val="8"/>
        <w:numId w:val="62"/>
      </w:numPr>
      <w:spacing w:before="240"/>
      <w:jc w:val="center"/>
    </w:pPr>
    <w:rPr>
      <w:rFonts w:ascii="Palatino Linotype" w:hAnsi="Palatino Linotype"/>
      <w:b/>
      <w:sz w:val="22"/>
      <w:szCs w:val="22"/>
    </w:rPr>
  </w:style>
  <w:style w:type="paragraph" w:customStyle="1" w:styleId="clnonum">
    <w:name w:val="cl:nonum"/>
    <w:basedOn w:val="Heading1"/>
    <w:pPr>
      <w:numPr>
        <w:numId w:val="0"/>
      </w:numPr>
      <w:spacing w:before="600" w:after="600"/>
      <w:outlineLvl w:val="9"/>
    </w:pPr>
    <w:rPr>
      <w:rFonts w:eastAsia="MS Mincho"/>
      <w:lang w:eastAsia="ar-SA"/>
    </w:rPr>
  </w:style>
  <w:style w:type="paragraph" w:customStyle="1" w:styleId="abbrevrow">
    <w:name w:val="abbrev:row"/>
    <w:pPr>
      <w:spacing w:after="120"/>
      <w:ind w:left="3742" w:hanging="1701"/>
      <w:jc w:val="both"/>
    </w:pPr>
    <w:rPr>
      <w:rFonts w:ascii="NewCenturySchlbk" w:hAnsi="NewCenturySchlbk"/>
      <w:lang w:eastAsia="en-US"/>
    </w:rPr>
  </w:style>
  <w:style w:type="paragraph" w:customStyle="1" w:styleId="an1">
    <w:name w:val="an:1"/>
    <w:pPr>
      <w:keepNext/>
      <w:keepLines/>
      <w:numPr>
        <w:ilvl w:val="1"/>
        <w:numId w:val="38"/>
      </w:numPr>
      <w:spacing w:before="360" w:after="240"/>
    </w:pPr>
    <w:rPr>
      <w:rFonts w:ascii="AvantGarde Bk BT" w:hAnsi="AvantGarde Bk BT"/>
      <w:b/>
      <w:sz w:val="28"/>
      <w:lang w:eastAsia="en-US"/>
    </w:rPr>
  </w:style>
  <w:style w:type="paragraph" w:customStyle="1" w:styleId="an2">
    <w:name w:val="an:2"/>
    <w:pPr>
      <w:keepNext/>
      <w:keepLines/>
      <w:numPr>
        <w:ilvl w:val="2"/>
        <w:numId w:val="38"/>
      </w:numPr>
      <w:spacing w:before="240" w:after="120"/>
    </w:pPr>
    <w:rPr>
      <w:rFonts w:ascii="Arial" w:hAnsi="Arial"/>
      <w:b/>
      <w:bCs/>
      <w:sz w:val="24"/>
      <w:szCs w:val="24"/>
      <w:lang w:eastAsia="en-US"/>
    </w:rPr>
  </w:style>
  <w:style w:type="paragraph" w:customStyle="1" w:styleId="an3">
    <w:name w:val="an:3"/>
    <w:pPr>
      <w:keepNext/>
      <w:keepLines/>
      <w:numPr>
        <w:ilvl w:val="3"/>
        <w:numId w:val="38"/>
      </w:numPr>
      <w:tabs>
        <w:tab w:val="left" w:pos="3119"/>
      </w:tabs>
      <w:spacing w:before="160" w:after="80"/>
    </w:pPr>
    <w:rPr>
      <w:rFonts w:ascii="AvantGarde" w:hAnsi="AvantGarde"/>
      <w:b/>
      <w:lang w:eastAsia="en-US"/>
    </w:rPr>
  </w:style>
  <w:style w:type="paragraph" w:styleId="TOC6">
    <w:name w:val="toc 6"/>
    <w:basedOn w:val="Normal"/>
    <w:next w:val="Normal"/>
    <w:semiHidden/>
    <w:rPr>
      <w:sz w:val="22"/>
    </w:rPr>
  </w:style>
  <w:style w:type="paragraph" w:styleId="TOC7">
    <w:name w:val="toc 7"/>
    <w:basedOn w:val="Normal"/>
    <w:next w:val="Normal"/>
    <w:semiHidden/>
    <w:rPr>
      <w:sz w:val="22"/>
    </w:rPr>
  </w:style>
  <w:style w:type="paragraph" w:customStyle="1" w:styleId="Bibliography1">
    <w:name w:val="Bibliography1"/>
    <w:pPr>
      <w:numPr>
        <w:numId w:val="3"/>
      </w:num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eastAsia="en-US"/>
    </w:rPr>
  </w:style>
  <w:style w:type="paragraph" w:customStyle="1" w:styleId="blankpage">
    <w:name w:val="blankpag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pPr>
      <w:numPr>
        <w:numId w:val="47"/>
      </w:numPr>
      <w:spacing w:before="60" w:after="60"/>
      <w:jc w:val="both"/>
    </w:pPr>
    <w:rPr>
      <w:lang w:eastAsia="en-US"/>
    </w:rPr>
  </w:style>
  <w:style w:type="paragraph" w:customStyle="1" w:styleId="bul20">
    <w:name w:val="bul:2"/>
    <w:pPr>
      <w:numPr>
        <w:numId w:val="48"/>
      </w:numPr>
      <w:spacing w:before="60" w:after="60"/>
      <w:jc w:val="both"/>
    </w:pPr>
    <w:rPr>
      <w:lang w:val="en-US" w:eastAsia="en-US"/>
    </w:rPr>
  </w:style>
  <w:style w:type="paragraph" w:customStyle="1" w:styleId="bul30">
    <w:name w:val="bul:3"/>
    <w:pPr>
      <w:numPr>
        <w:numId w:val="49"/>
      </w:numPr>
      <w:spacing w:before="60" w:after="60"/>
      <w:jc w:val="both"/>
    </w:pPr>
    <w:rPr>
      <w:lang w:val="en-US" w:eastAsia="en-US"/>
    </w:rPr>
  </w:style>
  <w:style w:type="paragraph" w:customStyle="1" w:styleId="bul40">
    <w:name w:val="bul:4"/>
    <w:pPr>
      <w:numPr>
        <w:numId w:val="46"/>
      </w:numPr>
      <w:spacing w:before="20" w:after="40"/>
      <w:jc w:val="both"/>
    </w:pPr>
    <w:rPr>
      <w:lang w:val="en-US" w:eastAsia="en-US"/>
    </w:rPr>
  </w:style>
  <w:style w:type="paragraph" w:customStyle="1" w:styleId="cell">
    <w:name w:val="cell"/>
    <w:pPr>
      <w:spacing w:after="40"/>
    </w:pPr>
    <w:rPr>
      <w:lang w:eastAsia="en-US"/>
    </w:rPr>
  </w:style>
  <w:style w:type="paragraph" w:customStyle="1" w:styleId="cellbold">
    <w:name w:val="cell:bold"/>
    <w:autoRedefine/>
    <w:pPr>
      <w:tabs>
        <w:tab w:val="left" w:pos="1440"/>
        <w:tab w:val="left" w:pos="2880"/>
        <w:tab w:val="left" w:pos="4320"/>
      </w:tabs>
      <w:autoSpaceDE w:val="0"/>
      <w:autoSpaceDN w:val="0"/>
      <w:adjustRightInd w:val="0"/>
      <w:spacing w:after="40" w:line="240" w:lineRule="atLeast"/>
      <w:jc w:val="center"/>
    </w:pPr>
    <w:rPr>
      <w:rFonts w:ascii="NewCenturySchlbk" w:hAnsi="NewCenturySchlbk"/>
      <w:b/>
      <w:bCs/>
      <w:lang w:eastAsia="en-US"/>
    </w:rPr>
  </w:style>
  <w:style w:type="paragraph" w:customStyle="1" w:styleId="cellboldcentred">
    <w:name w:val="cell:boldcentred"/>
    <w:autoRedefine/>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basedOn w:val="Heading2"/>
    <w:pPr>
      <w:numPr>
        <w:numId w:val="39"/>
      </w:numPr>
    </w:pPr>
  </w:style>
  <w:style w:type="paragraph" w:customStyle="1" w:styleId="cl2">
    <w:name w:val="cl:2"/>
    <w:next w:val="Normal"/>
    <w:pPr>
      <w:keepNext/>
      <w:keepLines/>
      <w:tabs>
        <w:tab w:val="num" w:pos="2835"/>
        <w:tab w:val="left" w:pos="4558"/>
        <w:tab w:val="left" w:pos="5998"/>
        <w:tab w:val="left" w:pos="7438"/>
      </w:tabs>
      <w:autoSpaceDE w:val="0"/>
      <w:autoSpaceDN w:val="0"/>
      <w:adjustRightInd w:val="0"/>
      <w:spacing w:before="240" w:after="120"/>
      <w:ind w:left="2835" w:hanging="850"/>
    </w:pPr>
    <w:rPr>
      <w:rFonts w:ascii="Arial" w:hAnsi="Arial"/>
      <w:b/>
      <w:bCs/>
      <w:sz w:val="24"/>
      <w:szCs w:val="24"/>
      <w:lang w:eastAsia="en-US"/>
    </w:rPr>
  </w:style>
  <w:style w:type="paragraph" w:customStyle="1" w:styleId="cl3">
    <w:name w:val="cl:3"/>
    <w:pPr>
      <w:keepNext/>
      <w:keepLines/>
      <w:tabs>
        <w:tab w:val="num" w:pos="2835"/>
      </w:tabs>
      <w:spacing w:before="120" w:after="60"/>
      <w:ind w:left="2835" w:hanging="850"/>
    </w:pPr>
    <w:rPr>
      <w:rFonts w:ascii="Arial" w:hAnsi="Arial"/>
      <w:b/>
      <w:bCs/>
      <w:szCs w:val="28"/>
      <w:lang w:eastAsia="en-US"/>
    </w:rPr>
  </w:style>
  <w:style w:type="paragraph" w:customStyle="1" w:styleId="cl4">
    <w:name w:val="cl:4"/>
    <w:pPr>
      <w:keepNext/>
      <w:tabs>
        <w:tab w:val="num" w:pos="3119"/>
      </w:tabs>
      <w:spacing w:before="60" w:after="60"/>
      <w:ind w:left="3119" w:hanging="1134"/>
    </w:pPr>
    <w:rPr>
      <w:rFonts w:ascii="Arial" w:hAnsi="Arial"/>
      <w:bCs/>
      <w:szCs w:val="24"/>
    </w:rPr>
  </w:style>
  <w:style w:type="paragraph" w:customStyle="1" w:styleId="clnum">
    <w:name w:val="cl:num"/>
    <w:next w:val="Normal"/>
    <w:pPr>
      <w:keepNext/>
      <w:keepLines/>
      <w:pageBreakBefore/>
      <w:numPr>
        <w:numId w:val="52"/>
      </w:numPr>
      <w:pBdr>
        <w:bottom w:val="single" w:sz="4" w:space="1" w:color="auto"/>
      </w:pBdr>
      <w:spacing w:before="600" w:after="600"/>
      <w:jc w:val="right"/>
    </w:pPr>
    <w:rPr>
      <w:rFonts w:ascii="Arial" w:eastAsia="MS Mincho" w:hAnsi="Arial"/>
      <w:b/>
      <w:sz w:val="40"/>
      <w:lang w:eastAsia="ar-SA"/>
    </w:rPr>
  </w:style>
  <w:style w:type="paragraph" w:customStyle="1" w:styleId="contentstitle">
    <w:name w:val="contents:title"/>
    <w:basedOn w:val="clnonum"/>
  </w:style>
  <w:style w:type="paragraph" w:customStyle="1" w:styleId="definitionnum">
    <w:name w:val="definition:num"/>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pPr>
      <w:keepNext/>
      <w:keepLines/>
      <w:spacing w:before="240" w:after="60"/>
    </w:pPr>
    <w:rPr>
      <w:rFonts w:ascii="Arial" w:hAnsi="Arial"/>
      <w:b/>
      <w:sz w:val="22"/>
      <w:lang w:eastAsia="en-US"/>
    </w:rPr>
  </w:style>
  <w:style w:type="paragraph" w:customStyle="1" w:styleId="definitiontext">
    <w:name w:val="definition:text"/>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pPr>
      <w:keepNext/>
      <w:keepLines/>
      <w:tabs>
        <w:tab w:val="left" w:pos="2041"/>
        <w:tab w:val="left" w:pos="3481"/>
        <w:tab w:val="left" w:pos="4921"/>
        <w:tab w:val="left" w:pos="6361"/>
      </w:tabs>
      <w:autoSpaceDE w:val="0"/>
      <w:autoSpaceDN w:val="0"/>
      <w:adjustRightInd w:val="0"/>
      <w:spacing w:before="60" w:after="60"/>
      <w:ind w:left="2041"/>
      <w:jc w:val="center"/>
    </w:pPr>
    <w:rPr>
      <w:rFonts w:ascii="NewCenturySchlbk" w:hAnsi="NewCenturySchlbk"/>
      <w:lang w:eastAsia="en-US"/>
    </w:rPr>
  </w:style>
  <w:style w:type="paragraph" w:customStyle="1" w:styleId="equationwheretext">
    <w:name w:val="equation:wheretext"/>
    <w:autoRedefine/>
    <w:pPr>
      <w:tabs>
        <w:tab w:val="left" w:pos="3402"/>
        <w:tab w:val="left" w:pos="4615"/>
        <w:tab w:val="left" w:pos="6055"/>
        <w:tab w:val="left" w:pos="7495"/>
      </w:tabs>
      <w:autoSpaceDE w:val="0"/>
      <w:autoSpaceDN w:val="0"/>
      <w:adjustRightInd w:val="0"/>
      <w:spacing w:after="79" w:line="240" w:lineRule="atLeast"/>
      <w:ind w:left="3686" w:hanging="1645"/>
      <w:jc w:val="both"/>
    </w:pPr>
    <w:rPr>
      <w:rFonts w:ascii="NewCenturySchlbk" w:hAnsi="NewCenturySchlbk"/>
      <w:lang w:eastAsia="en-US"/>
    </w:rPr>
  </w:style>
  <w:style w:type="paragraph" w:customStyle="1" w:styleId="examplec">
    <w:name w:val="example:c"/>
    <w:pPr>
      <w:numPr>
        <w:numId w:val="42"/>
      </w:numPr>
      <w:tabs>
        <w:tab w:val="left" w:pos="3402"/>
      </w:tabs>
      <w:spacing w:before="60" w:after="60"/>
      <w:ind w:right="624"/>
      <w:jc w:val="both"/>
    </w:pPr>
    <w:rPr>
      <w:rFonts w:ascii="NewCenturySchlbk" w:hAnsi="NewCenturySchlbk"/>
      <w:lang w:eastAsia="en-US"/>
    </w:rPr>
  </w:style>
  <w:style w:type="paragraph" w:customStyle="1" w:styleId="examplenonum">
    <w:name w:val="example:nonum"/>
    <w:pPr>
      <w:numPr>
        <w:numId w:val="41"/>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
    <w:autoRedefine/>
    <w:pPr>
      <w:tabs>
        <w:tab w:val="left" w:pos="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basedOn w:val="paragraph"/>
    <w:pPr>
      <w:ind w:left="567"/>
    </w:pPr>
  </w:style>
  <w:style w:type="paragraph" w:customStyle="1" w:styleId="level0Title">
    <w:name w:val="level0:Titl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pPr>
      <w:numPr>
        <w:numId w:val="15"/>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pPr>
      <w:numPr>
        <w:numId w:val="4"/>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pPr>
      <w:numPr>
        <w:numId w:val="5"/>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pPr>
      <w:numPr>
        <w:numId w:val="6"/>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pPr>
      <w:numPr>
        <w:ilvl w:val="4"/>
        <w:numId w:val="2"/>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styleId="ListParagraph">
    <w:name w:val="List Paragraph"/>
    <w:basedOn w:val="Normal"/>
    <w:uiPriority w:val="34"/>
    <w:qFormat/>
    <w:rsid w:val="00693E0C"/>
    <w:pPr>
      <w:ind w:left="720"/>
      <w:contextualSpacing/>
    </w:pPr>
  </w:style>
  <w:style w:type="paragraph" w:customStyle="1" w:styleId="referencepara">
    <w:name w:val="referencepara"/>
    <w:pPr>
      <w:tabs>
        <w:tab w:val="left" w:pos="4253"/>
      </w:tabs>
      <w:spacing w:after="120"/>
      <w:ind w:left="2041"/>
      <w:jc w:val="both"/>
    </w:pPr>
    <w:rPr>
      <w:rFonts w:ascii="NewCenturySchlbk" w:hAnsi="NewCenturySchlbk"/>
      <w:lang w:val="de-DE" w:eastAsia="en-US"/>
    </w:rPr>
  </w:style>
  <w:style w:type="paragraph" w:customStyle="1" w:styleId="tablefootnote">
    <w:name w:val="table:footnote"/>
    <w:pPr>
      <w:keepNext/>
      <w:keepLines/>
      <w:numPr>
        <w:numId w:val="43"/>
      </w:numPr>
      <w:tabs>
        <w:tab w:val="left" w:pos="284"/>
      </w:tabs>
      <w:ind w:right="57"/>
    </w:pPr>
    <w:rPr>
      <w:rFonts w:ascii="Arial" w:hAnsi="Arial"/>
      <w:sz w:val="18"/>
      <w:lang w:eastAsia="en-US"/>
    </w:rPr>
  </w:style>
  <w:style w:type="paragraph" w:customStyle="1" w:styleId="tableheadannex">
    <w:name w:val="table:head:annex"/>
    <w:pPr>
      <w:keepNext/>
      <w:keepLines/>
      <w:spacing w:before="120" w:after="120"/>
      <w:jc w:val="center"/>
    </w:pPr>
    <w:rPr>
      <w:rFonts w:ascii="Zurich BT" w:hAnsi="Zurich BT"/>
      <w:b/>
      <w:lang w:eastAsia="en-US"/>
    </w:rPr>
  </w:style>
  <w:style w:type="paragraph" w:customStyle="1" w:styleId="tableheadnormal">
    <w:name w:val="table:head:normal"/>
    <w:pPr>
      <w:keepNext/>
      <w:keepLines/>
      <w:spacing w:before="120" w:after="120"/>
      <w:ind w:left="1985"/>
      <w:jc w:val="center"/>
    </w:pPr>
    <w:rPr>
      <w:rFonts w:ascii="NewCenturySchlbk" w:hAnsi="NewCenturySchlbk"/>
      <w:b/>
      <w:sz w:val="24"/>
      <w:lang w:eastAsia="en-US"/>
    </w:rPr>
  </w:style>
  <w:style w:type="paragraph" w:customStyle="1" w:styleId="tablenotec">
    <w:name w:val="table:note:c"/>
    <w:pPr>
      <w:numPr>
        <w:numId w:val="45"/>
      </w:numPr>
      <w:spacing w:before="60" w:after="60"/>
      <w:jc w:val="both"/>
    </w:pPr>
    <w:rPr>
      <w:rFonts w:ascii="Zurich BT" w:hAnsi="Zurich BT"/>
      <w:sz w:val="16"/>
      <w:lang w:eastAsia="en-US"/>
    </w:rPr>
  </w:style>
  <w:style w:type="paragraph" w:customStyle="1" w:styleId="tablenotenonum">
    <w:name w:val="table:note:nonum"/>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semiHidden/>
    <w:rPr>
      <w:sz w:val="22"/>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pPr>
      <w:spacing w:line="300" w:lineRule="exact"/>
      <w:ind w:left="0"/>
    </w:pPr>
  </w:style>
  <w:style w:type="paragraph" w:customStyle="1" w:styleId="cover-id">
    <w:name w:val="cover-id"/>
    <w:pPr>
      <w:spacing w:line="480" w:lineRule="exact"/>
      <w:ind w:left="942"/>
      <w:jc w:val="right"/>
    </w:pPr>
    <w:rPr>
      <w:rFonts w:ascii="NewCenturySchlbk" w:hAnsi="NewCenturySchlbk"/>
      <w:b/>
      <w:snapToGrid w:val="0"/>
      <w:lang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semiHidden/>
    <w:rPr>
      <w:sz w:val="22"/>
    </w:rPr>
  </w:style>
  <w:style w:type="paragraph" w:customStyle="1" w:styleId="annumber">
    <w:name w:val="an:number"/>
    <w:basedOn w:val="Heading1"/>
    <w:pPr>
      <w:numPr>
        <w:numId w:val="51"/>
      </w:numPr>
      <w:outlineLvl w:val="9"/>
    </w:pPr>
    <w:rPr>
      <w:rFonts w:eastAsia="MS Mincho"/>
      <w:lang w:val="fr-FR" w:eastAsia="ar-SA"/>
    </w:r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requirebul1">
    <w:name w:val="require:bul1"/>
    <w:pPr>
      <w:keepLines/>
      <w:numPr>
        <w:numId w:val="28"/>
      </w:numPr>
      <w:spacing w:before="60" w:after="60"/>
      <w:jc w:val="both"/>
    </w:pPr>
    <w:rPr>
      <w:lang w:eastAsia="en-US"/>
    </w:rPr>
  </w:style>
  <w:style w:type="paragraph" w:customStyle="1" w:styleId="RptListBullet">
    <w:name w:val="RptListBullet"/>
    <w:basedOn w:val="Normal"/>
    <w:pPr>
      <w:numPr>
        <w:numId w:val="10"/>
      </w:numPr>
    </w:pPr>
    <w:rPr>
      <w:szCs w:val="20"/>
    </w:rPr>
  </w:style>
  <w:style w:type="character" w:customStyle="1" w:styleId="TextToChange">
    <w:name w:val="TextToChange"/>
    <w:basedOn w:val="DefaultParagraphFont"/>
    <w:rPr>
      <w:rFonts w:ascii="Helvetica" w:hAnsi="Helvetica"/>
      <w:color w:val="FF0000"/>
      <w:sz w:val="20"/>
    </w:rPr>
  </w:style>
  <w:style w:type="paragraph" w:customStyle="1" w:styleId="ECSS-secretariat">
    <w:name w:val="ECSS-secretariat"/>
    <w:basedOn w:val="Normal"/>
    <w:pPr>
      <w:framePr w:w="3934" w:h="1157" w:wrap="around" w:vAnchor="page" w:hAnchor="page" w:x="6913" w:y="14401"/>
      <w:jc w:val="right"/>
    </w:pPr>
    <w:rPr>
      <w:rFonts w:ascii="AvantGarde" w:hAnsi="AvantGarde"/>
      <w:b/>
    </w:rPr>
  </w:style>
  <w:style w:type="paragraph" w:customStyle="1" w:styleId="Tableentry">
    <w:name w:val="Table entry"/>
    <w:basedOn w:val="Normal"/>
    <w:rPr>
      <w:rFonts w:ascii="Arial" w:hAnsi="Arial"/>
      <w:sz w:val="20"/>
      <w:szCs w:val="20"/>
    </w:rPr>
  </w:style>
  <w:style w:type="paragraph" w:customStyle="1" w:styleId="ReferenceItem">
    <w:name w:val="ReferenceItem"/>
    <w:basedOn w:val="paragraph"/>
    <w:pPr>
      <w:tabs>
        <w:tab w:val="left" w:pos="3969"/>
      </w:tabs>
      <w:ind w:left="1928" w:hanging="1928"/>
    </w:pPr>
  </w:style>
  <w:style w:type="character" w:customStyle="1" w:styleId="Abbreviation">
    <w:name w:val="Abbreviation"/>
    <w:basedOn w:val="DefaultParagraphFont"/>
    <w:rPr>
      <w:b/>
    </w:rPr>
  </w:style>
  <w:style w:type="paragraph" w:customStyle="1" w:styleId="AbbreviationPara">
    <w:name w:val="AbbreviationPara"/>
    <w:basedOn w:val="paragraph"/>
    <w:pPr>
      <w:tabs>
        <w:tab w:val="left" w:pos="3828"/>
      </w:tabs>
      <w:ind w:left="3600" w:hanging="1559"/>
    </w:pPr>
  </w:style>
  <w:style w:type="paragraph" w:customStyle="1" w:styleId="requirebul2">
    <w:name w:val="require:bul2"/>
    <w:pPr>
      <w:keepLines/>
      <w:numPr>
        <w:numId w:val="44"/>
      </w:numPr>
      <w:spacing w:after="120"/>
    </w:pPr>
    <w:rPr>
      <w:rFonts w:ascii="NewCenturySchlbk" w:hAnsi="NewCenturySchlbk"/>
      <w:lang w:eastAsia="en-US"/>
    </w:rPr>
  </w:style>
  <w:style w:type="paragraph" w:customStyle="1" w:styleId="figuregraphic">
    <w:name w:val="figure:graphic"/>
    <w:basedOn w:val="paragraph"/>
    <w:next w:val="paragraph"/>
    <w:pPr>
      <w:keepNext/>
      <w:keepLines/>
      <w:spacing w:before="240"/>
      <w:ind w:left="0"/>
      <w:jc w:val="center"/>
    </w:pPr>
  </w:style>
  <w:style w:type="paragraph" w:customStyle="1" w:styleId="tablefoot">
    <w:name w:val="table:foot"/>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footnote">
    <w:name w:val="footnote"/>
    <w:basedOn w:val="Normal"/>
    <w:pPr>
      <w:tabs>
        <w:tab w:val="left" w:pos="0"/>
        <w:tab w:val="left" w:pos="360"/>
      </w:tabs>
      <w:spacing w:before="61" w:after="43" w:line="222" w:lineRule="atLeast"/>
    </w:pPr>
  </w:style>
  <w:style w:type="paragraph" w:customStyle="1" w:styleId="ecss-logoeven">
    <w:name w:val="ecss-logoeven"/>
    <w:basedOn w:val="Normal"/>
    <w:pPr>
      <w:framePr w:hSpace="180" w:wrap="around" w:vAnchor="page" w:hAnchor="page" w:x="8785" w:y="433"/>
    </w:pPr>
  </w:style>
  <w:style w:type="paragraph" w:customStyle="1" w:styleId="ecss-logoodd">
    <w:name w:val="ecss-logoodd"/>
    <w:basedOn w:val="ecss-logo"/>
    <w:pPr>
      <w:framePr w:wrap="around"/>
    </w:pPr>
  </w:style>
  <w:style w:type="paragraph" w:customStyle="1" w:styleId="ecss-logo">
    <w:name w:val="ecss-logo"/>
    <w:basedOn w:val="Normal"/>
    <w:pPr>
      <w:framePr w:hSpace="180" w:wrap="around" w:vAnchor="page" w:hAnchor="page" w:x="1441" w:y="433"/>
    </w:pPr>
  </w:style>
  <w:style w:type="paragraph" w:customStyle="1" w:styleId="exsbody">
    <w:name w:val="ex:s:body"/>
    <w:basedOn w:val="exsheader"/>
    <w:pPr>
      <w:jc w:val="both"/>
    </w:pPr>
    <w:rPr>
      <w:b w:val="0"/>
    </w:rPr>
  </w:style>
  <w:style w:type="paragraph" w:customStyle="1" w:styleId="exsheader">
    <w:name w:val="ex:s:header"/>
    <w:basedOn w:val="paragraph"/>
    <w:pPr>
      <w:ind w:left="0"/>
      <w:jc w:val="right"/>
    </w:pPr>
    <w:rPr>
      <w:b/>
    </w:rPr>
  </w:style>
  <w:style w:type="paragraph" w:customStyle="1" w:styleId="DefinitionNew-Description">
    <w:name w:val="DefinitionNew-Description"/>
    <w:basedOn w:val="DefinitionNew"/>
    <w:next w:val="paragraph"/>
    <w:pPr>
      <w:spacing w:before="0"/>
    </w:pPr>
    <w:rPr>
      <w:b w:val="0"/>
    </w:rPr>
  </w:style>
  <w:style w:type="paragraph" w:customStyle="1" w:styleId="DefinitionNew">
    <w:name w:val="DefinitionNew"/>
    <w:basedOn w:val="DefinitionInP001"/>
    <w:next w:val="DefinitionNew-Description"/>
  </w:style>
  <w:style w:type="paragraph" w:customStyle="1" w:styleId="DefinitionInP001">
    <w:name w:val="DefinitionInP001"/>
    <w:basedOn w:val="paragraph"/>
    <w:pPr>
      <w:spacing w:before="39" w:after="39"/>
      <w:jc w:val="left"/>
    </w:pPr>
    <w:rPr>
      <w:b/>
    </w:rPr>
  </w:style>
  <w:style w:type="paragraph" w:customStyle="1" w:styleId="ztblcenter">
    <w:name w:val="z:tblcenter"/>
    <w:pPr>
      <w:spacing w:before="40"/>
      <w:jc w:val="center"/>
    </w:pPr>
    <w:rPr>
      <w:rFonts w:ascii="Helvetica" w:eastAsia="MS Mincho" w:hAnsi="Helvetica"/>
      <w:noProof/>
      <w:sz w:val="22"/>
      <w:lang w:eastAsia="en-US"/>
    </w:rPr>
  </w:style>
  <w:style w:type="paragraph" w:customStyle="1" w:styleId="ztbltext">
    <w:name w:val="z:tbltext"/>
    <w:basedOn w:val="Normal"/>
    <w:pPr>
      <w:tabs>
        <w:tab w:val="left" w:pos="216"/>
      </w:tabs>
      <w:spacing w:before="40"/>
    </w:pPr>
    <w:rPr>
      <w:rFonts w:ascii="Helvetica" w:eastAsia="MS Mincho" w:hAnsi="Helvetica"/>
      <w:sz w:val="22"/>
      <w:szCs w:val="20"/>
    </w:rPr>
  </w:style>
  <w:style w:type="paragraph" w:customStyle="1" w:styleId="TableTitle">
    <w:name w:val="Table Title"/>
    <w:next w:val="Normal"/>
    <w:pPr>
      <w:spacing w:before="240" w:after="240" w:line="240" w:lineRule="atLeast"/>
      <w:jc w:val="center"/>
    </w:pPr>
    <w:rPr>
      <w:rFonts w:ascii="Helvetica" w:eastAsia="MS Mincho" w:hAnsi="Helvetica"/>
      <w:b/>
      <w:caps/>
      <w:color w:val="000000"/>
      <w:sz w:val="22"/>
      <w:lang w:val="en-US" w:eastAsia="en-US"/>
    </w:rPr>
  </w:style>
  <w:style w:type="paragraph" w:customStyle="1" w:styleId="excheader">
    <w:name w:val="ex:c:header"/>
    <w:basedOn w:val="Normal"/>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pPr>
      <w:tabs>
        <w:tab w:val="left" w:pos="2041"/>
        <w:tab w:val="left" w:pos="3481"/>
        <w:tab w:val="left" w:pos="4921"/>
        <w:tab w:val="left" w:pos="6361"/>
      </w:tabs>
      <w:spacing w:after="79" w:line="240" w:lineRule="atLeast"/>
      <w:jc w:val="both"/>
    </w:pPr>
  </w:style>
  <w:style w:type="paragraph" w:customStyle="1" w:styleId="liststop">
    <w:name w:val="list:stop"/>
    <w:aliases w:val="note:stop,ex:stop"/>
    <w:basedOn w:val="paragraph"/>
    <w:next w:val="paragraph"/>
    <w:pPr>
      <w:shd w:val="clear" w:color="auto" w:fill="0000FF"/>
      <w:spacing w:line="11" w:lineRule="exact"/>
      <w:ind w:left="2325" w:hanging="284"/>
    </w:pPr>
    <w:rPr>
      <w:sz w:val="2"/>
    </w:rPr>
  </w:style>
  <w:style w:type="paragraph" w:customStyle="1" w:styleId="titlenote">
    <w:name w:val="title:note"/>
    <w:basedOn w:val="Normal"/>
    <w:pPr>
      <w:tabs>
        <w:tab w:val="left" w:pos="2041"/>
        <w:tab w:val="left" w:pos="3481"/>
        <w:tab w:val="left" w:pos="4921"/>
        <w:tab w:val="left" w:pos="6361"/>
      </w:tabs>
      <w:spacing w:before="1326" w:after="79" w:line="288" w:lineRule="atLeast"/>
      <w:ind w:left="2041"/>
      <w:jc w:val="both"/>
    </w:pPr>
    <w:rPr>
      <w:b/>
      <w:i/>
    </w:rPr>
  </w:style>
  <w:style w:type="paragraph" w:customStyle="1" w:styleId="requirebulas">
    <w:name w:val="require:bulas"/>
    <w:basedOn w:val="ListNumber"/>
    <w:next w:val="requirebulac"/>
    <w:autoRedefine/>
    <w:pPr>
      <w:numPr>
        <w:numId w:val="0"/>
      </w:numPr>
      <w:tabs>
        <w:tab w:val="left" w:pos="567"/>
      </w:tabs>
    </w:pPr>
  </w:style>
  <w:style w:type="paragraph" w:customStyle="1" w:styleId="requirebulac">
    <w:name w:val="require:bulac"/>
    <w:basedOn w:val="Normal"/>
    <w:pPr>
      <w:tabs>
        <w:tab w:val="num" w:pos="360"/>
        <w:tab w:val="left" w:pos="3883"/>
        <w:tab w:val="left" w:pos="5323"/>
        <w:tab w:val="left" w:pos="6763"/>
      </w:tabs>
      <w:autoSpaceDE w:val="0"/>
      <w:autoSpaceDN w:val="0"/>
      <w:adjustRightInd w:val="0"/>
      <w:spacing w:after="79" w:line="240" w:lineRule="atLeast"/>
      <w:jc w:val="both"/>
    </w:pPr>
    <w:rPr>
      <w:rFonts w:ascii="Times New Roman" w:hAnsi="Times New Roman"/>
    </w:rPr>
  </w:style>
  <w:style w:type="paragraph" w:customStyle="1" w:styleId="requirebulas2">
    <w:name w:val="require:bulas2"/>
    <w:basedOn w:val="ListNumber2"/>
    <w:next w:val="requirebulac2"/>
    <w:pPr>
      <w:numPr>
        <w:numId w:val="0"/>
      </w:numPr>
      <w:tabs>
        <w:tab w:val="num" w:pos="3785"/>
      </w:tabs>
      <w:ind w:left="1985"/>
    </w:pPr>
  </w:style>
  <w:style w:type="paragraph" w:customStyle="1" w:styleId="requirebulas3">
    <w:name w:val="require:bulas3"/>
    <w:basedOn w:val="ListNumber3"/>
    <w:pPr>
      <w:numPr>
        <w:numId w:val="0"/>
      </w:numPr>
      <w:tabs>
        <w:tab w:val="num" w:pos="3479"/>
      </w:tabs>
      <w:ind w:left="3402" w:hanging="283"/>
    </w:pPr>
  </w:style>
  <w:style w:type="paragraph" w:customStyle="1" w:styleId="requirebul3">
    <w:name w:val="require:bul3"/>
    <w:pPr>
      <w:keepLines/>
      <w:numPr>
        <w:numId w:val="31"/>
      </w:numPr>
      <w:spacing w:after="220"/>
    </w:pPr>
    <w:rPr>
      <w:rFonts w:ascii="Zurich BT" w:hAnsi="Zurich BT"/>
      <w:lang w:eastAsia="en-US"/>
    </w:rPr>
  </w:style>
  <w:style w:type="paragraph" w:customStyle="1" w:styleId="aim">
    <w:name w:val="aim"/>
    <w:pPr>
      <w:numPr>
        <w:numId w:val="22"/>
      </w:numPr>
      <w:tabs>
        <w:tab w:val="clear" w:pos="3121"/>
        <w:tab w:val="num" w:pos="2608"/>
      </w:tabs>
      <w:spacing w:after="219" w:line="220" w:lineRule="atLeast"/>
      <w:jc w:val="both"/>
    </w:pPr>
    <w:rPr>
      <w:rFonts w:ascii="NewCenturySchlbk" w:hAnsi="NewCenturySchlbk"/>
      <w:lang w:eastAsia="en-US"/>
    </w:rPr>
  </w:style>
  <w:style w:type="paragraph" w:customStyle="1" w:styleId="aimbull1">
    <w:name w:val="aim:bull1"/>
    <w:pPr>
      <w:numPr>
        <w:numId w:val="19"/>
      </w:numPr>
      <w:spacing w:after="219" w:line="220" w:lineRule="atLeast"/>
    </w:pPr>
    <w:rPr>
      <w:rFonts w:ascii="Zurich BT" w:hAnsi="Zurich BT"/>
      <w:lang w:eastAsia="en-US"/>
    </w:rPr>
  </w:style>
  <w:style w:type="paragraph" w:customStyle="1" w:styleId="expected">
    <w:name w:val="expected"/>
    <w:basedOn w:val="Normal"/>
    <w:pPr>
      <w:numPr>
        <w:numId w:val="23"/>
      </w:numPr>
      <w:spacing w:after="120"/>
      <w:jc w:val="both"/>
    </w:pPr>
    <w:rPr>
      <w:color w:val="000000"/>
    </w:rPr>
  </w:style>
  <w:style w:type="paragraph" w:customStyle="1" w:styleId="expectedbul1">
    <w:name w:val="expected:bul1"/>
    <w:pPr>
      <w:numPr>
        <w:numId w:val="26"/>
      </w:numPr>
      <w:tabs>
        <w:tab w:val="clear" w:pos="2628"/>
      </w:tabs>
      <w:spacing w:after="120"/>
      <w:ind w:left="4678"/>
      <w:jc w:val="both"/>
    </w:pPr>
    <w:rPr>
      <w:rFonts w:ascii="NewCenturySchlbk" w:hAnsi="NewCenturySchlbk"/>
      <w:lang w:val="de-DE" w:eastAsia="en-US"/>
    </w:rPr>
  </w:style>
  <w:style w:type="paragraph" w:customStyle="1" w:styleId="BulletText1">
    <w:name w:val="Bullet &amp; Text 1"/>
    <w:basedOn w:val="Normal"/>
    <w:pPr>
      <w:tabs>
        <w:tab w:val="num" w:pos="1381"/>
        <w:tab w:val="left" w:pos="1588"/>
        <w:tab w:val="left" w:pos="2155"/>
        <w:tab w:val="num" w:pos="2804"/>
        <w:tab w:val="left" w:pos="2835"/>
        <w:tab w:val="left" w:pos="3402"/>
        <w:tab w:val="left" w:pos="3969"/>
        <w:tab w:val="left" w:pos="4536"/>
        <w:tab w:val="center" w:pos="4820"/>
        <w:tab w:val="right" w:pos="9639"/>
      </w:tabs>
      <w:spacing w:after="60"/>
      <w:ind w:left="1381" w:hanging="317"/>
    </w:pPr>
    <w:rPr>
      <w:rFonts w:ascii="Arial" w:hAnsi="Arial"/>
      <w:sz w:val="22"/>
      <w:szCs w:val="20"/>
    </w:rPr>
  </w:style>
  <w:style w:type="paragraph" w:customStyle="1" w:styleId="parameter">
    <w:name w:val="parameter"/>
    <w:basedOn w:val="paragraph"/>
    <w:pPr>
      <w:tabs>
        <w:tab w:val="left" w:pos="4395"/>
      </w:tabs>
      <w:overflowPunct w:val="0"/>
      <w:ind w:left="4395" w:hanging="1515"/>
      <w:textAlignment w:val="baseline"/>
    </w:pPr>
    <w:rPr>
      <w:i/>
    </w:rPr>
  </w:style>
  <w:style w:type="paragraph" w:customStyle="1" w:styleId="Tabletext">
    <w:name w:val="Table text"/>
    <w:basedOn w:val="paragraph"/>
    <w:pPr>
      <w:overflowPunct w:val="0"/>
      <w:ind w:left="0"/>
      <w:textAlignment w:val="baseline"/>
    </w:pPr>
    <w:rPr>
      <w:rFonts w:ascii="Arial" w:hAnsi="Arial"/>
    </w:rPr>
  </w:style>
  <w:style w:type="paragraph" w:customStyle="1" w:styleId="RDAnnexA">
    <w:name w:val="RD Annex A"/>
    <w:basedOn w:val="ReferenceItem"/>
    <w:pPr>
      <w:numPr>
        <w:numId w:val="17"/>
      </w:numPr>
      <w:tabs>
        <w:tab w:val="clear" w:pos="3969"/>
      </w:tabs>
    </w:pPr>
  </w:style>
  <w:style w:type="paragraph" w:customStyle="1" w:styleId="RDAnnexC">
    <w:name w:val="RD Annex C"/>
    <w:basedOn w:val="ReferenceItem"/>
    <w:pPr>
      <w:numPr>
        <w:numId w:val="7"/>
      </w:numPr>
      <w:tabs>
        <w:tab w:val="clear" w:pos="3969"/>
      </w:tabs>
    </w:pPr>
  </w:style>
  <w:style w:type="paragraph" w:customStyle="1" w:styleId="RDAnnexD">
    <w:name w:val="RD Annex D"/>
    <w:basedOn w:val="ReferenceItem"/>
    <w:pPr>
      <w:numPr>
        <w:numId w:val="8"/>
      </w:numPr>
      <w:tabs>
        <w:tab w:val="clear" w:pos="3969"/>
      </w:tabs>
    </w:pPr>
  </w:style>
  <w:style w:type="paragraph" w:customStyle="1" w:styleId="RDAnnexE">
    <w:name w:val="RD Annex E"/>
    <w:basedOn w:val="ReferenceItem"/>
    <w:pPr>
      <w:numPr>
        <w:numId w:val="12"/>
      </w:numPr>
      <w:tabs>
        <w:tab w:val="clear" w:pos="3969"/>
      </w:tabs>
    </w:pPr>
    <w:rPr>
      <w:color w:val="FF0000"/>
      <w:lang w:val="en-US"/>
    </w:rPr>
  </w:style>
  <w:style w:type="paragraph" w:customStyle="1" w:styleId="RDAnnexF">
    <w:name w:val="RD Annex F"/>
    <w:basedOn w:val="ReferenceItem"/>
    <w:pPr>
      <w:numPr>
        <w:numId w:val="14"/>
      </w:numPr>
      <w:tabs>
        <w:tab w:val="clear" w:pos="3969"/>
      </w:tabs>
    </w:pPr>
    <w:rPr>
      <w:snapToGrid w:val="0"/>
      <w:lang w:eastAsia="fr-FR"/>
    </w:rPr>
  </w:style>
  <w:style w:type="paragraph" w:customStyle="1" w:styleId="RDAnnexG">
    <w:name w:val="RD Annex G"/>
    <w:basedOn w:val="ReferenceItem"/>
    <w:pPr>
      <w:numPr>
        <w:numId w:val="9"/>
      </w:numPr>
    </w:pPr>
  </w:style>
  <w:style w:type="paragraph" w:customStyle="1" w:styleId="RDAnnexH">
    <w:name w:val="RD Annex H"/>
    <w:basedOn w:val="ReferenceItem"/>
    <w:pPr>
      <w:numPr>
        <w:numId w:val="13"/>
      </w:numPr>
    </w:pPr>
  </w:style>
  <w:style w:type="paragraph" w:customStyle="1" w:styleId="RDAnnexB">
    <w:name w:val="RD Annex B"/>
    <w:basedOn w:val="ReferenceItem"/>
    <w:pPr>
      <w:numPr>
        <w:numId w:val="18"/>
      </w:numPr>
    </w:pPr>
  </w:style>
  <w:style w:type="paragraph" w:customStyle="1" w:styleId="RDChapter5">
    <w:name w:val="RD Chapter 5"/>
    <w:basedOn w:val="parameter"/>
    <w:pPr>
      <w:ind w:left="2444" w:hanging="403"/>
    </w:pPr>
    <w:rPr>
      <w:i w:val="0"/>
    </w:rPr>
  </w:style>
  <w:style w:type="paragraph" w:customStyle="1" w:styleId="RDChapter8">
    <w:name w:val="RD Chapter 8"/>
    <w:basedOn w:val="paragraph"/>
    <w:pPr>
      <w:overflowPunct w:val="0"/>
      <w:textAlignment w:val="baseline"/>
    </w:pPr>
  </w:style>
  <w:style w:type="character" w:customStyle="1" w:styleId="ti">
    <w:name w:val="ti"/>
    <w:basedOn w:val="DefaultParagraphFont"/>
  </w:style>
  <w:style w:type="paragraph" w:customStyle="1" w:styleId="body">
    <w:name w:val="body"/>
    <w:basedOn w:val="paragraph"/>
    <w:pPr>
      <w:overflowPunct w:val="0"/>
      <w:ind w:left="0"/>
      <w:textAlignment w:val="baseline"/>
    </w:pPr>
    <w:rPr>
      <w:rFonts w:ascii="Arial" w:hAnsi="Arial" w:cs="Arial"/>
      <w:sz w:val="22"/>
    </w:rPr>
  </w:style>
  <w:style w:type="paragraph" w:customStyle="1" w:styleId="cellbold9pt">
    <w:name w:val="cell:bold9pt"/>
    <w:basedOn w:val="cellbold"/>
    <w:rPr>
      <w:sz w:val="18"/>
    </w:rPr>
  </w:style>
  <w:style w:type="paragraph" w:customStyle="1" w:styleId="cell9pt">
    <w:name w:val="cell9pt"/>
    <w:basedOn w:val="cell"/>
    <w:rPr>
      <w:sz w:val="18"/>
    </w:rPr>
  </w:style>
  <w:style w:type="paragraph" w:customStyle="1" w:styleId="cellbold8pt">
    <w:name w:val="cell:bold8pt"/>
    <w:basedOn w:val="cellbold9pt"/>
    <w:rPr>
      <w:sz w:val="16"/>
    </w:rPr>
  </w:style>
  <w:style w:type="paragraph" w:customStyle="1" w:styleId="cell8pt">
    <w:name w:val="cell8pt"/>
    <w:basedOn w:val="cell9pt"/>
    <w:rPr>
      <w:sz w:val="16"/>
    </w:rPr>
  </w:style>
  <w:style w:type="paragraph" w:customStyle="1" w:styleId="cell8ptclose">
    <w:name w:val="cell8ptclose"/>
    <w:basedOn w:val="cell8pt"/>
    <w:pPr>
      <w:spacing w:after="0"/>
    </w:pPr>
  </w:style>
  <w:style w:type="paragraph" w:customStyle="1" w:styleId="abbrevrowCont">
    <w:name w:val="abbrev:rowCont"/>
    <w:basedOn w:val="abbrevrow"/>
    <w:pPr>
      <w:ind w:left="3629" w:hanging="28"/>
    </w:pPr>
    <w:rPr>
      <w:b/>
      <w:bCs/>
    </w:rPr>
  </w:style>
  <w:style w:type="paragraph" w:customStyle="1" w:styleId="cell9ptclose">
    <w:name w:val="cell9ptclose"/>
    <w:basedOn w:val="cell9pt"/>
    <w:pPr>
      <w:spacing w:after="0" w:line="200" w:lineRule="atLeast"/>
    </w:pPr>
  </w:style>
  <w:style w:type="paragraph" w:customStyle="1" w:styleId="cell10ptclose">
    <w:name w:val="cell10ptclose"/>
    <w:basedOn w:val="cell"/>
  </w:style>
  <w:style w:type="paragraph" w:customStyle="1" w:styleId="RDClause8">
    <w:name w:val="RD Clause 8"/>
    <w:basedOn w:val="RDAnnexA"/>
    <w:pPr>
      <w:numPr>
        <w:numId w:val="16"/>
      </w:numPr>
    </w:pPr>
    <w:rPr>
      <w:iCs/>
    </w:rPr>
  </w:style>
  <w:style w:type="paragraph" w:customStyle="1" w:styleId="RDAnnex8">
    <w:name w:val="RD Annex 8"/>
    <w:basedOn w:val="RDAnnexA"/>
    <w:pPr>
      <w:numPr>
        <w:numId w:val="11"/>
      </w:numPr>
    </w:pPr>
  </w:style>
  <w:style w:type="paragraph" w:customStyle="1" w:styleId="SmallChar">
    <w:name w:val="SmallChar"/>
    <w:basedOn w:val="Normal"/>
    <w:rPr>
      <w:sz w:val="12"/>
    </w:rPr>
  </w:style>
  <w:style w:type="paragraph" w:styleId="DocumentMap">
    <w:name w:val="Document Map"/>
    <w:basedOn w:val="Normal"/>
    <w:semiHidden/>
    <w:pPr>
      <w:shd w:val="clear" w:color="auto" w:fill="000080"/>
    </w:pPr>
    <w:rPr>
      <w:rFonts w:ascii="Tahoma" w:hAnsi="Tahoma"/>
    </w:rPr>
  </w:style>
  <w:style w:type="paragraph" w:customStyle="1" w:styleId="titleversion">
    <w:name w:val="title:version"/>
    <w:basedOn w:val="paragraph"/>
    <w:pPr>
      <w:spacing w:before="1560" w:after="360"/>
      <w:jc w:val="center"/>
    </w:pPr>
  </w:style>
  <w:style w:type="paragraph" w:customStyle="1" w:styleId="CEN">
    <w:name w:val="CEN"/>
    <w:pPr>
      <w:jc w:val="center"/>
    </w:pPr>
    <w:rPr>
      <w:rFonts w:ascii="Zurich BT" w:hAnsi="Zurich BT"/>
      <w:b/>
      <w:noProof/>
      <w:sz w:val="32"/>
      <w:lang w:eastAsia="en-US"/>
    </w:rPr>
  </w:style>
  <w:style w:type="paragraph" w:customStyle="1" w:styleId="copyright">
    <w:name w:val="copyright"/>
    <w:basedOn w:val="Normal"/>
    <w:pPr>
      <w:keepNext/>
      <w:pageBreakBefore/>
      <w:overflowPunct w:val="0"/>
      <w:autoSpaceDE w:val="0"/>
      <w:autoSpaceDN w:val="0"/>
      <w:adjustRightInd w:val="0"/>
      <w:spacing w:before="11000"/>
      <w:textAlignment w:val="baseline"/>
    </w:pPr>
    <w:rPr>
      <w:rFonts w:cs="Arial"/>
      <w:bCs/>
      <w:color w:val="000000"/>
      <w:lang w:val="en-US"/>
    </w:rPr>
  </w:style>
  <w:style w:type="paragraph" w:customStyle="1" w:styleId="clnonumTOC">
    <w:name w:val="cl:nonumTOC"/>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headnormaTOC">
    <w:name w:val="table:head:norma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pPr>
      <w:spacing w:after="220"/>
    </w:pPr>
    <w:rPr>
      <w:rFonts w:ascii="Zurich BT" w:hAnsi="Zurich BT"/>
      <w:b/>
      <w:lang w:eastAsia="en-US"/>
    </w:rPr>
  </w:style>
  <w:style w:type="paragraph" w:customStyle="1" w:styleId="abbrevtext">
    <w:name w:val="abbrev:text"/>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definitionnonp001">
    <w:name w:val="definition:nonp00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pPr>
      <w:keepNext/>
      <w:keepLines/>
      <w:pageBreakBefore/>
      <w:spacing w:after="220"/>
      <w:jc w:val="center"/>
    </w:pPr>
    <w:rPr>
      <w:rFonts w:ascii="Zurich BT" w:hAnsi="Zurich BT"/>
      <w:b/>
      <w:sz w:val="28"/>
      <w:lang w:eastAsia="en-US"/>
    </w:rPr>
  </w:style>
  <w:style w:type="paragraph" w:customStyle="1" w:styleId="EN-lang">
    <w:name w:val="EN-lang"/>
    <w:pPr>
      <w:spacing w:before="720" w:line="240" w:lineRule="atLeast"/>
      <w:jc w:val="center"/>
    </w:pPr>
    <w:rPr>
      <w:rFonts w:ascii="Zurich BT" w:hAnsi="Zurich BT"/>
      <w:snapToGrid w:val="0"/>
      <w:lang w:eastAsia="en-US"/>
    </w:rPr>
  </w:style>
  <w:style w:type="paragraph" w:customStyle="1" w:styleId="EN-Main">
    <w:name w:val="EN-Main"/>
    <w:pPr>
      <w:spacing w:before="480" w:line="355" w:lineRule="atLeast"/>
      <w:jc w:val="center"/>
    </w:pPr>
    <w:rPr>
      <w:rFonts w:ascii="Zurich BT" w:hAnsi="Zurich BT"/>
      <w:b/>
      <w:sz w:val="32"/>
      <w:lang w:eastAsia="en-US"/>
    </w:rPr>
  </w:style>
  <w:style w:type="paragraph" w:customStyle="1" w:styleId="aninformativeTOC">
    <w:name w:val="an:informativeTOC"/>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lhshdr">
    <w:name w:val="lhshdr"/>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rhshdr">
    <w:name w:val="rhshdr"/>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contentstitle0">
    <w:name w:val="contentstitle"/>
    <w:pPr>
      <w:keepNext/>
      <w:keepLines/>
      <w:pageBreakBefore/>
      <w:spacing w:before="240" w:after="220"/>
    </w:pPr>
    <w:rPr>
      <w:rFonts w:ascii="Zurich BT" w:hAnsi="Zurich BT"/>
      <w:b/>
      <w:noProof/>
      <w:sz w:val="28"/>
      <w:lang w:eastAsia="en-US"/>
    </w:rPr>
  </w:style>
  <w:style w:type="paragraph" w:customStyle="1" w:styleId="cover-date">
    <w:name w:val="cover-date"/>
    <w:pPr>
      <w:spacing w:before="300"/>
      <w:ind w:left="941"/>
      <w:jc w:val="right"/>
    </w:pPr>
    <w:rPr>
      <w:rFonts w:ascii="NewCenturySchlbk" w:hAnsi="NewCenturySchlbk"/>
      <w:b/>
      <w:snapToGrid w:val="0"/>
      <w:lang w:eastAsia="en-US"/>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cover-iddraft">
    <w:name w:val="cover-id draft"/>
    <w:pPr>
      <w:spacing w:after="120" w:line="360" w:lineRule="exact"/>
      <w:ind w:left="942"/>
    </w:pPr>
    <w:rPr>
      <w:rFonts w:ascii="Zurich BT" w:hAnsi="Zurich BT"/>
      <w:b/>
      <w:noProof/>
      <w:sz w:val="36"/>
      <w:lang w:eastAsia="en-US"/>
    </w:rPr>
  </w:style>
  <w:style w:type="paragraph" w:customStyle="1" w:styleId="Headerright">
    <w:name w:val="Header:right"/>
    <w:pPr>
      <w:pBdr>
        <w:bottom w:val="single" w:sz="4" w:space="1" w:color="auto"/>
      </w:pBdr>
      <w:jc w:val="right"/>
    </w:pPr>
    <w:rPr>
      <w:rFonts w:ascii="NewCenturySchlbk" w:hAnsi="NewCenturySchlbk"/>
      <w:noProof/>
      <w:lang w:eastAsia="en-US"/>
    </w:rPr>
  </w:style>
  <w:style w:type="paragraph" w:customStyle="1" w:styleId="Headerleft0">
    <w:name w:val="Header:left"/>
    <w:pPr>
      <w:pBdr>
        <w:bottom w:val="single" w:sz="4" w:space="1" w:color="auto"/>
      </w:pBdr>
    </w:pPr>
    <w:rPr>
      <w:rFonts w:ascii="NewCenturySchlbk" w:hAnsi="NewCenturySchlbk"/>
      <w:lang w:val="en-US" w:eastAsia="en-US"/>
    </w:rPr>
  </w:style>
  <w:style w:type="paragraph" w:customStyle="1" w:styleId="CEN-sub">
    <w:name w:val="CEN-sub"/>
    <w:basedOn w:val="Normal"/>
    <w:pPr>
      <w:jc w:val="center"/>
    </w:pPr>
  </w:style>
  <w:style w:type="paragraph" w:customStyle="1" w:styleId="CEN-address">
    <w:name w:val="CEN-address"/>
    <w:basedOn w:val="EN-other"/>
    <w:rPr>
      <w:b/>
    </w:rPr>
  </w:style>
  <w:style w:type="paragraph" w:customStyle="1" w:styleId="EN-other">
    <w:name w:val="EN-other"/>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EN-copyright">
    <w:name w:val="CEN-copyright"/>
    <w:basedOn w:val="titleorgcopyright"/>
    <w:pPr>
      <w:pBdr>
        <w:top w:val="none" w:sz="0" w:space="0" w:color="auto"/>
      </w:pBdr>
    </w:pPr>
  </w:style>
  <w:style w:type="paragraph" w:customStyle="1" w:styleId="titleorgcopyright">
    <w:name w:val="title:org/copyright"/>
    <w:basedOn w:val="Normal"/>
    <w:pPr>
      <w:pBdr>
        <w:top w:val="single" w:sz="4" w:space="16" w:color="auto"/>
      </w:pBdr>
      <w:spacing w:before="600"/>
    </w:pPr>
  </w:style>
  <w:style w:type="paragraph" w:customStyle="1" w:styleId="annormative">
    <w:name w:val="an:normative"/>
    <w:next w:val="paragraph"/>
    <w:pPr>
      <w:keepNext/>
      <w:keepLines/>
      <w:pageBreakBefore/>
      <w:numPr>
        <w:numId w:val="34"/>
      </w:numPr>
      <w:tabs>
        <w:tab w:val="left" w:pos="0"/>
      </w:tabs>
      <w:spacing w:before="1000" w:after="1200"/>
      <w:jc w:val="right"/>
    </w:pPr>
    <w:rPr>
      <w:rFonts w:ascii="AvantGarde Bk BT" w:hAnsi="AvantGarde Bk BT"/>
      <w:b/>
      <w:sz w:val="40"/>
      <w:lang w:eastAsia="en-US"/>
    </w:rPr>
  </w:style>
  <w:style w:type="paragraph" w:customStyle="1" w:styleId="col">
    <w:name w:val="col"/>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pPr>
      <w:keepNext/>
      <w:keepLines/>
      <w:spacing w:before="200" w:after="80"/>
    </w:pPr>
    <w:rPr>
      <w:rFonts w:ascii="AvantGarde Bk BT" w:hAnsi="AvantGarde Bk BT"/>
      <w:b/>
      <w:sz w:val="28"/>
      <w:lang w:eastAsia="en-US"/>
    </w:rPr>
  </w:style>
  <w:style w:type="paragraph" w:customStyle="1" w:styleId="deftext">
    <w:name w:val="def:text"/>
    <w:pPr>
      <w:tabs>
        <w:tab w:val="left" w:pos="2880"/>
        <w:tab w:val="left" w:pos="4320"/>
      </w:tabs>
      <w:spacing w:after="120" w:line="240" w:lineRule="atLeast"/>
      <w:ind w:left="1985"/>
      <w:jc w:val="both"/>
    </w:pPr>
    <w:rPr>
      <w:rFonts w:ascii="NewCenturySchlbk" w:hAnsi="NewCenturySchlbk"/>
      <w:lang w:eastAsia="en-US"/>
    </w:rPr>
  </w:style>
  <w:style w:type="paragraph" w:customStyle="1" w:styleId="Blankpage0">
    <w:name w:val="Blankpage"/>
    <w:next w:val="paragraph"/>
    <w:pPr>
      <w:keepLines/>
      <w:pageBreakBefore/>
      <w:spacing w:before="6000"/>
      <w:jc w:val="center"/>
    </w:pPr>
    <w:rPr>
      <w:i/>
      <w:noProof/>
      <w:lang w:eastAsia="en-US"/>
    </w:rPr>
  </w:style>
  <w:style w:type="paragraph" w:customStyle="1" w:styleId="expectedbul1a">
    <w:name w:val="expected:bul1a"/>
    <w:next w:val="paragraph"/>
    <w:pPr>
      <w:numPr>
        <w:numId w:val="20"/>
      </w:numPr>
      <w:spacing w:after="220"/>
      <w:jc w:val="both"/>
    </w:pPr>
    <w:rPr>
      <w:rFonts w:ascii="Zurich BT" w:hAnsi="Zurich BT"/>
      <w:noProof/>
      <w:lang w:eastAsia="en-US"/>
    </w:rPr>
  </w:style>
  <w:style w:type="paragraph" w:styleId="TOAHeading">
    <w:name w:val="toa heading"/>
    <w:basedOn w:val="Normal"/>
    <w:next w:val="Normal"/>
    <w:semiHidden/>
    <w:pPr>
      <w:spacing w:before="120"/>
    </w:pPr>
    <w:rPr>
      <w:b/>
    </w:rPr>
  </w:style>
  <w:style w:type="paragraph" w:customStyle="1" w:styleId="tablecell">
    <w:name w:val="table:cell"/>
    <w:pPr>
      <w:keepNext/>
      <w:keepLines/>
      <w:spacing w:before="40" w:after="40"/>
      <w:jc w:val="center"/>
    </w:pPr>
    <w:rPr>
      <w:rFonts w:ascii="NewCenturySchlbk" w:hAnsi="NewCenturySchlbk"/>
      <w:lang w:eastAsia="en-US"/>
    </w:rPr>
  </w:style>
  <w:style w:type="paragraph" w:customStyle="1" w:styleId="tablecellbold">
    <w:name w:val="table:cellbold"/>
    <w:pPr>
      <w:keepNext/>
      <w:spacing w:before="60" w:after="60"/>
      <w:jc w:val="center"/>
    </w:pPr>
    <w:rPr>
      <w:rFonts w:ascii="Zurich BT" w:hAnsi="Zurich BT"/>
      <w:b/>
      <w:lang w:eastAsia="en-US"/>
    </w:rPr>
  </w:style>
  <w:style w:type="paragraph" w:customStyle="1" w:styleId="contentsh2">
    <w:name w:val="contentsh2"/>
    <w:pPr>
      <w:keepNext/>
      <w:keepLines/>
      <w:spacing w:before="120"/>
    </w:pPr>
    <w:rPr>
      <w:rFonts w:ascii="Zurich BT" w:hAnsi="Zurich BT"/>
      <w:b/>
      <w:noProof/>
      <w:sz w:val="24"/>
      <w:lang w:eastAsia="en-US"/>
    </w:rPr>
  </w:style>
  <w:style w:type="paragraph" w:customStyle="1" w:styleId="expectedbul">
    <w:name w:val="expected + bul"/>
    <w:next w:val="paragraph"/>
    <w:pPr>
      <w:numPr>
        <w:numId w:val="25"/>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pPr>
      <w:numPr>
        <w:numId w:val="21"/>
      </w:numPr>
      <w:tabs>
        <w:tab w:val="clear" w:pos="851"/>
        <w:tab w:val="clear" w:pos="1211"/>
        <w:tab w:val="num" w:pos="360"/>
      </w:tabs>
      <w:spacing w:line="240" w:lineRule="atLeast"/>
      <w:ind w:left="1135" w:hanging="284"/>
    </w:pPr>
  </w:style>
  <w:style w:type="paragraph" w:customStyle="1" w:styleId="aimbul">
    <w:name w:val="aim + bul"/>
    <w:basedOn w:val="aim"/>
    <w:pPr>
      <w:numPr>
        <w:numId w:val="24"/>
      </w:numPr>
      <w:tabs>
        <w:tab w:val="left" w:pos="851"/>
      </w:tabs>
      <w:spacing w:after="220" w:line="240" w:lineRule="auto"/>
    </w:pPr>
    <w:rPr>
      <w:color w:val="000000"/>
      <w:lang w:val="de-DE"/>
    </w:rPr>
  </w:style>
  <w:style w:type="paragraph" w:customStyle="1" w:styleId="cl1noTOC">
    <w:name w:val="cl:1 noTOC"/>
    <w:basedOn w:val="Heading2"/>
    <w:pPr>
      <w:numPr>
        <w:ilvl w:val="0"/>
        <w:numId w:val="0"/>
      </w:numPr>
      <w:tabs>
        <w:tab w:val="num" w:pos="5126"/>
      </w:tabs>
      <w:spacing w:after="120"/>
      <w:ind w:left="5126" w:hanging="360"/>
      <w:outlineLvl w:val="9"/>
    </w:pPr>
  </w:style>
  <w:style w:type="paragraph" w:customStyle="1" w:styleId="cl2noTOC">
    <w:name w:val="cl:2 noTOC"/>
    <w:basedOn w:val="Heading3"/>
    <w:pPr>
      <w:numPr>
        <w:numId w:val="39"/>
      </w:numPr>
      <w:ind w:left="1077" w:hanging="1077"/>
      <w:outlineLvl w:val="9"/>
    </w:pPr>
  </w:style>
  <w:style w:type="paragraph" w:customStyle="1" w:styleId="cl3noTOC">
    <w:name w:val="cl:3 noTOC"/>
    <w:basedOn w:val="Heading4"/>
    <w:pPr>
      <w:numPr>
        <w:numId w:val="39"/>
      </w:numPr>
      <w:spacing w:after="120"/>
      <w:outlineLvl w:val="9"/>
    </w:pPr>
  </w:style>
  <w:style w:type="paragraph" w:customStyle="1" w:styleId="expectedbulac">
    <w:name w:val="expected:bulac"/>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character" w:customStyle="1" w:styleId="Literal">
    <w:name w:val="Literal"/>
    <w:basedOn w:val="DefaultParagraphFont"/>
    <w:rPr>
      <w:i/>
    </w:rPr>
  </w:style>
  <w:style w:type="paragraph" w:customStyle="1" w:styleId="deftermlevel2">
    <w:name w:val="def:term:level2"/>
    <w:pPr>
      <w:keepNext/>
      <w:numPr>
        <w:ilvl w:val="1"/>
        <w:numId w:val="40"/>
      </w:numPr>
      <w:spacing w:before="240" w:after="60"/>
    </w:pPr>
    <w:rPr>
      <w:rFonts w:ascii="AvantGarde Bk BT" w:hAnsi="AvantGarde Bk BT"/>
      <w:b/>
      <w:lang w:eastAsia="en-US"/>
    </w:rPr>
  </w:style>
  <w:style w:type="paragraph" w:customStyle="1" w:styleId="Style2">
    <w:name w:val="Style2"/>
    <w:basedOn w:val="paragraph"/>
    <w:pPr>
      <w:spacing w:before="240" w:after="240"/>
      <w:ind w:left="0"/>
      <w:jc w:val="center"/>
    </w:pPr>
    <w:rPr>
      <w:b/>
      <w:sz w:val="24"/>
    </w:rPr>
  </w:style>
  <w:style w:type="paragraph" w:customStyle="1" w:styleId="paragraph2">
    <w:name w:val="paragraph2"/>
    <w:basedOn w:val="paragraph"/>
    <w:pPr>
      <w:ind w:left="2552"/>
    </w:pPr>
  </w:style>
  <w:style w:type="paragraph" w:customStyle="1" w:styleId="TableTitle0">
    <w:name w:val="TableTitle"/>
    <w:basedOn w:val="paragraph"/>
    <w:pPr>
      <w:keepNext/>
      <w:keepLines/>
      <w:spacing w:before="240" w:after="240"/>
      <w:ind w:left="2041"/>
      <w:jc w:val="center"/>
    </w:pPr>
    <w:rPr>
      <w:b/>
      <w:sz w:val="24"/>
    </w:rPr>
  </w:style>
  <w:style w:type="paragraph" w:customStyle="1" w:styleId="paragraph3">
    <w:name w:val="paragraph3"/>
    <w:basedOn w:val="paragraph"/>
    <w:pPr>
      <w:ind w:left="3119"/>
    </w:pPr>
    <w:rPr>
      <w:rFonts w:ascii="NewCenturySchlbk" w:hAnsi="NewCenturySchlbk"/>
    </w:rPr>
  </w:style>
  <w:style w:type="paragraph" w:customStyle="1" w:styleId="an0">
    <w:name w:val="an:0"/>
    <w:next w:val="paragraph"/>
    <w:pPr>
      <w:keepNext/>
      <w:keepLines/>
      <w:pageBreakBefore/>
      <w:numPr>
        <w:numId w:val="38"/>
      </w:numPr>
      <w:pBdr>
        <w:bottom w:val="single" w:sz="4" w:space="1" w:color="auto"/>
      </w:pBdr>
      <w:spacing w:before="720" w:after="1080"/>
      <w:jc w:val="right"/>
    </w:pPr>
    <w:rPr>
      <w:rFonts w:ascii="AvantGarde Bk BT" w:hAnsi="AvantGarde Bk BT"/>
      <w:b/>
      <w:noProof/>
      <w:sz w:val="40"/>
      <w:lang w:eastAsia="en-US"/>
    </w:rPr>
  </w:style>
  <w:style w:type="paragraph" w:customStyle="1" w:styleId="Alert">
    <w:name w:val="Alert"/>
    <w:basedOn w:val="Normal"/>
    <w:pPr>
      <w:numPr>
        <w:numId w:val="27"/>
      </w:numPr>
      <w:tabs>
        <w:tab w:val="left" w:pos="1134"/>
      </w:tabs>
    </w:pPr>
    <w:rPr>
      <w:b/>
    </w:rPr>
  </w:style>
  <w:style w:type="paragraph" w:customStyle="1" w:styleId="Style3">
    <w:name w:val="Style3"/>
    <w:basedOn w:val="Normal"/>
    <w:pPr>
      <w:tabs>
        <w:tab w:val="left" w:pos="1134"/>
      </w:tabs>
      <w:ind w:left="1134" w:hanging="1134"/>
    </w:pPr>
    <w:rPr>
      <w:b/>
    </w:rPr>
  </w:style>
  <w:style w:type="paragraph" w:customStyle="1" w:styleId="Heading1titleonly">
    <w:name w:val="Heading 1 title only"/>
    <w:basedOn w:val="Normal"/>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paragraph4">
    <w:name w:val="paragraph4"/>
    <w:pPr>
      <w:spacing w:before="60" w:after="60"/>
      <w:ind w:left="3686"/>
      <w:jc w:val="both"/>
    </w:pPr>
    <w:rPr>
      <w:rFonts w:ascii="NewCenturySchlbk" w:hAnsi="NewCenturySchlbk"/>
      <w:lang w:eastAsia="en-US"/>
    </w:rPr>
  </w:style>
  <w:style w:type="paragraph" w:customStyle="1" w:styleId="AnnexTableTitle">
    <w:name w:val="Annex:TableTitle"/>
    <w:pPr>
      <w:keepNext/>
      <w:keepLines/>
      <w:numPr>
        <w:ilvl w:val="1"/>
        <w:numId w:val="29"/>
      </w:numPr>
      <w:spacing w:before="120" w:after="120"/>
      <w:jc w:val="center"/>
    </w:pPr>
    <w:rPr>
      <w:b/>
      <w:noProof/>
      <w:sz w:val="24"/>
      <w:lang w:eastAsia="en-US"/>
    </w:rPr>
  </w:style>
  <w:style w:type="paragraph" w:customStyle="1" w:styleId="an4">
    <w:name w:val="an:4"/>
    <w:next w:val="paragraph"/>
    <w:pPr>
      <w:keepNext/>
      <w:keepLines/>
      <w:numPr>
        <w:ilvl w:val="4"/>
        <w:numId w:val="38"/>
      </w:numPr>
      <w:tabs>
        <w:tab w:val="left" w:pos="3119"/>
      </w:tabs>
      <w:spacing w:before="160" w:after="80"/>
    </w:pPr>
    <w:rPr>
      <w:rFonts w:ascii="NewCenturySchlbk" w:hAnsi="NewCenturySchlbk"/>
      <w:noProof/>
      <w:lang w:eastAsia="en-US"/>
    </w:rPr>
  </w:style>
  <w:style w:type="paragraph" w:customStyle="1" w:styleId="AnFigTitle">
    <w:name w:val="An:FigTitle"/>
    <w:next w:val="paragraph"/>
    <w:pPr>
      <w:keepLines/>
      <w:numPr>
        <w:ilvl w:val="1"/>
        <w:numId w:val="32"/>
      </w:numPr>
      <w:spacing w:before="40" w:after="240"/>
      <w:jc w:val="center"/>
    </w:pPr>
    <w:rPr>
      <w:rFonts w:ascii="NewCenturySchlbk" w:hAnsi="NewCenturySchlbk"/>
      <w:b/>
      <w:color w:val="000000"/>
      <w:sz w:val="24"/>
      <w:lang w:val="es-ES_tradnl" w:eastAsia="en-US"/>
    </w:rPr>
  </w:style>
  <w:style w:type="paragraph" w:customStyle="1" w:styleId="CaptionTable">
    <w:name w:val="Caption:Table"/>
    <w:pPr>
      <w:keepNext/>
      <w:keepLines/>
      <w:numPr>
        <w:numId w:val="30"/>
      </w:numPr>
      <w:spacing w:before="120" w:after="120"/>
      <w:jc w:val="center"/>
    </w:pPr>
    <w:rPr>
      <w:rFonts w:ascii="NewCenturySchlbk" w:hAnsi="NewCenturySchlbk"/>
      <w:b/>
      <w:noProof/>
      <w:sz w:val="24"/>
      <w:lang w:eastAsia="en-US"/>
    </w:rPr>
  </w:style>
  <w:style w:type="paragraph" w:customStyle="1" w:styleId="CaptionTableAnnex">
    <w:name w:val="Caption:TableAnnex"/>
    <w:pPr>
      <w:keepNext/>
      <w:keepLines/>
      <w:numPr>
        <w:ilvl w:val="1"/>
        <w:numId w:val="33"/>
      </w:numPr>
      <w:spacing w:before="120" w:after="120"/>
      <w:jc w:val="center"/>
    </w:pPr>
    <w:rPr>
      <w:rFonts w:ascii="NewCenturySchlbk" w:hAnsi="NewCenturySchlbk"/>
      <w:b/>
      <w:noProof/>
      <w:sz w:val="24"/>
      <w:lang w:eastAsia="en-US"/>
    </w:rPr>
  </w:style>
  <w:style w:type="paragraph" w:customStyle="1" w:styleId="Style4">
    <w:name w:val="Style4"/>
    <w:basedOn w:val="CaptionTableAnnex"/>
  </w:style>
  <w:style w:type="paragraph" w:customStyle="1" w:styleId="Heding1cl">
    <w:name w:val="Heding 1: cl"/>
    <w:aliases w:val="nomum"/>
    <w:next w:val="paragraph"/>
    <w:pPr>
      <w:keepNext/>
      <w:keepLines/>
      <w:spacing w:before="360" w:after="120"/>
    </w:pPr>
    <w:rPr>
      <w:rFonts w:ascii="AvantGarde Bk BT" w:hAnsi="AvantGarde Bk BT"/>
      <w:b/>
      <w:sz w:val="28"/>
      <w:lang w:eastAsia="en-US"/>
    </w:rPr>
  </w:style>
  <w:style w:type="paragraph" w:customStyle="1" w:styleId="deftermlevel2b">
    <w:name w:val="def:term:level2b"/>
    <w:pPr>
      <w:keepNext/>
      <w:keepLines/>
      <w:numPr>
        <w:numId w:val="35"/>
      </w:numPr>
      <w:spacing w:before="240" w:after="120"/>
    </w:pPr>
    <w:rPr>
      <w:rFonts w:ascii="AvantGarde" w:hAnsi="AvantGarde"/>
      <w:b/>
      <w:lang w:eastAsia="en-US"/>
    </w:rPr>
  </w:style>
  <w:style w:type="paragraph" w:customStyle="1" w:styleId="bulac0">
    <w:name w:val="bulac0"/>
    <w:pPr>
      <w:widowControl w:val="0"/>
    </w:pPr>
    <w:rPr>
      <w:rFonts w:ascii="NewCenturySchlbk" w:hAnsi="NewCenturySchlbk"/>
      <w:snapToGrid w:val="0"/>
      <w:color w:val="000000"/>
      <w:sz w:val="6"/>
      <w:lang w:val="en-US" w:eastAsia="en-US"/>
    </w:rPr>
  </w:style>
  <w:style w:type="paragraph" w:customStyle="1" w:styleId="requirebulac0">
    <w:name w:val="require:bulac0"/>
    <w:pPr>
      <w:keepNext/>
      <w:widowControl w:val="0"/>
    </w:pPr>
    <w:rPr>
      <w:rFonts w:ascii="NewCenturySchlbk" w:hAnsi="NewCenturySchlbk"/>
      <w:snapToGrid w:val="0"/>
      <w:color w:val="000000"/>
      <w:sz w:val="6"/>
      <w:lang w:val="en-US" w:eastAsia="en-US"/>
    </w:rPr>
  </w:style>
  <w:style w:type="paragraph" w:customStyle="1" w:styleId="Note0">
    <w:name w:val="Note:0"/>
    <w:basedOn w:val="paragraph"/>
    <w:next w:val="Normal"/>
    <w:pPr>
      <w:spacing w:before="0"/>
      <w:ind w:left="0"/>
    </w:pPr>
    <w:rPr>
      <w:snapToGrid w:val="0"/>
      <w:sz w:val="6"/>
      <w:lang w:val="en-US"/>
    </w:rPr>
  </w:style>
  <w:style w:type="paragraph" w:customStyle="1" w:styleId="paragraphnew">
    <w:name w:val="paragraph new"/>
    <w:basedOn w:val="paragraph"/>
    <w:pPr>
      <w:spacing w:line="0" w:lineRule="atLeast"/>
      <w:ind w:left="2041" w:right="62"/>
    </w:pPr>
  </w:style>
  <w:style w:type="paragraph" w:customStyle="1" w:styleId="DRD-Heading1">
    <w:name w:val="DRD-Heading1"/>
    <w:next w:val="paragraph"/>
    <w:pPr>
      <w:keepNext/>
      <w:keepLines/>
      <w:widowControl w:val="0"/>
      <w:numPr>
        <w:numId w:val="36"/>
      </w:numPr>
      <w:tabs>
        <w:tab w:val="left" w:pos="2608"/>
      </w:tabs>
      <w:spacing w:before="240" w:after="60"/>
    </w:pPr>
    <w:rPr>
      <w:rFonts w:ascii="NewCenturySchlbk" w:hAnsi="NewCenturySchlbk"/>
      <w:b/>
      <w:lang w:eastAsia="en-US"/>
    </w:rPr>
  </w:style>
  <w:style w:type="paragraph" w:customStyle="1" w:styleId="example">
    <w:name w:val="example"/>
    <w:basedOn w:val="Normal"/>
    <w:rsid w:val="00271DB5"/>
    <w:pPr>
      <w:numPr>
        <w:numId w:val="40"/>
      </w:numPr>
      <w:tabs>
        <w:tab w:val="left" w:pos="2041"/>
        <w:tab w:val="left" w:pos="3481"/>
        <w:tab w:val="left" w:pos="4921"/>
        <w:tab w:val="left" w:pos="6361"/>
      </w:tabs>
      <w:spacing w:after="60"/>
      <w:ind w:right="567"/>
      <w:jc w:val="both"/>
    </w:pPr>
    <w:rPr>
      <w:rFonts w:ascii="Times New Roman" w:hAnsi="Times New Roman"/>
    </w:rPr>
  </w:style>
  <w:style w:type="paragraph" w:customStyle="1" w:styleId="definition20">
    <w:name w:val="definition2"/>
    <w:basedOn w:val="Heading4"/>
    <w:pPr>
      <w:numPr>
        <w:ilvl w:val="1"/>
        <w:numId w:val="37"/>
      </w:numPr>
      <w:tabs>
        <w:tab w:val="left" w:pos="3005"/>
      </w:tabs>
      <w:spacing w:before="41" w:line="278" w:lineRule="atLeast"/>
    </w:pPr>
  </w:style>
  <w:style w:type="paragraph" w:customStyle="1" w:styleId="definition10">
    <w:name w:val="definition1"/>
    <w:pPr>
      <w:keepNext/>
      <w:numPr>
        <w:numId w:val="37"/>
      </w:numPr>
      <w:spacing w:before="240"/>
    </w:pPr>
    <w:rPr>
      <w:rFonts w:ascii="Arial" w:hAnsi="Arial"/>
      <w:b/>
      <w:sz w:val="24"/>
      <w:lang w:eastAsia="en-US"/>
    </w:rPr>
  </w:style>
  <w:style w:type="paragraph" w:customStyle="1" w:styleId="DRD0">
    <w:name w:val="DRD0"/>
    <w:pPr>
      <w:tabs>
        <w:tab w:val="num" w:pos="4112"/>
      </w:tabs>
      <w:ind w:left="4112" w:hanging="426"/>
    </w:pPr>
    <w:rPr>
      <w:sz w:val="6"/>
      <w:lang w:eastAsia="en-US"/>
    </w:rPr>
  </w:style>
  <w:style w:type="paragraph" w:customStyle="1" w:styleId="DRD3">
    <w:name w:val="DRD3"/>
    <w:rsid w:val="007422C6"/>
    <w:pPr>
      <w:spacing w:before="60" w:after="60"/>
      <w:ind w:left="1985"/>
    </w:pPr>
    <w:rPr>
      <w:rFonts w:ascii="Palatino Linotype" w:hAnsi="Palatino Linotype"/>
      <w:sz w:val="22"/>
      <w:szCs w:val="24"/>
    </w:rPr>
  </w:style>
  <w:style w:type="paragraph" w:customStyle="1" w:styleId="ECSSSecretariat0">
    <w:name w:val="ECSS Secretariat"/>
    <w:pPr>
      <w:spacing w:before="3920"/>
      <w:jc w:val="right"/>
    </w:pPr>
    <w:rPr>
      <w:rFonts w:ascii="Arial" w:hAnsi="Arial"/>
      <w:b/>
      <w:sz w:val="24"/>
      <w:lang w:eastAsia="en-US"/>
    </w:rPr>
  </w:style>
  <w:style w:type="paragraph" w:customStyle="1" w:styleId="bullet4">
    <w:name w:val="bullet4"/>
    <w:pPr>
      <w:numPr>
        <w:numId w:val="39"/>
      </w:numPr>
      <w:spacing w:before="40" w:after="40"/>
    </w:pPr>
    <w:rPr>
      <w:rFonts w:ascii="NewCenturySchlbk" w:hAnsi="NewCenturySchlbk"/>
      <w:lang w:eastAsia="en-US"/>
    </w:rPr>
  </w:style>
  <w:style w:type="character" w:customStyle="1" w:styleId="BLUE">
    <w:name w:val="BLUE"/>
    <w:basedOn w:val="DefaultParagraphFont"/>
    <w:rPr>
      <w:b/>
      <w:color w:val="0000FF"/>
    </w:rPr>
  </w:style>
  <w:style w:type="character" w:customStyle="1" w:styleId="BOLD-BLUE">
    <w:name w:val="BOLD-BLUE"/>
    <w:basedOn w:val="DefaultParagraphFont"/>
    <w:rPr>
      <w:b/>
      <w:color w:val="0000FF"/>
    </w:rPr>
  </w:style>
  <w:style w:type="paragraph" w:customStyle="1" w:styleId="tablecell-left">
    <w:name w:val="table:cell-left"/>
    <w:basedOn w:val="tablecell"/>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examplebody">
    <w:name w:val="example:body"/>
    <w:pPr>
      <w:spacing w:before="60" w:after="60"/>
      <w:ind w:left="3402" w:right="567"/>
      <w:jc w:val="both"/>
    </w:pPr>
    <w:rPr>
      <w:lang w:eastAsia="en-US"/>
    </w:rPr>
  </w:style>
  <w:style w:type="paragraph" w:customStyle="1" w:styleId="tablecell-left-indent">
    <w:name w:val="table:cell-left-indent"/>
    <w:basedOn w:val="tablecell-left"/>
    <w:pPr>
      <w:ind w:left="284"/>
    </w:pPr>
    <w:rPr>
      <w:rFonts w:ascii="Times New Roman" w:hAnsi="Times New Roman"/>
    </w:rPr>
  </w:style>
  <w:style w:type="character" w:customStyle="1" w:styleId="requirebulac2Char">
    <w:name w:val="require:bulac2 Char"/>
    <w:basedOn w:val="DefaultParagraphFont"/>
    <w:rPr>
      <w:rFonts w:ascii="Palatino Linotype" w:hAnsi="Palatino Linotype"/>
      <w:sz w:val="24"/>
      <w:szCs w:val="24"/>
      <w:lang w:val="en-GB" w:eastAsia="en-GB" w:bidi="ar-SA"/>
    </w:rPr>
  </w:style>
  <w:style w:type="paragraph" w:customStyle="1" w:styleId="definitionnum3">
    <w:name w:val="definition:num:3"/>
    <w:pPr>
      <w:keepNext/>
      <w:keepLines/>
      <w:tabs>
        <w:tab w:val="left" w:pos="2041"/>
        <w:tab w:val="left" w:pos="3481"/>
        <w:tab w:val="left" w:pos="4921"/>
        <w:tab w:val="left" w:pos="6361"/>
      </w:tabs>
      <w:autoSpaceDE w:val="0"/>
      <w:autoSpaceDN w:val="0"/>
      <w:adjustRightInd w:val="0"/>
      <w:spacing w:line="240" w:lineRule="atLeast"/>
      <w:ind w:left="1985"/>
    </w:pPr>
    <w:rPr>
      <w:rFonts w:ascii="AvantGarde Bk BT" w:hAnsi="AvantGarde Bk BT"/>
      <w:b/>
      <w:bCs/>
      <w:lang w:eastAsia="en-US"/>
    </w:rPr>
  </w:style>
  <w:style w:type="paragraph" w:customStyle="1" w:styleId="reference">
    <w:name w:val="reference"/>
    <w:basedOn w:val="Normal"/>
    <w:next w:val="Normal"/>
    <w:pPr>
      <w:numPr>
        <w:numId w:val="50"/>
      </w:numPr>
      <w:spacing w:before="60" w:after="60" w:line="240" w:lineRule="atLeast"/>
      <w:jc w:val="both"/>
    </w:pPr>
    <w:rPr>
      <w:rFonts w:ascii="Times New Roman" w:hAnsi="Times New Roman"/>
      <w:lang w:val="fr-FR"/>
    </w:rPr>
  </w:style>
  <w:style w:type="paragraph" w:customStyle="1" w:styleId="stdproperties">
    <w:name w:val="std_properties"/>
    <w:basedOn w:val="Normal"/>
    <w:semiHidden/>
    <w:pPr>
      <w:spacing w:before="60" w:after="60"/>
      <w:jc w:val="both"/>
    </w:pPr>
    <w:rPr>
      <w:rFonts w:ascii="Times New Roman" w:hAnsi="Times New Roman"/>
    </w:rPr>
  </w:style>
  <w:style w:type="paragraph" w:customStyle="1" w:styleId="an5">
    <w:name w:val="an:5"/>
    <w:basedOn w:val="Normal"/>
    <w:pPr>
      <w:tabs>
        <w:tab w:val="num" w:pos="567"/>
      </w:tabs>
      <w:spacing w:before="60" w:after="60"/>
      <w:ind w:left="2041"/>
    </w:pPr>
    <w:rPr>
      <w:rFonts w:ascii="Arial" w:hAnsi="Arial"/>
      <w:bCs/>
    </w:rPr>
  </w:style>
  <w:style w:type="paragraph" w:customStyle="1" w:styleId="cl5">
    <w:name w:val="cl:5"/>
    <w:basedOn w:val="cl4"/>
    <w:pPr>
      <w:tabs>
        <w:tab w:val="clear" w:pos="3119"/>
        <w:tab w:val="num" w:pos="567"/>
      </w:tabs>
      <w:ind w:left="2041" w:firstLine="0"/>
    </w:pPr>
  </w:style>
  <w:style w:type="character" w:customStyle="1" w:styleId="requirelevel3Char">
    <w:name w:val="require:level3 Char"/>
    <w:basedOn w:val="DefaultParagraphFont"/>
    <w:rPr>
      <w:rFonts w:ascii="Palatino Linotype" w:hAnsi="Palatino Linotype"/>
      <w:szCs w:val="22"/>
      <w:lang w:val="en-GB" w:eastAsia="en-GB" w:bidi="ar-SA"/>
    </w:rPr>
  </w:style>
  <w:style w:type="character" w:customStyle="1" w:styleId="TableFootnoteChar">
    <w:name w:val="Table:Footnote Char"/>
    <w:basedOn w:val="DefaultParagraphFont"/>
    <w:rPr>
      <w:rFonts w:ascii="Palatino Linotype" w:hAnsi="Palatino Linotype"/>
      <w:sz w:val="18"/>
      <w:szCs w:val="18"/>
      <w:lang w:val="en-GB" w:eastAsia="en-GB" w:bidi="ar-SA"/>
    </w:rPr>
  </w:style>
  <w:style w:type="character" w:customStyle="1" w:styleId="NOTEChar">
    <w:name w:val="NOTE Char"/>
    <w:basedOn w:val="DefaultParagraphFont"/>
    <w:rPr>
      <w:rFonts w:ascii="Palatino Linotype" w:hAnsi="Palatino Linotype"/>
      <w:szCs w:val="22"/>
      <w:lang w:val="en-US" w:eastAsia="en-GB" w:bidi="ar-SA"/>
    </w:rPr>
  </w:style>
  <w:style w:type="table" w:styleId="TableGrid">
    <w:name w:val="Table Grid"/>
    <w:basedOn w:val="TableNormal"/>
    <w:semiHidden/>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CTEDOUTPUTCONT">
    <w:name w:val="EXPECTED OUTPUT:CONT"/>
    <w:basedOn w:val="Normal"/>
    <w:autoRedefine/>
    <w:rsid w:val="007422C6"/>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numbering" w:styleId="111111">
    <w:name w:val="Outline List 2"/>
    <w:basedOn w:val="NoList"/>
    <w:semiHidden/>
    <w:rsid w:val="007422C6"/>
    <w:pPr>
      <w:numPr>
        <w:numId w:val="54"/>
      </w:numPr>
    </w:pPr>
  </w:style>
  <w:style w:type="numbering" w:styleId="1ai">
    <w:name w:val="Outline List 1"/>
    <w:basedOn w:val="NoList"/>
    <w:semiHidden/>
    <w:rsid w:val="007422C6"/>
    <w:pPr>
      <w:numPr>
        <w:numId w:val="55"/>
      </w:numPr>
    </w:pPr>
  </w:style>
  <w:style w:type="numbering" w:styleId="ArticleSection">
    <w:name w:val="Outline List 3"/>
    <w:basedOn w:val="NoList"/>
    <w:semiHidden/>
    <w:rsid w:val="007422C6"/>
    <w:pPr>
      <w:numPr>
        <w:numId w:val="56"/>
      </w:numPr>
    </w:pPr>
  </w:style>
  <w:style w:type="table" w:styleId="Table3Deffects1">
    <w:name w:val="Table 3D effects 1"/>
    <w:basedOn w:val="TableNormal"/>
    <w:semiHidden/>
    <w:rsid w:val="007422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22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22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422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22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22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22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22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22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22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22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22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22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22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22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22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22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422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22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22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22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22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22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22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22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22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22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22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22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22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22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22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22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422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22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22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22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22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22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22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22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22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XPECTEDOUTPUTTEXT">
    <w:name w:val="EXPECTED OUTPUT:TEXT"/>
    <w:basedOn w:val="EXPECTEDOUTPUT"/>
    <w:rsid w:val="007422C6"/>
    <w:pPr>
      <w:numPr>
        <w:numId w:val="0"/>
      </w:numPr>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jpeg"/><Relationship Id="rId26" Type="http://schemas.openxmlformats.org/officeDocument/2006/relationships/image" Target="media/image13.wmf"/><Relationship Id="rId39" Type="http://schemas.openxmlformats.org/officeDocument/2006/relationships/oleObject" Target="embeddings/oleObject13.bin"/><Relationship Id="rId3" Type="http://schemas.microsoft.com/office/2007/relationships/stylesWithEffects" Target="stylesWithEffects.xml"/><Relationship Id="rId21" Type="http://schemas.openxmlformats.org/officeDocument/2006/relationships/oleObject" Target="embeddings/oleObject4.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jpe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14.emf"/><Relationship Id="rId36" Type="http://schemas.openxmlformats.org/officeDocument/2006/relationships/image" Target="media/image18.wmf"/><Relationship Id="rId49" Type="http://schemas.openxmlformats.org/officeDocument/2006/relationships/oleObject" Target="embeddings/oleObject18.bin"/><Relationship Id="rId10" Type="http://schemas.openxmlformats.org/officeDocument/2006/relationships/oleObject" Target="embeddings/oleObject1.bin"/><Relationship Id="rId19" Type="http://schemas.openxmlformats.org/officeDocument/2006/relationships/image" Target="media/image9.jpeg"/><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8" Type="http://schemas.openxmlformats.org/officeDocument/2006/relationships/image" Target="media/image1.jpeg"/><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20Gonzalez\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106</Pages>
  <Words>25097</Words>
  <Characters>158942</Characters>
  <Application>Microsoft Office Word</Application>
  <DocSecurity>8</DocSecurity>
  <Lines>1324</Lines>
  <Paragraphs>367</Paragraphs>
  <ScaleCrop>false</ScaleCrop>
  <HeadingPairs>
    <vt:vector size="2" baseType="variant">
      <vt:variant>
        <vt:lpstr>Title</vt:lpstr>
      </vt:variant>
      <vt:variant>
        <vt:i4>1</vt:i4>
      </vt:variant>
    </vt:vector>
  </HeadingPairs>
  <TitlesOfParts>
    <vt:vector size="1" baseType="lpstr">
      <vt:lpstr>ECSS-E-ST-10-12C + Corr.1</vt:lpstr>
    </vt:vector>
  </TitlesOfParts>
  <Company>ESA</Company>
  <LinksUpToDate>false</LinksUpToDate>
  <CharactersWithSpaces>183672</CharactersWithSpaces>
  <SharedDoc>false</SharedDoc>
  <HLinks>
    <vt:vector size="684" baseType="variant">
      <vt:variant>
        <vt:i4>1114164</vt:i4>
      </vt:variant>
      <vt:variant>
        <vt:i4>703</vt:i4>
      </vt:variant>
      <vt:variant>
        <vt:i4>0</vt:i4>
      </vt:variant>
      <vt:variant>
        <vt:i4>5</vt:i4>
      </vt:variant>
      <vt:variant>
        <vt:lpwstr/>
      </vt:variant>
      <vt:variant>
        <vt:lpwstr>_Toc214273565</vt:lpwstr>
      </vt:variant>
      <vt:variant>
        <vt:i4>1114164</vt:i4>
      </vt:variant>
      <vt:variant>
        <vt:i4>697</vt:i4>
      </vt:variant>
      <vt:variant>
        <vt:i4>0</vt:i4>
      </vt:variant>
      <vt:variant>
        <vt:i4>5</vt:i4>
      </vt:variant>
      <vt:variant>
        <vt:lpwstr/>
      </vt:variant>
      <vt:variant>
        <vt:lpwstr>_Toc214273564</vt:lpwstr>
      </vt:variant>
      <vt:variant>
        <vt:i4>1114164</vt:i4>
      </vt:variant>
      <vt:variant>
        <vt:i4>691</vt:i4>
      </vt:variant>
      <vt:variant>
        <vt:i4>0</vt:i4>
      </vt:variant>
      <vt:variant>
        <vt:i4>5</vt:i4>
      </vt:variant>
      <vt:variant>
        <vt:lpwstr/>
      </vt:variant>
      <vt:variant>
        <vt:lpwstr>_Toc214273563</vt:lpwstr>
      </vt:variant>
      <vt:variant>
        <vt:i4>1114164</vt:i4>
      </vt:variant>
      <vt:variant>
        <vt:i4>685</vt:i4>
      </vt:variant>
      <vt:variant>
        <vt:i4>0</vt:i4>
      </vt:variant>
      <vt:variant>
        <vt:i4>5</vt:i4>
      </vt:variant>
      <vt:variant>
        <vt:lpwstr/>
      </vt:variant>
      <vt:variant>
        <vt:lpwstr>_Toc214273562</vt:lpwstr>
      </vt:variant>
      <vt:variant>
        <vt:i4>1114164</vt:i4>
      </vt:variant>
      <vt:variant>
        <vt:i4>679</vt:i4>
      </vt:variant>
      <vt:variant>
        <vt:i4>0</vt:i4>
      </vt:variant>
      <vt:variant>
        <vt:i4>5</vt:i4>
      </vt:variant>
      <vt:variant>
        <vt:lpwstr/>
      </vt:variant>
      <vt:variant>
        <vt:lpwstr>_Toc214273561</vt:lpwstr>
      </vt:variant>
      <vt:variant>
        <vt:i4>1114164</vt:i4>
      </vt:variant>
      <vt:variant>
        <vt:i4>673</vt:i4>
      </vt:variant>
      <vt:variant>
        <vt:i4>0</vt:i4>
      </vt:variant>
      <vt:variant>
        <vt:i4>5</vt:i4>
      </vt:variant>
      <vt:variant>
        <vt:lpwstr/>
      </vt:variant>
      <vt:variant>
        <vt:lpwstr>_Toc214273560</vt:lpwstr>
      </vt:variant>
      <vt:variant>
        <vt:i4>1179700</vt:i4>
      </vt:variant>
      <vt:variant>
        <vt:i4>667</vt:i4>
      </vt:variant>
      <vt:variant>
        <vt:i4>0</vt:i4>
      </vt:variant>
      <vt:variant>
        <vt:i4>5</vt:i4>
      </vt:variant>
      <vt:variant>
        <vt:lpwstr/>
      </vt:variant>
      <vt:variant>
        <vt:lpwstr>_Toc214273559</vt:lpwstr>
      </vt:variant>
      <vt:variant>
        <vt:i4>1179700</vt:i4>
      </vt:variant>
      <vt:variant>
        <vt:i4>661</vt:i4>
      </vt:variant>
      <vt:variant>
        <vt:i4>0</vt:i4>
      </vt:variant>
      <vt:variant>
        <vt:i4>5</vt:i4>
      </vt:variant>
      <vt:variant>
        <vt:lpwstr/>
      </vt:variant>
      <vt:variant>
        <vt:lpwstr>_Toc214273558</vt:lpwstr>
      </vt:variant>
      <vt:variant>
        <vt:i4>1179700</vt:i4>
      </vt:variant>
      <vt:variant>
        <vt:i4>655</vt:i4>
      </vt:variant>
      <vt:variant>
        <vt:i4>0</vt:i4>
      </vt:variant>
      <vt:variant>
        <vt:i4>5</vt:i4>
      </vt:variant>
      <vt:variant>
        <vt:lpwstr/>
      </vt:variant>
      <vt:variant>
        <vt:lpwstr>_Toc214273557</vt:lpwstr>
      </vt:variant>
      <vt:variant>
        <vt:i4>1179700</vt:i4>
      </vt:variant>
      <vt:variant>
        <vt:i4>649</vt:i4>
      </vt:variant>
      <vt:variant>
        <vt:i4>0</vt:i4>
      </vt:variant>
      <vt:variant>
        <vt:i4>5</vt:i4>
      </vt:variant>
      <vt:variant>
        <vt:lpwstr/>
      </vt:variant>
      <vt:variant>
        <vt:lpwstr>_Toc214273556</vt:lpwstr>
      </vt:variant>
      <vt:variant>
        <vt:i4>1179700</vt:i4>
      </vt:variant>
      <vt:variant>
        <vt:i4>643</vt:i4>
      </vt:variant>
      <vt:variant>
        <vt:i4>0</vt:i4>
      </vt:variant>
      <vt:variant>
        <vt:i4>5</vt:i4>
      </vt:variant>
      <vt:variant>
        <vt:lpwstr/>
      </vt:variant>
      <vt:variant>
        <vt:lpwstr>_Toc214273555</vt:lpwstr>
      </vt:variant>
      <vt:variant>
        <vt:i4>1179700</vt:i4>
      </vt:variant>
      <vt:variant>
        <vt:i4>637</vt:i4>
      </vt:variant>
      <vt:variant>
        <vt:i4>0</vt:i4>
      </vt:variant>
      <vt:variant>
        <vt:i4>5</vt:i4>
      </vt:variant>
      <vt:variant>
        <vt:lpwstr/>
      </vt:variant>
      <vt:variant>
        <vt:lpwstr>_Toc214273554</vt:lpwstr>
      </vt:variant>
      <vt:variant>
        <vt:i4>1179700</vt:i4>
      </vt:variant>
      <vt:variant>
        <vt:i4>631</vt:i4>
      </vt:variant>
      <vt:variant>
        <vt:i4>0</vt:i4>
      </vt:variant>
      <vt:variant>
        <vt:i4>5</vt:i4>
      </vt:variant>
      <vt:variant>
        <vt:lpwstr/>
      </vt:variant>
      <vt:variant>
        <vt:lpwstr>_Toc214273553</vt:lpwstr>
      </vt:variant>
      <vt:variant>
        <vt:i4>1179700</vt:i4>
      </vt:variant>
      <vt:variant>
        <vt:i4>625</vt:i4>
      </vt:variant>
      <vt:variant>
        <vt:i4>0</vt:i4>
      </vt:variant>
      <vt:variant>
        <vt:i4>5</vt:i4>
      </vt:variant>
      <vt:variant>
        <vt:lpwstr/>
      </vt:variant>
      <vt:variant>
        <vt:lpwstr>_Toc214273552</vt:lpwstr>
      </vt:variant>
      <vt:variant>
        <vt:i4>1179700</vt:i4>
      </vt:variant>
      <vt:variant>
        <vt:i4>616</vt:i4>
      </vt:variant>
      <vt:variant>
        <vt:i4>0</vt:i4>
      </vt:variant>
      <vt:variant>
        <vt:i4>5</vt:i4>
      </vt:variant>
      <vt:variant>
        <vt:lpwstr/>
      </vt:variant>
      <vt:variant>
        <vt:lpwstr>_Toc214273551</vt:lpwstr>
      </vt:variant>
      <vt:variant>
        <vt:i4>1179700</vt:i4>
      </vt:variant>
      <vt:variant>
        <vt:i4>607</vt:i4>
      </vt:variant>
      <vt:variant>
        <vt:i4>0</vt:i4>
      </vt:variant>
      <vt:variant>
        <vt:i4>5</vt:i4>
      </vt:variant>
      <vt:variant>
        <vt:lpwstr/>
      </vt:variant>
      <vt:variant>
        <vt:lpwstr>_Toc214273550</vt:lpwstr>
      </vt:variant>
      <vt:variant>
        <vt:i4>1245236</vt:i4>
      </vt:variant>
      <vt:variant>
        <vt:i4>601</vt:i4>
      </vt:variant>
      <vt:variant>
        <vt:i4>0</vt:i4>
      </vt:variant>
      <vt:variant>
        <vt:i4>5</vt:i4>
      </vt:variant>
      <vt:variant>
        <vt:lpwstr/>
      </vt:variant>
      <vt:variant>
        <vt:lpwstr>_Toc214273549</vt:lpwstr>
      </vt:variant>
      <vt:variant>
        <vt:i4>1245236</vt:i4>
      </vt:variant>
      <vt:variant>
        <vt:i4>595</vt:i4>
      </vt:variant>
      <vt:variant>
        <vt:i4>0</vt:i4>
      </vt:variant>
      <vt:variant>
        <vt:i4>5</vt:i4>
      </vt:variant>
      <vt:variant>
        <vt:lpwstr/>
      </vt:variant>
      <vt:variant>
        <vt:lpwstr>_Toc214273548</vt:lpwstr>
      </vt:variant>
      <vt:variant>
        <vt:i4>1245236</vt:i4>
      </vt:variant>
      <vt:variant>
        <vt:i4>589</vt:i4>
      </vt:variant>
      <vt:variant>
        <vt:i4>0</vt:i4>
      </vt:variant>
      <vt:variant>
        <vt:i4>5</vt:i4>
      </vt:variant>
      <vt:variant>
        <vt:lpwstr/>
      </vt:variant>
      <vt:variant>
        <vt:lpwstr>_Toc214273547</vt:lpwstr>
      </vt:variant>
      <vt:variant>
        <vt:i4>1245236</vt:i4>
      </vt:variant>
      <vt:variant>
        <vt:i4>583</vt:i4>
      </vt:variant>
      <vt:variant>
        <vt:i4>0</vt:i4>
      </vt:variant>
      <vt:variant>
        <vt:i4>5</vt:i4>
      </vt:variant>
      <vt:variant>
        <vt:lpwstr/>
      </vt:variant>
      <vt:variant>
        <vt:lpwstr>_Toc214273546</vt:lpwstr>
      </vt:variant>
      <vt:variant>
        <vt:i4>1245236</vt:i4>
      </vt:variant>
      <vt:variant>
        <vt:i4>577</vt:i4>
      </vt:variant>
      <vt:variant>
        <vt:i4>0</vt:i4>
      </vt:variant>
      <vt:variant>
        <vt:i4>5</vt:i4>
      </vt:variant>
      <vt:variant>
        <vt:lpwstr/>
      </vt:variant>
      <vt:variant>
        <vt:lpwstr>_Toc214273545</vt:lpwstr>
      </vt:variant>
      <vt:variant>
        <vt:i4>1245236</vt:i4>
      </vt:variant>
      <vt:variant>
        <vt:i4>571</vt:i4>
      </vt:variant>
      <vt:variant>
        <vt:i4>0</vt:i4>
      </vt:variant>
      <vt:variant>
        <vt:i4>5</vt:i4>
      </vt:variant>
      <vt:variant>
        <vt:lpwstr/>
      </vt:variant>
      <vt:variant>
        <vt:lpwstr>_Toc214273544</vt:lpwstr>
      </vt:variant>
      <vt:variant>
        <vt:i4>1245236</vt:i4>
      </vt:variant>
      <vt:variant>
        <vt:i4>565</vt:i4>
      </vt:variant>
      <vt:variant>
        <vt:i4>0</vt:i4>
      </vt:variant>
      <vt:variant>
        <vt:i4>5</vt:i4>
      </vt:variant>
      <vt:variant>
        <vt:lpwstr/>
      </vt:variant>
      <vt:variant>
        <vt:lpwstr>_Toc214273543</vt:lpwstr>
      </vt:variant>
      <vt:variant>
        <vt:i4>1245236</vt:i4>
      </vt:variant>
      <vt:variant>
        <vt:i4>559</vt:i4>
      </vt:variant>
      <vt:variant>
        <vt:i4>0</vt:i4>
      </vt:variant>
      <vt:variant>
        <vt:i4>5</vt:i4>
      </vt:variant>
      <vt:variant>
        <vt:lpwstr/>
      </vt:variant>
      <vt:variant>
        <vt:lpwstr>_Toc214273542</vt:lpwstr>
      </vt:variant>
      <vt:variant>
        <vt:i4>1245236</vt:i4>
      </vt:variant>
      <vt:variant>
        <vt:i4>553</vt:i4>
      </vt:variant>
      <vt:variant>
        <vt:i4>0</vt:i4>
      </vt:variant>
      <vt:variant>
        <vt:i4>5</vt:i4>
      </vt:variant>
      <vt:variant>
        <vt:lpwstr/>
      </vt:variant>
      <vt:variant>
        <vt:lpwstr>_Toc214273541</vt:lpwstr>
      </vt:variant>
      <vt:variant>
        <vt:i4>1245236</vt:i4>
      </vt:variant>
      <vt:variant>
        <vt:i4>547</vt:i4>
      </vt:variant>
      <vt:variant>
        <vt:i4>0</vt:i4>
      </vt:variant>
      <vt:variant>
        <vt:i4>5</vt:i4>
      </vt:variant>
      <vt:variant>
        <vt:lpwstr/>
      </vt:variant>
      <vt:variant>
        <vt:lpwstr>_Toc214273540</vt:lpwstr>
      </vt:variant>
      <vt:variant>
        <vt:i4>1310772</vt:i4>
      </vt:variant>
      <vt:variant>
        <vt:i4>541</vt:i4>
      </vt:variant>
      <vt:variant>
        <vt:i4>0</vt:i4>
      </vt:variant>
      <vt:variant>
        <vt:i4>5</vt:i4>
      </vt:variant>
      <vt:variant>
        <vt:lpwstr/>
      </vt:variant>
      <vt:variant>
        <vt:lpwstr>_Toc214273539</vt:lpwstr>
      </vt:variant>
      <vt:variant>
        <vt:i4>1310772</vt:i4>
      </vt:variant>
      <vt:variant>
        <vt:i4>535</vt:i4>
      </vt:variant>
      <vt:variant>
        <vt:i4>0</vt:i4>
      </vt:variant>
      <vt:variant>
        <vt:i4>5</vt:i4>
      </vt:variant>
      <vt:variant>
        <vt:lpwstr/>
      </vt:variant>
      <vt:variant>
        <vt:lpwstr>_Toc214273538</vt:lpwstr>
      </vt:variant>
      <vt:variant>
        <vt:i4>1310772</vt:i4>
      </vt:variant>
      <vt:variant>
        <vt:i4>529</vt:i4>
      </vt:variant>
      <vt:variant>
        <vt:i4>0</vt:i4>
      </vt:variant>
      <vt:variant>
        <vt:i4>5</vt:i4>
      </vt:variant>
      <vt:variant>
        <vt:lpwstr/>
      </vt:variant>
      <vt:variant>
        <vt:lpwstr>_Toc214273537</vt:lpwstr>
      </vt:variant>
      <vt:variant>
        <vt:i4>1310772</vt:i4>
      </vt:variant>
      <vt:variant>
        <vt:i4>523</vt:i4>
      </vt:variant>
      <vt:variant>
        <vt:i4>0</vt:i4>
      </vt:variant>
      <vt:variant>
        <vt:i4>5</vt:i4>
      </vt:variant>
      <vt:variant>
        <vt:lpwstr/>
      </vt:variant>
      <vt:variant>
        <vt:lpwstr>_Toc214273536</vt:lpwstr>
      </vt:variant>
      <vt:variant>
        <vt:i4>1310772</vt:i4>
      </vt:variant>
      <vt:variant>
        <vt:i4>517</vt:i4>
      </vt:variant>
      <vt:variant>
        <vt:i4>0</vt:i4>
      </vt:variant>
      <vt:variant>
        <vt:i4>5</vt:i4>
      </vt:variant>
      <vt:variant>
        <vt:lpwstr/>
      </vt:variant>
      <vt:variant>
        <vt:lpwstr>_Toc214273535</vt:lpwstr>
      </vt:variant>
      <vt:variant>
        <vt:i4>1310772</vt:i4>
      </vt:variant>
      <vt:variant>
        <vt:i4>511</vt:i4>
      </vt:variant>
      <vt:variant>
        <vt:i4>0</vt:i4>
      </vt:variant>
      <vt:variant>
        <vt:i4>5</vt:i4>
      </vt:variant>
      <vt:variant>
        <vt:lpwstr/>
      </vt:variant>
      <vt:variant>
        <vt:lpwstr>_Toc214273534</vt:lpwstr>
      </vt:variant>
      <vt:variant>
        <vt:i4>1310772</vt:i4>
      </vt:variant>
      <vt:variant>
        <vt:i4>505</vt:i4>
      </vt:variant>
      <vt:variant>
        <vt:i4>0</vt:i4>
      </vt:variant>
      <vt:variant>
        <vt:i4>5</vt:i4>
      </vt:variant>
      <vt:variant>
        <vt:lpwstr/>
      </vt:variant>
      <vt:variant>
        <vt:lpwstr>_Toc214273533</vt:lpwstr>
      </vt:variant>
      <vt:variant>
        <vt:i4>1310772</vt:i4>
      </vt:variant>
      <vt:variant>
        <vt:i4>499</vt:i4>
      </vt:variant>
      <vt:variant>
        <vt:i4>0</vt:i4>
      </vt:variant>
      <vt:variant>
        <vt:i4>5</vt:i4>
      </vt:variant>
      <vt:variant>
        <vt:lpwstr/>
      </vt:variant>
      <vt:variant>
        <vt:lpwstr>_Toc214273532</vt:lpwstr>
      </vt:variant>
      <vt:variant>
        <vt:i4>1310772</vt:i4>
      </vt:variant>
      <vt:variant>
        <vt:i4>493</vt:i4>
      </vt:variant>
      <vt:variant>
        <vt:i4>0</vt:i4>
      </vt:variant>
      <vt:variant>
        <vt:i4>5</vt:i4>
      </vt:variant>
      <vt:variant>
        <vt:lpwstr/>
      </vt:variant>
      <vt:variant>
        <vt:lpwstr>_Toc214273531</vt:lpwstr>
      </vt:variant>
      <vt:variant>
        <vt:i4>1310772</vt:i4>
      </vt:variant>
      <vt:variant>
        <vt:i4>487</vt:i4>
      </vt:variant>
      <vt:variant>
        <vt:i4>0</vt:i4>
      </vt:variant>
      <vt:variant>
        <vt:i4>5</vt:i4>
      </vt:variant>
      <vt:variant>
        <vt:lpwstr/>
      </vt:variant>
      <vt:variant>
        <vt:lpwstr>_Toc214273530</vt:lpwstr>
      </vt:variant>
      <vt:variant>
        <vt:i4>1376308</vt:i4>
      </vt:variant>
      <vt:variant>
        <vt:i4>481</vt:i4>
      </vt:variant>
      <vt:variant>
        <vt:i4>0</vt:i4>
      </vt:variant>
      <vt:variant>
        <vt:i4>5</vt:i4>
      </vt:variant>
      <vt:variant>
        <vt:lpwstr/>
      </vt:variant>
      <vt:variant>
        <vt:lpwstr>_Toc214273529</vt:lpwstr>
      </vt:variant>
      <vt:variant>
        <vt:i4>1376308</vt:i4>
      </vt:variant>
      <vt:variant>
        <vt:i4>475</vt:i4>
      </vt:variant>
      <vt:variant>
        <vt:i4>0</vt:i4>
      </vt:variant>
      <vt:variant>
        <vt:i4>5</vt:i4>
      </vt:variant>
      <vt:variant>
        <vt:lpwstr/>
      </vt:variant>
      <vt:variant>
        <vt:lpwstr>_Toc214273528</vt:lpwstr>
      </vt:variant>
      <vt:variant>
        <vt:i4>1376308</vt:i4>
      </vt:variant>
      <vt:variant>
        <vt:i4>469</vt:i4>
      </vt:variant>
      <vt:variant>
        <vt:i4>0</vt:i4>
      </vt:variant>
      <vt:variant>
        <vt:i4>5</vt:i4>
      </vt:variant>
      <vt:variant>
        <vt:lpwstr/>
      </vt:variant>
      <vt:variant>
        <vt:lpwstr>_Toc214273527</vt:lpwstr>
      </vt:variant>
      <vt:variant>
        <vt:i4>1376308</vt:i4>
      </vt:variant>
      <vt:variant>
        <vt:i4>463</vt:i4>
      </vt:variant>
      <vt:variant>
        <vt:i4>0</vt:i4>
      </vt:variant>
      <vt:variant>
        <vt:i4>5</vt:i4>
      </vt:variant>
      <vt:variant>
        <vt:lpwstr/>
      </vt:variant>
      <vt:variant>
        <vt:lpwstr>_Toc214273526</vt:lpwstr>
      </vt:variant>
      <vt:variant>
        <vt:i4>1376308</vt:i4>
      </vt:variant>
      <vt:variant>
        <vt:i4>457</vt:i4>
      </vt:variant>
      <vt:variant>
        <vt:i4>0</vt:i4>
      </vt:variant>
      <vt:variant>
        <vt:i4>5</vt:i4>
      </vt:variant>
      <vt:variant>
        <vt:lpwstr/>
      </vt:variant>
      <vt:variant>
        <vt:lpwstr>_Toc214273525</vt:lpwstr>
      </vt:variant>
      <vt:variant>
        <vt:i4>1376308</vt:i4>
      </vt:variant>
      <vt:variant>
        <vt:i4>451</vt:i4>
      </vt:variant>
      <vt:variant>
        <vt:i4>0</vt:i4>
      </vt:variant>
      <vt:variant>
        <vt:i4>5</vt:i4>
      </vt:variant>
      <vt:variant>
        <vt:lpwstr/>
      </vt:variant>
      <vt:variant>
        <vt:lpwstr>_Toc214273524</vt:lpwstr>
      </vt:variant>
      <vt:variant>
        <vt:i4>1376308</vt:i4>
      </vt:variant>
      <vt:variant>
        <vt:i4>445</vt:i4>
      </vt:variant>
      <vt:variant>
        <vt:i4>0</vt:i4>
      </vt:variant>
      <vt:variant>
        <vt:i4>5</vt:i4>
      </vt:variant>
      <vt:variant>
        <vt:lpwstr/>
      </vt:variant>
      <vt:variant>
        <vt:lpwstr>_Toc214273523</vt:lpwstr>
      </vt:variant>
      <vt:variant>
        <vt:i4>1376308</vt:i4>
      </vt:variant>
      <vt:variant>
        <vt:i4>439</vt:i4>
      </vt:variant>
      <vt:variant>
        <vt:i4>0</vt:i4>
      </vt:variant>
      <vt:variant>
        <vt:i4>5</vt:i4>
      </vt:variant>
      <vt:variant>
        <vt:lpwstr/>
      </vt:variant>
      <vt:variant>
        <vt:lpwstr>_Toc214273522</vt:lpwstr>
      </vt:variant>
      <vt:variant>
        <vt:i4>1376308</vt:i4>
      </vt:variant>
      <vt:variant>
        <vt:i4>433</vt:i4>
      </vt:variant>
      <vt:variant>
        <vt:i4>0</vt:i4>
      </vt:variant>
      <vt:variant>
        <vt:i4>5</vt:i4>
      </vt:variant>
      <vt:variant>
        <vt:lpwstr/>
      </vt:variant>
      <vt:variant>
        <vt:lpwstr>_Toc214273521</vt:lpwstr>
      </vt:variant>
      <vt:variant>
        <vt:i4>1376308</vt:i4>
      </vt:variant>
      <vt:variant>
        <vt:i4>427</vt:i4>
      </vt:variant>
      <vt:variant>
        <vt:i4>0</vt:i4>
      </vt:variant>
      <vt:variant>
        <vt:i4>5</vt:i4>
      </vt:variant>
      <vt:variant>
        <vt:lpwstr/>
      </vt:variant>
      <vt:variant>
        <vt:lpwstr>_Toc214273520</vt:lpwstr>
      </vt:variant>
      <vt:variant>
        <vt:i4>1441844</vt:i4>
      </vt:variant>
      <vt:variant>
        <vt:i4>421</vt:i4>
      </vt:variant>
      <vt:variant>
        <vt:i4>0</vt:i4>
      </vt:variant>
      <vt:variant>
        <vt:i4>5</vt:i4>
      </vt:variant>
      <vt:variant>
        <vt:lpwstr/>
      </vt:variant>
      <vt:variant>
        <vt:lpwstr>_Toc214273519</vt:lpwstr>
      </vt:variant>
      <vt:variant>
        <vt:i4>1441844</vt:i4>
      </vt:variant>
      <vt:variant>
        <vt:i4>415</vt:i4>
      </vt:variant>
      <vt:variant>
        <vt:i4>0</vt:i4>
      </vt:variant>
      <vt:variant>
        <vt:i4>5</vt:i4>
      </vt:variant>
      <vt:variant>
        <vt:lpwstr/>
      </vt:variant>
      <vt:variant>
        <vt:lpwstr>_Toc214273518</vt:lpwstr>
      </vt:variant>
      <vt:variant>
        <vt:i4>1441844</vt:i4>
      </vt:variant>
      <vt:variant>
        <vt:i4>409</vt:i4>
      </vt:variant>
      <vt:variant>
        <vt:i4>0</vt:i4>
      </vt:variant>
      <vt:variant>
        <vt:i4>5</vt:i4>
      </vt:variant>
      <vt:variant>
        <vt:lpwstr/>
      </vt:variant>
      <vt:variant>
        <vt:lpwstr>_Toc214273517</vt:lpwstr>
      </vt:variant>
      <vt:variant>
        <vt:i4>1441844</vt:i4>
      </vt:variant>
      <vt:variant>
        <vt:i4>403</vt:i4>
      </vt:variant>
      <vt:variant>
        <vt:i4>0</vt:i4>
      </vt:variant>
      <vt:variant>
        <vt:i4>5</vt:i4>
      </vt:variant>
      <vt:variant>
        <vt:lpwstr/>
      </vt:variant>
      <vt:variant>
        <vt:lpwstr>_Toc214273516</vt:lpwstr>
      </vt:variant>
      <vt:variant>
        <vt:i4>1441844</vt:i4>
      </vt:variant>
      <vt:variant>
        <vt:i4>397</vt:i4>
      </vt:variant>
      <vt:variant>
        <vt:i4>0</vt:i4>
      </vt:variant>
      <vt:variant>
        <vt:i4>5</vt:i4>
      </vt:variant>
      <vt:variant>
        <vt:lpwstr/>
      </vt:variant>
      <vt:variant>
        <vt:lpwstr>_Toc214273515</vt:lpwstr>
      </vt:variant>
      <vt:variant>
        <vt:i4>1441844</vt:i4>
      </vt:variant>
      <vt:variant>
        <vt:i4>391</vt:i4>
      </vt:variant>
      <vt:variant>
        <vt:i4>0</vt:i4>
      </vt:variant>
      <vt:variant>
        <vt:i4>5</vt:i4>
      </vt:variant>
      <vt:variant>
        <vt:lpwstr/>
      </vt:variant>
      <vt:variant>
        <vt:lpwstr>_Toc214273514</vt:lpwstr>
      </vt:variant>
      <vt:variant>
        <vt:i4>1441844</vt:i4>
      </vt:variant>
      <vt:variant>
        <vt:i4>385</vt:i4>
      </vt:variant>
      <vt:variant>
        <vt:i4>0</vt:i4>
      </vt:variant>
      <vt:variant>
        <vt:i4>5</vt:i4>
      </vt:variant>
      <vt:variant>
        <vt:lpwstr/>
      </vt:variant>
      <vt:variant>
        <vt:lpwstr>_Toc214273513</vt:lpwstr>
      </vt:variant>
      <vt:variant>
        <vt:i4>1441844</vt:i4>
      </vt:variant>
      <vt:variant>
        <vt:i4>379</vt:i4>
      </vt:variant>
      <vt:variant>
        <vt:i4>0</vt:i4>
      </vt:variant>
      <vt:variant>
        <vt:i4>5</vt:i4>
      </vt:variant>
      <vt:variant>
        <vt:lpwstr/>
      </vt:variant>
      <vt:variant>
        <vt:lpwstr>_Toc214273512</vt:lpwstr>
      </vt:variant>
      <vt:variant>
        <vt:i4>1441844</vt:i4>
      </vt:variant>
      <vt:variant>
        <vt:i4>373</vt:i4>
      </vt:variant>
      <vt:variant>
        <vt:i4>0</vt:i4>
      </vt:variant>
      <vt:variant>
        <vt:i4>5</vt:i4>
      </vt:variant>
      <vt:variant>
        <vt:lpwstr/>
      </vt:variant>
      <vt:variant>
        <vt:lpwstr>_Toc214273511</vt:lpwstr>
      </vt:variant>
      <vt:variant>
        <vt:i4>1441844</vt:i4>
      </vt:variant>
      <vt:variant>
        <vt:i4>367</vt:i4>
      </vt:variant>
      <vt:variant>
        <vt:i4>0</vt:i4>
      </vt:variant>
      <vt:variant>
        <vt:i4>5</vt:i4>
      </vt:variant>
      <vt:variant>
        <vt:lpwstr/>
      </vt:variant>
      <vt:variant>
        <vt:lpwstr>_Toc214273510</vt:lpwstr>
      </vt:variant>
      <vt:variant>
        <vt:i4>1507380</vt:i4>
      </vt:variant>
      <vt:variant>
        <vt:i4>361</vt:i4>
      </vt:variant>
      <vt:variant>
        <vt:i4>0</vt:i4>
      </vt:variant>
      <vt:variant>
        <vt:i4>5</vt:i4>
      </vt:variant>
      <vt:variant>
        <vt:lpwstr/>
      </vt:variant>
      <vt:variant>
        <vt:lpwstr>_Toc214273509</vt:lpwstr>
      </vt:variant>
      <vt:variant>
        <vt:i4>1507380</vt:i4>
      </vt:variant>
      <vt:variant>
        <vt:i4>355</vt:i4>
      </vt:variant>
      <vt:variant>
        <vt:i4>0</vt:i4>
      </vt:variant>
      <vt:variant>
        <vt:i4>5</vt:i4>
      </vt:variant>
      <vt:variant>
        <vt:lpwstr/>
      </vt:variant>
      <vt:variant>
        <vt:lpwstr>_Toc214273508</vt:lpwstr>
      </vt:variant>
      <vt:variant>
        <vt:i4>1507380</vt:i4>
      </vt:variant>
      <vt:variant>
        <vt:i4>349</vt:i4>
      </vt:variant>
      <vt:variant>
        <vt:i4>0</vt:i4>
      </vt:variant>
      <vt:variant>
        <vt:i4>5</vt:i4>
      </vt:variant>
      <vt:variant>
        <vt:lpwstr/>
      </vt:variant>
      <vt:variant>
        <vt:lpwstr>_Toc214273507</vt:lpwstr>
      </vt:variant>
      <vt:variant>
        <vt:i4>1507380</vt:i4>
      </vt:variant>
      <vt:variant>
        <vt:i4>343</vt:i4>
      </vt:variant>
      <vt:variant>
        <vt:i4>0</vt:i4>
      </vt:variant>
      <vt:variant>
        <vt:i4>5</vt:i4>
      </vt:variant>
      <vt:variant>
        <vt:lpwstr/>
      </vt:variant>
      <vt:variant>
        <vt:lpwstr>_Toc214273506</vt:lpwstr>
      </vt:variant>
      <vt:variant>
        <vt:i4>1507380</vt:i4>
      </vt:variant>
      <vt:variant>
        <vt:i4>337</vt:i4>
      </vt:variant>
      <vt:variant>
        <vt:i4>0</vt:i4>
      </vt:variant>
      <vt:variant>
        <vt:i4>5</vt:i4>
      </vt:variant>
      <vt:variant>
        <vt:lpwstr/>
      </vt:variant>
      <vt:variant>
        <vt:lpwstr>_Toc214273505</vt:lpwstr>
      </vt:variant>
      <vt:variant>
        <vt:i4>1507380</vt:i4>
      </vt:variant>
      <vt:variant>
        <vt:i4>331</vt:i4>
      </vt:variant>
      <vt:variant>
        <vt:i4>0</vt:i4>
      </vt:variant>
      <vt:variant>
        <vt:i4>5</vt:i4>
      </vt:variant>
      <vt:variant>
        <vt:lpwstr/>
      </vt:variant>
      <vt:variant>
        <vt:lpwstr>_Toc214273504</vt:lpwstr>
      </vt:variant>
      <vt:variant>
        <vt:i4>1507380</vt:i4>
      </vt:variant>
      <vt:variant>
        <vt:i4>325</vt:i4>
      </vt:variant>
      <vt:variant>
        <vt:i4>0</vt:i4>
      </vt:variant>
      <vt:variant>
        <vt:i4>5</vt:i4>
      </vt:variant>
      <vt:variant>
        <vt:lpwstr/>
      </vt:variant>
      <vt:variant>
        <vt:lpwstr>_Toc214273503</vt:lpwstr>
      </vt:variant>
      <vt:variant>
        <vt:i4>1507380</vt:i4>
      </vt:variant>
      <vt:variant>
        <vt:i4>319</vt:i4>
      </vt:variant>
      <vt:variant>
        <vt:i4>0</vt:i4>
      </vt:variant>
      <vt:variant>
        <vt:i4>5</vt:i4>
      </vt:variant>
      <vt:variant>
        <vt:lpwstr/>
      </vt:variant>
      <vt:variant>
        <vt:lpwstr>_Toc214273502</vt:lpwstr>
      </vt:variant>
      <vt:variant>
        <vt:i4>1507380</vt:i4>
      </vt:variant>
      <vt:variant>
        <vt:i4>313</vt:i4>
      </vt:variant>
      <vt:variant>
        <vt:i4>0</vt:i4>
      </vt:variant>
      <vt:variant>
        <vt:i4>5</vt:i4>
      </vt:variant>
      <vt:variant>
        <vt:lpwstr/>
      </vt:variant>
      <vt:variant>
        <vt:lpwstr>_Toc214273501</vt:lpwstr>
      </vt:variant>
      <vt:variant>
        <vt:i4>1507380</vt:i4>
      </vt:variant>
      <vt:variant>
        <vt:i4>307</vt:i4>
      </vt:variant>
      <vt:variant>
        <vt:i4>0</vt:i4>
      </vt:variant>
      <vt:variant>
        <vt:i4>5</vt:i4>
      </vt:variant>
      <vt:variant>
        <vt:lpwstr/>
      </vt:variant>
      <vt:variant>
        <vt:lpwstr>_Toc214273500</vt:lpwstr>
      </vt:variant>
      <vt:variant>
        <vt:i4>1966133</vt:i4>
      </vt:variant>
      <vt:variant>
        <vt:i4>301</vt:i4>
      </vt:variant>
      <vt:variant>
        <vt:i4>0</vt:i4>
      </vt:variant>
      <vt:variant>
        <vt:i4>5</vt:i4>
      </vt:variant>
      <vt:variant>
        <vt:lpwstr/>
      </vt:variant>
      <vt:variant>
        <vt:lpwstr>_Toc214273499</vt:lpwstr>
      </vt:variant>
      <vt:variant>
        <vt:i4>1966133</vt:i4>
      </vt:variant>
      <vt:variant>
        <vt:i4>295</vt:i4>
      </vt:variant>
      <vt:variant>
        <vt:i4>0</vt:i4>
      </vt:variant>
      <vt:variant>
        <vt:i4>5</vt:i4>
      </vt:variant>
      <vt:variant>
        <vt:lpwstr/>
      </vt:variant>
      <vt:variant>
        <vt:lpwstr>_Toc214273498</vt:lpwstr>
      </vt:variant>
      <vt:variant>
        <vt:i4>1966133</vt:i4>
      </vt:variant>
      <vt:variant>
        <vt:i4>289</vt:i4>
      </vt:variant>
      <vt:variant>
        <vt:i4>0</vt:i4>
      </vt:variant>
      <vt:variant>
        <vt:i4>5</vt:i4>
      </vt:variant>
      <vt:variant>
        <vt:lpwstr/>
      </vt:variant>
      <vt:variant>
        <vt:lpwstr>_Toc214273497</vt:lpwstr>
      </vt:variant>
      <vt:variant>
        <vt:i4>1966133</vt:i4>
      </vt:variant>
      <vt:variant>
        <vt:i4>283</vt:i4>
      </vt:variant>
      <vt:variant>
        <vt:i4>0</vt:i4>
      </vt:variant>
      <vt:variant>
        <vt:i4>5</vt:i4>
      </vt:variant>
      <vt:variant>
        <vt:lpwstr/>
      </vt:variant>
      <vt:variant>
        <vt:lpwstr>_Toc214273496</vt:lpwstr>
      </vt:variant>
      <vt:variant>
        <vt:i4>1966133</vt:i4>
      </vt:variant>
      <vt:variant>
        <vt:i4>277</vt:i4>
      </vt:variant>
      <vt:variant>
        <vt:i4>0</vt:i4>
      </vt:variant>
      <vt:variant>
        <vt:i4>5</vt:i4>
      </vt:variant>
      <vt:variant>
        <vt:lpwstr/>
      </vt:variant>
      <vt:variant>
        <vt:lpwstr>_Toc214273495</vt:lpwstr>
      </vt:variant>
      <vt:variant>
        <vt:i4>1966133</vt:i4>
      </vt:variant>
      <vt:variant>
        <vt:i4>271</vt:i4>
      </vt:variant>
      <vt:variant>
        <vt:i4>0</vt:i4>
      </vt:variant>
      <vt:variant>
        <vt:i4>5</vt:i4>
      </vt:variant>
      <vt:variant>
        <vt:lpwstr/>
      </vt:variant>
      <vt:variant>
        <vt:lpwstr>_Toc214273494</vt:lpwstr>
      </vt:variant>
      <vt:variant>
        <vt:i4>1966133</vt:i4>
      </vt:variant>
      <vt:variant>
        <vt:i4>265</vt:i4>
      </vt:variant>
      <vt:variant>
        <vt:i4>0</vt:i4>
      </vt:variant>
      <vt:variant>
        <vt:i4>5</vt:i4>
      </vt:variant>
      <vt:variant>
        <vt:lpwstr/>
      </vt:variant>
      <vt:variant>
        <vt:lpwstr>_Toc214273493</vt:lpwstr>
      </vt:variant>
      <vt:variant>
        <vt:i4>1966133</vt:i4>
      </vt:variant>
      <vt:variant>
        <vt:i4>259</vt:i4>
      </vt:variant>
      <vt:variant>
        <vt:i4>0</vt:i4>
      </vt:variant>
      <vt:variant>
        <vt:i4>5</vt:i4>
      </vt:variant>
      <vt:variant>
        <vt:lpwstr/>
      </vt:variant>
      <vt:variant>
        <vt:lpwstr>_Toc214273492</vt:lpwstr>
      </vt:variant>
      <vt:variant>
        <vt:i4>1966133</vt:i4>
      </vt:variant>
      <vt:variant>
        <vt:i4>253</vt:i4>
      </vt:variant>
      <vt:variant>
        <vt:i4>0</vt:i4>
      </vt:variant>
      <vt:variant>
        <vt:i4>5</vt:i4>
      </vt:variant>
      <vt:variant>
        <vt:lpwstr/>
      </vt:variant>
      <vt:variant>
        <vt:lpwstr>_Toc214273491</vt:lpwstr>
      </vt:variant>
      <vt:variant>
        <vt:i4>1966133</vt:i4>
      </vt:variant>
      <vt:variant>
        <vt:i4>247</vt:i4>
      </vt:variant>
      <vt:variant>
        <vt:i4>0</vt:i4>
      </vt:variant>
      <vt:variant>
        <vt:i4>5</vt:i4>
      </vt:variant>
      <vt:variant>
        <vt:lpwstr/>
      </vt:variant>
      <vt:variant>
        <vt:lpwstr>_Toc214273490</vt:lpwstr>
      </vt:variant>
      <vt:variant>
        <vt:i4>2031669</vt:i4>
      </vt:variant>
      <vt:variant>
        <vt:i4>241</vt:i4>
      </vt:variant>
      <vt:variant>
        <vt:i4>0</vt:i4>
      </vt:variant>
      <vt:variant>
        <vt:i4>5</vt:i4>
      </vt:variant>
      <vt:variant>
        <vt:lpwstr/>
      </vt:variant>
      <vt:variant>
        <vt:lpwstr>_Toc214273489</vt:lpwstr>
      </vt:variant>
      <vt:variant>
        <vt:i4>2031669</vt:i4>
      </vt:variant>
      <vt:variant>
        <vt:i4>235</vt:i4>
      </vt:variant>
      <vt:variant>
        <vt:i4>0</vt:i4>
      </vt:variant>
      <vt:variant>
        <vt:i4>5</vt:i4>
      </vt:variant>
      <vt:variant>
        <vt:lpwstr/>
      </vt:variant>
      <vt:variant>
        <vt:lpwstr>_Toc214273488</vt:lpwstr>
      </vt:variant>
      <vt:variant>
        <vt:i4>2031669</vt:i4>
      </vt:variant>
      <vt:variant>
        <vt:i4>229</vt:i4>
      </vt:variant>
      <vt:variant>
        <vt:i4>0</vt:i4>
      </vt:variant>
      <vt:variant>
        <vt:i4>5</vt:i4>
      </vt:variant>
      <vt:variant>
        <vt:lpwstr/>
      </vt:variant>
      <vt:variant>
        <vt:lpwstr>_Toc214273487</vt:lpwstr>
      </vt:variant>
      <vt:variant>
        <vt:i4>2031669</vt:i4>
      </vt:variant>
      <vt:variant>
        <vt:i4>223</vt:i4>
      </vt:variant>
      <vt:variant>
        <vt:i4>0</vt:i4>
      </vt:variant>
      <vt:variant>
        <vt:i4>5</vt:i4>
      </vt:variant>
      <vt:variant>
        <vt:lpwstr/>
      </vt:variant>
      <vt:variant>
        <vt:lpwstr>_Toc214273486</vt:lpwstr>
      </vt:variant>
      <vt:variant>
        <vt:i4>2031669</vt:i4>
      </vt:variant>
      <vt:variant>
        <vt:i4>217</vt:i4>
      </vt:variant>
      <vt:variant>
        <vt:i4>0</vt:i4>
      </vt:variant>
      <vt:variant>
        <vt:i4>5</vt:i4>
      </vt:variant>
      <vt:variant>
        <vt:lpwstr/>
      </vt:variant>
      <vt:variant>
        <vt:lpwstr>_Toc214273485</vt:lpwstr>
      </vt:variant>
      <vt:variant>
        <vt:i4>2031669</vt:i4>
      </vt:variant>
      <vt:variant>
        <vt:i4>211</vt:i4>
      </vt:variant>
      <vt:variant>
        <vt:i4>0</vt:i4>
      </vt:variant>
      <vt:variant>
        <vt:i4>5</vt:i4>
      </vt:variant>
      <vt:variant>
        <vt:lpwstr/>
      </vt:variant>
      <vt:variant>
        <vt:lpwstr>_Toc214273484</vt:lpwstr>
      </vt:variant>
      <vt:variant>
        <vt:i4>2031669</vt:i4>
      </vt:variant>
      <vt:variant>
        <vt:i4>205</vt:i4>
      </vt:variant>
      <vt:variant>
        <vt:i4>0</vt:i4>
      </vt:variant>
      <vt:variant>
        <vt:i4>5</vt:i4>
      </vt:variant>
      <vt:variant>
        <vt:lpwstr/>
      </vt:variant>
      <vt:variant>
        <vt:lpwstr>_Toc214273483</vt:lpwstr>
      </vt:variant>
      <vt:variant>
        <vt:i4>2031669</vt:i4>
      </vt:variant>
      <vt:variant>
        <vt:i4>199</vt:i4>
      </vt:variant>
      <vt:variant>
        <vt:i4>0</vt:i4>
      </vt:variant>
      <vt:variant>
        <vt:i4>5</vt:i4>
      </vt:variant>
      <vt:variant>
        <vt:lpwstr/>
      </vt:variant>
      <vt:variant>
        <vt:lpwstr>_Toc214273482</vt:lpwstr>
      </vt:variant>
      <vt:variant>
        <vt:i4>2031669</vt:i4>
      </vt:variant>
      <vt:variant>
        <vt:i4>193</vt:i4>
      </vt:variant>
      <vt:variant>
        <vt:i4>0</vt:i4>
      </vt:variant>
      <vt:variant>
        <vt:i4>5</vt:i4>
      </vt:variant>
      <vt:variant>
        <vt:lpwstr/>
      </vt:variant>
      <vt:variant>
        <vt:lpwstr>_Toc214273481</vt:lpwstr>
      </vt:variant>
      <vt:variant>
        <vt:i4>2031669</vt:i4>
      </vt:variant>
      <vt:variant>
        <vt:i4>187</vt:i4>
      </vt:variant>
      <vt:variant>
        <vt:i4>0</vt:i4>
      </vt:variant>
      <vt:variant>
        <vt:i4>5</vt:i4>
      </vt:variant>
      <vt:variant>
        <vt:lpwstr/>
      </vt:variant>
      <vt:variant>
        <vt:lpwstr>_Toc214273480</vt:lpwstr>
      </vt:variant>
      <vt:variant>
        <vt:i4>1048629</vt:i4>
      </vt:variant>
      <vt:variant>
        <vt:i4>181</vt:i4>
      </vt:variant>
      <vt:variant>
        <vt:i4>0</vt:i4>
      </vt:variant>
      <vt:variant>
        <vt:i4>5</vt:i4>
      </vt:variant>
      <vt:variant>
        <vt:lpwstr/>
      </vt:variant>
      <vt:variant>
        <vt:lpwstr>_Toc214273479</vt:lpwstr>
      </vt:variant>
      <vt:variant>
        <vt:i4>1048629</vt:i4>
      </vt:variant>
      <vt:variant>
        <vt:i4>175</vt:i4>
      </vt:variant>
      <vt:variant>
        <vt:i4>0</vt:i4>
      </vt:variant>
      <vt:variant>
        <vt:i4>5</vt:i4>
      </vt:variant>
      <vt:variant>
        <vt:lpwstr/>
      </vt:variant>
      <vt:variant>
        <vt:lpwstr>_Toc214273478</vt:lpwstr>
      </vt:variant>
      <vt:variant>
        <vt:i4>1048629</vt:i4>
      </vt:variant>
      <vt:variant>
        <vt:i4>169</vt:i4>
      </vt:variant>
      <vt:variant>
        <vt:i4>0</vt:i4>
      </vt:variant>
      <vt:variant>
        <vt:i4>5</vt:i4>
      </vt:variant>
      <vt:variant>
        <vt:lpwstr/>
      </vt:variant>
      <vt:variant>
        <vt:lpwstr>_Toc214273477</vt:lpwstr>
      </vt:variant>
      <vt:variant>
        <vt:i4>1048629</vt:i4>
      </vt:variant>
      <vt:variant>
        <vt:i4>163</vt:i4>
      </vt:variant>
      <vt:variant>
        <vt:i4>0</vt:i4>
      </vt:variant>
      <vt:variant>
        <vt:i4>5</vt:i4>
      </vt:variant>
      <vt:variant>
        <vt:lpwstr/>
      </vt:variant>
      <vt:variant>
        <vt:lpwstr>_Toc214273476</vt:lpwstr>
      </vt:variant>
      <vt:variant>
        <vt:i4>1048629</vt:i4>
      </vt:variant>
      <vt:variant>
        <vt:i4>157</vt:i4>
      </vt:variant>
      <vt:variant>
        <vt:i4>0</vt:i4>
      </vt:variant>
      <vt:variant>
        <vt:i4>5</vt:i4>
      </vt:variant>
      <vt:variant>
        <vt:lpwstr/>
      </vt:variant>
      <vt:variant>
        <vt:lpwstr>_Toc214273475</vt:lpwstr>
      </vt:variant>
      <vt:variant>
        <vt:i4>1048629</vt:i4>
      </vt:variant>
      <vt:variant>
        <vt:i4>151</vt:i4>
      </vt:variant>
      <vt:variant>
        <vt:i4>0</vt:i4>
      </vt:variant>
      <vt:variant>
        <vt:i4>5</vt:i4>
      </vt:variant>
      <vt:variant>
        <vt:lpwstr/>
      </vt:variant>
      <vt:variant>
        <vt:lpwstr>_Toc214273474</vt:lpwstr>
      </vt:variant>
      <vt:variant>
        <vt:i4>1048629</vt:i4>
      </vt:variant>
      <vt:variant>
        <vt:i4>145</vt:i4>
      </vt:variant>
      <vt:variant>
        <vt:i4>0</vt:i4>
      </vt:variant>
      <vt:variant>
        <vt:i4>5</vt:i4>
      </vt:variant>
      <vt:variant>
        <vt:lpwstr/>
      </vt:variant>
      <vt:variant>
        <vt:lpwstr>_Toc214273473</vt:lpwstr>
      </vt:variant>
      <vt:variant>
        <vt:i4>1048629</vt:i4>
      </vt:variant>
      <vt:variant>
        <vt:i4>139</vt:i4>
      </vt:variant>
      <vt:variant>
        <vt:i4>0</vt:i4>
      </vt:variant>
      <vt:variant>
        <vt:i4>5</vt:i4>
      </vt:variant>
      <vt:variant>
        <vt:lpwstr/>
      </vt:variant>
      <vt:variant>
        <vt:lpwstr>_Toc214273472</vt:lpwstr>
      </vt:variant>
      <vt:variant>
        <vt:i4>1048629</vt:i4>
      </vt:variant>
      <vt:variant>
        <vt:i4>133</vt:i4>
      </vt:variant>
      <vt:variant>
        <vt:i4>0</vt:i4>
      </vt:variant>
      <vt:variant>
        <vt:i4>5</vt:i4>
      </vt:variant>
      <vt:variant>
        <vt:lpwstr/>
      </vt:variant>
      <vt:variant>
        <vt:lpwstr>_Toc214273471</vt:lpwstr>
      </vt:variant>
      <vt:variant>
        <vt:i4>1048629</vt:i4>
      </vt:variant>
      <vt:variant>
        <vt:i4>127</vt:i4>
      </vt:variant>
      <vt:variant>
        <vt:i4>0</vt:i4>
      </vt:variant>
      <vt:variant>
        <vt:i4>5</vt:i4>
      </vt:variant>
      <vt:variant>
        <vt:lpwstr/>
      </vt:variant>
      <vt:variant>
        <vt:lpwstr>_Toc214273470</vt:lpwstr>
      </vt:variant>
      <vt:variant>
        <vt:i4>1114165</vt:i4>
      </vt:variant>
      <vt:variant>
        <vt:i4>121</vt:i4>
      </vt:variant>
      <vt:variant>
        <vt:i4>0</vt:i4>
      </vt:variant>
      <vt:variant>
        <vt:i4>5</vt:i4>
      </vt:variant>
      <vt:variant>
        <vt:lpwstr/>
      </vt:variant>
      <vt:variant>
        <vt:lpwstr>_Toc214273469</vt:lpwstr>
      </vt:variant>
      <vt:variant>
        <vt:i4>1114165</vt:i4>
      </vt:variant>
      <vt:variant>
        <vt:i4>115</vt:i4>
      </vt:variant>
      <vt:variant>
        <vt:i4>0</vt:i4>
      </vt:variant>
      <vt:variant>
        <vt:i4>5</vt:i4>
      </vt:variant>
      <vt:variant>
        <vt:lpwstr/>
      </vt:variant>
      <vt:variant>
        <vt:lpwstr>_Toc214273468</vt:lpwstr>
      </vt:variant>
      <vt:variant>
        <vt:i4>1114165</vt:i4>
      </vt:variant>
      <vt:variant>
        <vt:i4>109</vt:i4>
      </vt:variant>
      <vt:variant>
        <vt:i4>0</vt:i4>
      </vt:variant>
      <vt:variant>
        <vt:i4>5</vt:i4>
      </vt:variant>
      <vt:variant>
        <vt:lpwstr/>
      </vt:variant>
      <vt:variant>
        <vt:lpwstr>_Toc214273467</vt:lpwstr>
      </vt:variant>
      <vt:variant>
        <vt:i4>1114165</vt:i4>
      </vt:variant>
      <vt:variant>
        <vt:i4>103</vt:i4>
      </vt:variant>
      <vt:variant>
        <vt:i4>0</vt:i4>
      </vt:variant>
      <vt:variant>
        <vt:i4>5</vt:i4>
      </vt:variant>
      <vt:variant>
        <vt:lpwstr/>
      </vt:variant>
      <vt:variant>
        <vt:lpwstr>_Toc214273466</vt:lpwstr>
      </vt:variant>
      <vt:variant>
        <vt:i4>1114165</vt:i4>
      </vt:variant>
      <vt:variant>
        <vt:i4>97</vt:i4>
      </vt:variant>
      <vt:variant>
        <vt:i4>0</vt:i4>
      </vt:variant>
      <vt:variant>
        <vt:i4>5</vt:i4>
      </vt:variant>
      <vt:variant>
        <vt:lpwstr/>
      </vt:variant>
      <vt:variant>
        <vt:lpwstr>_Toc214273465</vt:lpwstr>
      </vt:variant>
      <vt:variant>
        <vt:i4>1114165</vt:i4>
      </vt:variant>
      <vt:variant>
        <vt:i4>91</vt:i4>
      </vt:variant>
      <vt:variant>
        <vt:i4>0</vt:i4>
      </vt:variant>
      <vt:variant>
        <vt:i4>5</vt:i4>
      </vt:variant>
      <vt:variant>
        <vt:lpwstr/>
      </vt:variant>
      <vt:variant>
        <vt:lpwstr>_Toc214273464</vt:lpwstr>
      </vt:variant>
      <vt:variant>
        <vt:i4>1114165</vt:i4>
      </vt:variant>
      <vt:variant>
        <vt:i4>85</vt:i4>
      </vt:variant>
      <vt:variant>
        <vt:i4>0</vt:i4>
      </vt:variant>
      <vt:variant>
        <vt:i4>5</vt:i4>
      </vt:variant>
      <vt:variant>
        <vt:lpwstr/>
      </vt:variant>
      <vt:variant>
        <vt:lpwstr>_Toc214273463</vt:lpwstr>
      </vt:variant>
      <vt:variant>
        <vt:i4>1114165</vt:i4>
      </vt:variant>
      <vt:variant>
        <vt:i4>79</vt:i4>
      </vt:variant>
      <vt:variant>
        <vt:i4>0</vt:i4>
      </vt:variant>
      <vt:variant>
        <vt:i4>5</vt:i4>
      </vt:variant>
      <vt:variant>
        <vt:lpwstr/>
      </vt:variant>
      <vt:variant>
        <vt:lpwstr>_Toc214273462</vt:lpwstr>
      </vt:variant>
      <vt:variant>
        <vt:i4>1114165</vt:i4>
      </vt:variant>
      <vt:variant>
        <vt:i4>73</vt:i4>
      </vt:variant>
      <vt:variant>
        <vt:i4>0</vt:i4>
      </vt:variant>
      <vt:variant>
        <vt:i4>5</vt:i4>
      </vt:variant>
      <vt:variant>
        <vt:lpwstr/>
      </vt:variant>
      <vt:variant>
        <vt:lpwstr>_Toc214273461</vt:lpwstr>
      </vt:variant>
      <vt:variant>
        <vt:i4>1114165</vt:i4>
      </vt:variant>
      <vt:variant>
        <vt:i4>67</vt:i4>
      </vt:variant>
      <vt:variant>
        <vt:i4>0</vt:i4>
      </vt:variant>
      <vt:variant>
        <vt:i4>5</vt:i4>
      </vt:variant>
      <vt:variant>
        <vt:lpwstr/>
      </vt:variant>
      <vt:variant>
        <vt:lpwstr>_Toc214273460</vt:lpwstr>
      </vt:variant>
      <vt:variant>
        <vt:i4>1179701</vt:i4>
      </vt:variant>
      <vt:variant>
        <vt:i4>61</vt:i4>
      </vt:variant>
      <vt:variant>
        <vt:i4>0</vt:i4>
      </vt:variant>
      <vt:variant>
        <vt:i4>5</vt:i4>
      </vt:variant>
      <vt:variant>
        <vt:lpwstr/>
      </vt:variant>
      <vt:variant>
        <vt:lpwstr>_Toc214273459</vt:lpwstr>
      </vt:variant>
      <vt:variant>
        <vt:i4>1179701</vt:i4>
      </vt:variant>
      <vt:variant>
        <vt:i4>55</vt:i4>
      </vt:variant>
      <vt:variant>
        <vt:i4>0</vt:i4>
      </vt:variant>
      <vt:variant>
        <vt:i4>5</vt:i4>
      </vt:variant>
      <vt:variant>
        <vt:lpwstr/>
      </vt:variant>
      <vt:variant>
        <vt:lpwstr>_Toc214273458</vt:lpwstr>
      </vt:variant>
      <vt:variant>
        <vt:i4>1179701</vt:i4>
      </vt:variant>
      <vt:variant>
        <vt:i4>49</vt:i4>
      </vt:variant>
      <vt:variant>
        <vt:i4>0</vt:i4>
      </vt:variant>
      <vt:variant>
        <vt:i4>5</vt:i4>
      </vt:variant>
      <vt:variant>
        <vt:lpwstr/>
      </vt:variant>
      <vt:variant>
        <vt:lpwstr>_Toc214273457</vt:lpwstr>
      </vt:variant>
      <vt:variant>
        <vt:i4>1179701</vt:i4>
      </vt:variant>
      <vt:variant>
        <vt:i4>43</vt:i4>
      </vt:variant>
      <vt:variant>
        <vt:i4>0</vt:i4>
      </vt:variant>
      <vt:variant>
        <vt:i4>5</vt:i4>
      </vt:variant>
      <vt:variant>
        <vt:lpwstr/>
      </vt:variant>
      <vt:variant>
        <vt:lpwstr>_Toc214273456</vt:lpwstr>
      </vt:variant>
      <vt:variant>
        <vt:i4>1179701</vt:i4>
      </vt:variant>
      <vt:variant>
        <vt:i4>37</vt:i4>
      </vt:variant>
      <vt:variant>
        <vt:i4>0</vt:i4>
      </vt:variant>
      <vt:variant>
        <vt:i4>5</vt:i4>
      </vt:variant>
      <vt:variant>
        <vt:lpwstr/>
      </vt:variant>
      <vt:variant>
        <vt:lpwstr>_Toc214273455</vt:lpwstr>
      </vt:variant>
      <vt:variant>
        <vt:i4>1179701</vt:i4>
      </vt:variant>
      <vt:variant>
        <vt:i4>31</vt:i4>
      </vt:variant>
      <vt:variant>
        <vt:i4>0</vt:i4>
      </vt:variant>
      <vt:variant>
        <vt:i4>5</vt:i4>
      </vt:variant>
      <vt:variant>
        <vt:lpwstr/>
      </vt:variant>
      <vt:variant>
        <vt:lpwstr>_Toc214273454</vt:lpwstr>
      </vt:variant>
      <vt:variant>
        <vt:i4>1179701</vt:i4>
      </vt:variant>
      <vt:variant>
        <vt:i4>25</vt:i4>
      </vt:variant>
      <vt:variant>
        <vt:i4>0</vt:i4>
      </vt:variant>
      <vt:variant>
        <vt:i4>5</vt:i4>
      </vt:variant>
      <vt:variant>
        <vt:lpwstr/>
      </vt:variant>
      <vt:variant>
        <vt:lpwstr>_Toc214273453</vt:lpwstr>
      </vt:variant>
      <vt:variant>
        <vt:i4>1179701</vt:i4>
      </vt:variant>
      <vt:variant>
        <vt:i4>19</vt:i4>
      </vt:variant>
      <vt:variant>
        <vt:i4>0</vt:i4>
      </vt:variant>
      <vt:variant>
        <vt:i4>5</vt:i4>
      </vt:variant>
      <vt:variant>
        <vt:lpwstr/>
      </vt:variant>
      <vt:variant>
        <vt:lpwstr>_Toc214273452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ECSS-E-ST-10-12C + Corr.1</dc:title>
  <dc:subject>Methods for the calculation of radiation received and its effects, and a policy for design margins</dc:subject>
  <dc:creator>ECSS Executive Secretariat</dc:creator>
  <cp:lastModifiedBy>Klaus Ehrlich</cp:lastModifiedBy>
  <cp:revision>7</cp:revision>
  <cp:lastPrinted>2008-11-11T09:10:00Z</cp:lastPrinted>
  <dcterms:created xsi:type="dcterms:W3CDTF">2017-06-26T12:21:00Z</dcterms:created>
  <dcterms:modified xsi:type="dcterms:W3CDTF">2017-07-06T08:18:00Z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November 2008</vt:lpwstr>
  </property>
  <property fmtid="{D5CDD505-2E9C-101B-9397-08002B2CF9AE}" pid="3" name="ECSS Standard Number">
    <vt:lpwstr>ECSS-E-ST-10-12C</vt:lpwstr>
  </property>
  <property fmtid="{D5CDD505-2E9C-101B-9397-08002B2CF9AE}" pid="4" name="ECSS Working Group">
    <vt:lpwstr>ECSS-E-ST-10-12</vt:lpwstr>
  </property>
  <property fmtid="{D5CDD505-2E9C-101B-9397-08002B2CF9AE}" pid="5" name="ECSS Discipline">
    <vt:lpwstr>Space engineering</vt:lpwstr>
  </property>
</Properties>
</file>