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4AB2" w:rsidRPr="00B838D6" w:rsidRDefault="00734AB2" w:rsidP="002D632F">
      <w:pPr>
        <w:pStyle w:val="graphic"/>
        <w:rPr>
          <w:lang w:val="en-GB"/>
        </w:rPr>
      </w:pPr>
      <w:r w:rsidRPr="00B838D6">
        <w:rPr>
          <w:lang w:val="en-GB"/>
        </w:rPr>
        <w:fldChar w:fldCharType="begin"/>
      </w:r>
      <w:r w:rsidRPr="00B838D6">
        <w:rPr>
          <w:lang w:val="en-GB"/>
        </w:rPr>
        <w:instrText xml:space="preserve">  </w:instrText>
      </w:r>
      <w:r w:rsidRPr="00B838D6">
        <w:rPr>
          <w:lang w:val="en-GB"/>
        </w:rPr>
        <w:fldChar w:fldCharType="end"/>
      </w:r>
      <w:r w:rsidR="00E945D1">
        <w:rPr>
          <w:noProof/>
          <w:lang w:val="en-GB"/>
        </w:rPr>
        <w:drawing>
          <wp:inline distT="0" distB="0" distL="0" distR="0">
            <wp:extent cx="4295140" cy="2590800"/>
            <wp:effectExtent l="0" t="0" r="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140" cy="2590800"/>
                    </a:xfrm>
                    <a:prstGeom prst="rect">
                      <a:avLst/>
                    </a:prstGeom>
                    <a:noFill/>
                    <a:ln>
                      <a:noFill/>
                    </a:ln>
                  </pic:spPr>
                </pic:pic>
              </a:graphicData>
            </a:graphic>
          </wp:inline>
        </w:drawing>
      </w:r>
    </w:p>
    <w:p w:rsidR="00681322" w:rsidRPr="00B838D6" w:rsidRDefault="00E945D1" w:rsidP="00726C22">
      <w:pPr>
        <w:pStyle w:val="DocumentTitle"/>
      </w:pPr>
      <w:r>
        <w:rPr>
          <w:noProof/>
        </w:rPr>
        <mc:AlternateContent>
          <mc:Choice Requires="wps">
            <w:drawing>
              <wp:anchor distT="0" distB="0" distL="114300" distR="114300" simplePos="0" relativeHeight="251658240" behindDoc="0" locked="1" layoutInCell="1" allowOverlap="1" wp14:anchorId="710EAFDB" wp14:editId="5B7D5F37">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C98" w:rsidRDefault="006D5C98" w:rsidP="00D97761">
                            <w:pPr>
                              <w:pStyle w:val="ECSSsecretariat"/>
                              <w:spacing w:before="0"/>
                            </w:pPr>
                            <w:r>
                              <w:t>ECSS Secretariat</w:t>
                            </w:r>
                          </w:p>
                          <w:p w:rsidR="006D5C98" w:rsidRDefault="006D5C98" w:rsidP="00D97761">
                            <w:pPr>
                              <w:pStyle w:val="ECSSsecretariat"/>
                              <w:spacing w:before="0"/>
                            </w:pPr>
                            <w:r>
                              <w:t>ESA-ESTEC</w:t>
                            </w:r>
                          </w:p>
                          <w:p w:rsidR="006D5C98" w:rsidRDefault="006D5C98" w:rsidP="00D97761">
                            <w:pPr>
                              <w:pStyle w:val="ECSSsecretariat"/>
                              <w:spacing w:before="0"/>
                            </w:pPr>
                            <w:r>
                              <w:t>Requirements &amp; Standards Division</w:t>
                            </w:r>
                          </w:p>
                          <w:p w:rsidR="006D5C98" w:rsidRPr="00916686" w:rsidRDefault="006D5C98" w:rsidP="00D97761">
                            <w:pPr>
                              <w:pStyle w:val="ECSSsecretariat"/>
                            </w:pPr>
                            <w: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rsidR="006D5C98" w:rsidRDefault="006D5C98" w:rsidP="00D97761">
                      <w:pPr>
                        <w:pStyle w:val="ECSSsecretariat"/>
                        <w:spacing w:before="0"/>
                      </w:pPr>
                      <w:r>
                        <w:t>ECSS Secretariat</w:t>
                      </w:r>
                      <w:r>
                        <w:rPr>
                          <w:rStyle w:val="CommentReference"/>
                          <w:rFonts w:ascii="Times New Roman" w:hAnsi="Times New Roman"/>
                          <w:b w:val="0"/>
                        </w:rPr>
                        <w:annotationRef/>
                      </w:r>
                    </w:p>
                    <w:p w:rsidR="006D5C98" w:rsidRDefault="006D5C98" w:rsidP="00D97761">
                      <w:pPr>
                        <w:pStyle w:val="ECSSsecretariat"/>
                        <w:spacing w:before="0"/>
                      </w:pPr>
                      <w:r>
                        <w:t>ESA-ESTEC</w:t>
                      </w:r>
                    </w:p>
                    <w:p w:rsidR="006D5C98" w:rsidRDefault="006D5C98" w:rsidP="00D97761">
                      <w:pPr>
                        <w:pStyle w:val="ECSSsecretariat"/>
                        <w:spacing w:before="0"/>
                      </w:pPr>
                      <w:r>
                        <w:t>Requirements &amp; Standards Division</w:t>
                      </w:r>
                    </w:p>
                    <w:p w:rsidR="006D5C98" w:rsidRPr="00916686" w:rsidRDefault="006D5C98" w:rsidP="00D97761">
                      <w:pPr>
                        <w:pStyle w:val="ECSSsecretariat"/>
                      </w:pPr>
                      <w:r>
                        <w:t>Noordwijk, The Netherlands</w:t>
                      </w:r>
                    </w:p>
                  </w:txbxContent>
                </v:textbox>
                <w10:wrap type="square" anchorx="page" anchory="page"/>
                <w10:anchorlock/>
              </v:shape>
            </w:pict>
          </mc:Fallback>
        </mc:AlternateContent>
      </w:r>
      <w:fldSimple w:instr=" DOCPROPERTY  &quot;ECSS Discipline&quot;  \* MERGEFORMAT ">
        <w:r w:rsidR="00F66690">
          <w:t>Space engineering</w:t>
        </w:r>
      </w:fldSimple>
    </w:p>
    <w:p w:rsidR="00AE0CE6" w:rsidRPr="00B838D6" w:rsidRDefault="004F6071" w:rsidP="001B6381">
      <w:pPr>
        <w:pStyle w:val="Subtitle"/>
      </w:pPr>
      <w:fldSimple w:instr=" SUBJECT  \* FirstCap  \* MERGEFORMAT ">
        <w:r w:rsidR="00F66690">
          <w:t>Thermal analysis handbook</w:t>
        </w:r>
      </w:fldSimple>
    </w:p>
    <w:p w:rsidR="00793720" w:rsidRPr="00B838D6" w:rsidRDefault="00141264" w:rsidP="00DD4336">
      <w:pPr>
        <w:pStyle w:val="paragraph"/>
        <w:pageBreakBefore/>
        <w:spacing w:before="1800"/>
        <w:rPr>
          <w:b/>
        </w:rPr>
      </w:pPr>
      <w:r w:rsidRPr="00B838D6">
        <w:rPr>
          <w:b/>
        </w:rPr>
        <w:lastRenderedPageBreak/>
        <w:t>Foreword</w:t>
      </w:r>
    </w:p>
    <w:p w:rsidR="00CF3AEC" w:rsidRPr="00B838D6" w:rsidRDefault="00CF3AEC" w:rsidP="00227B89">
      <w:pPr>
        <w:pStyle w:val="paragraph"/>
      </w:pPr>
      <w:r w:rsidRPr="00B838D6">
        <w:t>This Handbook is one document of the series of ECSS Documents intended to be used as supporting material for ECSS Standards in space projects and applications. ECSS is a cooperative effort of the European Space Agency, national space agencies and European industry associations for the purpose of developing and maintaining common standards.</w:t>
      </w:r>
    </w:p>
    <w:p w:rsidR="00227B89" w:rsidRPr="00B838D6" w:rsidRDefault="00CF3AEC" w:rsidP="00227B89">
      <w:pPr>
        <w:pStyle w:val="paragraph"/>
      </w:pPr>
      <w:r w:rsidRPr="00B838D6">
        <w:t xml:space="preserve">The material in this Handbook is defined in terms of description and recommendation how </w:t>
      </w:r>
      <w:r w:rsidR="00802779" w:rsidRPr="00B838D6">
        <w:t xml:space="preserve">to </w:t>
      </w:r>
      <w:r w:rsidR="00A96ECC" w:rsidRPr="00B838D6">
        <w:t>improve the thermal modelling and thermal analysis process for space applications</w:t>
      </w:r>
      <w:r w:rsidR="005B3F7B" w:rsidRPr="00B838D6">
        <w:t>.</w:t>
      </w:r>
    </w:p>
    <w:p w:rsidR="00227B89" w:rsidRPr="00B838D6" w:rsidRDefault="00227B89" w:rsidP="00227B89">
      <w:pPr>
        <w:pStyle w:val="paragraph"/>
      </w:pPr>
    </w:p>
    <w:p w:rsidR="00B33581" w:rsidRPr="00B838D6" w:rsidRDefault="00B33581" w:rsidP="00227B89">
      <w:pPr>
        <w:pStyle w:val="paragraph"/>
      </w:pPr>
      <w:r w:rsidRPr="00B838D6">
        <w:t xml:space="preserve">This </w:t>
      </w:r>
      <w:r w:rsidR="00CF3AEC" w:rsidRPr="00B838D6">
        <w:t>handbook</w:t>
      </w:r>
      <w:r w:rsidRPr="00B838D6">
        <w:t xml:space="preserve"> has been prepared by the </w:t>
      </w:r>
      <w:fldSimple w:instr=" DOCPROPERTY  &quot;ECSS Working Group&quot;  \* MERGEFORMAT ">
        <w:r w:rsidR="00F66690">
          <w:t>ECSS-E-HB-31-03A</w:t>
        </w:r>
      </w:fldSimple>
      <w:r w:rsidR="006B79C0" w:rsidRPr="00B838D6">
        <w:t xml:space="preserve"> Working </w:t>
      </w:r>
      <w:r w:rsidRPr="00B838D6">
        <w:t>Group, reviewed by the ECSS</w:t>
      </w:r>
      <w:r w:rsidR="00793720" w:rsidRPr="00B838D6">
        <w:t xml:space="preserve"> </w:t>
      </w:r>
      <w:r w:rsidRPr="00B838D6">
        <w:t>Executive Secretariat and approved by the ECSS Technical Authority.</w:t>
      </w:r>
    </w:p>
    <w:p w:rsidR="00793720" w:rsidRPr="00B838D6" w:rsidRDefault="00793720" w:rsidP="00DD4336">
      <w:pPr>
        <w:pStyle w:val="paragraph"/>
        <w:spacing w:before="1800"/>
        <w:rPr>
          <w:b/>
        </w:rPr>
      </w:pPr>
      <w:r w:rsidRPr="00B838D6">
        <w:rPr>
          <w:b/>
        </w:rPr>
        <w:t>Disclaimer</w:t>
      </w:r>
    </w:p>
    <w:p w:rsidR="00793720" w:rsidRPr="00B838D6" w:rsidRDefault="00793720" w:rsidP="00227B89">
      <w:pPr>
        <w:pStyle w:val="paragraph"/>
      </w:pPr>
      <w:r w:rsidRPr="00B838D6">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CF3AEC" w:rsidRPr="00B838D6">
        <w:t>document</w:t>
      </w:r>
      <w:r w:rsidRPr="00B838D6">
        <w:t>, wheth</w:t>
      </w:r>
      <w:r w:rsidR="001C3FA2" w:rsidRPr="00B838D6">
        <w:t>er or not based upon warranty, business agreement</w:t>
      </w:r>
      <w:r w:rsidRPr="00B838D6">
        <w:t>, tort, or otherwise; whether or not injury was sustained by persons or property or otherwise; and whether or not loss was sustained from, or arose out of, the results of, the item, or any services that may be provided by ECSS.</w:t>
      </w:r>
    </w:p>
    <w:p w:rsidR="00793720" w:rsidRPr="00B838D6" w:rsidRDefault="00793720" w:rsidP="00556E40">
      <w:pPr>
        <w:pStyle w:val="Published"/>
        <w:spacing w:before="3000"/>
        <w:rPr>
          <w:sz w:val="20"/>
          <w:szCs w:val="20"/>
        </w:rPr>
      </w:pPr>
      <w:r w:rsidRPr="00B838D6">
        <w:rPr>
          <w:sz w:val="20"/>
          <w:szCs w:val="20"/>
        </w:rPr>
        <w:t xml:space="preserve">Published by: </w:t>
      </w:r>
      <w:r w:rsidRPr="00B838D6">
        <w:rPr>
          <w:sz w:val="20"/>
          <w:szCs w:val="20"/>
        </w:rPr>
        <w:tab/>
        <w:t>ESA Requirements and Standards Division</w:t>
      </w:r>
    </w:p>
    <w:p w:rsidR="00793720" w:rsidRPr="00B14393" w:rsidRDefault="00793720" w:rsidP="00556E40">
      <w:pPr>
        <w:pStyle w:val="Published"/>
        <w:spacing w:before="0"/>
        <w:rPr>
          <w:sz w:val="20"/>
          <w:szCs w:val="20"/>
          <w:lang w:val="nl-NL"/>
        </w:rPr>
      </w:pPr>
      <w:r w:rsidRPr="00B838D6">
        <w:rPr>
          <w:sz w:val="20"/>
          <w:szCs w:val="20"/>
        </w:rPr>
        <w:tab/>
      </w:r>
      <w:r w:rsidRPr="00B14393">
        <w:rPr>
          <w:sz w:val="20"/>
          <w:szCs w:val="20"/>
          <w:lang w:val="nl-NL"/>
        </w:rPr>
        <w:t>ESTEC, P.O. Box 299,</w:t>
      </w:r>
    </w:p>
    <w:p w:rsidR="00793720" w:rsidRPr="00B14393" w:rsidRDefault="00793720" w:rsidP="00556E40">
      <w:pPr>
        <w:pStyle w:val="Published"/>
        <w:spacing w:before="0"/>
        <w:rPr>
          <w:sz w:val="20"/>
          <w:szCs w:val="20"/>
          <w:lang w:val="nl-NL"/>
        </w:rPr>
      </w:pPr>
      <w:r w:rsidRPr="00B14393">
        <w:rPr>
          <w:sz w:val="20"/>
          <w:szCs w:val="20"/>
          <w:lang w:val="nl-NL"/>
        </w:rPr>
        <w:tab/>
        <w:t>2200 AG Noordwijk</w:t>
      </w:r>
    </w:p>
    <w:p w:rsidR="00793720" w:rsidRPr="00B838D6" w:rsidRDefault="00793720" w:rsidP="00556E40">
      <w:pPr>
        <w:pStyle w:val="Published"/>
        <w:spacing w:before="0"/>
        <w:rPr>
          <w:sz w:val="20"/>
          <w:szCs w:val="20"/>
        </w:rPr>
      </w:pPr>
      <w:r w:rsidRPr="00B14393">
        <w:rPr>
          <w:sz w:val="20"/>
          <w:szCs w:val="20"/>
          <w:lang w:val="nl-NL"/>
        </w:rPr>
        <w:tab/>
      </w:r>
      <w:r w:rsidRPr="00B838D6">
        <w:rPr>
          <w:sz w:val="20"/>
          <w:szCs w:val="20"/>
        </w:rPr>
        <w:t>The Netherlands</w:t>
      </w:r>
    </w:p>
    <w:p w:rsidR="00793720" w:rsidRPr="00B838D6" w:rsidRDefault="00793720" w:rsidP="00556E40">
      <w:pPr>
        <w:pStyle w:val="Published"/>
        <w:spacing w:before="0"/>
        <w:rPr>
          <w:sz w:val="20"/>
          <w:szCs w:val="20"/>
        </w:rPr>
      </w:pPr>
      <w:r w:rsidRPr="00B838D6">
        <w:rPr>
          <w:sz w:val="20"/>
          <w:szCs w:val="20"/>
        </w:rPr>
        <w:t xml:space="preserve">Copyright: </w:t>
      </w:r>
      <w:r w:rsidRPr="00B838D6">
        <w:rPr>
          <w:sz w:val="20"/>
          <w:szCs w:val="20"/>
        </w:rPr>
        <w:tab/>
        <w:t>20</w:t>
      </w:r>
      <w:r w:rsidR="00556E40" w:rsidRPr="00B838D6">
        <w:rPr>
          <w:sz w:val="20"/>
          <w:szCs w:val="20"/>
        </w:rPr>
        <w:t>1</w:t>
      </w:r>
      <w:r w:rsidR="00426970">
        <w:rPr>
          <w:sz w:val="20"/>
          <w:szCs w:val="20"/>
        </w:rPr>
        <w:t>6</w:t>
      </w:r>
      <w:r w:rsidRPr="00B838D6">
        <w:rPr>
          <w:sz w:val="20"/>
          <w:szCs w:val="20"/>
        </w:rPr>
        <w:t xml:space="preserve"> © by the European Space Agency for the members of ECSS</w:t>
      </w:r>
    </w:p>
    <w:p w:rsidR="00836D39" w:rsidRPr="00B838D6" w:rsidRDefault="00836D39" w:rsidP="00836D39">
      <w:pPr>
        <w:pStyle w:val="Heading0"/>
      </w:pPr>
      <w:bookmarkStart w:id="1" w:name="_Toc467662073"/>
      <w:bookmarkStart w:id="2" w:name="_Toc191723606"/>
      <w:r w:rsidRPr="00B838D6">
        <w:lastRenderedPageBreak/>
        <w:t>Change log</w:t>
      </w:r>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305"/>
      </w:tblGrid>
      <w:tr w:rsidR="007D3974" w:rsidRPr="00B838D6" w:rsidTr="00694425">
        <w:tc>
          <w:tcPr>
            <w:tcW w:w="2835" w:type="dxa"/>
          </w:tcPr>
          <w:p w:rsidR="007D3974" w:rsidRPr="00B838D6" w:rsidRDefault="004F6071" w:rsidP="007D3974">
            <w:pPr>
              <w:pStyle w:val="TablecellLEFT"/>
            </w:pPr>
            <w:fldSimple w:instr=" DOCPROPERTY  &quot;ECSS Handbook Number&quot;  \* MERGEFORMAT ">
              <w:r w:rsidR="00F66690">
                <w:t>ECSS-E-HB-31-03A</w:t>
              </w:r>
            </w:fldSimple>
          </w:p>
          <w:p w:rsidR="007D3974" w:rsidRPr="00B838D6" w:rsidRDefault="004F6071" w:rsidP="007D3974">
            <w:pPr>
              <w:pStyle w:val="TablecellLEFT"/>
            </w:pPr>
            <w:fldSimple w:instr=" DOCPROPERTY  &quot;ECSS Handbook Issue Date&quot;  \* MERGEFORMAT ">
              <w:r w:rsidR="00F66690">
                <w:t>15 November 2016</w:t>
              </w:r>
            </w:fldSimple>
          </w:p>
        </w:tc>
        <w:tc>
          <w:tcPr>
            <w:tcW w:w="6305" w:type="dxa"/>
          </w:tcPr>
          <w:p w:rsidR="007D3974" w:rsidRDefault="00694425" w:rsidP="00694425">
            <w:pPr>
              <w:pStyle w:val="TablecellLEFT"/>
            </w:pPr>
            <w:r>
              <w:t>First issue</w:t>
            </w:r>
          </w:p>
        </w:tc>
      </w:tr>
    </w:tbl>
    <w:p w:rsidR="0097265D" w:rsidRPr="00B838D6" w:rsidRDefault="0097265D" w:rsidP="001F51B7">
      <w:pPr>
        <w:pStyle w:val="Contents"/>
      </w:pPr>
      <w:r w:rsidRPr="00B838D6">
        <w:lastRenderedPageBreak/>
        <w:t>Table of contents</w:t>
      </w:r>
      <w:bookmarkEnd w:id="2"/>
    </w:p>
    <w:p w:rsidR="00F66690" w:rsidRDefault="00D908FA">
      <w:pPr>
        <w:pStyle w:val="TOC1"/>
        <w:rPr>
          <w:rFonts w:asciiTheme="minorHAnsi" w:eastAsiaTheme="minorEastAsia" w:hAnsiTheme="minorHAnsi" w:cstheme="minorBidi"/>
          <w:b w:val="0"/>
          <w:sz w:val="22"/>
          <w:szCs w:val="22"/>
        </w:rPr>
      </w:pPr>
      <w:r w:rsidRPr="00B838D6">
        <w:rPr>
          <w:b w:val="0"/>
          <w:noProof w:val="0"/>
        </w:rPr>
        <w:fldChar w:fldCharType="begin"/>
      </w:r>
      <w:r w:rsidRPr="00B838D6">
        <w:rPr>
          <w:b w:val="0"/>
          <w:noProof w:val="0"/>
        </w:rPr>
        <w:instrText xml:space="preserve"> TOC \o "3-3" \h \z \t "Heading 1,1,Heading 2,2,Heading 0,1,Annex1,1,Annex2,2,Annex3,3" </w:instrText>
      </w:r>
      <w:r w:rsidRPr="00B838D6">
        <w:rPr>
          <w:b w:val="0"/>
          <w:noProof w:val="0"/>
        </w:rPr>
        <w:fldChar w:fldCharType="separate"/>
      </w:r>
      <w:hyperlink w:anchor="_Toc467662073" w:history="1">
        <w:r w:rsidR="00F66690" w:rsidRPr="00A82B8C">
          <w:rPr>
            <w:rStyle w:val="Hyperlink"/>
          </w:rPr>
          <w:t>Change log</w:t>
        </w:r>
        <w:r w:rsidR="00F66690">
          <w:rPr>
            <w:webHidden/>
          </w:rPr>
          <w:tab/>
        </w:r>
        <w:r w:rsidR="00F66690">
          <w:rPr>
            <w:webHidden/>
          </w:rPr>
          <w:fldChar w:fldCharType="begin"/>
        </w:r>
        <w:r w:rsidR="00F66690">
          <w:rPr>
            <w:webHidden/>
          </w:rPr>
          <w:instrText xml:space="preserve"> PAGEREF _Toc467662073 \h </w:instrText>
        </w:r>
        <w:r w:rsidR="00F66690">
          <w:rPr>
            <w:webHidden/>
          </w:rPr>
        </w:r>
        <w:r w:rsidR="00F66690">
          <w:rPr>
            <w:webHidden/>
          </w:rPr>
          <w:fldChar w:fldCharType="separate"/>
        </w:r>
        <w:r w:rsidR="00F66690">
          <w:rPr>
            <w:webHidden/>
          </w:rPr>
          <w:t>3</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074" w:history="1">
        <w:r w:rsidR="00F66690" w:rsidRPr="00A82B8C">
          <w:rPr>
            <w:rStyle w:val="Hyperlink"/>
          </w:rPr>
          <w:t>1 Scope</w:t>
        </w:r>
        <w:r w:rsidR="00F66690">
          <w:rPr>
            <w:webHidden/>
          </w:rPr>
          <w:tab/>
        </w:r>
        <w:r w:rsidR="00F66690">
          <w:rPr>
            <w:webHidden/>
          </w:rPr>
          <w:fldChar w:fldCharType="begin"/>
        </w:r>
        <w:r w:rsidR="00F66690">
          <w:rPr>
            <w:webHidden/>
          </w:rPr>
          <w:instrText xml:space="preserve"> PAGEREF _Toc467662074 \h </w:instrText>
        </w:r>
        <w:r w:rsidR="00F66690">
          <w:rPr>
            <w:webHidden/>
          </w:rPr>
        </w:r>
        <w:r w:rsidR="00F66690">
          <w:rPr>
            <w:webHidden/>
          </w:rPr>
          <w:fldChar w:fldCharType="separate"/>
        </w:r>
        <w:r w:rsidR="00F66690">
          <w:rPr>
            <w:webHidden/>
          </w:rPr>
          <w:t>8</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75" w:history="1">
        <w:r w:rsidR="00F66690" w:rsidRPr="00A82B8C">
          <w:rPr>
            <w:rStyle w:val="Hyperlink"/>
          </w:rPr>
          <w:t>1.1</w:t>
        </w:r>
        <w:r w:rsidR="00F66690">
          <w:rPr>
            <w:rFonts w:asciiTheme="minorHAnsi" w:eastAsiaTheme="minorEastAsia" w:hAnsiTheme="minorHAnsi" w:cstheme="minorBidi"/>
          </w:rPr>
          <w:tab/>
        </w:r>
        <w:r w:rsidR="00F66690" w:rsidRPr="00A82B8C">
          <w:rPr>
            <w:rStyle w:val="Hyperlink"/>
          </w:rPr>
          <w:t>Objectives and intended audience</w:t>
        </w:r>
        <w:r w:rsidR="00F66690">
          <w:rPr>
            <w:webHidden/>
          </w:rPr>
          <w:tab/>
        </w:r>
        <w:r w:rsidR="00F66690">
          <w:rPr>
            <w:webHidden/>
          </w:rPr>
          <w:fldChar w:fldCharType="begin"/>
        </w:r>
        <w:r w:rsidR="00F66690">
          <w:rPr>
            <w:webHidden/>
          </w:rPr>
          <w:instrText xml:space="preserve"> PAGEREF _Toc467662075 \h </w:instrText>
        </w:r>
        <w:r w:rsidR="00F66690">
          <w:rPr>
            <w:webHidden/>
          </w:rPr>
        </w:r>
        <w:r w:rsidR="00F66690">
          <w:rPr>
            <w:webHidden/>
          </w:rPr>
          <w:fldChar w:fldCharType="separate"/>
        </w:r>
        <w:r w:rsidR="00F66690">
          <w:rPr>
            <w:webHidden/>
          </w:rPr>
          <w:t>8</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76" w:history="1">
        <w:r w:rsidR="00F66690" w:rsidRPr="00A82B8C">
          <w:rPr>
            <w:rStyle w:val="Hyperlink"/>
          </w:rPr>
          <w:t>1.2</w:t>
        </w:r>
        <w:r w:rsidR="00F66690">
          <w:rPr>
            <w:rFonts w:asciiTheme="minorHAnsi" w:eastAsiaTheme="minorEastAsia" w:hAnsiTheme="minorHAnsi" w:cstheme="minorBidi"/>
          </w:rPr>
          <w:tab/>
        </w:r>
        <w:r w:rsidR="00F66690" w:rsidRPr="00A82B8C">
          <w:rPr>
            <w:rStyle w:val="Hyperlink"/>
          </w:rPr>
          <w:t>Context</w:t>
        </w:r>
        <w:r w:rsidR="00F66690">
          <w:rPr>
            <w:webHidden/>
          </w:rPr>
          <w:tab/>
        </w:r>
        <w:r w:rsidR="00F66690">
          <w:rPr>
            <w:webHidden/>
          </w:rPr>
          <w:fldChar w:fldCharType="begin"/>
        </w:r>
        <w:r w:rsidR="00F66690">
          <w:rPr>
            <w:webHidden/>
          </w:rPr>
          <w:instrText xml:space="preserve"> PAGEREF _Toc467662076 \h </w:instrText>
        </w:r>
        <w:r w:rsidR="00F66690">
          <w:rPr>
            <w:webHidden/>
          </w:rPr>
        </w:r>
        <w:r w:rsidR="00F66690">
          <w:rPr>
            <w:webHidden/>
          </w:rPr>
          <w:fldChar w:fldCharType="separate"/>
        </w:r>
        <w:r w:rsidR="00F66690">
          <w:rPr>
            <w:webHidden/>
          </w:rPr>
          <w:t>8</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077" w:history="1">
        <w:r w:rsidR="00F66690" w:rsidRPr="00A82B8C">
          <w:rPr>
            <w:rStyle w:val="Hyperlink"/>
          </w:rPr>
          <w:t>2 References</w:t>
        </w:r>
        <w:r w:rsidR="00F66690">
          <w:rPr>
            <w:webHidden/>
          </w:rPr>
          <w:tab/>
        </w:r>
        <w:r w:rsidR="00F66690">
          <w:rPr>
            <w:webHidden/>
          </w:rPr>
          <w:fldChar w:fldCharType="begin"/>
        </w:r>
        <w:r w:rsidR="00F66690">
          <w:rPr>
            <w:webHidden/>
          </w:rPr>
          <w:instrText xml:space="preserve"> PAGEREF _Toc467662077 \h </w:instrText>
        </w:r>
        <w:r w:rsidR="00F66690">
          <w:rPr>
            <w:webHidden/>
          </w:rPr>
        </w:r>
        <w:r w:rsidR="00F66690">
          <w:rPr>
            <w:webHidden/>
          </w:rPr>
          <w:fldChar w:fldCharType="separate"/>
        </w:r>
        <w:r w:rsidR="00F66690">
          <w:rPr>
            <w:webHidden/>
          </w:rPr>
          <w:t>10</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078" w:history="1">
        <w:r w:rsidR="00F66690" w:rsidRPr="00A82B8C">
          <w:rPr>
            <w:rStyle w:val="Hyperlink"/>
          </w:rPr>
          <w:t>3 Terms, definitions and abbreviated terms</w:t>
        </w:r>
        <w:r w:rsidR="00F66690">
          <w:rPr>
            <w:webHidden/>
          </w:rPr>
          <w:tab/>
        </w:r>
        <w:r w:rsidR="00F66690">
          <w:rPr>
            <w:webHidden/>
          </w:rPr>
          <w:fldChar w:fldCharType="begin"/>
        </w:r>
        <w:r w:rsidR="00F66690">
          <w:rPr>
            <w:webHidden/>
          </w:rPr>
          <w:instrText xml:space="preserve"> PAGEREF _Toc467662078 \h </w:instrText>
        </w:r>
        <w:r w:rsidR="00F66690">
          <w:rPr>
            <w:webHidden/>
          </w:rPr>
        </w:r>
        <w:r w:rsidR="00F66690">
          <w:rPr>
            <w:webHidden/>
          </w:rPr>
          <w:fldChar w:fldCharType="separate"/>
        </w:r>
        <w:r w:rsidR="00F66690">
          <w:rPr>
            <w:webHidden/>
          </w:rPr>
          <w:t>12</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79" w:history="1">
        <w:r w:rsidR="00F66690" w:rsidRPr="00A82B8C">
          <w:rPr>
            <w:rStyle w:val="Hyperlink"/>
          </w:rPr>
          <w:t>3.1</w:t>
        </w:r>
        <w:r w:rsidR="00F66690">
          <w:rPr>
            <w:rFonts w:asciiTheme="minorHAnsi" w:eastAsiaTheme="minorEastAsia" w:hAnsiTheme="minorHAnsi" w:cstheme="minorBidi"/>
          </w:rPr>
          <w:tab/>
        </w:r>
        <w:r w:rsidR="00F66690" w:rsidRPr="00A82B8C">
          <w:rPr>
            <w:rStyle w:val="Hyperlink"/>
          </w:rPr>
          <w:t>Terms from other documents</w:t>
        </w:r>
        <w:r w:rsidR="00F66690">
          <w:rPr>
            <w:webHidden/>
          </w:rPr>
          <w:tab/>
        </w:r>
        <w:r w:rsidR="00F66690">
          <w:rPr>
            <w:webHidden/>
          </w:rPr>
          <w:fldChar w:fldCharType="begin"/>
        </w:r>
        <w:r w:rsidR="00F66690">
          <w:rPr>
            <w:webHidden/>
          </w:rPr>
          <w:instrText xml:space="preserve"> PAGEREF _Toc467662079 \h </w:instrText>
        </w:r>
        <w:r w:rsidR="00F66690">
          <w:rPr>
            <w:webHidden/>
          </w:rPr>
        </w:r>
        <w:r w:rsidR="00F66690">
          <w:rPr>
            <w:webHidden/>
          </w:rPr>
          <w:fldChar w:fldCharType="separate"/>
        </w:r>
        <w:r w:rsidR="00F66690">
          <w:rPr>
            <w:webHidden/>
          </w:rPr>
          <w:t>12</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0" w:history="1">
        <w:r w:rsidR="00F66690" w:rsidRPr="00A82B8C">
          <w:rPr>
            <w:rStyle w:val="Hyperlink"/>
          </w:rPr>
          <w:t>3.2</w:t>
        </w:r>
        <w:r w:rsidR="00F66690">
          <w:rPr>
            <w:rFonts w:asciiTheme="minorHAnsi" w:eastAsiaTheme="minorEastAsia" w:hAnsiTheme="minorHAnsi" w:cstheme="minorBidi"/>
          </w:rPr>
          <w:tab/>
        </w:r>
        <w:r w:rsidR="00F66690" w:rsidRPr="00A82B8C">
          <w:rPr>
            <w:rStyle w:val="Hyperlink"/>
          </w:rPr>
          <w:t>Terms specific to the present document</w:t>
        </w:r>
        <w:r w:rsidR="00F66690">
          <w:rPr>
            <w:webHidden/>
          </w:rPr>
          <w:tab/>
        </w:r>
        <w:r w:rsidR="00F66690">
          <w:rPr>
            <w:webHidden/>
          </w:rPr>
          <w:fldChar w:fldCharType="begin"/>
        </w:r>
        <w:r w:rsidR="00F66690">
          <w:rPr>
            <w:webHidden/>
          </w:rPr>
          <w:instrText xml:space="preserve"> PAGEREF _Toc467662080 \h </w:instrText>
        </w:r>
        <w:r w:rsidR="00F66690">
          <w:rPr>
            <w:webHidden/>
          </w:rPr>
        </w:r>
        <w:r w:rsidR="00F66690">
          <w:rPr>
            <w:webHidden/>
          </w:rPr>
          <w:fldChar w:fldCharType="separate"/>
        </w:r>
        <w:r w:rsidR="00F66690">
          <w:rPr>
            <w:webHidden/>
          </w:rPr>
          <w:t>13</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1" w:history="1">
        <w:r w:rsidR="00F66690" w:rsidRPr="00A82B8C">
          <w:rPr>
            <w:rStyle w:val="Hyperlink"/>
          </w:rPr>
          <w:t>3.3</w:t>
        </w:r>
        <w:r w:rsidR="00F66690">
          <w:rPr>
            <w:rFonts w:asciiTheme="minorHAnsi" w:eastAsiaTheme="minorEastAsia" w:hAnsiTheme="minorHAnsi" w:cstheme="minorBidi"/>
          </w:rPr>
          <w:tab/>
        </w:r>
        <w:r w:rsidR="00F66690" w:rsidRPr="00A82B8C">
          <w:rPr>
            <w:rStyle w:val="Hyperlink"/>
          </w:rPr>
          <w:t>Abbreviated terms</w:t>
        </w:r>
        <w:r w:rsidR="00F66690">
          <w:rPr>
            <w:webHidden/>
          </w:rPr>
          <w:tab/>
        </w:r>
        <w:r w:rsidR="00F66690">
          <w:rPr>
            <w:webHidden/>
          </w:rPr>
          <w:fldChar w:fldCharType="begin"/>
        </w:r>
        <w:r w:rsidR="00F66690">
          <w:rPr>
            <w:webHidden/>
          </w:rPr>
          <w:instrText xml:space="preserve"> PAGEREF _Toc467662081 \h </w:instrText>
        </w:r>
        <w:r w:rsidR="00F66690">
          <w:rPr>
            <w:webHidden/>
          </w:rPr>
        </w:r>
        <w:r w:rsidR="00F66690">
          <w:rPr>
            <w:webHidden/>
          </w:rPr>
          <w:fldChar w:fldCharType="separate"/>
        </w:r>
        <w:r w:rsidR="00F66690">
          <w:rPr>
            <w:webHidden/>
          </w:rPr>
          <w:t>14</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082" w:history="1">
        <w:r w:rsidR="00F66690" w:rsidRPr="00A82B8C">
          <w:rPr>
            <w:rStyle w:val="Hyperlink"/>
          </w:rPr>
          <w:t>4 Modelling guidelines</w:t>
        </w:r>
        <w:r w:rsidR="00F66690">
          <w:rPr>
            <w:webHidden/>
          </w:rPr>
          <w:tab/>
        </w:r>
        <w:r w:rsidR="00F66690">
          <w:rPr>
            <w:webHidden/>
          </w:rPr>
          <w:fldChar w:fldCharType="begin"/>
        </w:r>
        <w:r w:rsidR="00F66690">
          <w:rPr>
            <w:webHidden/>
          </w:rPr>
          <w:instrText xml:space="preserve"> PAGEREF _Toc467662082 \h </w:instrText>
        </w:r>
        <w:r w:rsidR="00F66690">
          <w:rPr>
            <w:webHidden/>
          </w:rPr>
        </w:r>
        <w:r w:rsidR="00F66690">
          <w:rPr>
            <w:webHidden/>
          </w:rPr>
          <w:fldChar w:fldCharType="separate"/>
        </w:r>
        <w:r w:rsidR="00F66690">
          <w:rPr>
            <w:webHidden/>
          </w:rPr>
          <w:t>17</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3" w:history="1">
        <w:r w:rsidR="00F66690" w:rsidRPr="00A82B8C">
          <w:rPr>
            <w:rStyle w:val="Hyperlink"/>
          </w:rPr>
          <w:t>4.1</w:t>
        </w:r>
        <w:r w:rsidR="00F66690">
          <w:rPr>
            <w:rFonts w:asciiTheme="minorHAnsi" w:eastAsiaTheme="minorEastAsia" w:hAnsiTheme="minorHAnsi" w:cstheme="minorBidi"/>
          </w:rPr>
          <w:tab/>
        </w:r>
        <w:r w:rsidR="00F66690" w:rsidRPr="00A82B8C">
          <w:rPr>
            <w:rStyle w:val="Hyperlink"/>
          </w:rPr>
          <w:t>Model management</w:t>
        </w:r>
        <w:r w:rsidR="00F66690">
          <w:rPr>
            <w:webHidden/>
          </w:rPr>
          <w:tab/>
        </w:r>
        <w:r w:rsidR="00F66690">
          <w:rPr>
            <w:webHidden/>
          </w:rPr>
          <w:fldChar w:fldCharType="begin"/>
        </w:r>
        <w:r w:rsidR="00F66690">
          <w:rPr>
            <w:webHidden/>
          </w:rPr>
          <w:instrText xml:space="preserve"> PAGEREF _Toc467662083 \h </w:instrText>
        </w:r>
        <w:r w:rsidR="00F66690">
          <w:rPr>
            <w:webHidden/>
          </w:rPr>
        </w:r>
        <w:r w:rsidR="00F66690">
          <w:rPr>
            <w:webHidden/>
          </w:rPr>
          <w:fldChar w:fldCharType="separate"/>
        </w:r>
        <w:r w:rsidR="00F66690">
          <w:rPr>
            <w:webHidden/>
          </w:rPr>
          <w:t>17</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4" w:history="1">
        <w:r w:rsidR="00F66690" w:rsidRPr="00A82B8C">
          <w:rPr>
            <w:rStyle w:val="Hyperlink"/>
          </w:rPr>
          <w:t>4.2</w:t>
        </w:r>
        <w:r w:rsidR="00F66690">
          <w:rPr>
            <w:rFonts w:asciiTheme="minorHAnsi" w:eastAsiaTheme="minorEastAsia" w:hAnsiTheme="minorHAnsi" w:cstheme="minorBidi"/>
          </w:rPr>
          <w:tab/>
        </w:r>
        <w:r w:rsidR="00F66690" w:rsidRPr="00A82B8C">
          <w:rPr>
            <w:rStyle w:val="Hyperlink"/>
          </w:rPr>
          <w:t>Model configuration and version control</w:t>
        </w:r>
        <w:r w:rsidR="00F66690">
          <w:rPr>
            <w:webHidden/>
          </w:rPr>
          <w:tab/>
        </w:r>
        <w:r w:rsidR="00F66690">
          <w:rPr>
            <w:webHidden/>
          </w:rPr>
          <w:fldChar w:fldCharType="begin"/>
        </w:r>
        <w:r w:rsidR="00F66690">
          <w:rPr>
            <w:webHidden/>
          </w:rPr>
          <w:instrText xml:space="preserve"> PAGEREF _Toc467662084 \h </w:instrText>
        </w:r>
        <w:r w:rsidR="00F66690">
          <w:rPr>
            <w:webHidden/>
          </w:rPr>
        </w:r>
        <w:r w:rsidR="00F66690">
          <w:rPr>
            <w:webHidden/>
          </w:rPr>
          <w:fldChar w:fldCharType="separate"/>
        </w:r>
        <w:r w:rsidR="00F66690">
          <w:rPr>
            <w:webHidden/>
          </w:rPr>
          <w:t>18</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5" w:history="1">
        <w:r w:rsidR="00F66690" w:rsidRPr="00A82B8C">
          <w:rPr>
            <w:rStyle w:val="Hyperlink"/>
          </w:rPr>
          <w:t>4.3</w:t>
        </w:r>
        <w:r w:rsidR="00F66690">
          <w:rPr>
            <w:rFonts w:asciiTheme="minorHAnsi" w:eastAsiaTheme="minorEastAsia" w:hAnsiTheme="minorHAnsi" w:cstheme="minorBidi"/>
          </w:rPr>
          <w:tab/>
        </w:r>
        <w:r w:rsidR="00F66690" w:rsidRPr="00A82B8C">
          <w:rPr>
            <w:rStyle w:val="Hyperlink"/>
          </w:rPr>
          <w:t>Modelling process</w:t>
        </w:r>
        <w:r w:rsidR="00F66690">
          <w:rPr>
            <w:webHidden/>
          </w:rPr>
          <w:tab/>
        </w:r>
        <w:r w:rsidR="00F66690">
          <w:rPr>
            <w:webHidden/>
          </w:rPr>
          <w:fldChar w:fldCharType="begin"/>
        </w:r>
        <w:r w:rsidR="00F66690">
          <w:rPr>
            <w:webHidden/>
          </w:rPr>
          <w:instrText xml:space="preserve"> PAGEREF _Toc467662085 \h </w:instrText>
        </w:r>
        <w:r w:rsidR="00F66690">
          <w:rPr>
            <w:webHidden/>
          </w:rPr>
        </w:r>
        <w:r w:rsidR="00F66690">
          <w:rPr>
            <w:webHidden/>
          </w:rPr>
          <w:fldChar w:fldCharType="separate"/>
        </w:r>
        <w:r w:rsidR="00F66690">
          <w:rPr>
            <w:webHidden/>
          </w:rPr>
          <w:t>18</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6" w:history="1">
        <w:r w:rsidR="00F66690" w:rsidRPr="00A82B8C">
          <w:rPr>
            <w:rStyle w:val="Hyperlink"/>
          </w:rPr>
          <w:t>4.4</w:t>
        </w:r>
        <w:r w:rsidR="00F66690">
          <w:rPr>
            <w:rFonts w:asciiTheme="minorHAnsi" w:eastAsiaTheme="minorEastAsia" w:hAnsiTheme="minorHAnsi" w:cstheme="minorBidi"/>
          </w:rPr>
          <w:tab/>
        </w:r>
        <w:r w:rsidR="00F66690" w:rsidRPr="00A82B8C">
          <w:rPr>
            <w:rStyle w:val="Hyperlink"/>
          </w:rPr>
          <w:t>Modularity and decomposition approach</w:t>
        </w:r>
        <w:r w:rsidR="00F66690">
          <w:rPr>
            <w:webHidden/>
          </w:rPr>
          <w:tab/>
        </w:r>
        <w:r w:rsidR="00F66690">
          <w:rPr>
            <w:webHidden/>
          </w:rPr>
          <w:fldChar w:fldCharType="begin"/>
        </w:r>
        <w:r w:rsidR="00F66690">
          <w:rPr>
            <w:webHidden/>
          </w:rPr>
          <w:instrText xml:space="preserve"> PAGEREF _Toc467662086 \h </w:instrText>
        </w:r>
        <w:r w:rsidR="00F66690">
          <w:rPr>
            <w:webHidden/>
          </w:rPr>
        </w:r>
        <w:r w:rsidR="00F66690">
          <w:rPr>
            <w:webHidden/>
          </w:rPr>
          <w:fldChar w:fldCharType="separate"/>
        </w:r>
        <w:r w:rsidR="00F66690">
          <w:rPr>
            <w:webHidden/>
          </w:rPr>
          <w:t>20</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87" w:history="1">
        <w:r w:rsidR="00F66690" w:rsidRPr="00A82B8C">
          <w:rPr>
            <w:rStyle w:val="Hyperlink"/>
          </w:rPr>
          <w:t>4.5</w:t>
        </w:r>
        <w:r w:rsidR="00F66690">
          <w:rPr>
            <w:rFonts w:asciiTheme="minorHAnsi" w:eastAsiaTheme="minorEastAsia" w:hAnsiTheme="minorHAnsi" w:cstheme="minorBidi"/>
          </w:rPr>
          <w:tab/>
        </w:r>
        <w:r w:rsidR="00F66690" w:rsidRPr="00A82B8C">
          <w:rPr>
            <w:rStyle w:val="Hyperlink"/>
          </w:rPr>
          <w:t>Discretisation</w:t>
        </w:r>
        <w:r w:rsidR="00F66690">
          <w:rPr>
            <w:webHidden/>
          </w:rPr>
          <w:tab/>
        </w:r>
        <w:r w:rsidR="00F66690">
          <w:rPr>
            <w:webHidden/>
          </w:rPr>
          <w:fldChar w:fldCharType="begin"/>
        </w:r>
        <w:r w:rsidR="00F66690">
          <w:rPr>
            <w:webHidden/>
          </w:rPr>
          <w:instrText xml:space="preserve"> PAGEREF _Toc467662087 \h </w:instrText>
        </w:r>
        <w:r w:rsidR="00F66690">
          <w:rPr>
            <w:webHidden/>
          </w:rPr>
        </w:r>
        <w:r w:rsidR="00F66690">
          <w:rPr>
            <w:webHidden/>
          </w:rPr>
          <w:fldChar w:fldCharType="separate"/>
        </w:r>
        <w:r w:rsidR="00F66690">
          <w:rPr>
            <w:webHidden/>
          </w:rPr>
          <w:t>20</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88" w:history="1">
        <w:r w:rsidR="00F66690" w:rsidRPr="00A82B8C">
          <w:rPr>
            <w:rStyle w:val="Hyperlink"/>
            <w:noProof/>
          </w:rPr>
          <w:t>4.5.1</w:t>
        </w:r>
        <w:r w:rsidR="00F66690">
          <w:rPr>
            <w:rFonts w:asciiTheme="minorHAnsi" w:eastAsiaTheme="minorEastAsia" w:hAnsiTheme="minorHAnsi" w:cstheme="minorBidi"/>
            <w:noProof/>
            <w:szCs w:val="22"/>
          </w:rPr>
          <w:tab/>
        </w:r>
        <w:r w:rsidR="00F66690" w:rsidRPr="00A82B8C">
          <w:rPr>
            <w:rStyle w:val="Hyperlink"/>
            <w:noProof/>
          </w:rPr>
          <w:t>Overview</w:t>
        </w:r>
        <w:r w:rsidR="00F66690">
          <w:rPr>
            <w:noProof/>
            <w:webHidden/>
          </w:rPr>
          <w:tab/>
        </w:r>
        <w:r w:rsidR="00F66690">
          <w:rPr>
            <w:noProof/>
            <w:webHidden/>
          </w:rPr>
          <w:fldChar w:fldCharType="begin"/>
        </w:r>
        <w:r w:rsidR="00F66690">
          <w:rPr>
            <w:noProof/>
            <w:webHidden/>
          </w:rPr>
          <w:instrText xml:space="preserve"> PAGEREF _Toc467662088 \h </w:instrText>
        </w:r>
        <w:r w:rsidR="00F66690">
          <w:rPr>
            <w:noProof/>
            <w:webHidden/>
          </w:rPr>
        </w:r>
        <w:r w:rsidR="00F66690">
          <w:rPr>
            <w:noProof/>
            <w:webHidden/>
          </w:rPr>
          <w:fldChar w:fldCharType="separate"/>
        </w:r>
        <w:r w:rsidR="00F66690">
          <w:rPr>
            <w:noProof/>
            <w:webHidden/>
          </w:rPr>
          <w:t>20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89" w:history="1">
        <w:r w:rsidR="00F66690" w:rsidRPr="00A82B8C">
          <w:rPr>
            <w:rStyle w:val="Hyperlink"/>
            <w:noProof/>
          </w:rPr>
          <w:t>4.5.2</w:t>
        </w:r>
        <w:r w:rsidR="00F66690">
          <w:rPr>
            <w:rFonts w:asciiTheme="minorHAnsi" w:eastAsiaTheme="minorEastAsia" w:hAnsiTheme="minorHAnsi" w:cstheme="minorBidi"/>
            <w:noProof/>
            <w:szCs w:val="22"/>
          </w:rPr>
          <w:tab/>
        </w:r>
        <w:r w:rsidR="00F66690" w:rsidRPr="00A82B8C">
          <w:rPr>
            <w:rStyle w:val="Hyperlink"/>
            <w:noProof/>
          </w:rPr>
          <w:t>Spatial discretisation and mesh independence</w:t>
        </w:r>
        <w:r w:rsidR="00F66690">
          <w:rPr>
            <w:noProof/>
            <w:webHidden/>
          </w:rPr>
          <w:tab/>
        </w:r>
        <w:r w:rsidR="00F66690">
          <w:rPr>
            <w:noProof/>
            <w:webHidden/>
          </w:rPr>
          <w:fldChar w:fldCharType="begin"/>
        </w:r>
        <w:r w:rsidR="00F66690">
          <w:rPr>
            <w:noProof/>
            <w:webHidden/>
          </w:rPr>
          <w:instrText xml:space="preserve"> PAGEREF _Toc467662089 \h </w:instrText>
        </w:r>
        <w:r w:rsidR="00F66690">
          <w:rPr>
            <w:noProof/>
            <w:webHidden/>
          </w:rPr>
        </w:r>
        <w:r w:rsidR="00F66690">
          <w:rPr>
            <w:noProof/>
            <w:webHidden/>
          </w:rPr>
          <w:fldChar w:fldCharType="separate"/>
        </w:r>
        <w:r w:rsidR="00F66690">
          <w:rPr>
            <w:noProof/>
            <w:webHidden/>
          </w:rPr>
          <w:t>21</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0" w:history="1">
        <w:r w:rsidR="00F66690" w:rsidRPr="00A82B8C">
          <w:rPr>
            <w:rStyle w:val="Hyperlink"/>
            <w:noProof/>
          </w:rPr>
          <w:t>4.5.3</w:t>
        </w:r>
        <w:r w:rsidR="00F66690">
          <w:rPr>
            <w:rFonts w:asciiTheme="minorHAnsi" w:eastAsiaTheme="minorEastAsia" w:hAnsiTheme="minorHAnsi" w:cstheme="minorBidi"/>
            <w:noProof/>
            <w:szCs w:val="22"/>
          </w:rPr>
          <w:tab/>
        </w:r>
        <w:r w:rsidR="00F66690" w:rsidRPr="00A82B8C">
          <w:rPr>
            <w:rStyle w:val="Hyperlink"/>
            <w:noProof/>
          </w:rPr>
          <w:t>Observability</w:t>
        </w:r>
        <w:r w:rsidR="00F66690">
          <w:rPr>
            <w:noProof/>
            <w:webHidden/>
          </w:rPr>
          <w:tab/>
        </w:r>
        <w:r w:rsidR="00F66690">
          <w:rPr>
            <w:noProof/>
            <w:webHidden/>
          </w:rPr>
          <w:fldChar w:fldCharType="begin"/>
        </w:r>
        <w:r w:rsidR="00F66690">
          <w:rPr>
            <w:noProof/>
            <w:webHidden/>
          </w:rPr>
          <w:instrText xml:space="preserve"> PAGEREF _Toc467662090 \h </w:instrText>
        </w:r>
        <w:r w:rsidR="00F66690">
          <w:rPr>
            <w:noProof/>
            <w:webHidden/>
          </w:rPr>
        </w:r>
        <w:r w:rsidR="00F66690">
          <w:rPr>
            <w:noProof/>
            <w:webHidden/>
          </w:rPr>
          <w:fldChar w:fldCharType="separate"/>
        </w:r>
        <w:r w:rsidR="00F66690">
          <w:rPr>
            <w:noProof/>
            <w:webHidden/>
          </w:rPr>
          <w:t>21</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1" w:history="1">
        <w:r w:rsidR="00F66690" w:rsidRPr="00A82B8C">
          <w:rPr>
            <w:rStyle w:val="Hyperlink"/>
            <w:noProof/>
          </w:rPr>
          <w:t>4.5.4</w:t>
        </w:r>
        <w:r w:rsidR="00F66690">
          <w:rPr>
            <w:rFonts w:asciiTheme="minorHAnsi" w:eastAsiaTheme="minorEastAsia" w:hAnsiTheme="minorHAnsi" w:cstheme="minorBidi"/>
            <w:noProof/>
            <w:szCs w:val="22"/>
          </w:rPr>
          <w:tab/>
        </w:r>
        <w:r w:rsidR="00F66690" w:rsidRPr="00A82B8C">
          <w:rPr>
            <w:rStyle w:val="Hyperlink"/>
            <w:noProof/>
          </w:rPr>
          <w:t>Time discretisation</w:t>
        </w:r>
        <w:r w:rsidR="00F66690">
          <w:rPr>
            <w:noProof/>
            <w:webHidden/>
          </w:rPr>
          <w:tab/>
        </w:r>
        <w:r w:rsidR="00F66690">
          <w:rPr>
            <w:noProof/>
            <w:webHidden/>
          </w:rPr>
          <w:fldChar w:fldCharType="begin"/>
        </w:r>
        <w:r w:rsidR="00F66690">
          <w:rPr>
            <w:noProof/>
            <w:webHidden/>
          </w:rPr>
          <w:instrText xml:space="preserve"> PAGEREF _Toc467662091 \h </w:instrText>
        </w:r>
        <w:r w:rsidR="00F66690">
          <w:rPr>
            <w:noProof/>
            <w:webHidden/>
          </w:rPr>
        </w:r>
        <w:r w:rsidR="00F66690">
          <w:rPr>
            <w:noProof/>
            <w:webHidden/>
          </w:rPr>
          <w:fldChar w:fldCharType="separate"/>
        </w:r>
        <w:r w:rsidR="00F66690">
          <w:rPr>
            <w:noProof/>
            <w:webHidden/>
          </w:rPr>
          <w:t>22</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2" w:history="1">
        <w:r w:rsidR="00F66690" w:rsidRPr="00A82B8C">
          <w:rPr>
            <w:rStyle w:val="Hyperlink"/>
            <w:noProof/>
          </w:rPr>
          <w:t>4.5.5</w:t>
        </w:r>
        <w:r w:rsidR="00F66690">
          <w:rPr>
            <w:rFonts w:asciiTheme="minorHAnsi" w:eastAsiaTheme="minorEastAsia" w:hAnsiTheme="minorHAnsi" w:cstheme="minorBidi"/>
            <w:noProof/>
            <w:szCs w:val="22"/>
          </w:rPr>
          <w:tab/>
        </w:r>
        <w:r w:rsidR="00F66690" w:rsidRPr="00A82B8C">
          <w:rPr>
            <w:rStyle w:val="Hyperlink"/>
            <w:noProof/>
          </w:rPr>
          <w:t>Input parameters</w:t>
        </w:r>
        <w:r w:rsidR="00F66690">
          <w:rPr>
            <w:noProof/>
            <w:webHidden/>
          </w:rPr>
          <w:tab/>
        </w:r>
        <w:r w:rsidR="00F66690">
          <w:rPr>
            <w:noProof/>
            <w:webHidden/>
          </w:rPr>
          <w:fldChar w:fldCharType="begin"/>
        </w:r>
        <w:r w:rsidR="00F66690">
          <w:rPr>
            <w:noProof/>
            <w:webHidden/>
          </w:rPr>
          <w:instrText xml:space="preserve"> PAGEREF _Toc467662092 \h </w:instrText>
        </w:r>
        <w:r w:rsidR="00F66690">
          <w:rPr>
            <w:noProof/>
            <w:webHidden/>
          </w:rPr>
        </w:r>
        <w:r w:rsidR="00F66690">
          <w:rPr>
            <w:noProof/>
            <w:webHidden/>
          </w:rPr>
          <w:fldChar w:fldCharType="separate"/>
        </w:r>
        <w:r w:rsidR="00F66690">
          <w:rPr>
            <w:noProof/>
            <w:webHidden/>
          </w:rPr>
          <w:t>23</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093" w:history="1">
        <w:r w:rsidR="00F66690" w:rsidRPr="00A82B8C">
          <w:rPr>
            <w:rStyle w:val="Hyperlink"/>
          </w:rPr>
          <w:t>4.6</w:t>
        </w:r>
        <w:r w:rsidR="00F66690">
          <w:rPr>
            <w:rFonts w:asciiTheme="minorHAnsi" w:eastAsiaTheme="minorEastAsia" w:hAnsiTheme="minorHAnsi" w:cstheme="minorBidi"/>
          </w:rPr>
          <w:tab/>
        </w:r>
        <w:r w:rsidR="00F66690" w:rsidRPr="00A82B8C">
          <w:rPr>
            <w:rStyle w:val="Hyperlink"/>
          </w:rPr>
          <w:t>Transient analysis cases</w:t>
        </w:r>
        <w:r w:rsidR="00F66690">
          <w:rPr>
            <w:webHidden/>
          </w:rPr>
          <w:tab/>
        </w:r>
        <w:r w:rsidR="00F66690">
          <w:rPr>
            <w:webHidden/>
          </w:rPr>
          <w:fldChar w:fldCharType="begin"/>
        </w:r>
        <w:r w:rsidR="00F66690">
          <w:rPr>
            <w:webHidden/>
          </w:rPr>
          <w:instrText xml:space="preserve"> PAGEREF _Toc467662093 \h </w:instrText>
        </w:r>
        <w:r w:rsidR="00F66690">
          <w:rPr>
            <w:webHidden/>
          </w:rPr>
        </w:r>
        <w:r w:rsidR="00F66690">
          <w:rPr>
            <w:webHidden/>
          </w:rPr>
          <w:fldChar w:fldCharType="separate"/>
        </w:r>
        <w:r w:rsidR="00F66690">
          <w:rPr>
            <w:webHidden/>
          </w:rPr>
          <w:t>24</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094" w:history="1">
        <w:r w:rsidR="00F66690" w:rsidRPr="00A82B8C">
          <w:rPr>
            <w:rStyle w:val="Hyperlink"/>
          </w:rPr>
          <w:t>4.7</w:t>
        </w:r>
        <w:r w:rsidR="00F66690">
          <w:rPr>
            <w:rFonts w:asciiTheme="minorHAnsi" w:eastAsiaTheme="minorEastAsia" w:hAnsiTheme="minorHAnsi" w:cstheme="minorBidi"/>
          </w:rPr>
          <w:tab/>
        </w:r>
        <w:r w:rsidR="00F66690" w:rsidRPr="00A82B8C">
          <w:rPr>
            <w:rStyle w:val="Hyperlink"/>
          </w:rPr>
          <w:t>Modelling thermal radiation</w:t>
        </w:r>
        <w:r w:rsidR="00F66690">
          <w:rPr>
            <w:webHidden/>
          </w:rPr>
          <w:tab/>
        </w:r>
        <w:r w:rsidR="00F66690">
          <w:rPr>
            <w:webHidden/>
          </w:rPr>
          <w:fldChar w:fldCharType="begin"/>
        </w:r>
        <w:r w:rsidR="00F66690">
          <w:rPr>
            <w:webHidden/>
          </w:rPr>
          <w:instrText xml:space="preserve"> PAGEREF _Toc467662094 \h </w:instrText>
        </w:r>
        <w:r w:rsidR="00F66690">
          <w:rPr>
            <w:webHidden/>
          </w:rPr>
        </w:r>
        <w:r w:rsidR="00F66690">
          <w:rPr>
            <w:webHidden/>
          </w:rPr>
          <w:fldChar w:fldCharType="separate"/>
        </w:r>
        <w:r w:rsidR="00F66690">
          <w:rPr>
            <w:webHidden/>
          </w:rPr>
          <w:t>24</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5" w:history="1">
        <w:r w:rsidR="00F66690" w:rsidRPr="00A82B8C">
          <w:rPr>
            <w:rStyle w:val="Hyperlink"/>
            <w:noProof/>
          </w:rPr>
          <w:t>4.7.1</w:t>
        </w:r>
        <w:r w:rsidR="00F66690">
          <w:rPr>
            <w:rFonts w:asciiTheme="minorHAnsi" w:eastAsiaTheme="minorEastAsia" w:hAnsiTheme="minorHAnsi" w:cstheme="minorBidi"/>
            <w:noProof/>
            <w:szCs w:val="22"/>
          </w:rPr>
          <w:tab/>
        </w:r>
        <w:r w:rsidR="00F66690" w:rsidRPr="00A82B8C">
          <w:rPr>
            <w:rStyle w:val="Hyperlink"/>
            <w:noProof/>
          </w:rPr>
          <w:t>Introduction to thermal radiation</w:t>
        </w:r>
        <w:r w:rsidR="00F66690">
          <w:rPr>
            <w:noProof/>
            <w:webHidden/>
          </w:rPr>
          <w:tab/>
        </w:r>
        <w:r w:rsidR="00F66690">
          <w:rPr>
            <w:noProof/>
            <w:webHidden/>
          </w:rPr>
          <w:fldChar w:fldCharType="begin"/>
        </w:r>
        <w:r w:rsidR="00F66690">
          <w:rPr>
            <w:noProof/>
            <w:webHidden/>
          </w:rPr>
          <w:instrText xml:space="preserve"> PAGEREF _Toc467662095 \h </w:instrText>
        </w:r>
        <w:r w:rsidR="00F66690">
          <w:rPr>
            <w:noProof/>
            <w:webHidden/>
          </w:rPr>
        </w:r>
        <w:r w:rsidR="00F66690">
          <w:rPr>
            <w:noProof/>
            <w:webHidden/>
          </w:rPr>
          <w:fldChar w:fldCharType="separate"/>
        </w:r>
        <w:r w:rsidR="00F66690">
          <w:rPr>
            <w:noProof/>
            <w:webHidden/>
          </w:rPr>
          <w:t>24</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6" w:history="1">
        <w:r w:rsidR="00F66690" w:rsidRPr="00A82B8C">
          <w:rPr>
            <w:rStyle w:val="Hyperlink"/>
            <w:noProof/>
          </w:rPr>
          <w:t>4.7.2</w:t>
        </w:r>
        <w:r w:rsidR="00F66690">
          <w:rPr>
            <w:rFonts w:asciiTheme="minorHAnsi" w:eastAsiaTheme="minorEastAsia" w:hAnsiTheme="minorHAnsi" w:cstheme="minorBidi"/>
            <w:noProof/>
            <w:szCs w:val="22"/>
          </w:rPr>
          <w:tab/>
        </w:r>
        <w:r w:rsidR="00F66690" w:rsidRPr="00A82B8C">
          <w:rPr>
            <w:rStyle w:val="Hyperlink"/>
            <w:noProof/>
          </w:rPr>
          <w:t>Radiative environment</w:t>
        </w:r>
        <w:r w:rsidR="00F66690">
          <w:rPr>
            <w:noProof/>
            <w:webHidden/>
          </w:rPr>
          <w:tab/>
        </w:r>
        <w:r w:rsidR="00F66690">
          <w:rPr>
            <w:noProof/>
            <w:webHidden/>
          </w:rPr>
          <w:fldChar w:fldCharType="begin"/>
        </w:r>
        <w:r w:rsidR="00F66690">
          <w:rPr>
            <w:noProof/>
            <w:webHidden/>
          </w:rPr>
          <w:instrText xml:space="preserve"> PAGEREF _Toc467662096 \h </w:instrText>
        </w:r>
        <w:r w:rsidR="00F66690">
          <w:rPr>
            <w:noProof/>
            <w:webHidden/>
          </w:rPr>
        </w:r>
        <w:r w:rsidR="00F66690">
          <w:rPr>
            <w:noProof/>
            <w:webHidden/>
          </w:rPr>
          <w:fldChar w:fldCharType="separate"/>
        </w:r>
        <w:r w:rsidR="00F66690">
          <w:rPr>
            <w:noProof/>
            <w:webHidden/>
          </w:rPr>
          <w:t>25</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7" w:history="1">
        <w:r w:rsidR="00F66690" w:rsidRPr="00A82B8C">
          <w:rPr>
            <w:rStyle w:val="Hyperlink"/>
            <w:noProof/>
          </w:rPr>
          <w:t>4.7.3</w:t>
        </w:r>
        <w:r w:rsidR="00F66690">
          <w:rPr>
            <w:rFonts w:asciiTheme="minorHAnsi" w:eastAsiaTheme="minorEastAsia" w:hAnsiTheme="minorHAnsi" w:cstheme="minorBidi"/>
            <w:noProof/>
            <w:szCs w:val="22"/>
          </w:rPr>
          <w:tab/>
        </w:r>
        <w:r w:rsidR="00F66690" w:rsidRPr="00A82B8C">
          <w:rPr>
            <w:rStyle w:val="Hyperlink"/>
            <w:noProof/>
          </w:rPr>
          <w:t>Thermo-optical properties</w:t>
        </w:r>
        <w:r w:rsidR="00F66690">
          <w:rPr>
            <w:noProof/>
            <w:webHidden/>
          </w:rPr>
          <w:tab/>
        </w:r>
        <w:r w:rsidR="00F66690">
          <w:rPr>
            <w:noProof/>
            <w:webHidden/>
          </w:rPr>
          <w:fldChar w:fldCharType="begin"/>
        </w:r>
        <w:r w:rsidR="00F66690">
          <w:rPr>
            <w:noProof/>
            <w:webHidden/>
          </w:rPr>
          <w:instrText xml:space="preserve"> PAGEREF _Toc467662097 \h </w:instrText>
        </w:r>
        <w:r w:rsidR="00F66690">
          <w:rPr>
            <w:noProof/>
            <w:webHidden/>
          </w:rPr>
        </w:r>
        <w:r w:rsidR="00F66690">
          <w:rPr>
            <w:noProof/>
            <w:webHidden/>
          </w:rPr>
          <w:fldChar w:fldCharType="separate"/>
        </w:r>
        <w:r w:rsidR="00F66690">
          <w:rPr>
            <w:noProof/>
            <w:webHidden/>
          </w:rPr>
          <w:t>26</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8" w:history="1">
        <w:r w:rsidR="00F66690" w:rsidRPr="00A82B8C">
          <w:rPr>
            <w:rStyle w:val="Hyperlink"/>
            <w:noProof/>
          </w:rPr>
          <w:t>4.7.4</w:t>
        </w:r>
        <w:r w:rsidR="00F66690">
          <w:rPr>
            <w:rFonts w:asciiTheme="minorHAnsi" w:eastAsiaTheme="minorEastAsia" w:hAnsiTheme="minorHAnsi" w:cstheme="minorBidi"/>
            <w:noProof/>
            <w:szCs w:val="22"/>
          </w:rPr>
          <w:tab/>
        </w:r>
        <w:r w:rsidR="00F66690" w:rsidRPr="00A82B8C">
          <w:rPr>
            <w:rStyle w:val="Hyperlink"/>
            <w:noProof/>
          </w:rPr>
          <w:t>Transparency and optical elements</w:t>
        </w:r>
        <w:r w:rsidR="00F66690">
          <w:rPr>
            <w:noProof/>
            <w:webHidden/>
          </w:rPr>
          <w:tab/>
        </w:r>
        <w:r w:rsidR="00F66690">
          <w:rPr>
            <w:noProof/>
            <w:webHidden/>
          </w:rPr>
          <w:fldChar w:fldCharType="begin"/>
        </w:r>
        <w:r w:rsidR="00F66690">
          <w:rPr>
            <w:noProof/>
            <w:webHidden/>
          </w:rPr>
          <w:instrText xml:space="preserve"> PAGEREF _Toc467662098 \h </w:instrText>
        </w:r>
        <w:r w:rsidR="00F66690">
          <w:rPr>
            <w:noProof/>
            <w:webHidden/>
          </w:rPr>
        </w:r>
        <w:r w:rsidR="00F66690">
          <w:rPr>
            <w:noProof/>
            <w:webHidden/>
          </w:rPr>
          <w:fldChar w:fldCharType="separate"/>
        </w:r>
        <w:r w:rsidR="00F66690">
          <w:rPr>
            <w:noProof/>
            <w:webHidden/>
          </w:rPr>
          <w:t>27</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099" w:history="1">
        <w:r w:rsidR="00F66690" w:rsidRPr="00A82B8C">
          <w:rPr>
            <w:rStyle w:val="Hyperlink"/>
            <w:noProof/>
          </w:rPr>
          <w:t>4.7.5</w:t>
        </w:r>
        <w:r w:rsidR="00F66690">
          <w:rPr>
            <w:rFonts w:asciiTheme="minorHAnsi" w:eastAsiaTheme="minorEastAsia" w:hAnsiTheme="minorHAnsi" w:cstheme="minorBidi"/>
            <w:noProof/>
            <w:szCs w:val="22"/>
          </w:rPr>
          <w:tab/>
        </w:r>
        <w:r w:rsidR="00F66690" w:rsidRPr="00A82B8C">
          <w:rPr>
            <w:rStyle w:val="Hyperlink"/>
            <w:noProof/>
          </w:rPr>
          <w:t>Spectral dependency</w:t>
        </w:r>
        <w:r w:rsidR="00F66690">
          <w:rPr>
            <w:noProof/>
            <w:webHidden/>
          </w:rPr>
          <w:tab/>
        </w:r>
        <w:r w:rsidR="00F66690">
          <w:rPr>
            <w:noProof/>
            <w:webHidden/>
          </w:rPr>
          <w:fldChar w:fldCharType="begin"/>
        </w:r>
        <w:r w:rsidR="00F66690">
          <w:rPr>
            <w:noProof/>
            <w:webHidden/>
          </w:rPr>
          <w:instrText xml:space="preserve"> PAGEREF _Toc467662099 \h </w:instrText>
        </w:r>
        <w:r w:rsidR="00F66690">
          <w:rPr>
            <w:noProof/>
            <w:webHidden/>
          </w:rPr>
        </w:r>
        <w:r w:rsidR="00F66690">
          <w:rPr>
            <w:noProof/>
            <w:webHidden/>
          </w:rPr>
          <w:fldChar w:fldCharType="separate"/>
        </w:r>
        <w:r w:rsidR="00F66690">
          <w:rPr>
            <w:noProof/>
            <w:webHidden/>
          </w:rPr>
          <w:t>27</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0" w:history="1">
        <w:r w:rsidR="00F66690" w:rsidRPr="00A82B8C">
          <w:rPr>
            <w:rStyle w:val="Hyperlink"/>
            <w:noProof/>
          </w:rPr>
          <w:t>4.7.6</w:t>
        </w:r>
        <w:r w:rsidR="00F66690">
          <w:rPr>
            <w:rFonts w:asciiTheme="minorHAnsi" w:eastAsiaTheme="minorEastAsia" w:hAnsiTheme="minorHAnsi" w:cstheme="minorBidi"/>
            <w:noProof/>
            <w:szCs w:val="22"/>
          </w:rPr>
          <w:tab/>
        </w:r>
        <w:r w:rsidR="00F66690" w:rsidRPr="00A82B8C">
          <w:rPr>
            <w:rStyle w:val="Hyperlink"/>
            <w:noProof/>
          </w:rPr>
          <w:t>Radiative cavities</w:t>
        </w:r>
        <w:r w:rsidR="00F66690">
          <w:rPr>
            <w:noProof/>
            <w:webHidden/>
          </w:rPr>
          <w:tab/>
        </w:r>
        <w:r w:rsidR="00F66690">
          <w:rPr>
            <w:noProof/>
            <w:webHidden/>
          </w:rPr>
          <w:fldChar w:fldCharType="begin"/>
        </w:r>
        <w:r w:rsidR="00F66690">
          <w:rPr>
            <w:noProof/>
            <w:webHidden/>
          </w:rPr>
          <w:instrText xml:space="preserve"> PAGEREF _Toc467662100 \h </w:instrText>
        </w:r>
        <w:r w:rsidR="00F66690">
          <w:rPr>
            <w:noProof/>
            <w:webHidden/>
          </w:rPr>
        </w:r>
        <w:r w:rsidR="00F66690">
          <w:rPr>
            <w:noProof/>
            <w:webHidden/>
          </w:rPr>
          <w:fldChar w:fldCharType="separate"/>
        </w:r>
        <w:r w:rsidR="00F66690">
          <w:rPr>
            <w:noProof/>
            <w:webHidden/>
          </w:rPr>
          <w:t>28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1" w:history="1">
        <w:r w:rsidR="00F66690" w:rsidRPr="00A82B8C">
          <w:rPr>
            <w:rStyle w:val="Hyperlink"/>
            <w:noProof/>
          </w:rPr>
          <w:t>4.7.7</w:t>
        </w:r>
        <w:r w:rsidR="00F66690">
          <w:rPr>
            <w:rFonts w:asciiTheme="minorHAnsi" w:eastAsiaTheme="minorEastAsia" w:hAnsiTheme="minorHAnsi" w:cstheme="minorBidi"/>
            <w:noProof/>
            <w:szCs w:val="22"/>
          </w:rPr>
          <w:tab/>
        </w:r>
        <w:r w:rsidR="00F66690" w:rsidRPr="00A82B8C">
          <w:rPr>
            <w:rStyle w:val="Hyperlink"/>
            <w:noProof/>
          </w:rPr>
          <w:t>Geometrical modelling</w:t>
        </w:r>
        <w:r w:rsidR="00F66690">
          <w:rPr>
            <w:noProof/>
            <w:webHidden/>
          </w:rPr>
          <w:tab/>
        </w:r>
        <w:r w:rsidR="00F66690">
          <w:rPr>
            <w:noProof/>
            <w:webHidden/>
          </w:rPr>
          <w:fldChar w:fldCharType="begin"/>
        </w:r>
        <w:r w:rsidR="00F66690">
          <w:rPr>
            <w:noProof/>
            <w:webHidden/>
          </w:rPr>
          <w:instrText xml:space="preserve"> PAGEREF _Toc467662101 \h </w:instrText>
        </w:r>
        <w:r w:rsidR="00F66690">
          <w:rPr>
            <w:noProof/>
            <w:webHidden/>
          </w:rPr>
        </w:r>
        <w:r w:rsidR="00F66690">
          <w:rPr>
            <w:noProof/>
            <w:webHidden/>
          </w:rPr>
          <w:fldChar w:fldCharType="separate"/>
        </w:r>
        <w:r w:rsidR="00F66690">
          <w:rPr>
            <w:noProof/>
            <w:webHidden/>
          </w:rPr>
          <w:t>29</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02" w:history="1">
        <w:r w:rsidR="00F66690" w:rsidRPr="00A82B8C">
          <w:rPr>
            <w:rStyle w:val="Hyperlink"/>
          </w:rPr>
          <w:t>4.8</w:t>
        </w:r>
        <w:r w:rsidR="00F66690">
          <w:rPr>
            <w:rFonts w:asciiTheme="minorHAnsi" w:eastAsiaTheme="minorEastAsia" w:hAnsiTheme="minorHAnsi" w:cstheme="minorBidi"/>
          </w:rPr>
          <w:tab/>
        </w:r>
        <w:r w:rsidR="00F66690" w:rsidRPr="00A82B8C">
          <w:rPr>
            <w:rStyle w:val="Hyperlink"/>
          </w:rPr>
          <w:t>Considerations for non-vacuum environments</w:t>
        </w:r>
        <w:r w:rsidR="00F66690">
          <w:rPr>
            <w:webHidden/>
          </w:rPr>
          <w:tab/>
        </w:r>
        <w:r w:rsidR="00F66690">
          <w:rPr>
            <w:webHidden/>
          </w:rPr>
          <w:fldChar w:fldCharType="begin"/>
        </w:r>
        <w:r w:rsidR="00F66690">
          <w:rPr>
            <w:webHidden/>
          </w:rPr>
          <w:instrText xml:space="preserve"> PAGEREF _Toc467662102 \h </w:instrText>
        </w:r>
        <w:r w:rsidR="00F66690">
          <w:rPr>
            <w:webHidden/>
          </w:rPr>
        </w:r>
        <w:r w:rsidR="00F66690">
          <w:rPr>
            <w:webHidden/>
          </w:rPr>
          <w:fldChar w:fldCharType="separate"/>
        </w:r>
        <w:r w:rsidR="00F66690">
          <w:rPr>
            <w:webHidden/>
          </w:rPr>
          <w:t>30</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3" w:history="1">
        <w:r w:rsidR="00F66690" w:rsidRPr="00A82B8C">
          <w:rPr>
            <w:rStyle w:val="Hyperlink"/>
            <w:noProof/>
          </w:rPr>
          <w:t>4.8.1</w:t>
        </w:r>
        <w:r w:rsidR="00F66690">
          <w:rPr>
            <w:rFonts w:asciiTheme="minorHAnsi" w:eastAsiaTheme="minorEastAsia" w:hAnsiTheme="minorHAnsi" w:cstheme="minorBidi"/>
            <w:noProof/>
            <w:szCs w:val="22"/>
          </w:rPr>
          <w:tab/>
        </w:r>
        <w:r w:rsidR="00F66690" w:rsidRPr="00A82B8C">
          <w:rPr>
            <w:rStyle w:val="Hyperlink"/>
            <w:noProof/>
          </w:rPr>
          <w:t>General</w:t>
        </w:r>
        <w:r w:rsidR="00F66690">
          <w:rPr>
            <w:noProof/>
            <w:webHidden/>
          </w:rPr>
          <w:tab/>
        </w:r>
        <w:r w:rsidR="00F66690">
          <w:rPr>
            <w:noProof/>
            <w:webHidden/>
          </w:rPr>
          <w:fldChar w:fldCharType="begin"/>
        </w:r>
        <w:r w:rsidR="00F66690">
          <w:rPr>
            <w:noProof/>
            <w:webHidden/>
          </w:rPr>
          <w:instrText xml:space="preserve"> PAGEREF _Toc467662103 \h </w:instrText>
        </w:r>
        <w:r w:rsidR="00F66690">
          <w:rPr>
            <w:noProof/>
            <w:webHidden/>
          </w:rPr>
        </w:r>
        <w:r w:rsidR="00F66690">
          <w:rPr>
            <w:noProof/>
            <w:webHidden/>
          </w:rPr>
          <w:fldChar w:fldCharType="separate"/>
        </w:r>
        <w:r w:rsidR="00F66690">
          <w:rPr>
            <w:noProof/>
            <w:webHidden/>
          </w:rPr>
          <w:t>30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4" w:history="1">
        <w:r w:rsidR="00F66690" w:rsidRPr="00A82B8C">
          <w:rPr>
            <w:rStyle w:val="Hyperlink"/>
            <w:noProof/>
          </w:rPr>
          <w:t>4.8.2</w:t>
        </w:r>
        <w:r w:rsidR="00F66690">
          <w:rPr>
            <w:rFonts w:asciiTheme="minorHAnsi" w:eastAsiaTheme="minorEastAsia" w:hAnsiTheme="minorHAnsi" w:cstheme="minorBidi"/>
            <w:noProof/>
            <w:szCs w:val="22"/>
          </w:rPr>
          <w:tab/>
        </w:r>
        <w:r w:rsidR="00F66690" w:rsidRPr="00A82B8C">
          <w:rPr>
            <w:rStyle w:val="Hyperlink"/>
            <w:noProof/>
          </w:rPr>
          <w:t>Specific regimes</w:t>
        </w:r>
        <w:r w:rsidR="00F66690">
          <w:rPr>
            <w:noProof/>
            <w:webHidden/>
          </w:rPr>
          <w:tab/>
        </w:r>
        <w:r w:rsidR="00F66690">
          <w:rPr>
            <w:noProof/>
            <w:webHidden/>
          </w:rPr>
          <w:fldChar w:fldCharType="begin"/>
        </w:r>
        <w:r w:rsidR="00F66690">
          <w:rPr>
            <w:noProof/>
            <w:webHidden/>
          </w:rPr>
          <w:instrText xml:space="preserve"> PAGEREF _Toc467662104 \h </w:instrText>
        </w:r>
        <w:r w:rsidR="00F66690">
          <w:rPr>
            <w:noProof/>
            <w:webHidden/>
          </w:rPr>
        </w:r>
        <w:r w:rsidR="00F66690">
          <w:rPr>
            <w:noProof/>
            <w:webHidden/>
          </w:rPr>
          <w:fldChar w:fldCharType="separate"/>
        </w:r>
        <w:r w:rsidR="00F66690">
          <w:rPr>
            <w:noProof/>
            <w:webHidden/>
          </w:rPr>
          <w:t>30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5" w:history="1">
        <w:r w:rsidR="00F66690" w:rsidRPr="00A82B8C">
          <w:rPr>
            <w:rStyle w:val="Hyperlink"/>
            <w:noProof/>
          </w:rPr>
          <w:t>4.8.3</w:t>
        </w:r>
        <w:r w:rsidR="00F66690">
          <w:rPr>
            <w:rFonts w:asciiTheme="minorHAnsi" w:eastAsiaTheme="minorEastAsia" w:hAnsiTheme="minorHAnsi" w:cstheme="minorBidi"/>
            <w:noProof/>
            <w:szCs w:val="22"/>
          </w:rPr>
          <w:tab/>
        </w:r>
        <w:r w:rsidR="00F66690" w:rsidRPr="00A82B8C">
          <w:rPr>
            <w:rStyle w:val="Hyperlink"/>
            <w:noProof/>
          </w:rPr>
          <w:t>Conduction or convection</w:t>
        </w:r>
        <w:r w:rsidR="00F66690">
          <w:rPr>
            <w:noProof/>
            <w:webHidden/>
          </w:rPr>
          <w:tab/>
        </w:r>
        <w:r w:rsidR="00F66690">
          <w:rPr>
            <w:noProof/>
            <w:webHidden/>
          </w:rPr>
          <w:fldChar w:fldCharType="begin"/>
        </w:r>
        <w:r w:rsidR="00F66690">
          <w:rPr>
            <w:noProof/>
            <w:webHidden/>
          </w:rPr>
          <w:instrText xml:space="preserve"> PAGEREF _Toc467662105 \h </w:instrText>
        </w:r>
        <w:r w:rsidR="00F66690">
          <w:rPr>
            <w:noProof/>
            <w:webHidden/>
          </w:rPr>
        </w:r>
        <w:r w:rsidR="00F66690">
          <w:rPr>
            <w:noProof/>
            <w:webHidden/>
          </w:rPr>
          <w:fldChar w:fldCharType="separate"/>
        </w:r>
        <w:r w:rsidR="00F66690">
          <w:rPr>
            <w:noProof/>
            <w:webHidden/>
          </w:rPr>
          <w:t>30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6" w:history="1">
        <w:r w:rsidR="00F66690" w:rsidRPr="00A82B8C">
          <w:rPr>
            <w:rStyle w:val="Hyperlink"/>
            <w:noProof/>
          </w:rPr>
          <w:t>4.8.4</w:t>
        </w:r>
        <w:r w:rsidR="00F66690">
          <w:rPr>
            <w:rFonts w:asciiTheme="minorHAnsi" w:eastAsiaTheme="minorEastAsia" w:hAnsiTheme="minorHAnsi" w:cstheme="minorBidi"/>
            <w:noProof/>
            <w:szCs w:val="22"/>
          </w:rPr>
          <w:tab/>
        </w:r>
        <w:r w:rsidR="00F66690" w:rsidRPr="00A82B8C">
          <w:rPr>
            <w:rStyle w:val="Hyperlink"/>
            <w:noProof/>
          </w:rPr>
          <w:t>Heat transfer coefficient correlation</w:t>
        </w:r>
        <w:r w:rsidR="00F66690">
          <w:rPr>
            <w:noProof/>
            <w:webHidden/>
          </w:rPr>
          <w:tab/>
        </w:r>
        <w:r w:rsidR="00F66690">
          <w:rPr>
            <w:noProof/>
            <w:webHidden/>
          </w:rPr>
          <w:fldChar w:fldCharType="begin"/>
        </w:r>
        <w:r w:rsidR="00F66690">
          <w:rPr>
            <w:noProof/>
            <w:webHidden/>
          </w:rPr>
          <w:instrText xml:space="preserve"> PAGEREF _Toc467662106 \h </w:instrText>
        </w:r>
        <w:r w:rsidR="00F66690">
          <w:rPr>
            <w:noProof/>
            <w:webHidden/>
          </w:rPr>
        </w:r>
        <w:r w:rsidR="00F66690">
          <w:rPr>
            <w:noProof/>
            <w:webHidden/>
          </w:rPr>
          <w:fldChar w:fldCharType="separate"/>
        </w:r>
        <w:r w:rsidR="00F66690">
          <w:rPr>
            <w:noProof/>
            <w:webHidden/>
          </w:rPr>
          <w:t>31</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07" w:history="1">
        <w:r w:rsidR="00F66690" w:rsidRPr="00A82B8C">
          <w:rPr>
            <w:rStyle w:val="Hyperlink"/>
            <w:noProof/>
          </w:rPr>
          <w:t>4.8.5</w:t>
        </w:r>
        <w:r w:rsidR="00F66690">
          <w:rPr>
            <w:rFonts w:asciiTheme="minorHAnsi" w:eastAsiaTheme="minorEastAsia" w:hAnsiTheme="minorHAnsi" w:cstheme="minorBidi"/>
            <w:noProof/>
            <w:szCs w:val="22"/>
          </w:rPr>
          <w:tab/>
        </w:r>
        <w:r w:rsidR="00F66690" w:rsidRPr="00A82B8C">
          <w:rPr>
            <w:rStyle w:val="Hyperlink"/>
            <w:noProof/>
          </w:rPr>
          <w:t>Charge/discharge of gas inside pressurised systems</w:t>
        </w:r>
        <w:r w:rsidR="00F66690">
          <w:rPr>
            <w:noProof/>
            <w:webHidden/>
          </w:rPr>
          <w:tab/>
        </w:r>
        <w:r w:rsidR="00F66690">
          <w:rPr>
            <w:noProof/>
            <w:webHidden/>
          </w:rPr>
          <w:fldChar w:fldCharType="begin"/>
        </w:r>
        <w:r w:rsidR="00F66690">
          <w:rPr>
            <w:noProof/>
            <w:webHidden/>
          </w:rPr>
          <w:instrText xml:space="preserve"> PAGEREF _Toc467662107 \h </w:instrText>
        </w:r>
        <w:r w:rsidR="00F66690">
          <w:rPr>
            <w:noProof/>
            <w:webHidden/>
          </w:rPr>
        </w:r>
        <w:r w:rsidR="00F66690">
          <w:rPr>
            <w:noProof/>
            <w:webHidden/>
          </w:rPr>
          <w:fldChar w:fldCharType="separate"/>
        </w:r>
        <w:r w:rsidR="00F66690">
          <w:rPr>
            <w:noProof/>
            <w:webHidden/>
          </w:rPr>
          <w:t>31</w:t>
        </w:r>
        <w:r w:rsidR="00F66690">
          <w:rPr>
            <w:noProof/>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108" w:history="1">
        <w:r w:rsidR="00F66690" w:rsidRPr="00A82B8C">
          <w:rPr>
            <w:rStyle w:val="Hyperlink"/>
          </w:rPr>
          <w:t>5 Model verification</w:t>
        </w:r>
        <w:r w:rsidR="00F66690">
          <w:rPr>
            <w:webHidden/>
          </w:rPr>
          <w:tab/>
        </w:r>
        <w:r w:rsidR="00F66690">
          <w:rPr>
            <w:webHidden/>
          </w:rPr>
          <w:fldChar w:fldCharType="begin"/>
        </w:r>
        <w:r w:rsidR="00F66690">
          <w:rPr>
            <w:webHidden/>
          </w:rPr>
          <w:instrText xml:space="preserve"> PAGEREF _Toc467662108 \h </w:instrText>
        </w:r>
        <w:r w:rsidR="00F66690">
          <w:rPr>
            <w:webHidden/>
          </w:rPr>
        </w:r>
        <w:r w:rsidR="00F66690">
          <w:rPr>
            <w:webHidden/>
          </w:rPr>
          <w:fldChar w:fldCharType="separate"/>
        </w:r>
        <w:r w:rsidR="00F66690">
          <w:rPr>
            <w:webHidden/>
          </w:rPr>
          <w:t>32</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09" w:history="1">
        <w:r w:rsidR="00F66690" w:rsidRPr="00A82B8C">
          <w:rPr>
            <w:rStyle w:val="Hyperlink"/>
          </w:rPr>
          <w:t>5.1</w:t>
        </w:r>
        <w:r w:rsidR="00F66690">
          <w:rPr>
            <w:rFonts w:asciiTheme="minorHAnsi" w:eastAsiaTheme="minorEastAsia" w:hAnsiTheme="minorHAnsi" w:cstheme="minorBidi"/>
          </w:rPr>
          <w:tab/>
        </w:r>
        <w:r w:rsidR="00F66690" w:rsidRPr="00A82B8C">
          <w:rPr>
            <w:rStyle w:val="Hyperlink"/>
          </w:rPr>
          <w:t>Introduction to model verification</w:t>
        </w:r>
        <w:r w:rsidR="00F66690">
          <w:rPr>
            <w:webHidden/>
          </w:rPr>
          <w:tab/>
        </w:r>
        <w:r w:rsidR="00F66690">
          <w:rPr>
            <w:webHidden/>
          </w:rPr>
          <w:fldChar w:fldCharType="begin"/>
        </w:r>
        <w:r w:rsidR="00F66690">
          <w:rPr>
            <w:webHidden/>
          </w:rPr>
          <w:instrText xml:space="preserve"> PAGEREF _Toc467662109 \h </w:instrText>
        </w:r>
        <w:r w:rsidR="00F66690">
          <w:rPr>
            <w:webHidden/>
          </w:rPr>
        </w:r>
        <w:r w:rsidR="00F66690">
          <w:rPr>
            <w:webHidden/>
          </w:rPr>
          <w:fldChar w:fldCharType="separate"/>
        </w:r>
        <w:r w:rsidR="00F66690">
          <w:rPr>
            <w:webHidden/>
          </w:rPr>
          <w:t>32</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0" w:history="1">
        <w:r w:rsidR="00F66690" w:rsidRPr="00A82B8C">
          <w:rPr>
            <w:rStyle w:val="Hyperlink"/>
          </w:rPr>
          <w:t>5.2</w:t>
        </w:r>
        <w:r w:rsidR="00F66690">
          <w:rPr>
            <w:rFonts w:asciiTheme="minorHAnsi" w:eastAsiaTheme="minorEastAsia" w:hAnsiTheme="minorHAnsi" w:cstheme="minorBidi"/>
          </w:rPr>
          <w:tab/>
        </w:r>
        <w:r w:rsidR="00F66690" w:rsidRPr="00A82B8C">
          <w:rPr>
            <w:rStyle w:val="Hyperlink"/>
          </w:rPr>
          <w:t>Topology checks</w:t>
        </w:r>
        <w:r w:rsidR="00F66690">
          <w:rPr>
            <w:webHidden/>
          </w:rPr>
          <w:tab/>
        </w:r>
        <w:r w:rsidR="00F66690">
          <w:rPr>
            <w:webHidden/>
          </w:rPr>
          <w:fldChar w:fldCharType="begin"/>
        </w:r>
        <w:r w:rsidR="00F66690">
          <w:rPr>
            <w:webHidden/>
          </w:rPr>
          <w:instrText xml:space="preserve"> PAGEREF _Toc467662110 \h </w:instrText>
        </w:r>
        <w:r w:rsidR="00F66690">
          <w:rPr>
            <w:webHidden/>
          </w:rPr>
        </w:r>
        <w:r w:rsidR="00F66690">
          <w:rPr>
            <w:webHidden/>
          </w:rPr>
          <w:fldChar w:fldCharType="separate"/>
        </w:r>
        <w:r w:rsidR="00F66690">
          <w:rPr>
            <w:webHidden/>
          </w:rPr>
          <w:t>32</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1" w:history="1">
        <w:r w:rsidR="00F66690" w:rsidRPr="00A82B8C">
          <w:rPr>
            <w:rStyle w:val="Hyperlink"/>
          </w:rPr>
          <w:t>5.3</w:t>
        </w:r>
        <w:r w:rsidR="00F66690">
          <w:rPr>
            <w:rFonts w:asciiTheme="minorHAnsi" w:eastAsiaTheme="minorEastAsia" w:hAnsiTheme="minorHAnsi" w:cstheme="minorBidi"/>
          </w:rPr>
          <w:tab/>
        </w:r>
        <w:r w:rsidR="00F66690" w:rsidRPr="00A82B8C">
          <w:rPr>
            <w:rStyle w:val="Hyperlink"/>
          </w:rPr>
          <w:t>Steady state analysis</w:t>
        </w:r>
        <w:r w:rsidR="00F66690">
          <w:rPr>
            <w:webHidden/>
          </w:rPr>
          <w:tab/>
        </w:r>
        <w:r w:rsidR="00F66690">
          <w:rPr>
            <w:webHidden/>
          </w:rPr>
          <w:fldChar w:fldCharType="begin"/>
        </w:r>
        <w:r w:rsidR="00F66690">
          <w:rPr>
            <w:webHidden/>
          </w:rPr>
          <w:instrText xml:space="preserve"> PAGEREF _Toc467662111 \h </w:instrText>
        </w:r>
        <w:r w:rsidR="00F66690">
          <w:rPr>
            <w:webHidden/>
          </w:rPr>
        </w:r>
        <w:r w:rsidR="00F66690">
          <w:rPr>
            <w:webHidden/>
          </w:rPr>
          <w:fldChar w:fldCharType="separate"/>
        </w:r>
        <w:r w:rsidR="00F66690">
          <w:rPr>
            <w:webHidden/>
          </w:rPr>
          <w:t>33</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2" w:history="1">
        <w:r w:rsidR="00F66690" w:rsidRPr="00A82B8C">
          <w:rPr>
            <w:rStyle w:val="Hyperlink"/>
          </w:rPr>
          <w:t>5.4</w:t>
        </w:r>
        <w:r w:rsidR="00F66690">
          <w:rPr>
            <w:rFonts w:asciiTheme="minorHAnsi" w:eastAsiaTheme="minorEastAsia" w:hAnsiTheme="minorHAnsi" w:cstheme="minorBidi"/>
          </w:rPr>
          <w:tab/>
        </w:r>
        <w:r w:rsidR="00F66690" w:rsidRPr="00A82B8C">
          <w:rPr>
            <w:rStyle w:val="Hyperlink"/>
          </w:rPr>
          <w:t>Finite element models</w:t>
        </w:r>
        <w:r w:rsidR="00F66690">
          <w:rPr>
            <w:webHidden/>
          </w:rPr>
          <w:tab/>
        </w:r>
        <w:r w:rsidR="00F66690">
          <w:rPr>
            <w:webHidden/>
          </w:rPr>
          <w:fldChar w:fldCharType="begin"/>
        </w:r>
        <w:r w:rsidR="00F66690">
          <w:rPr>
            <w:webHidden/>
          </w:rPr>
          <w:instrText xml:space="preserve"> PAGEREF _Toc467662112 \h </w:instrText>
        </w:r>
        <w:r w:rsidR="00F66690">
          <w:rPr>
            <w:webHidden/>
          </w:rPr>
        </w:r>
        <w:r w:rsidR="00F66690">
          <w:rPr>
            <w:webHidden/>
          </w:rPr>
          <w:fldChar w:fldCharType="separate"/>
        </w:r>
        <w:r w:rsidR="00F66690">
          <w:rPr>
            <w:webHidden/>
          </w:rPr>
          <w:t>34</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3" w:history="1">
        <w:r w:rsidR="00F66690" w:rsidRPr="00A82B8C">
          <w:rPr>
            <w:rStyle w:val="Hyperlink"/>
          </w:rPr>
          <w:t>5.5</w:t>
        </w:r>
        <w:r w:rsidR="00F66690">
          <w:rPr>
            <w:rFonts w:asciiTheme="minorHAnsi" w:eastAsiaTheme="minorEastAsia" w:hAnsiTheme="minorHAnsi" w:cstheme="minorBidi"/>
          </w:rPr>
          <w:tab/>
        </w:r>
        <w:r w:rsidR="00F66690" w:rsidRPr="00A82B8C">
          <w:rPr>
            <w:rStyle w:val="Hyperlink"/>
          </w:rPr>
          <w:t>Verification of radiative computations</w:t>
        </w:r>
        <w:r w:rsidR="00F66690">
          <w:rPr>
            <w:webHidden/>
          </w:rPr>
          <w:tab/>
        </w:r>
        <w:r w:rsidR="00F66690">
          <w:rPr>
            <w:webHidden/>
          </w:rPr>
          <w:fldChar w:fldCharType="begin"/>
        </w:r>
        <w:r w:rsidR="00F66690">
          <w:rPr>
            <w:webHidden/>
          </w:rPr>
          <w:instrText xml:space="preserve"> PAGEREF _Toc467662113 \h </w:instrText>
        </w:r>
        <w:r w:rsidR="00F66690">
          <w:rPr>
            <w:webHidden/>
          </w:rPr>
        </w:r>
        <w:r w:rsidR="00F66690">
          <w:rPr>
            <w:webHidden/>
          </w:rPr>
          <w:fldChar w:fldCharType="separate"/>
        </w:r>
        <w:r w:rsidR="00F66690">
          <w:rPr>
            <w:webHidden/>
          </w:rPr>
          <w:t>35</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114" w:history="1">
        <w:r w:rsidR="00F66690" w:rsidRPr="00A82B8C">
          <w:rPr>
            <w:rStyle w:val="Hyperlink"/>
          </w:rPr>
          <w:t>6 Uncertainty analysis</w:t>
        </w:r>
        <w:r w:rsidR="00F66690">
          <w:rPr>
            <w:webHidden/>
          </w:rPr>
          <w:tab/>
        </w:r>
        <w:r w:rsidR="00F66690">
          <w:rPr>
            <w:webHidden/>
          </w:rPr>
          <w:fldChar w:fldCharType="begin"/>
        </w:r>
        <w:r w:rsidR="00F66690">
          <w:rPr>
            <w:webHidden/>
          </w:rPr>
          <w:instrText xml:space="preserve"> PAGEREF _Toc467662114 \h </w:instrText>
        </w:r>
        <w:r w:rsidR="00F66690">
          <w:rPr>
            <w:webHidden/>
          </w:rPr>
        </w:r>
        <w:r w:rsidR="00F66690">
          <w:rPr>
            <w:webHidden/>
          </w:rPr>
          <w:fldChar w:fldCharType="separate"/>
        </w:r>
        <w:r w:rsidR="00F66690">
          <w:rPr>
            <w:webHidden/>
          </w:rPr>
          <w:t>36</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5" w:history="1">
        <w:r w:rsidR="00F66690" w:rsidRPr="00A82B8C">
          <w:rPr>
            <w:rStyle w:val="Hyperlink"/>
          </w:rPr>
          <w:t>6.1</w:t>
        </w:r>
        <w:r w:rsidR="00F66690">
          <w:rPr>
            <w:rFonts w:asciiTheme="minorHAnsi" w:eastAsiaTheme="minorEastAsia" w:hAnsiTheme="minorHAnsi" w:cstheme="minorBidi"/>
          </w:rPr>
          <w:tab/>
        </w:r>
        <w:r w:rsidR="00F66690" w:rsidRPr="00A82B8C">
          <w:rPr>
            <w:rStyle w:val="Hyperlink"/>
          </w:rPr>
          <w:t>Uncertainty philosophy</w:t>
        </w:r>
        <w:r w:rsidR="00F66690">
          <w:rPr>
            <w:webHidden/>
          </w:rPr>
          <w:tab/>
        </w:r>
        <w:r w:rsidR="00F66690">
          <w:rPr>
            <w:webHidden/>
          </w:rPr>
          <w:fldChar w:fldCharType="begin"/>
        </w:r>
        <w:r w:rsidR="00F66690">
          <w:rPr>
            <w:webHidden/>
          </w:rPr>
          <w:instrText xml:space="preserve"> PAGEREF _Toc467662115 \h </w:instrText>
        </w:r>
        <w:r w:rsidR="00F66690">
          <w:rPr>
            <w:webHidden/>
          </w:rPr>
        </w:r>
        <w:r w:rsidR="00F66690">
          <w:rPr>
            <w:webHidden/>
          </w:rPr>
          <w:fldChar w:fldCharType="separate"/>
        </w:r>
        <w:r w:rsidR="00F66690">
          <w:rPr>
            <w:webHidden/>
          </w:rPr>
          <w:t>36</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16" w:history="1">
        <w:r w:rsidR="00F66690" w:rsidRPr="00A82B8C">
          <w:rPr>
            <w:rStyle w:val="Hyperlink"/>
          </w:rPr>
          <w:t>6.2</w:t>
        </w:r>
        <w:r w:rsidR="00F66690">
          <w:rPr>
            <w:rFonts w:asciiTheme="minorHAnsi" w:eastAsiaTheme="minorEastAsia" w:hAnsiTheme="minorHAnsi" w:cstheme="minorBidi"/>
          </w:rPr>
          <w:tab/>
        </w:r>
        <w:r w:rsidR="00F66690" w:rsidRPr="00A82B8C">
          <w:rPr>
            <w:rStyle w:val="Hyperlink"/>
          </w:rPr>
          <w:t>Sources of uncertainties</w:t>
        </w:r>
        <w:r w:rsidR="00F66690">
          <w:rPr>
            <w:webHidden/>
          </w:rPr>
          <w:tab/>
        </w:r>
        <w:r w:rsidR="00F66690">
          <w:rPr>
            <w:webHidden/>
          </w:rPr>
          <w:fldChar w:fldCharType="begin"/>
        </w:r>
        <w:r w:rsidR="00F66690">
          <w:rPr>
            <w:webHidden/>
          </w:rPr>
          <w:instrText xml:space="preserve"> PAGEREF _Toc467662116 \h </w:instrText>
        </w:r>
        <w:r w:rsidR="00F66690">
          <w:rPr>
            <w:webHidden/>
          </w:rPr>
        </w:r>
        <w:r w:rsidR="00F66690">
          <w:rPr>
            <w:webHidden/>
          </w:rPr>
          <w:fldChar w:fldCharType="separate"/>
        </w:r>
        <w:r w:rsidR="00F66690">
          <w:rPr>
            <w:webHidden/>
          </w:rPr>
          <w:t>37</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17" w:history="1">
        <w:r w:rsidR="00F66690" w:rsidRPr="00A82B8C">
          <w:rPr>
            <w:rStyle w:val="Hyperlink"/>
            <w:noProof/>
          </w:rPr>
          <w:t>6.2.1</w:t>
        </w:r>
        <w:r w:rsidR="00F66690">
          <w:rPr>
            <w:rFonts w:asciiTheme="minorHAnsi" w:eastAsiaTheme="minorEastAsia" w:hAnsiTheme="minorHAnsi" w:cstheme="minorBidi"/>
            <w:noProof/>
            <w:szCs w:val="22"/>
          </w:rPr>
          <w:tab/>
        </w:r>
        <w:r w:rsidR="00F66690" w:rsidRPr="00A82B8C">
          <w:rPr>
            <w:rStyle w:val="Hyperlink"/>
            <w:noProof/>
          </w:rPr>
          <w:t>General</w:t>
        </w:r>
        <w:r w:rsidR="00F66690">
          <w:rPr>
            <w:noProof/>
            <w:webHidden/>
          </w:rPr>
          <w:tab/>
        </w:r>
        <w:r w:rsidR="00F66690">
          <w:rPr>
            <w:noProof/>
            <w:webHidden/>
          </w:rPr>
          <w:fldChar w:fldCharType="begin"/>
        </w:r>
        <w:r w:rsidR="00F66690">
          <w:rPr>
            <w:noProof/>
            <w:webHidden/>
          </w:rPr>
          <w:instrText xml:space="preserve"> PAGEREF _Toc467662117 \h </w:instrText>
        </w:r>
        <w:r w:rsidR="00F66690">
          <w:rPr>
            <w:noProof/>
            <w:webHidden/>
          </w:rPr>
        </w:r>
        <w:r w:rsidR="00F66690">
          <w:rPr>
            <w:noProof/>
            <w:webHidden/>
          </w:rPr>
          <w:fldChar w:fldCharType="separate"/>
        </w:r>
        <w:r w:rsidR="00F66690">
          <w:rPr>
            <w:noProof/>
            <w:webHidden/>
          </w:rPr>
          <w:t>37</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18" w:history="1">
        <w:r w:rsidR="00F66690" w:rsidRPr="00A82B8C">
          <w:rPr>
            <w:rStyle w:val="Hyperlink"/>
            <w:noProof/>
          </w:rPr>
          <w:t>6.2.2</w:t>
        </w:r>
        <w:r w:rsidR="00F66690">
          <w:rPr>
            <w:rFonts w:asciiTheme="minorHAnsi" w:eastAsiaTheme="minorEastAsia" w:hAnsiTheme="minorHAnsi" w:cstheme="minorBidi"/>
            <w:noProof/>
            <w:szCs w:val="22"/>
          </w:rPr>
          <w:tab/>
        </w:r>
        <w:r w:rsidR="00F66690" w:rsidRPr="00A82B8C">
          <w:rPr>
            <w:rStyle w:val="Hyperlink"/>
            <w:noProof/>
          </w:rPr>
          <w:t>Environmental parameters</w:t>
        </w:r>
        <w:r w:rsidR="00F66690">
          <w:rPr>
            <w:noProof/>
            <w:webHidden/>
          </w:rPr>
          <w:tab/>
        </w:r>
        <w:r w:rsidR="00F66690">
          <w:rPr>
            <w:noProof/>
            <w:webHidden/>
          </w:rPr>
          <w:fldChar w:fldCharType="begin"/>
        </w:r>
        <w:r w:rsidR="00F66690">
          <w:rPr>
            <w:noProof/>
            <w:webHidden/>
          </w:rPr>
          <w:instrText xml:space="preserve"> PAGEREF _Toc467662118 \h </w:instrText>
        </w:r>
        <w:r w:rsidR="00F66690">
          <w:rPr>
            <w:noProof/>
            <w:webHidden/>
          </w:rPr>
        </w:r>
        <w:r w:rsidR="00F66690">
          <w:rPr>
            <w:noProof/>
            <w:webHidden/>
          </w:rPr>
          <w:fldChar w:fldCharType="separate"/>
        </w:r>
        <w:r w:rsidR="00F66690">
          <w:rPr>
            <w:noProof/>
            <w:webHidden/>
          </w:rPr>
          <w:t>37</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19" w:history="1">
        <w:r w:rsidR="00F66690" w:rsidRPr="00A82B8C">
          <w:rPr>
            <w:rStyle w:val="Hyperlink"/>
            <w:noProof/>
          </w:rPr>
          <w:t>6.2.3</w:t>
        </w:r>
        <w:r w:rsidR="00F66690">
          <w:rPr>
            <w:rFonts w:asciiTheme="minorHAnsi" w:eastAsiaTheme="minorEastAsia" w:hAnsiTheme="minorHAnsi" w:cstheme="minorBidi"/>
            <w:noProof/>
            <w:szCs w:val="22"/>
          </w:rPr>
          <w:tab/>
        </w:r>
        <w:r w:rsidR="00F66690" w:rsidRPr="00A82B8C">
          <w:rPr>
            <w:rStyle w:val="Hyperlink"/>
            <w:noProof/>
          </w:rPr>
          <w:t>Physical parameters</w:t>
        </w:r>
        <w:r w:rsidR="00F66690">
          <w:rPr>
            <w:noProof/>
            <w:webHidden/>
          </w:rPr>
          <w:tab/>
        </w:r>
        <w:r w:rsidR="00F66690">
          <w:rPr>
            <w:noProof/>
            <w:webHidden/>
          </w:rPr>
          <w:fldChar w:fldCharType="begin"/>
        </w:r>
        <w:r w:rsidR="00F66690">
          <w:rPr>
            <w:noProof/>
            <w:webHidden/>
          </w:rPr>
          <w:instrText xml:space="preserve"> PAGEREF _Toc467662119 \h </w:instrText>
        </w:r>
        <w:r w:rsidR="00F66690">
          <w:rPr>
            <w:noProof/>
            <w:webHidden/>
          </w:rPr>
        </w:r>
        <w:r w:rsidR="00F66690">
          <w:rPr>
            <w:noProof/>
            <w:webHidden/>
          </w:rPr>
          <w:fldChar w:fldCharType="separate"/>
        </w:r>
        <w:r w:rsidR="00F66690">
          <w:rPr>
            <w:noProof/>
            <w:webHidden/>
          </w:rPr>
          <w:t>38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20" w:history="1">
        <w:r w:rsidR="00F66690" w:rsidRPr="00A82B8C">
          <w:rPr>
            <w:rStyle w:val="Hyperlink"/>
            <w:noProof/>
          </w:rPr>
          <w:t>6.2.4</w:t>
        </w:r>
        <w:r w:rsidR="00F66690">
          <w:rPr>
            <w:rFonts w:asciiTheme="minorHAnsi" w:eastAsiaTheme="minorEastAsia" w:hAnsiTheme="minorHAnsi" w:cstheme="minorBidi"/>
            <w:noProof/>
            <w:szCs w:val="22"/>
          </w:rPr>
          <w:tab/>
        </w:r>
        <w:r w:rsidR="00F66690" w:rsidRPr="00A82B8C">
          <w:rPr>
            <w:rStyle w:val="Hyperlink"/>
            <w:noProof/>
          </w:rPr>
          <w:t>Modelling parameters</w:t>
        </w:r>
        <w:r w:rsidR="00F66690">
          <w:rPr>
            <w:noProof/>
            <w:webHidden/>
          </w:rPr>
          <w:tab/>
        </w:r>
        <w:r w:rsidR="00F66690">
          <w:rPr>
            <w:noProof/>
            <w:webHidden/>
          </w:rPr>
          <w:fldChar w:fldCharType="begin"/>
        </w:r>
        <w:r w:rsidR="00F66690">
          <w:rPr>
            <w:noProof/>
            <w:webHidden/>
          </w:rPr>
          <w:instrText xml:space="preserve"> PAGEREF _Toc467662120 \h </w:instrText>
        </w:r>
        <w:r w:rsidR="00F66690">
          <w:rPr>
            <w:noProof/>
            <w:webHidden/>
          </w:rPr>
        </w:r>
        <w:r w:rsidR="00F66690">
          <w:rPr>
            <w:noProof/>
            <w:webHidden/>
          </w:rPr>
          <w:fldChar w:fldCharType="separate"/>
        </w:r>
        <w:r w:rsidR="00F66690">
          <w:rPr>
            <w:noProof/>
            <w:webHidden/>
          </w:rPr>
          <w:t>38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21" w:history="1">
        <w:r w:rsidR="00F66690" w:rsidRPr="00A82B8C">
          <w:rPr>
            <w:rStyle w:val="Hyperlink"/>
            <w:noProof/>
          </w:rPr>
          <w:t>6.2.5</w:t>
        </w:r>
        <w:r w:rsidR="00F66690">
          <w:rPr>
            <w:rFonts w:asciiTheme="minorHAnsi" w:eastAsiaTheme="minorEastAsia" w:hAnsiTheme="minorHAnsi" w:cstheme="minorBidi"/>
            <w:noProof/>
            <w:szCs w:val="22"/>
          </w:rPr>
          <w:tab/>
        </w:r>
        <w:r w:rsidR="00F66690" w:rsidRPr="00A82B8C">
          <w:rPr>
            <w:rStyle w:val="Hyperlink"/>
            <w:noProof/>
          </w:rPr>
          <w:t>Test facility parameters</w:t>
        </w:r>
        <w:r w:rsidR="00F66690">
          <w:rPr>
            <w:noProof/>
            <w:webHidden/>
          </w:rPr>
          <w:tab/>
        </w:r>
        <w:r w:rsidR="00F66690">
          <w:rPr>
            <w:noProof/>
            <w:webHidden/>
          </w:rPr>
          <w:fldChar w:fldCharType="begin"/>
        </w:r>
        <w:r w:rsidR="00F66690">
          <w:rPr>
            <w:noProof/>
            <w:webHidden/>
          </w:rPr>
          <w:instrText xml:space="preserve"> PAGEREF _Toc467662121 \h </w:instrText>
        </w:r>
        <w:r w:rsidR="00F66690">
          <w:rPr>
            <w:noProof/>
            <w:webHidden/>
          </w:rPr>
        </w:r>
        <w:r w:rsidR="00F66690">
          <w:rPr>
            <w:noProof/>
            <w:webHidden/>
          </w:rPr>
          <w:fldChar w:fldCharType="separate"/>
        </w:r>
        <w:r w:rsidR="00F66690">
          <w:rPr>
            <w:noProof/>
            <w:webHidden/>
          </w:rPr>
          <w:t>38</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22" w:history="1">
        <w:r w:rsidR="00F66690" w:rsidRPr="00A82B8C">
          <w:rPr>
            <w:rStyle w:val="Hyperlink"/>
          </w:rPr>
          <w:t>6.3</w:t>
        </w:r>
        <w:r w:rsidR="00F66690">
          <w:rPr>
            <w:rFonts w:asciiTheme="minorHAnsi" w:eastAsiaTheme="minorEastAsia" w:hAnsiTheme="minorHAnsi" w:cstheme="minorBidi"/>
          </w:rPr>
          <w:tab/>
        </w:r>
        <w:r w:rsidR="00F66690" w:rsidRPr="00A82B8C">
          <w:rPr>
            <w:rStyle w:val="Hyperlink"/>
          </w:rPr>
          <w:t>Classical uncertainty analysis</w:t>
        </w:r>
        <w:r w:rsidR="00F66690">
          <w:rPr>
            <w:webHidden/>
          </w:rPr>
          <w:tab/>
        </w:r>
        <w:r w:rsidR="00F66690">
          <w:rPr>
            <w:webHidden/>
          </w:rPr>
          <w:fldChar w:fldCharType="begin"/>
        </w:r>
        <w:r w:rsidR="00F66690">
          <w:rPr>
            <w:webHidden/>
          </w:rPr>
          <w:instrText xml:space="preserve"> PAGEREF _Toc467662122 \h </w:instrText>
        </w:r>
        <w:r w:rsidR="00F66690">
          <w:rPr>
            <w:webHidden/>
          </w:rPr>
        </w:r>
        <w:r w:rsidR="00F66690">
          <w:rPr>
            <w:webHidden/>
          </w:rPr>
          <w:fldChar w:fldCharType="separate"/>
        </w:r>
        <w:r w:rsidR="00F66690">
          <w:rPr>
            <w:webHidden/>
          </w:rPr>
          <w:t>39</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23" w:history="1">
        <w:r w:rsidR="00F66690" w:rsidRPr="00A82B8C">
          <w:rPr>
            <w:rStyle w:val="Hyperlink"/>
          </w:rPr>
          <w:t>6.4</w:t>
        </w:r>
        <w:r w:rsidR="00F66690">
          <w:rPr>
            <w:rFonts w:asciiTheme="minorHAnsi" w:eastAsiaTheme="minorEastAsia" w:hAnsiTheme="minorHAnsi" w:cstheme="minorBidi"/>
          </w:rPr>
          <w:tab/>
        </w:r>
        <w:r w:rsidR="00F66690" w:rsidRPr="00A82B8C">
          <w:rPr>
            <w:rStyle w:val="Hyperlink"/>
          </w:rPr>
          <w:t>Stochastic uncertainty analysis</w:t>
        </w:r>
        <w:r w:rsidR="00F66690">
          <w:rPr>
            <w:webHidden/>
          </w:rPr>
          <w:tab/>
        </w:r>
        <w:r w:rsidR="00F66690">
          <w:rPr>
            <w:webHidden/>
          </w:rPr>
          <w:fldChar w:fldCharType="begin"/>
        </w:r>
        <w:r w:rsidR="00F66690">
          <w:rPr>
            <w:webHidden/>
          </w:rPr>
          <w:instrText xml:space="preserve"> PAGEREF _Toc467662123 \h </w:instrText>
        </w:r>
        <w:r w:rsidR="00F66690">
          <w:rPr>
            <w:webHidden/>
          </w:rPr>
        </w:r>
        <w:r w:rsidR="00F66690">
          <w:rPr>
            <w:webHidden/>
          </w:rPr>
          <w:fldChar w:fldCharType="separate"/>
        </w:r>
        <w:r w:rsidR="00F66690">
          <w:rPr>
            <w:webHidden/>
          </w:rPr>
          <w:t>40</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24" w:history="1">
        <w:r w:rsidR="00F66690" w:rsidRPr="00A82B8C">
          <w:rPr>
            <w:rStyle w:val="Hyperlink"/>
          </w:rPr>
          <w:t>6.5</w:t>
        </w:r>
        <w:r w:rsidR="00F66690">
          <w:rPr>
            <w:rFonts w:asciiTheme="minorHAnsi" w:eastAsiaTheme="minorEastAsia" w:hAnsiTheme="minorHAnsi" w:cstheme="minorBidi"/>
          </w:rPr>
          <w:tab/>
        </w:r>
        <w:r w:rsidR="00F66690" w:rsidRPr="00A82B8C">
          <w:rPr>
            <w:rStyle w:val="Hyperlink"/>
          </w:rPr>
          <w:t>Typical parameter inaccuracies</w:t>
        </w:r>
        <w:r w:rsidR="00F66690">
          <w:rPr>
            <w:webHidden/>
          </w:rPr>
          <w:tab/>
        </w:r>
        <w:r w:rsidR="00F66690">
          <w:rPr>
            <w:webHidden/>
          </w:rPr>
          <w:fldChar w:fldCharType="begin"/>
        </w:r>
        <w:r w:rsidR="00F66690">
          <w:rPr>
            <w:webHidden/>
          </w:rPr>
          <w:instrText xml:space="preserve"> PAGEREF _Toc467662124 \h </w:instrText>
        </w:r>
        <w:r w:rsidR="00F66690">
          <w:rPr>
            <w:webHidden/>
          </w:rPr>
        </w:r>
        <w:r w:rsidR="00F66690">
          <w:rPr>
            <w:webHidden/>
          </w:rPr>
          <w:fldChar w:fldCharType="separate"/>
        </w:r>
        <w:r w:rsidR="00F66690">
          <w:rPr>
            <w:webHidden/>
          </w:rPr>
          <w:t>40</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25" w:history="1">
        <w:r w:rsidR="00F66690" w:rsidRPr="00A82B8C">
          <w:rPr>
            <w:rStyle w:val="Hyperlink"/>
          </w:rPr>
          <w:t>6.6</w:t>
        </w:r>
        <w:r w:rsidR="00F66690">
          <w:rPr>
            <w:rFonts w:asciiTheme="minorHAnsi" w:eastAsiaTheme="minorEastAsia" w:hAnsiTheme="minorHAnsi" w:cstheme="minorBidi"/>
          </w:rPr>
          <w:tab/>
        </w:r>
        <w:r w:rsidR="00F66690" w:rsidRPr="00A82B8C">
          <w:rPr>
            <w:rStyle w:val="Hyperlink"/>
          </w:rPr>
          <w:t>Uncertainty analysis for heater controlled items</w:t>
        </w:r>
        <w:r w:rsidR="00F66690">
          <w:rPr>
            <w:webHidden/>
          </w:rPr>
          <w:tab/>
        </w:r>
        <w:r w:rsidR="00F66690">
          <w:rPr>
            <w:webHidden/>
          </w:rPr>
          <w:fldChar w:fldCharType="begin"/>
        </w:r>
        <w:r w:rsidR="00F66690">
          <w:rPr>
            <w:webHidden/>
          </w:rPr>
          <w:instrText xml:space="preserve"> PAGEREF _Toc467662125 \h </w:instrText>
        </w:r>
        <w:r w:rsidR="00F66690">
          <w:rPr>
            <w:webHidden/>
          </w:rPr>
        </w:r>
        <w:r w:rsidR="00F66690">
          <w:rPr>
            <w:webHidden/>
          </w:rPr>
          <w:fldChar w:fldCharType="separate"/>
        </w:r>
        <w:r w:rsidR="00F66690">
          <w:rPr>
            <w:webHidden/>
          </w:rPr>
          <w:t>42</w:t>
        </w:r>
        <w:r w:rsidR="00F66690">
          <w:rPr>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126" w:history="1">
        <w:r w:rsidR="00F66690" w:rsidRPr="00A82B8C">
          <w:rPr>
            <w:rStyle w:val="Hyperlink"/>
          </w:rPr>
          <w:t>7 Model transfer, conversion and reduction</w:t>
        </w:r>
        <w:r w:rsidR="00F66690">
          <w:rPr>
            <w:webHidden/>
          </w:rPr>
          <w:tab/>
        </w:r>
        <w:r w:rsidR="00F66690">
          <w:rPr>
            <w:webHidden/>
          </w:rPr>
          <w:fldChar w:fldCharType="begin"/>
        </w:r>
        <w:r w:rsidR="00F66690">
          <w:rPr>
            <w:webHidden/>
          </w:rPr>
          <w:instrText xml:space="preserve"> PAGEREF _Toc467662126 \h </w:instrText>
        </w:r>
        <w:r w:rsidR="00F66690">
          <w:rPr>
            <w:webHidden/>
          </w:rPr>
        </w:r>
        <w:r w:rsidR="00F66690">
          <w:rPr>
            <w:webHidden/>
          </w:rPr>
          <w:fldChar w:fldCharType="separate"/>
        </w:r>
        <w:r w:rsidR="00F66690">
          <w:rPr>
            <w:webHidden/>
          </w:rPr>
          <w:t>43</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27" w:history="1">
        <w:r w:rsidR="00F66690" w:rsidRPr="00A82B8C">
          <w:rPr>
            <w:rStyle w:val="Hyperlink"/>
          </w:rPr>
          <w:t>7.1</w:t>
        </w:r>
        <w:r w:rsidR="00F66690">
          <w:rPr>
            <w:rFonts w:asciiTheme="minorHAnsi" w:eastAsiaTheme="minorEastAsia" w:hAnsiTheme="minorHAnsi" w:cstheme="minorBidi"/>
          </w:rPr>
          <w:tab/>
        </w:r>
        <w:r w:rsidR="00F66690" w:rsidRPr="00A82B8C">
          <w:rPr>
            <w:rStyle w:val="Hyperlink"/>
          </w:rPr>
          <w:t>Model transfer</w:t>
        </w:r>
        <w:r w:rsidR="00F66690">
          <w:rPr>
            <w:webHidden/>
          </w:rPr>
          <w:tab/>
        </w:r>
        <w:r w:rsidR="00F66690">
          <w:rPr>
            <w:webHidden/>
          </w:rPr>
          <w:fldChar w:fldCharType="begin"/>
        </w:r>
        <w:r w:rsidR="00F66690">
          <w:rPr>
            <w:webHidden/>
          </w:rPr>
          <w:instrText xml:space="preserve"> PAGEREF _Toc467662127 \h </w:instrText>
        </w:r>
        <w:r w:rsidR="00F66690">
          <w:rPr>
            <w:webHidden/>
          </w:rPr>
        </w:r>
        <w:r w:rsidR="00F66690">
          <w:rPr>
            <w:webHidden/>
          </w:rPr>
          <w:fldChar w:fldCharType="separate"/>
        </w:r>
        <w:r w:rsidR="00F66690">
          <w:rPr>
            <w:webHidden/>
          </w:rPr>
          <w:t>43</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28" w:history="1">
        <w:r w:rsidR="00F66690" w:rsidRPr="00A82B8C">
          <w:rPr>
            <w:rStyle w:val="Hyperlink"/>
            <w:noProof/>
          </w:rPr>
          <w:t>7.1.1</w:t>
        </w:r>
        <w:r w:rsidR="00F66690">
          <w:rPr>
            <w:rFonts w:asciiTheme="minorHAnsi" w:eastAsiaTheme="minorEastAsia" w:hAnsiTheme="minorHAnsi" w:cstheme="minorBidi"/>
            <w:noProof/>
            <w:szCs w:val="22"/>
          </w:rPr>
          <w:tab/>
        </w:r>
        <w:r w:rsidR="00F66690" w:rsidRPr="00A82B8C">
          <w:rPr>
            <w:rStyle w:val="Hyperlink"/>
            <w:noProof/>
          </w:rPr>
          <w:t>Introduction to model transfer</w:t>
        </w:r>
        <w:r w:rsidR="00F66690">
          <w:rPr>
            <w:noProof/>
            <w:webHidden/>
          </w:rPr>
          <w:tab/>
        </w:r>
        <w:r w:rsidR="00F66690">
          <w:rPr>
            <w:noProof/>
            <w:webHidden/>
          </w:rPr>
          <w:fldChar w:fldCharType="begin"/>
        </w:r>
        <w:r w:rsidR="00F66690">
          <w:rPr>
            <w:noProof/>
            <w:webHidden/>
          </w:rPr>
          <w:instrText xml:space="preserve"> PAGEREF _Toc467662128 \h </w:instrText>
        </w:r>
        <w:r w:rsidR="00F66690">
          <w:rPr>
            <w:noProof/>
            <w:webHidden/>
          </w:rPr>
        </w:r>
        <w:r w:rsidR="00F66690">
          <w:rPr>
            <w:noProof/>
            <w:webHidden/>
          </w:rPr>
          <w:fldChar w:fldCharType="separate"/>
        </w:r>
        <w:r w:rsidR="00F66690">
          <w:rPr>
            <w:noProof/>
            <w:webHidden/>
          </w:rPr>
          <w:t>43</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29" w:history="1">
        <w:r w:rsidR="00F66690" w:rsidRPr="00A82B8C">
          <w:rPr>
            <w:rStyle w:val="Hyperlink"/>
            <w:noProof/>
          </w:rPr>
          <w:t>7.1.2</w:t>
        </w:r>
        <w:r w:rsidR="00F66690">
          <w:rPr>
            <w:rFonts w:asciiTheme="minorHAnsi" w:eastAsiaTheme="minorEastAsia" w:hAnsiTheme="minorHAnsi" w:cstheme="minorBidi"/>
            <w:noProof/>
            <w:szCs w:val="22"/>
          </w:rPr>
          <w:tab/>
        </w:r>
        <w:r w:rsidR="00F66690" w:rsidRPr="00A82B8C">
          <w:rPr>
            <w:rStyle w:val="Hyperlink"/>
            <w:noProof/>
          </w:rPr>
          <w:t>Analysis files and reference results</w:t>
        </w:r>
        <w:r w:rsidR="00F66690">
          <w:rPr>
            <w:noProof/>
            <w:webHidden/>
          </w:rPr>
          <w:tab/>
        </w:r>
        <w:r w:rsidR="00F66690">
          <w:rPr>
            <w:noProof/>
            <w:webHidden/>
          </w:rPr>
          <w:fldChar w:fldCharType="begin"/>
        </w:r>
        <w:r w:rsidR="00F66690">
          <w:rPr>
            <w:noProof/>
            <w:webHidden/>
          </w:rPr>
          <w:instrText xml:space="preserve"> PAGEREF _Toc467662129 \h </w:instrText>
        </w:r>
        <w:r w:rsidR="00F66690">
          <w:rPr>
            <w:noProof/>
            <w:webHidden/>
          </w:rPr>
        </w:r>
        <w:r w:rsidR="00F66690">
          <w:rPr>
            <w:noProof/>
            <w:webHidden/>
          </w:rPr>
          <w:fldChar w:fldCharType="separate"/>
        </w:r>
        <w:r w:rsidR="00F66690">
          <w:rPr>
            <w:noProof/>
            <w:webHidden/>
          </w:rPr>
          <w:t>43</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0" w:history="1">
        <w:r w:rsidR="00F66690" w:rsidRPr="00A82B8C">
          <w:rPr>
            <w:rStyle w:val="Hyperlink"/>
            <w:noProof/>
          </w:rPr>
          <w:t>7.1.3</w:t>
        </w:r>
        <w:r w:rsidR="00F66690">
          <w:rPr>
            <w:rFonts w:asciiTheme="minorHAnsi" w:eastAsiaTheme="minorEastAsia" w:hAnsiTheme="minorHAnsi" w:cstheme="minorBidi"/>
            <w:noProof/>
            <w:szCs w:val="22"/>
          </w:rPr>
          <w:tab/>
        </w:r>
        <w:r w:rsidR="00F66690" w:rsidRPr="00A82B8C">
          <w:rPr>
            <w:rStyle w:val="Hyperlink"/>
            <w:noProof/>
          </w:rPr>
          <w:t>Documentation</w:t>
        </w:r>
        <w:r w:rsidR="00F66690">
          <w:rPr>
            <w:noProof/>
            <w:webHidden/>
          </w:rPr>
          <w:tab/>
        </w:r>
        <w:r w:rsidR="00F66690">
          <w:rPr>
            <w:noProof/>
            <w:webHidden/>
          </w:rPr>
          <w:fldChar w:fldCharType="begin"/>
        </w:r>
        <w:r w:rsidR="00F66690">
          <w:rPr>
            <w:noProof/>
            <w:webHidden/>
          </w:rPr>
          <w:instrText xml:space="preserve"> PAGEREF _Toc467662130 \h </w:instrText>
        </w:r>
        <w:r w:rsidR="00F66690">
          <w:rPr>
            <w:noProof/>
            <w:webHidden/>
          </w:rPr>
        </w:r>
        <w:r w:rsidR="00F66690">
          <w:rPr>
            <w:noProof/>
            <w:webHidden/>
          </w:rPr>
          <w:fldChar w:fldCharType="separate"/>
        </w:r>
        <w:r w:rsidR="00F66690">
          <w:rPr>
            <w:noProof/>
            <w:webHidden/>
          </w:rPr>
          <w:t>45</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1" w:history="1">
        <w:r w:rsidR="00F66690" w:rsidRPr="00A82B8C">
          <w:rPr>
            <w:rStyle w:val="Hyperlink"/>
            <w:noProof/>
          </w:rPr>
          <w:t>7.1.4</w:t>
        </w:r>
        <w:r w:rsidR="00F66690">
          <w:rPr>
            <w:rFonts w:asciiTheme="minorHAnsi" w:eastAsiaTheme="minorEastAsia" w:hAnsiTheme="minorHAnsi" w:cstheme="minorBidi"/>
            <w:noProof/>
            <w:szCs w:val="22"/>
          </w:rPr>
          <w:tab/>
        </w:r>
        <w:r w:rsidR="00F66690" w:rsidRPr="00A82B8C">
          <w:rPr>
            <w:rStyle w:val="Hyperlink"/>
            <w:noProof/>
          </w:rPr>
          <w:t>Portability of thermal models</w:t>
        </w:r>
        <w:r w:rsidR="00F66690">
          <w:rPr>
            <w:noProof/>
            <w:webHidden/>
          </w:rPr>
          <w:tab/>
        </w:r>
        <w:r w:rsidR="00F66690">
          <w:rPr>
            <w:noProof/>
            <w:webHidden/>
          </w:rPr>
          <w:fldChar w:fldCharType="begin"/>
        </w:r>
        <w:r w:rsidR="00F66690">
          <w:rPr>
            <w:noProof/>
            <w:webHidden/>
          </w:rPr>
          <w:instrText xml:space="preserve"> PAGEREF _Toc467662131 \h </w:instrText>
        </w:r>
        <w:r w:rsidR="00F66690">
          <w:rPr>
            <w:noProof/>
            <w:webHidden/>
          </w:rPr>
        </w:r>
        <w:r w:rsidR="00F66690">
          <w:rPr>
            <w:noProof/>
            <w:webHidden/>
          </w:rPr>
          <w:fldChar w:fldCharType="separate"/>
        </w:r>
        <w:r w:rsidR="00F66690">
          <w:rPr>
            <w:noProof/>
            <w:webHidden/>
          </w:rPr>
          <w:t>45</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32" w:history="1">
        <w:r w:rsidR="00F66690" w:rsidRPr="00A82B8C">
          <w:rPr>
            <w:rStyle w:val="Hyperlink"/>
          </w:rPr>
          <w:t>7.2</w:t>
        </w:r>
        <w:r w:rsidR="00F66690">
          <w:rPr>
            <w:rFonts w:asciiTheme="minorHAnsi" w:eastAsiaTheme="minorEastAsia" w:hAnsiTheme="minorHAnsi" w:cstheme="minorBidi"/>
          </w:rPr>
          <w:tab/>
        </w:r>
        <w:r w:rsidR="00F66690" w:rsidRPr="00A82B8C">
          <w:rPr>
            <w:rStyle w:val="Hyperlink"/>
          </w:rPr>
          <w:t>Model conversion</w:t>
        </w:r>
        <w:r w:rsidR="00F66690">
          <w:rPr>
            <w:webHidden/>
          </w:rPr>
          <w:tab/>
        </w:r>
        <w:r w:rsidR="00F66690">
          <w:rPr>
            <w:webHidden/>
          </w:rPr>
          <w:fldChar w:fldCharType="begin"/>
        </w:r>
        <w:r w:rsidR="00F66690">
          <w:rPr>
            <w:webHidden/>
          </w:rPr>
          <w:instrText xml:space="preserve"> PAGEREF _Toc467662132 \h </w:instrText>
        </w:r>
        <w:r w:rsidR="00F66690">
          <w:rPr>
            <w:webHidden/>
          </w:rPr>
        </w:r>
        <w:r w:rsidR="00F66690">
          <w:rPr>
            <w:webHidden/>
          </w:rPr>
          <w:fldChar w:fldCharType="separate"/>
        </w:r>
        <w:r w:rsidR="00F66690">
          <w:rPr>
            <w:webHidden/>
          </w:rPr>
          <w:t>46</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3" w:history="1">
        <w:r w:rsidR="00F66690" w:rsidRPr="00A82B8C">
          <w:rPr>
            <w:rStyle w:val="Hyperlink"/>
            <w:noProof/>
          </w:rPr>
          <w:t>7.2.1</w:t>
        </w:r>
        <w:r w:rsidR="00F66690">
          <w:rPr>
            <w:rFonts w:asciiTheme="minorHAnsi" w:eastAsiaTheme="minorEastAsia" w:hAnsiTheme="minorHAnsi" w:cstheme="minorBidi"/>
            <w:noProof/>
            <w:szCs w:val="22"/>
          </w:rPr>
          <w:tab/>
        </w:r>
        <w:r w:rsidR="00F66690" w:rsidRPr="00A82B8C">
          <w:rPr>
            <w:rStyle w:val="Hyperlink"/>
            <w:noProof/>
          </w:rPr>
          <w:t>Introduction to model conversion</w:t>
        </w:r>
        <w:r w:rsidR="00F66690">
          <w:rPr>
            <w:noProof/>
            <w:webHidden/>
          </w:rPr>
          <w:tab/>
        </w:r>
        <w:r w:rsidR="00F66690">
          <w:rPr>
            <w:noProof/>
            <w:webHidden/>
          </w:rPr>
          <w:fldChar w:fldCharType="begin"/>
        </w:r>
        <w:r w:rsidR="00F66690">
          <w:rPr>
            <w:noProof/>
            <w:webHidden/>
          </w:rPr>
          <w:instrText xml:space="preserve"> PAGEREF _Toc467662133 \h </w:instrText>
        </w:r>
        <w:r w:rsidR="00F66690">
          <w:rPr>
            <w:noProof/>
            <w:webHidden/>
          </w:rPr>
        </w:r>
        <w:r w:rsidR="00F66690">
          <w:rPr>
            <w:noProof/>
            <w:webHidden/>
          </w:rPr>
          <w:fldChar w:fldCharType="separate"/>
        </w:r>
        <w:r w:rsidR="00F66690">
          <w:rPr>
            <w:noProof/>
            <w:webHidden/>
          </w:rPr>
          <w:t>46</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4" w:history="1">
        <w:r w:rsidR="00F66690" w:rsidRPr="00A82B8C">
          <w:rPr>
            <w:rStyle w:val="Hyperlink"/>
            <w:noProof/>
          </w:rPr>
          <w:t>7.2.2</w:t>
        </w:r>
        <w:r w:rsidR="00F66690">
          <w:rPr>
            <w:rFonts w:asciiTheme="minorHAnsi" w:eastAsiaTheme="minorEastAsia" w:hAnsiTheme="minorHAnsi" w:cstheme="minorBidi"/>
            <w:noProof/>
            <w:szCs w:val="22"/>
          </w:rPr>
          <w:tab/>
        </w:r>
        <w:r w:rsidR="00F66690" w:rsidRPr="00A82B8C">
          <w:rPr>
            <w:rStyle w:val="Hyperlink"/>
            <w:noProof/>
          </w:rPr>
          <w:t>Management of thermal model conversions</w:t>
        </w:r>
        <w:r w:rsidR="00F66690">
          <w:rPr>
            <w:noProof/>
            <w:webHidden/>
          </w:rPr>
          <w:tab/>
        </w:r>
        <w:r w:rsidR="00F66690">
          <w:rPr>
            <w:noProof/>
            <w:webHidden/>
          </w:rPr>
          <w:fldChar w:fldCharType="begin"/>
        </w:r>
        <w:r w:rsidR="00F66690">
          <w:rPr>
            <w:noProof/>
            <w:webHidden/>
          </w:rPr>
          <w:instrText xml:space="preserve"> PAGEREF _Toc467662134 \h </w:instrText>
        </w:r>
        <w:r w:rsidR="00F66690">
          <w:rPr>
            <w:noProof/>
            <w:webHidden/>
          </w:rPr>
        </w:r>
        <w:r w:rsidR="00F66690">
          <w:rPr>
            <w:noProof/>
            <w:webHidden/>
          </w:rPr>
          <w:fldChar w:fldCharType="separate"/>
        </w:r>
        <w:r w:rsidR="00F66690">
          <w:rPr>
            <w:noProof/>
            <w:webHidden/>
          </w:rPr>
          <w:t>47</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5" w:history="1">
        <w:r w:rsidR="00F66690" w:rsidRPr="00A82B8C">
          <w:rPr>
            <w:rStyle w:val="Hyperlink"/>
            <w:noProof/>
          </w:rPr>
          <w:t>7.2.3</w:t>
        </w:r>
        <w:r w:rsidR="00F66690">
          <w:rPr>
            <w:rFonts w:asciiTheme="minorHAnsi" w:eastAsiaTheme="minorEastAsia" w:hAnsiTheme="minorHAnsi" w:cstheme="minorBidi"/>
            <w:noProof/>
            <w:szCs w:val="22"/>
          </w:rPr>
          <w:tab/>
        </w:r>
        <w:r w:rsidR="00F66690" w:rsidRPr="00A82B8C">
          <w:rPr>
            <w:rStyle w:val="Hyperlink"/>
            <w:noProof/>
          </w:rPr>
          <w:t>Model conversion workflow</w:t>
        </w:r>
        <w:r w:rsidR="00F66690">
          <w:rPr>
            <w:noProof/>
            <w:webHidden/>
          </w:rPr>
          <w:tab/>
        </w:r>
        <w:r w:rsidR="00F66690">
          <w:rPr>
            <w:noProof/>
            <w:webHidden/>
          </w:rPr>
          <w:fldChar w:fldCharType="begin"/>
        </w:r>
        <w:r w:rsidR="00F66690">
          <w:rPr>
            <w:noProof/>
            <w:webHidden/>
          </w:rPr>
          <w:instrText xml:space="preserve"> PAGEREF _Toc467662135 \h </w:instrText>
        </w:r>
        <w:r w:rsidR="00F66690">
          <w:rPr>
            <w:noProof/>
            <w:webHidden/>
          </w:rPr>
        </w:r>
        <w:r w:rsidR="00F66690">
          <w:rPr>
            <w:noProof/>
            <w:webHidden/>
          </w:rPr>
          <w:fldChar w:fldCharType="separate"/>
        </w:r>
        <w:r w:rsidR="00F66690">
          <w:rPr>
            <w:noProof/>
            <w:webHidden/>
          </w:rPr>
          <w:t>48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6" w:history="1">
        <w:r w:rsidR="00F66690" w:rsidRPr="00A82B8C">
          <w:rPr>
            <w:rStyle w:val="Hyperlink"/>
            <w:noProof/>
          </w:rPr>
          <w:t>7.2.4</w:t>
        </w:r>
        <w:r w:rsidR="00F66690">
          <w:rPr>
            <w:rFonts w:asciiTheme="minorHAnsi" w:eastAsiaTheme="minorEastAsia" w:hAnsiTheme="minorHAnsi" w:cstheme="minorBidi"/>
            <w:noProof/>
            <w:szCs w:val="22"/>
          </w:rPr>
          <w:tab/>
        </w:r>
        <w:r w:rsidR="00F66690" w:rsidRPr="00A82B8C">
          <w:rPr>
            <w:rStyle w:val="Hyperlink"/>
            <w:noProof/>
          </w:rPr>
          <w:t>Verification of radiative model conversions</w:t>
        </w:r>
        <w:r w:rsidR="00F66690">
          <w:rPr>
            <w:noProof/>
            <w:webHidden/>
          </w:rPr>
          <w:tab/>
        </w:r>
        <w:r w:rsidR="00F66690">
          <w:rPr>
            <w:noProof/>
            <w:webHidden/>
          </w:rPr>
          <w:fldChar w:fldCharType="begin"/>
        </w:r>
        <w:r w:rsidR="00F66690">
          <w:rPr>
            <w:noProof/>
            <w:webHidden/>
          </w:rPr>
          <w:instrText xml:space="preserve"> PAGEREF _Toc467662136 \h </w:instrText>
        </w:r>
        <w:r w:rsidR="00F66690">
          <w:rPr>
            <w:noProof/>
            <w:webHidden/>
          </w:rPr>
        </w:r>
        <w:r w:rsidR="00F66690">
          <w:rPr>
            <w:noProof/>
            <w:webHidden/>
          </w:rPr>
          <w:fldChar w:fldCharType="separate"/>
        </w:r>
        <w:r w:rsidR="00F66690">
          <w:rPr>
            <w:noProof/>
            <w:webHidden/>
          </w:rPr>
          <w:t>51</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7" w:history="1">
        <w:r w:rsidR="00F66690" w:rsidRPr="00A82B8C">
          <w:rPr>
            <w:rStyle w:val="Hyperlink"/>
            <w:noProof/>
          </w:rPr>
          <w:t>7.2.5</w:t>
        </w:r>
        <w:r w:rsidR="00F66690">
          <w:rPr>
            <w:rFonts w:asciiTheme="minorHAnsi" w:eastAsiaTheme="minorEastAsia" w:hAnsiTheme="minorHAnsi" w:cstheme="minorBidi"/>
            <w:noProof/>
            <w:szCs w:val="22"/>
          </w:rPr>
          <w:tab/>
        </w:r>
        <w:r w:rsidR="00F66690" w:rsidRPr="00A82B8C">
          <w:rPr>
            <w:rStyle w:val="Hyperlink"/>
            <w:noProof/>
          </w:rPr>
          <w:t>Verification of thermal model (TMM) conversions</w:t>
        </w:r>
        <w:r w:rsidR="00F66690">
          <w:rPr>
            <w:noProof/>
            <w:webHidden/>
          </w:rPr>
          <w:tab/>
        </w:r>
        <w:r w:rsidR="00F66690">
          <w:rPr>
            <w:noProof/>
            <w:webHidden/>
          </w:rPr>
          <w:fldChar w:fldCharType="begin"/>
        </w:r>
        <w:r w:rsidR="00F66690">
          <w:rPr>
            <w:noProof/>
            <w:webHidden/>
          </w:rPr>
          <w:instrText xml:space="preserve"> PAGEREF _Toc467662137 \h </w:instrText>
        </w:r>
        <w:r w:rsidR="00F66690">
          <w:rPr>
            <w:noProof/>
            <w:webHidden/>
          </w:rPr>
        </w:r>
        <w:r w:rsidR="00F66690">
          <w:rPr>
            <w:noProof/>
            <w:webHidden/>
          </w:rPr>
          <w:fldChar w:fldCharType="separate"/>
        </w:r>
        <w:r w:rsidR="00F66690">
          <w:rPr>
            <w:noProof/>
            <w:webHidden/>
          </w:rPr>
          <w:t>53</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38" w:history="1">
        <w:r w:rsidR="00F66690" w:rsidRPr="00A82B8C">
          <w:rPr>
            <w:rStyle w:val="Hyperlink"/>
          </w:rPr>
          <w:t>7.3</w:t>
        </w:r>
        <w:r w:rsidR="00F66690">
          <w:rPr>
            <w:rFonts w:asciiTheme="minorHAnsi" w:eastAsiaTheme="minorEastAsia" w:hAnsiTheme="minorHAnsi" w:cstheme="minorBidi"/>
          </w:rPr>
          <w:tab/>
        </w:r>
        <w:r w:rsidR="00F66690" w:rsidRPr="00A82B8C">
          <w:rPr>
            <w:rStyle w:val="Hyperlink"/>
          </w:rPr>
          <w:t>Model reduction</w:t>
        </w:r>
        <w:r w:rsidR="00F66690">
          <w:rPr>
            <w:webHidden/>
          </w:rPr>
          <w:tab/>
        </w:r>
        <w:r w:rsidR="00F66690">
          <w:rPr>
            <w:webHidden/>
          </w:rPr>
          <w:fldChar w:fldCharType="begin"/>
        </w:r>
        <w:r w:rsidR="00F66690">
          <w:rPr>
            <w:webHidden/>
          </w:rPr>
          <w:instrText xml:space="preserve"> PAGEREF _Toc467662138 \h </w:instrText>
        </w:r>
        <w:r w:rsidR="00F66690">
          <w:rPr>
            <w:webHidden/>
          </w:rPr>
        </w:r>
        <w:r w:rsidR="00F66690">
          <w:rPr>
            <w:webHidden/>
          </w:rPr>
          <w:fldChar w:fldCharType="separate"/>
        </w:r>
        <w:r w:rsidR="00F66690">
          <w:rPr>
            <w:webHidden/>
          </w:rPr>
          <w:t>53</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39" w:history="1">
        <w:r w:rsidR="00F66690" w:rsidRPr="00A82B8C">
          <w:rPr>
            <w:rStyle w:val="Hyperlink"/>
            <w:noProof/>
          </w:rPr>
          <w:t>7.3.1</w:t>
        </w:r>
        <w:r w:rsidR="00F66690">
          <w:rPr>
            <w:rFonts w:asciiTheme="minorHAnsi" w:eastAsiaTheme="minorEastAsia" w:hAnsiTheme="minorHAnsi" w:cstheme="minorBidi"/>
            <w:noProof/>
            <w:szCs w:val="22"/>
          </w:rPr>
          <w:tab/>
        </w:r>
        <w:r w:rsidR="00F66690" w:rsidRPr="00A82B8C">
          <w:rPr>
            <w:rStyle w:val="Hyperlink"/>
            <w:noProof/>
          </w:rPr>
          <w:t>Introduction to model reduction</w:t>
        </w:r>
        <w:r w:rsidR="00F66690">
          <w:rPr>
            <w:noProof/>
            <w:webHidden/>
          </w:rPr>
          <w:tab/>
        </w:r>
        <w:r w:rsidR="00F66690">
          <w:rPr>
            <w:noProof/>
            <w:webHidden/>
          </w:rPr>
          <w:fldChar w:fldCharType="begin"/>
        </w:r>
        <w:r w:rsidR="00F66690">
          <w:rPr>
            <w:noProof/>
            <w:webHidden/>
          </w:rPr>
          <w:instrText xml:space="preserve"> PAGEREF _Toc467662139 \h </w:instrText>
        </w:r>
        <w:r w:rsidR="00F66690">
          <w:rPr>
            <w:noProof/>
            <w:webHidden/>
          </w:rPr>
        </w:r>
        <w:r w:rsidR="00F66690">
          <w:rPr>
            <w:noProof/>
            <w:webHidden/>
          </w:rPr>
          <w:fldChar w:fldCharType="separate"/>
        </w:r>
        <w:r w:rsidR="00F66690">
          <w:rPr>
            <w:noProof/>
            <w:webHidden/>
          </w:rPr>
          <w:t>53</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0" w:history="1">
        <w:r w:rsidR="00F66690" w:rsidRPr="00A82B8C">
          <w:rPr>
            <w:rStyle w:val="Hyperlink"/>
            <w:noProof/>
          </w:rPr>
          <w:t>7.3.2</w:t>
        </w:r>
        <w:r w:rsidR="00F66690">
          <w:rPr>
            <w:rFonts w:asciiTheme="minorHAnsi" w:eastAsiaTheme="minorEastAsia" w:hAnsiTheme="minorHAnsi" w:cstheme="minorBidi"/>
            <w:noProof/>
            <w:szCs w:val="22"/>
          </w:rPr>
          <w:tab/>
        </w:r>
        <w:r w:rsidR="00F66690" w:rsidRPr="00A82B8C">
          <w:rPr>
            <w:rStyle w:val="Hyperlink"/>
            <w:noProof/>
          </w:rPr>
          <w:t>Management</w:t>
        </w:r>
        <w:r w:rsidR="00F66690">
          <w:rPr>
            <w:noProof/>
            <w:webHidden/>
          </w:rPr>
          <w:tab/>
        </w:r>
        <w:r w:rsidR="00F66690">
          <w:rPr>
            <w:noProof/>
            <w:webHidden/>
          </w:rPr>
          <w:fldChar w:fldCharType="begin"/>
        </w:r>
        <w:r w:rsidR="00F66690">
          <w:rPr>
            <w:noProof/>
            <w:webHidden/>
          </w:rPr>
          <w:instrText xml:space="preserve"> PAGEREF _Toc467662140 \h </w:instrText>
        </w:r>
        <w:r w:rsidR="00F66690">
          <w:rPr>
            <w:noProof/>
            <w:webHidden/>
          </w:rPr>
        </w:r>
        <w:r w:rsidR="00F66690">
          <w:rPr>
            <w:noProof/>
            <w:webHidden/>
          </w:rPr>
          <w:fldChar w:fldCharType="separate"/>
        </w:r>
        <w:r w:rsidR="00F66690">
          <w:rPr>
            <w:noProof/>
            <w:webHidden/>
          </w:rPr>
          <w:t>54</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1" w:history="1">
        <w:r w:rsidR="00F66690" w:rsidRPr="00A82B8C">
          <w:rPr>
            <w:rStyle w:val="Hyperlink"/>
            <w:noProof/>
          </w:rPr>
          <w:t>7.3.3</w:t>
        </w:r>
        <w:r w:rsidR="00F66690">
          <w:rPr>
            <w:rFonts w:asciiTheme="minorHAnsi" w:eastAsiaTheme="minorEastAsia" w:hAnsiTheme="minorHAnsi" w:cstheme="minorBidi"/>
            <w:noProof/>
            <w:szCs w:val="22"/>
          </w:rPr>
          <w:tab/>
        </w:r>
        <w:r w:rsidR="00F66690" w:rsidRPr="00A82B8C">
          <w:rPr>
            <w:rStyle w:val="Hyperlink"/>
            <w:noProof/>
          </w:rPr>
          <w:t>Model reduction guidelines</w:t>
        </w:r>
        <w:r w:rsidR="00F66690">
          <w:rPr>
            <w:noProof/>
            <w:webHidden/>
          </w:rPr>
          <w:tab/>
        </w:r>
        <w:r w:rsidR="00F66690">
          <w:rPr>
            <w:noProof/>
            <w:webHidden/>
          </w:rPr>
          <w:fldChar w:fldCharType="begin"/>
        </w:r>
        <w:r w:rsidR="00F66690">
          <w:rPr>
            <w:noProof/>
            <w:webHidden/>
          </w:rPr>
          <w:instrText xml:space="preserve"> PAGEREF _Toc467662141 \h </w:instrText>
        </w:r>
        <w:r w:rsidR="00F66690">
          <w:rPr>
            <w:noProof/>
            <w:webHidden/>
          </w:rPr>
        </w:r>
        <w:r w:rsidR="00F66690">
          <w:rPr>
            <w:noProof/>
            <w:webHidden/>
          </w:rPr>
          <w:fldChar w:fldCharType="separate"/>
        </w:r>
        <w:r w:rsidR="00F66690">
          <w:rPr>
            <w:noProof/>
            <w:webHidden/>
          </w:rPr>
          <w:t>54</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2" w:history="1">
        <w:r w:rsidR="00F66690" w:rsidRPr="00A82B8C">
          <w:rPr>
            <w:rStyle w:val="Hyperlink"/>
            <w:noProof/>
          </w:rPr>
          <w:t>7.3.4</w:t>
        </w:r>
        <w:r w:rsidR="00F66690">
          <w:rPr>
            <w:rFonts w:asciiTheme="minorHAnsi" w:eastAsiaTheme="minorEastAsia" w:hAnsiTheme="minorHAnsi" w:cstheme="minorBidi"/>
            <w:noProof/>
            <w:szCs w:val="22"/>
          </w:rPr>
          <w:tab/>
        </w:r>
        <w:r w:rsidR="00F66690" w:rsidRPr="00A82B8C">
          <w:rPr>
            <w:rStyle w:val="Hyperlink"/>
            <w:noProof/>
          </w:rPr>
          <w:t>Model reduction correlation success criteria</w:t>
        </w:r>
        <w:r w:rsidR="00F66690">
          <w:rPr>
            <w:noProof/>
            <w:webHidden/>
          </w:rPr>
          <w:tab/>
        </w:r>
        <w:r w:rsidR="00F66690">
          <w:rPr>
            <w:noProof/>
            <w:webHidden/>
          </w:rPr>
          <w:fldChar w:fldCharType="begin"/>
        </w:r>
        <w:r w:rsidR="00F66690">
          <w:rPr>
            <w:noProof/>
            <w:webHidden/>
          </w:rPr>
          <w:instrText xml:space="preserve"> PAGEREF _Toc467662142 \h </w:instrText>
        </w:r>
        <w:r w:rsidR="00F66690">
          <w:rPr>
            <w:noProof/>
            <w:webHidden/>
          </w:rPr>
        </w:r>
        <w:r w:rsidR="00F66690">
          <w:rPr>
            <w:noProof/>
            <w:webHidden/>
          </w:rPr>
          <w:fldChar w:fldCharType="separate"/>
        </w:r>
        <w:r w:rsidR="00F66690">
          <w:rPr>
            <w:noProof/>
            <w:webHidden/>
          </w:rPr>
          <w:t>55</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3" w:history="1">
        <w:r w:rsidR="00F66690" w:rsidRPr="00A82B8C">
          <w:rPr>
            <w:rStyle w:val="Hyperlink"/>
            <w:noProof/>
          </w:rPr>
          <w:t>7.3.5</w:t>
        </w:r>
        <w:r w:rsidR="00F66690">
          <w:rPr>
            <w:rFonts w:asciiTheme="minorHAnsi" w:eastAsiaTheme="minorEastAsia" w:hAnsiTheme="minorHAnsi" w:cstheme="minorBidi"/>
            <w:noProof/>
            <w:szCs w:val="22"/>
          </w:rPr>
          <w:tab/>
        </w:r>
        <w:r w:rsidR="00F66690" w:rsidRPr="00A82B8C">
          <w:rPr>
            <w:rStyle w:val="Hyperlink"/>
            <w:noProof/>
          </w:rPr>
          <w:t>Model reduction approaches</w:t>
        </w:r>
        <w:r w:rsidR="00F66690">
          <w:rPr>
            <w:noProof/>
            <w:webHidden/>
          </w:rPr>
          <w:tab/>
        </w:r>
        <w:r w:rsidR="00F66690">
          <w:rPr>
            <w:noProof/>
            <w:webHidden/>
          </w:rPr>
          <w:fldChar w:fldCharType="begin"/>
        </w:r>
        <w:r w:rsidR="00F66690">
          <w:rPr>
            <w:noProof/>
            <w:webHidden/>
          </w:rPr>
          <w:instrText xml:space="preserve"> PAGEREF _Toc467662143 \h </w:instrText>
        </w:r>
        <w:r w:rsidR="00F66690">
          <w:rPr>
            <w:noProof/>
            <w:webHidden/>
          </w:rPr>
        </w:r>
        <w:r w:rsidR="00F66690">
          <w:rPr>
            <w:noProof/>
            <w:webHidden/>
          </w:rPr>
          <w:fldChar w:fldCharType="separate"/>
        </w:r>
        <w:r w:rsidR="00F66690">
          <w:rPr>
            <w:noProof/>
            <w:webHidden/>
          </w:rPr>
          <w:t>56</w:t>
        </w:r>
        <w:r w:rsidR="00F66690">
          <w:rPr>
            <w:noProof/>
            <w:webHidden/>
          </w:rPr>
          <w:fldChar w:fldCharType="end"/>
        </w:r>
      </w:hyperlink>
    </w:p>
    <w:p w:rsidR="00F66690" w:rsidRDefault="0025620D">
      <w:pPr>
        <w:pStyle w:val="TOC1"/>
        <w:rPr>
          <w:rFonts w:asciiTheme="minorHAnsi" w:eastAsiaTheme="minorEastAsia" w:hAnsiTheme="minorHAnsi" w:cstheme="minorBidi"/>
          <w:b w:val="0"/>
          <w:sz w:val="22"/>
          <w:szCs w:val="22"/>
        </w:rPr>
      </w:pPr>
      <w:hyperlink w:anchor="_Toc467662144" w:history="1">
        <w:r w:rsidR="00F66690" w:rsidRPr="00A82B8C">
          <w:rPr>
            <w:rStyle w:val="Hyperlink"/>
          </w:rPr>
          <w:t>Annex A Specific guidelines</w:t>
        </w:r>
        <w:r w:rsidR="00F66690">
          <w:rPr>
            <w:webHidden/>
          </w:rPr>
          <w:tab/>
        </w:r>
        <w:r w:rsidR="00F66690">
          <w:rPr>
            <w:webHidden/>
          </w:rPr>
          <w:fldChar w:fldCharType="begin"/>
        </w:r>
        <w:r w:rsidR="00F66690">
          <w:rPr>
            <w:webHidden/>
          </w:rPr>
          <w:instrText xml:space="preserve"> PAGEREF _Toc467662144 \h </w:instrText>
        </w:r>
        <w:r w:rsidR="00F66690">
          <w:rPr>
            <w:webHidden/>
          </w:rPr>
        </w:r>
        <w:r w:rsidR="00F66690">
          <w:rPr>
            <w:webHidden/>
          </w:rPr>
          <w:fldChar w:fldCharType="separate"/>
        </w:r>
        <w:r w:rsidR="00F66690">
          <w:rPr>
            <w:webHidden/>
          </w:rPr>
          <w:t>58</w:t>
        </w:r>
        <w:r w:rsidR="00F66690">
          <w:rPr>
            <w:webHidden/>
          </w:rPr>
          <w:fldChar w:fldCharType="end"/>
        </w:r>
      </w:hyperlink>
    </w:p>
    <w:p w:rsidR="00F66690" w:rsidRDefault="0025620D">
      <w:pPr>
        <w:pStyle w:val="TOC2"/>
        <w:rPr>
          <w:rFonts w:asciiTheme="minorHAnsi" w:eastAsiaTheme="minorEastAsia" w:hAnsiTheme="minorHAnsi" w:cstheme="minorBidi"/>
        </w:rPr>
      </w:pPr>
      <w:hyperlink w:anchor="_Toc467662145" w:history="1">
        <w:r w:rsidR="00F66690" w:rsidRPr="00A82B8C">
          <w:rPr>
            <w:rStyle w:val="Hyperlink"/>
          </w:rPr>
          <w:t>A.1</w:t>
        </w:r>
        <w:r w:rsidR="00F66690">
          <w:rPr>
            <w:rFonts w:asciiTheme="minorHAnsi" w:eastAsiaTheme="minorEastAsia" w:hAnsiTheme="minorHAnsi" w:cstheme="minorBidi"/>
          </w:rPr>
          <w:tab/>
        </w:r>
        <w:r w:rsidR="00F66690" w:rsidRPr="00A82B8C">
          <w:rPr>
            <w:rStyle w:val="Hyperlink"/>
          </w:rPr>
          <w:t>Multilayer insulation</w:t>
        </w:r>
        <w:r w:rsidR="00F66690">
          <w:rPr>
            <w:webHidden/>
          </w:rPr>
          <w:tab/>
        </w:r>
        <w:r w:rsidR="00F66690">
          <w:rPr>
            <w:webHidden/>
          </w:rPr>
          <w:fldChar w:fldCharType="begin"/>
        </w:r>
        <w:r w:rsidR="00F66690">
          <w:rPr>
            <w:webHidden/>
          </w:rPr>
          <w:instrText xml:space="preserve"> PAGEREF _Toc467662145 \h </w:instrText>
        </w:r>
        <w:r w:rsidR="00F66690">
          <w:rPr>
            <w:webHidden/>
          </w:rPr>
        </w:r>
        <w:r w:rsidR="00F66690">
          <w:rPr>
            <w:webHidden/>
          </w:rPr>
          <w:fldChar w:fldCharType="separate"/>
        </w:r>
        <w:r w:rsidR="00F66690">
          <w:rPr>
            <w:webHidden/>
          </w:rPr>
          <w:t>58</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6" w:history="1">
        <w:r w:rsidR="00F66690" w:rsidRPr="00A82B8C">
          <w:rPr>
            <w:rStyle w:val="Hyperlink"/>
            <w:noProof/>
          </w:rPr>
          <w:t>A.1.1</w:t>
        </w:r>
        <w:r w:rsidR="00F66690">
          <w:rPr>
            <w:rFonts w:asciiTheme="minorHAnsi" w:eastAsiaTheme="minorEastAsia" w:hAnsiTheme="minorHAnsi" w:cstheme="minorBidi"/>
            <w:noProof/>
            <w:szCs w:val="22"/>
          </w:rPr>
          <w:tab/>
        </w:r>
        <w:r w:rsidR="00F66690" w:rsidRPr="00A82B8C">
          <w:rPr>
            <w:rStyle w:val="Hyperlink"/>
            <w:noProof/>
          </w:rPr>
          <w:t>Introduction</w:t>
        </w:r>
        <w:r w:rsidR="00F66690">
          <w:rPr>
            <w:noProof/>
            <w:webHidden/>
          </w:rPr>
          <w:tab/>
        </w:r>
        <w:r w:rsidR="00F66690">
          <w:rPr>
            <w:noProof/>
            <w:webHidden/>
          </w:rPr>
          <w:fldChar w:fldCharType="begin"/>
        </w:r>
        <w:r w:rsidR="00F66690">
          <w:rPr>
            <w:noProof/>
            <w:webHidden/>
          </w:rPr>
          <w:instrText xml:space="preserve"> PAGEREF _Toc467662146 \h </w:instrText>
        </w:r>
        <w:r w:rsidR="00F66690">
          <w:rPr>
            <w:noProof/>
            <w:webHidden/>
          </w:rPr>
        </w:r>
        <w:r w:rsidR="00F66690">
          <w:rPr>
            <w:noProof/>
            <w:webHidden/>
          </w:rPr>
          <w:fldChar w:fldCharType="separate"/>
        </w:r>
        <w:r w:rsidR="00F66690">
          <w:rPr>
            <w:noProof/>
            <w:webHidden/>
          </w:rPr>
          <w:t>58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7" w:history="1">
        <w:r w:rsidR="00F66690" w:rsidRPr="00A82B8C">
          <w:rPr>
            <w:rStyle w:val="Hyperlink"/>
            <w:noProof/>
          </w:rPr>
          <w:t>A.1.2</w:t>
        </w:r>
        <w:r w:rsidR="00F66690">
          <w:rPr>
            <w:rFonts w:asciiTheme="minorHAnsi" w:eastAsiaTheme="minorEastAsia" w:hAnsiTheme="minorHAnsi" w:cstheme="minorBidi"/>
            <w:noProof/>
            <w:szCs w:val="22"/>
          </w:rPr>
          <w:tab/>
        </w:r>
        <w:r w:rsidR="00F66690" w:rsidRPr="00A82B8C">
          <w:rPr>
            <w:rStyle w:val="Hyperlink"/>
            <w:noProof/>
          </w:rPr>
          <w:t>Modelling principles</w:t>
        </w:r>
        <w:r w:rsidR="00F66690">
          <w:rPr>
            <w:noProof/>
            <w:webHidden/>
          </w:rPr>
          <w:tab/>
        </w:r>
        <w:r w:rsidR="00F66690">
          <w:rPr>
            <w:noProof/>
            <w:webHidden/>
          </w:rPr>
          <w:fldChar w:fldCharType="begin"/>
        </w:r>
        <w:r w:rsidR="00F66690">
          <w:rPr>
            <w:noProof/>
            <w:webHidden/>
          </w:rPr>
          <w:instrText xml:space="preserve"> PAGEREF _Toc467662147 \h </w:instrText>
        </w:r>
        <w:r w:rsidR="00F66690">
          <w:rPr>
            <w:noProof/>
            <w:webHidden/>
          </w:rPr>
        </w:r>
        <w:r w:rsidR="00F66690">
          <w:rPr>
            <w:noProof/>
            <w:webHidden/>
          </w:rPr>
          <w:fldChar w:fldCharType="separate"/>
        </w:r>
        <w:r w:rsidR="00F66690">
          <w:rPr>
            <w:noProof/>
            <w:webHidden/>
          </w:rPr>
          <w:t>58</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48" w:history="1">
        <w:r w:rsidR="00F66690" w:rsidRPr="00A82B8C">
          <w:rPr>
            <w:rStyle w:val="Hyperlink"/>
            <w:noProof/>
          </w:rPr>
          <w:t>A.1.3</w:t>
        </w:r>
        <w:r w:rsidR="00F66690">
          <w:rPr>
            <w:rFonts w:asciiTheme="minorHAnsi" w:eastAsiaTheme="minorEastAsia" w:hAnsiTheme="minorHAnsi" w:cstheme="minorBidi"/>
            <w:noProof/>
            <w:szCs w:val="22"/>
          </w:rPr>
          <w:tab/>
        </w:r>
        <w:r w:rsidR="00F66690" w:rsidRPr="00A82B8C">
          <w:rPr>
            <w:rStyle w:val="Hyperlink"/>
            <w:noProof/>
          </w:rPr>
          <w:t>Modelling patterns</w:t>
        </w:r>
        <w:r w:rsidR="00F66690">
          <w:rPr>
            <w:noProof/>
            <w:webHidden/>
          </w:rPr>
          <w:tab/>
        </w:r>
        <w:r w:rsidR="00F66690">
          <w:rPr>
            <w:noProof/>
            <w:webHidden/>
          </w:rPr>
          <w:fldChar w:fldCharType="begin"/>
        </w:r>
        <w:r w:rsidR="00F66690">
          <w:rPr>
            <w:noProof/>
            <w:webHidden/>
          </w:rPr>
          <w:instrText xml:space="preserve"> PAGEREF _Toc467662148 \h </w:instrText>
        </w:r>
        <w:r w:rsidR="00F66690">
          <w:rPr>
            <w:noProof/>
            <w:webHidden/>
          </w:rPr>
        </w:r>
        <w:r w:rsidR="00F66690">
          <w:rPr>
            <w:noProof/>
            <w:webHidden/>
          </w:rPr>
          <w:fldChar w:fldCharType="separate"/>
        </w:r>
        <w:r w:rsidR="00F66690">
          <w:rPr>
            <w:noProof/>
            <w:webHidden/>
          </w:rPr>
          <w:t>59</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49" w:history="1">
        <w:r w:rsidR="00F66690" w:rsidRPr="00A82B8C">
          <w:rPr>
            <w:rStyle w:val="Hyperlink"/>
          </w:rPr>
          <w:t>A.2</w:t>
        </w:r>
        <w:r w:rsidR="00F66690">
          <w:rPr>
            <w:rFonts w:asciiTheme="minorHAnsi" w:eastAsiaTheme="minorEastAsia" w:hAnsiTheme="minorHAnsi" w:cstheme="minorBidi"/>
          </w:rPr>
          <w:tab/>
        </w:r>
        <w:r w:rsidR="00F66690" w:rsidRPr="00A82B8C">
          <w:rPr>
            <w:rStyle w:val="Hyperlink"/>
          </w:rPr>
          <w:t>Heat pipes</w:t>
        </w:r>
        <w:r w:rsidR="00F66690">
          <w:rPr>
            <w:webHidden/>
          </w:rPr>
          <w:tab/>
        </w:r>
        <w:r w:rsidR="00F66690">
          <w:rPr>
            <w:webHidden/>
          </w:rPr>
          <w:fldChar w:fldCharType="begin"/>
        </w:r>
        <w:r w:rsidR="00F66690">
          <w:rPr>
            <w:webHidden/>
          </w:rPr>
          <w:instrText xml:space="preserve"> PAGEREF _Toc467662149 \h </w:instrText>
        </w:r>
        <w:r w:rsidR="00F66690">
          <w:rPr>
            <w:webHidden/>
          </w:rPr>
        </w:r>
        <w:r w:rsidR="00F66690">
          <w:rPr>
            <w:webHidden/>
          </w:rPr>
          <w:fldChar w:fldCharType="separate"/>
        </w:r>
        <w:r w:rsidR="00F66690">
          <w:rPr>
            <w:webHidden/>
          </w:rPr>
          <w:t>59</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0" w:history="1">
        <w:r w:rsidR="00F66690" w:rsidRPr="00A82B8C">
          <w:rPr>
            <w:rStyle w:val="Hyperlink"/>
            <w:noProof/>
          </w:rPr>
          <w:t>A.2.1</w:t>
        </w:r>
        <w:r w:rsidR="00F66690">
          <w:rPr>
            <w:rFonts w:asciiTheme="minorHAnsi" w:eastAsiaTheme="minorEastAsia" w:hAnsiTheme="minorHAnsi" w:cstheme="minorBidi"/>
            <w:noProof/>
            <w:szCs w:val="22"/>
          </w:rPr>
          <w:tab/>
        </w:r>
        <w:r w:rsidR="00F66690" w:rsidRPr="00A82B8C">
          <w:rPr>
            <w:rStyle w:val="Hyperlink"/>
            <w:noProof/>
          </w:rPr>
          <w:t>Introduction</w:t>
        </w:r>
        <w:r w:rsidR="00F66690">
          <w:rPr>
            <w:noProof/>
            <w:webHidden/>
          </w:rPr>
          <w:tab/>
        </w:r>
        <w:r w:rsidR="00F66690">
          <w:rPr>
            <w:noProof/>
            <w:webHidden/>
          </w:rPr>
          <w:fldChar w:fldCharType="begin"/>
        </w:r>
        <w:r w:rsidR="00F66690">
          <w:rPr>
            <w:noProof/>
            <w:webHidden/>
          </w:rPr>
          <w:instrText xml:space="preserve"> PAGEREF _Toc467662150 \h </w:instrText>
        </w:r>
        <w:r w:rsidR="00F66690">
          <w:rPr>
            <w:noProof/>
            <w:webHidden/>
          </w:rPr>
        </w:r>
        <w:r w:rsidR="00F66690">
          <w:rPr>
            <w:noProof/>
            <w:webHidden/>
          </w:rPr>
          <w:fldChar w:fldCharType="separate"/>
        </w:r>
        <w:r w:rsidR="00F66690">
          <w:rPr>
            <w:noProof/>
            <w:webHidden/>
          </w:rPr>
          <w:t>59</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1" w:history="1">
        <w:r w:rsidR="00F66690" w:rsidRPr="00A82B8C">
          <w:rPr>
            <w:rStyle w:val="Hyperlink"/>
            <w:noProof/>
          </w:rPr>
          <w:t>A.2.2</w:t>
        </w:r>
        <w:r w:rsidR="00F66690">
          <w:rPr>
            <w:rFonts w:asciiTheme="minorHAnsi" w:eastAsiaTheme="minorEastAsia" w:hAnsiTheme="minorHAnsi" w:cstheme="minorBidi"/>
            <w:noProof/>
            <w:szCs w:val="22"/>
          </w:rPr>
          <w:tab/>
        </w:r>
        <w:r w:rsidR="00F66690" w:rsidRPr="00A82B8C">
          <w:rPr>
            <w:rStyle w:val="Hyperlink"/>
            <w:noProof/>
          </w:rPr>
          <w:t>Modelling principles</w:t>
        </w:r>
        <w:r w:rsidR="00F66690">
          <w:rPr>
            <w:noProof/>
            <w:webHidden/>
          </w:rPr>
          <w:tab/>
        </w:r>
        <w:r w:rsidR="00F66690">
          <w:rPr>
            <w:noProof/>
            <w:webHidden/>
          </w:rPr>
          <w:fldChar w:fldCharType="begin"/>
        </w:r>
        <w:r w:rsidR="00F66690">
          <w:rPr>
            <w:noProof/>
            <w:webHidden/>
          </w:rPr>
          <w:instrText xml:space="preserve"> PAGEREF _Toc467662151 \h </w:instrText>
        </w:r>
        <w:r w:rsidR="00F66690">
          <w:rPr>
            <w:noProof/>
            <w:webHidden/>
          </w:rPr>
        </w:r>
        <w:r w:rsidR="00F66690">
          <w:rPr>
            <w:noProof/>
            <w:webHidden/>
          </w:rPr>
          <w:fldChar w:fldCharType="separate"/>
        </w:r>
        <w:r w:rsidR="00F66690">
          <w:rPr>
            <w:noProof/>
            <w:webHidden/>
          </w:rPr>
          <w:t>60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2" w:history="1">
        <w:r w:rsidR="00F66690" w:rsidRPr="00A82B8C">
          <w:rPr>
            <w:rStyle w:val="Hyperlink"/>
            <w:noProof/>
          </w:rPr>
          <w:t>A.2.3</w:t>
        </w:r>
        <w:r w:rsidR="00F66690">
          <w:rPr>
            <w:rFonts w:asciiTheme="minorHAnsi" w:eastAsiaTheme="minorEastAsia" w:hAnsiTheme="minorHAnsi" w:cstheme="minorBidi"/>
            <w:noProof/>
            <w:szCs w:val="22"/>
          </w:rPr>
          <w:tab/>
        </w:r>
        <w:r w:rsidR="00F66690" w:rsidRPr="00A82B8C">
          <w:rPr>
            <w:rStyle w:val="Hyperlink"/>
            <w:noProof/>
          </w:rPr>
          <w:t>Modelling patterns</w:t>
        </w:r>
        <w:r w:rsidR="00F66690">
          <w:rPr>
            <w:noProof/>
            <w:webHidden/>
          </w:rPr>
          <w:tab/>
        </w:r>
        <w:r w:rsidR="00F66690">
          <w:rPr>
            <w:noProof/>
            <w:webHidden/>
          </w:rPr>
          <w:fldChar w:fldCharType="begin"/>
        </w:r>
        <w:r w:rsidR="00F66690">
          <w:rPr>
            <w:noProof/>
            <w:webHidden/>
          </w:rPr>
          <w:instrText xml:space="preserve"> PAGEREF _Toc467662152 \h </w:instrText>
        </w:r>
        <w:r w:rsidR="00F66690">
          <w:rPr>
            <w:noProof/>
            <w:webHidden/>
          </w:rPr>
        </w:r>
        <w:r w:rsidR="00F66690">
          <w:rPr>
            <w:noProof/>
            <w:webHidden/>
          </w:rPr>
          <w:fldChar w:fldCharType="separate"/>
        </w:r>
        <w:r w:rsidR="00F66690">
          <w:rPr>
            <w:noProof/>
            <w:webHidden/>
          </w:rPr>
          <w:t>60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3" w:history="1">
        <w:r w:rsidR="00F66690" w:rsidRPr="00A82B8C">
          <w:rPr>
            <w:rStyle w:val="Hyperlink"/>
            <w:noProof/>
          </w:rPr>
          <w:t>A.2.4</w:t>
        </w:r>
        <w:r w:rsidR="00F66690">
          <w:rPr>
            <w:rFonts w:asciiTheme="minorHAnsi" w:eastAsiaTheme="minorEastAsia" w:hAnsiTheme="minorHAnsi" w:cstheme="minorBidi"/>
            <w:noProof/>
            <w:szCs w:val="22"/>
          </w:rPr>
          <w:tab/>
        </w:r>
        <w:r w:rsidR="00F66690" w:rsidRPr="00A82B8C">
          <w:rPr>
            <w:rStyle w:val="Hyperlink"/>
            <w:noProof/>
          </w:rPr>
          <w:t>Design verification</w:t>
        </w:r>
        <w:r w:rsidR="00F66690">
          <w:rPr>
            <w:noProof/>
            <w:webHidden/>
          </w:rPr>
          <w:tab/>
        </w:r>
        <w:r w:rsidR="00F66690">
          <w:rPr>
            <w:noProof/>
            <w:webHidden/>
          </w:rPr>
          <w:fldChar w:fldCharType="begin"/>
        </w:r>
        <w:r w:rsidR="00F66690">
          <w:rPr>
            <w:noProof/>
            <w:webHidden/>
          </w:rPr>
          <w:instrText xml:space="preserve"> PAGEREF _Toc467662153 \h </w:instrText>
        </w:r>
        <w:r w:rsidR="00F66690">
          <w:rPr>
            <w:noProof/>
            <w:webHidden/>
          </w:rPr>
        </w:r>
        <w:r w:rsidR="00F66690">
          <w:rPr>
            <w:noProof/>
            <w:webHidden/>
          </w:rPr>
          <w:fldChar w:fldCharType="separate"/>
        </w:r>
        <w:r w:rsidR="00F66690">
          <w:rPr>
            <w:noProof/>
            <w:webHidden/>
          </w:rPr>
          <w:t>60</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4" w:history="1">
        <w:r w:rsidR="00F66690" w:rsidRPr="00A82B8C">
          <w:rPr>
            <w:rStyle w:val="Hyperlink"/>
            <w:noProof/>
          </w:rPr>
          <w:t>A.2.5</w:t>
        </w:r>
        <w:r w:rsidR="00F66690">
          <w:rPr>
            <w:rFonts w:asciiTheme="minorHAnsi" w:eastAsiaTheme="minorEastAsia" w:hAnsiTheme="minorHAnsi" w:cstheme="minorBidi"/>
            <w:noProof/>
            <w:szCs w:val="22"/>
          </w:rPr>
          <w:tab/>
        </w:r>
        <w:r w:rsidR="00F66690" w:rsidRPr="00A82B8C">
          <w:rPr>
            <w:rStyle w:val="Hyperlink"/>
            <w:noProof/>
          </w:rPr>
          <w:t>Model verification</w:t>
        </w:r>
        <w:r w:rsidR="00F66690">
          <w:rPr>
            <w:noProof/>
            <w:webHidden/>
          </w:rPr>
          <w:tab/>
        </w:r>
        <w:r w:rsidR="00F66690">
          <w:rPr>
            <w:noProof/>
            <w:webHidden/>
          </w:rPr>
          <w:fldChar w:fldCharType="begin"/>
        </w:r>
        <w:r w:rsidR="00F66690">
          <w:rPr>
            <w:noProof/>
            <w:webHidden/>
          </w:rPr>
          <w:instrText xml:space="preserve"> PAGEREF _Toc467662154 \h </w:instrText>
        </w:r>
        <w:r w:rsidR="00F66690">
          <w:rPr>
            <w:noProof/>
            <w:webHidden/>
          </w:rPr>
        </w:r>
        <w:r w:rsidR="00F66690">
          <w:rPr>
            <w:noProof/>
            <w:webHidden/>
          </w:rPr>
          <w:fldChar w:fldCharType="separate"/>
        </w:r>
        <w:r w:rsidR="00F66690">
          <w:rPr>
            <w:noProof/>
            <w:webHidden/>
          </w:rPr>
          <w:t>61</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55" w:history="1">
        <w:r w:rsidR="00F66690" w:rsidRPr="00A82B8C">
          <w:rPr>
            <w:rStyle w:val="Hyperlink"/>
          </w:rPr>
          <w:t>A.3</w:t>
        </w:r>
        <w:r w:rsidR="00F66690">
          <w:rPr>
            <w:rFonts w:asciiTheme="minorHAnsi" w:eastAsiaTheme="minorEastAsia" w:hAnsiTheme="minorHAnsi" w:cstheme="minorBidi"/>
          </w:rPr>
          <w:tab/>
        </w:r>
        <w:r w:rsidR="00F66690" w:rsidRPr="00A82B8C">
          <w:rPr>
            <w:rStyle w:val="Hyperlink"/>
          </w:rPr>
          <w:t>Layered materials</w:t>
        </w:r>
        <w:r w:rsidR="00F66690">
          <w:rPr>
            <w:webHidden/>
          </w:rPr>
          <w:tab/>
        </w:r>
        <w:r w:rsidR="00F66690">
          <w:rPr>
            <w:webHidden/>
          </w:rPr>
          <w:fldChar w:fldCharType="begin"/>
        </w:r>
        <w:r w:rsidR="00F66690">
          <w:rPr>
            <w:webHidden/>
          </w:rPr>
          <w:instrText xml:space="preserve"> PAGEREF _Toc467662155 \h </w:instrText>
        </w:r>
        <w:r w:rsidR="00F66690">
          <w:rPr>
            <w:webHidden/>
          </w:rPr>
        </w:r>
        <w:r w:rsidR="00F66690">
          <w:rPr>
            <w:webHidden/>
          </w:rPr>
          <w:fldChar w:fldCharType="separate"/>
        </w:r>
        <w:r w:rsidR="00F66690">
          <w:rPr>
            <w:webHidden/>
          </w:rPr>
          <w:t>61</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6" w:history="1">
        <w:r w:rsidR="00F66690" w:rsidRPr="00A82B8C">
          <w:rPr>
            <w:rStyle w:val="Hyperlink"/>
            <w:noProof/>
          </w:rPr>
          <w:t>A.3.1</w:t>
        </w:r>
        <w:r w:rsidR="00F66690">
          <w:rPr>
            <w:rFonts w:asciiTheme="minorHAnsi" w:eastAsiaTheme="minorEastAsia" w:hAnsiTheme="minorHAnsi" w:cstheme="minorBidi"/>
            <w:noProof/>
            <w:szCs w:val="22"/>
          </w:rPr>
          <w:tab/>
        </w:r>
        <w:r w:rsidR="00F66690" w:rsidRPr="00A82B8C">
          <w:rPr>
            <w:rStyle w:val="Hyperlink"/>
            <w:noProof/>
          </w:rPr>
          <w:t>Modelling principles</w:t>
        </w:r>
        <w:r w:rsidR="00F66690">
          <w:rPr>
            <w:noProof/>
            <w:webHidden/>
          </w:rPr>
          <w:tab/>
        </w:r>
        <w:r w:rsidR="00F66690">
          <w:rPr>
            <w:noProof/>
            <w:webHidden/>
          </w:rPr>
          <w:fldChar w:fldCharType="begin"/>
        </w:r>
        <w:r w:rsidR="00F66690">
          <w:rPr>
            <w:noProof/>
            <w:webHidden/>
          </w:rPr>
          <w:instrText xml:space="preserve"> PAGEREF _Toc467662156 \h </w:instrText>
        </w:r>
        <w:r w:rsidR="00F66690">
          <w:rPr>
            <w:noProof/>
            <w:webHidden/>
          </w:rPr>
        </w:r>
        <w:r w:rsidR="00F66690">
          <w:rPr>
            <w:noProof/>
            <w:webHidden/>
          </w:rPr>
          <w:fldChar w:fldCharType="separate"/>
        </w:r>
        <w:r w:rsidR="00F66690">
          <w:rPr>
            <w:noProof/>
            <w:webHidden/>
          </w:rPr>
          <w:t>61</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7" w:history="1">
        <w:r w:rsidR="00F66690" w:rsidRPr="00A82B8C">
          <w:rPr>
            <w:rStyle w:val="Hyperlink"/>
            <w:noProof/>
          </w:rPr>
          <w:t>A.3.2</w:t>
        </w:r>
        <w:r w:rsidR="00F66690">
          <w:rPr>
            <w:rFonts w:asciiTheme="minorHAnsi" w:eastAsiaTheme="minorEastAsia" w:hAnsiTheme="minorHAnsi" w:cstheme="minorBidi"/>
            <w:noProof/>
            <w:szCs w:val="22"/>
          </w:rPr>
          <w:tab/>
        </w:r>
        <w:r w:rsidR="00F66690" w:rsidRPr="00A82B8C">
          <w:rPr>
            <w:rStyle w:val="Hyperlink"/>
            <w:noProof/>
          </w:rPr>
          <w:t>Modelling patterns</w:t>
        </w:r>
        <w:r w:rsidR="00F66690">
          <w:rPr>
            <w:noProof/>
            <w:webHidden/>
          </w:rPr>
          <w:tab/>
        </w:r>
        <w:r w:rsidR="00F66690">
          <w:rPr>
            <w:noProof/>
            <w:webHidden/>
          </w:rPr>
          <w:fldChar w:fldCharType="begin"/>
        </w:r>
        <w:r w:rsidR="00F66690">
          <w:rPr>
            <w:noProof/>
            <w:webHidden/>
          </w:rPr>
          <w:instrText xml:space="preserve"> PAGEREF _Toc467662157 \h </w:instrText>
        </w:r>
        <w:r w:rsidR="00F66690">
          <w:rPr>
            <w:noProof/>
            <w:webHidden/>
          </w:rPr>
        </w:r>
        <w:r w:rsidR="00F66690">
          <w:rPr>
            <w:noProof/>
            <w:webHidden/>
          </w:rPr>
          <w:fldChar w:fldCharType="separate"/>
        </w:r>
        <w:r w:rsidR="00F66690">
          <w:rPr>
            <w:noProof/>
            <w:webHidden/>
          </w:rPr>
          <w:t>61</w:t>
        </w:r>
        <w:r w:rsidR="00F66690">
          <w:rPr>
            <w:noProof/>
            <w:webHidden/>
          </w:rPr>
          <w:fldChar w:fldCharType="end"/>
        </w:r>
      </w:hyperlink>
    </w:p>
    <w:p w:rsidR="00F66690" w:rsidRDefault="0025620D">
      <w:pPr>
        <w:pStyle w:val="TOC2"/>
        <w:rPr>
          <w:rFonts w:asciiTheme="minorHAnsi" w:eastAsiaTheme="minorEastAsia" w:hAnsiTheme="minorHAnsi" w:cstheme="minorBidi"/>
        </w:rPr>
      </w:pPr>
      <w:hyperlink w:anchor="_Toc467662158" w:history="1">
        <w:r w:rsidR="00F66690" w:rsidRPr="00A82B8C">
          <w:rPr>
            <w:rStyle w:val="Hyperlink"/>
          </w:rPr>
          <w:t>A.4</w:t>
        </w:r>
        <w:r w:rsidR="00F66690">
          <w:rPr>
            <w:rFonts w:asciiTheme="minorHAnsi" w:eastAsiaTheme="minorEastAsia" w:hAnsiTheme="minorHAnsi" w:cstheme="minorBidi"/>
          </w:rPr>
          <w:tab/>
        </w:r>
        <w:r w:rsidR="00F66690" w:rsidRPr="00A82B8C">
          <w:rPr>
            <w:rStyle w:val="Hyperlink"/>
          </w:rPr>
          <w:t>Electronic units</w:t>
        </w:r>
        <w:r w:rsidR="00F66690">
          <w:rPr>
            <w:webHidden/>
          </w:rPr>
          <w:tab/>
        </w:r>
        <w:r w:rsidR="00F66690">
          <w:rPr>
            <w:webHidden/>
          </w:rPr>
          <w:fldChar w:fldCharType="begin"/>
        </w:r>
        <w:r w:rsidR="00F66690">
          <w:rPr>
            <w:webHidden/>
          </w:rPr>
          <w:instrText xml:space="preserve"> PAGEREF _Toc467662158 \h </w:instrText>
        </w:r>
        <w:r w:rsidR="00F66690">
          <w:rPr>
            <w:webHidden/>
          </w:rPr>
        </w:r>
        <w:r w:rsidR="00F66690">
          <w:rPr>
            <w:webHidden/>
          </w:rPr>
          <w:fldChar w:fldCharType="separate"/>
        </w:r>
        <w:r w:rsidR="00F66690">
          <w:rPr>
            <w:webHidden/>
          </w:rPr>
          <w:t>64</w:t>
        </w:r>
        <w:r w:rsidR="00F66690">
          <w:rPr>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59" w:history="1">
        <w:r w:rsidR="00F66690" w:rsidRPr="00A82B8C">
          <w:rPr>
            <w:rStyle w:val="Hyperlink"/>
            <w:noProof/>
          </w:rPr>
          <w:t>A.4.1</w:t>
        </w:r>
        <w:r w:rsidR="00F66690">
          <w:rPr>
            <w:rFonts w:asciiTheme="minorHAnsi" w:eastAsiaTheme="minorEastAsia" w:hAnsiTheme="minorHAnsi" w:cstheme="minorBidi"/>
            <w:noProof/>
            <w:szCs w:val="22"/>
          </w:rPr>
          <w:tab/>
        </w:r>
        <w:r w:rsidR="00F66690" w:rsidRPr="00A82B8C">
          <w:rPr>
            <w:rStyle w:val="Hyperlink"/>
            <w:noProof/>
          </w:rPr>
          <w:t>Introduction</w:t>
        </w:r>
        <w:r w:rsidR="00F66690">
          <w:rPr>
            <w:noProof/>
            <w:webHidden/>
          </w:rPr>
          <w:tab/>
        </w:r>
        <w:r w:rsidR="00F66690">
          <w:rPr>
            <w:noProof/>
            <w:webHidden/>
          </w:rPr>
          <w:fldChar w:fldCharType="begin"/>
        </w:r>
        <w:r w:rsidR="00F66690">
          <w:rPr>
            <w:noProof/>
            <w:webHidden/>
          </w:rPr>
          <w:instrText xml:space="preserve"> PAGEREF _Toc467662159 \h </w:instrText>
        </w:r>
        <w:r w:rsidR="00F66690">
          <w:rPr>
            <w:noProof/>
            <w:webHidden/>
          </w:rPr>
        </w:r>
        <w:r w:rsidR="00F66690">
          <w:rPr>
            <w:noProof/>
            <w:webHidden/>
          </w:rPr>
          <w:fldChar w:fldCharType="separate"/>
        </w:r>
        <w:r w:rsidR="00F66690">
          <w:rPr>
            <w:noProof/>
            <w:webHidden/>
          </w:rPr>
          <w:t>64</w:t>
        </w:r>
        <w:r w:rsidR="00F66690">
          <w:rPr>
            <w:noProof/>
            <w:webHidden/>
          </w:rPr>
          <w:fldChar w:fldCharType="end"/>
        </w:r>
      </w:hyperlink>
    </w:p>
    <w:p w:rsidR="00F66690" w:rsidRDefault="0025620D">
      <w:pPr>
        <w:pStyle w:val="TOC3"/>
        <w:rPr>
          <w:rFonts w:asciiTheme="minorHAnsi" w:eastAsiaTheme="minorEastAsia" w:hAnsiTheme="minorHAnsi" w:cstheme="minorBidi"/>
          <w:noProof/>
          <w:szCs w:val="22"/>
        </w:rPr>
      </w:pPr>
      <w:hyperlink w:anchor="_Toc467662160" w:history="1">
        <w:r w:rsidR="00F66690" w:rsidRPr="00A82B8C">
          <w:rPr>
            <w:rStyle w:val="Hyperlink"/>
            <w:noProof/>
          </w:rPr>
          <w:t>A.4.2</w:t>
        </w:r>
        <w:r w:rsidR="00F66690">
          <w:rPr>
            <w:rFonts w:asciiTheme="minorHAnsi" w:eastAsiaTheme="minorEastAsia" w:hAnsiTheme="minorHAnsi" w:cstheme="minorBidi"/>
            <w:noProof/>
            <w:szCs w:val="22"/>
          </w:rPr>
          <w:tab/>
        </w:r>
        <w:r w:rsidR="00F66690" w:rsidRPr="00A82B8C">
          <w:rPr>
            <w:rStyle w:val="Hyperlink"/>
            <w:noProof/>
          </w:rPr>
          <w:t>Physical data and modelling advice</w:t>
        </w:r>
        <w:r w:rsidR="00F66690">
          <w:rPr>
            <w:noProof/>
            <w:webHidden/>
          </w:rPr>
          <w:tab/>
        </w:r>
        <w:r w:rsidR="00F66690">
          <w:rPr>
            <w:noProof/>
            <w:webHidden/>
          </w:rPr>
          <w:fldChar w:fldCharType="begin"/>
        </w:r>
        <w:r w:rsidR="00F66690">
          <w:rPr>
            <w:noProof/>
            <w:webHidden/>
          </w:rPr>
          <w:instrText xml:space="preserve"> PAGEREF _Toc467662160 \h </w:instrText>
        </w:r>
        <w:r w:rsidR="00F66690">
          <w:rPr>
            <w:noProof/>
            <w:webHidden/>
          </w:rPr>
        </w:r>
        <w:r w:rsidR="00F66690">
          <w:rPr>
            <w:noProof/>
            <w:webHidden/>
          </w:rPr>
          <w:fldChar w:fldCharType="separate"/>
        </w:r>
        <w:r w:rsidR="00F66690">
          <w:rPr>
            <w:noProof/>
            <w:webHidden/>
          </w:rPr>
          <w:t>65</w:t>
        </w:r>
        <w:r w:rsidR="00F66690">
          <w:rPr>
            <w:noProof/>
            <w:webHidden/>
          </w:rPr>
          <w:fldChar w:fldCharType="end"/>
        </w:r>
      </w:hyperlink>
    </w:p>
    <w:p w:rsidR="0097265D" w:rsidRPr="00B838D6" w:rsidRDefault="00D908FA" w:rsidP="00227B89">
      <w:pPr>
        <w:pStyle w:val="paragraph"/>
      </w:pPr>
      <w:r w:rsidRPr="00B838D6">
        <w:fldChar w:fldCharType="end"/>
      </w:r>
    </w:p>
    <w:p w:rsidR="002F6E23" w:rsidRPr="00B838D6" w:rsidRDefault="002F6E23" w:rsidP="00227B89">
      <w:pPr>
        <w:pStyle w:val="paragraph"/>
        <w:rPr>
          <w:rFonts w:ascii="Arial" w:hAnsi="Arial" w:cs="Arial"/>
          <w:b/>
          <w:sz w:val="24"/>
          <w:szCs w:val="24"/>
        </w:rPr>
      </w:pPr>
      <w:r w:rsidRPr="00B838D6">
        <w:rPr>
          <w:rFonts w:ascii="Arial" w:hAnsi="Arial" w:cs="Arial"/>
          <w:b/>
          <w:sz w:val="24"/>
          <w:szCs w:val="24"/>
        </w:rPr>
        <w:t>Figures</w:t>
      </w:r>
    </w:p>
    <w:p w:rsidR="00F66690" w:rsidRDefault="002F6E23">
      <w:pPr>
        <w:pStyle w:val="TableofFigures"/>
        <w:rPr>
          <w:rFonts w:asciiTheme="minorHAnsi" w:eastAsiaTheme="minorEastAsia" w:hAnsiTheme="minorHAnsi" w:cstheme="minorBidi"/>
          <w:noProof/>
        </w:rPr>
      </w:pPr>
      <w:r w:rsidRPr="00B838D6">
        <w:rPr>
          <w:sz w:val="24"/>
        </w:rPr>
        <w:fldChar w:fldCharType="begin"/>
      </w:r>
      <w:r w:rsidRPr="00B838D6">
        <w:rPr>
          <w:sz w:val="24"/>
        </w:rPr>
        <w:instrText xml:space="preserve"> TOC \h \z \c "Figure" </w:instrText>
      </w:r>
      <w:r w:rsidRPr="00B838D6">
        <w:rPr>
          <w:sz w:val="24"/>
        </w:rPr>
        <w:fldChar w:fldCharType="separate"/>
      </w:r>
      <w:hyperlink w:anchor="_Toc467662161" w:history="1">
        <w:r w:rsidR="00F66690" w:rsidRPr="00624751">
          <w:rPr>
            <w:rStyle w:val="Hyperlink"/>
            <w:noProof/>
          </w:rPr>
          <w:t>Figure 1</w:t>
        </w:r>
        <w:r w:rsidR="00F66690" w:rsidRPr="00624751">
          <w:rPr>
            <w:rStyle w:val="Hyperlink"/>
            <w:noProof/>
          </w:rPr>
          <w:noBreakHyphen/>
          <w:t>1: Thermal analysis in the context of a space project</w:t>
        </w:r>
        <w:r w:rsidR="00F66690">
          <w:rPr>
            <w:noProof/>
            <w:webHidden/>
          </w:rPr>
          <w:tab/>
        </w:r>
        <w:r w:rsidR="00F66690">
          <w:rPr>
            <w:noProof/>
            <w:webHidden/>
          </w:rPr>
          <w:fldChar w:fldCharType="begin"/>
        </w:r>
        <w:r w:rsidR="00F66690">
          <w:rPr>
            <w:noProof/>
            <w:webHidden/>
          </w:rPr>
          <w:instrText xml:space="preserve"> PAGEREF _Toc467662161 \h </w:instrText>
        </w:r>
        <w:r w:rsidR="00F66690">
          <w:rPr>
            <w:noProof/>
            <w:webHidden/>
          </w:rPr>
        </w:r>
        <w:r w:rsidR="00F66690">
          <w:rPr>
            <w:noProof/>
            <w:webHidden/>
          </w:rPr>
          <w:fldChar w:fldCharType="separate"/>
        </w:r>
        <w:r w:rsidR="00F66690">
          <w:rPr>
            <w:noProof/>
            <w:webHidden/>
          </w:rPr>
          <w:t>9</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2" w:history="1">
        <w:r w:rsidR="00F66690" w:rsidRPr="00624751">
          <w:rPr>
            <w:rStyle w:val="Hyperlink"/>
            <w:noProof/>
          </w:rPr>
          <w:t>Figure 4</w:t>
        </w:r>
        <w:r w:rsidR="00F66690" w:rsidRPr="00624751">
          <w:rPr>
            <w:rStyle w:val="Hyperlink"/>
            <w:noProof/>
          </w:rPr>
          <w:noBreakHyphen/>
          <w:t>1: Modelling process</w:t>
        </w:r>
        <w:r w:rsidR="00F66690">
          <w:rPr>
            <w:noProof/>
            <w:webHidden/>
          </w:rPr>
          <w:tab/>
        </w:r>
        <w:r w:rsidR="00F66690">
          <w:rPr>
            <w:noProof/>
            <w:webHidden/>
          </w:rPr>
          <w:fldChar w:fldCharType="begin"/>
        </w:r>
        <w:r w:rsidR="00F66690">
          <w:rPr>
            <w:noProof/>
            <w:webHidden/>
          </w:rPr>
          <w:instrText xml:space="preserve"> PAGEREF _Toc467662162 \h </w:instrText>
        </w:r>
        <w:r w:rsidR="00F66690">
          <w:rPr>
            <w:noProof/>
            <w:webHidden/>
          </w:rPr>
        </w:r>
        <w:r w:rsidR="00F66690">
          <w:rPr>
            <w:noProof/>
            <w:webHidden/>
          </w:rPr>
          <w:fldChar w:fldCharType="separate"/>
        </w:r>
        <w:r w:rsidR="00F66690">
          <w:rPr>
            <w:noProof/>
            <w:webHidden/>
          </w:rPr>
          <w:t>19</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3" w:history="1">
        <w:r w:rsidR="00F66690" w:rsidRPr="00624751">
          <w:rPr>
            <w:rStyle w:val="Hyperlink"/>
            <w:noProof/>
          </w:rPr>
          <w:t>Figure 4</w:t>
        </w:r>
        <w:r w:rsidR="00F66690" w:rsidRPr="00624751">
          <w:rPr>
            <w:rStyle w:val="Hyperlink"/>
            <w:noProof/>
          </w:rPr>
          <w:noBreakHyphen/>
          <w:t>2: Examples of cavities: top showing two completely closed cavities, bottom showing two almost separated cavities with a small opening</w:t>
        </w:r>
        <w:r w:rsidR="00F66690">
          <w:rPr>
            <w:noProof/>
            <w:webHidden/>
          </w:rPr>
          <w:tab/>
        </w:r>
        <w:r w:rsidR="00F66690">
          <w:rPr>
            <w:noProof/>
            <w:webHidden/>
          </w:rPr>
          <w:fldChar w:fldCharType="begin"/>
        </w:r>
        <w:r w:rsidR="00F66690">
          <w:rPr>
            <w:noProof/>
            <w:webHidden/>
          </w:rPr>
          <w:instrText xml:space="preserve"> PAGEREF _Toc467662163 \h </w:instrText>
        </w:r>
        <w:r w:rsidR="00F66690">
          <w:rPr>
            <w:noProof/>
            <w:webHidden/>
          </w:rPr>
        </w:r>
        <w:r w:rsidR="00F66690">
          <w:rPr>
            <w:noProof/>
            <w:webHidden/>
          </w:rPr>
          <w:fldChar w:fldCharType="separate"/>
        </w:r>
        <w:r w:rsidR="00F66690">
          <w:rPr>
            <w:noProof/>
            <w:webHidden/>
          </w:rPr>
          <w:t>28</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4" w:history="1">
        <w:r w:rsidR="00F66690" w:rsidRPr="00624751">
          <w:rPr>
            <w:rStyle w:val="Hyperlink"/>
            <w:noProof/>
          </w:rPr>
          <w:t>Figure 7</w:t>
        </w:r>
        <w:r w:rsidR="00F66690" w:rsidRPr="00624751">
          <w:rPr>
            <w:rStyle w:val="Hyperlink"/>
            <w:noProof/>
          </w:rPr>
          <w:noBreakHyphen/>
          <w:t>1: Diagram for the ideal model conversion workflow</w:t>
        </w:r>
        <w:r w:rsidR="00F66690">
          <w:rPr>
            <w:noProof/>
            <w:webHidden/>
          </w:rPr>
          <w:tab/>
        </w:r>
        <w:r w:rsidR="00F66690">
          <w:rPr>
            <w:noProof/>
            <w:webHidden/>
          </w:rPr>
          <w:fldChar w:fldCharType="begin"/>
        </w:r>
        <w:r w:rsidR="00F66690">
          <w:rPr>
            <w:noProof/>
            <w:webHidden/>
          </w:rPr>
          <w:instrText xml:space="preserve"> PAGEREF _Toc467662164 \h </w:instrText>
        </w:r>
        <w:r w:rsidR="00F66690">
          <w:rPr>
            <w:noProof/>
            <w:webHidden/>
          </w:rPr>
        </w:r>
        <w:r w:rsidR="00F66690">
          <w:rPr>
            <w:noProof/>
            <w:webHidden/>
          </w:rPr>
          <w:fldChar w:fldCharType="separate"/>
        </w:r>
        <w:r w:rsidR="00F66690">
          <w:rPr>
            <w:noProof/>
            <w:webHidden/>
          </w:rPr>
          <w:t>48</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5" w:history="1">
        <w:r w:rsidR="00F66690" w:rsidRPr="00624751">
          <w:rPr>
            <w:rStyle w:val="Hyperlink"/>
            <w:noProof/>
          </w:rPr>
          <w:t>Figure 7</w:t>
        </w:r>
        <w:r w:rsidR="00F66690" w:rsidRPr="00624751">
          <w:rPr>
            <w:rStyle w:val="Hyperlink"/>
            <w:noProof/>
          </w:rPr>
          <w:noBreakHyphen/>
          <w:t>2: Activity diagram for conversion workflow - Conversion done by developer.</w:t>
        </w:r>
        <w:r w:rsidR="00F66690">
          <w:rPr>
            <w:noProof/>
            <w:webHidden/>
          </w:rPr>
          <w:tab/>
        </w:r>
        <w:r w:rsidR="00F66690">
          <w:rPr>
            <w:noProof/>
            <w:webHidden/>
          </w:rPr>
          <w:fldChar w:fldCharType="begin"/>
        </w:r>
        <w:r w:rsidR="00F66690">
          <w:rPr>
            <w:noProof/>
            <w:webHidden/>
          </w:rPr>
          <w:instrText xml:space="preserve"> PAGEREF _Toc467662165 \h </w:instrText>
        </w:r>
        <w:r w:rsidR="00F66690">
          <w:rPr>
            <w:noProof/>
            <w:webHidden/>
          </w:rPr>
        </w:r>
        <w:r w:rsidR="00F66690">
          <w:rPr>
            <w:noProof/>
            <w:webHidden/>
          </w:rPr>
          <w:fldChar w:fldCharType="separate"/>
        </w:r>
        <w:r w:rsidR="00F66690">
          <w:rPr>
            <w:noProof/>
            <w:webHidden/>
          </w:rPr>
          <w:t>49</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6" w:history="1">
        <w:r w:rsidR="00F66690" w:rsidRPr="00624751">
          <w:rPr>
            <w:rStyle w:val="Hyperlink"/>
            <w:noProof/>
          </w:rPr>
          <w:t>Figure 7</w:t>
        </w:r>
        <w:r w:rsidR="00F66690" w:rsidRPr="00624751">
          <w:rPr>
            <w:rStyle w:val="Hyperlink"/>
            <w:noProof/>
          </w:rPr>
          <w:noBreakHyphen/>
          <w:t>3: Activity diagram for conversion workflow - Conversion done by recipient.</w:t>
        </w:r>
        <w:r w:rsidR="00F66690">
          <w:rPr>
            <w:noProof/>
            <w:webHidden/>
          </w:rPr>
          <w:tab/>
        </w:r>
        <w:r w:rsidR="00F66690">
          <w:rPr>
            <w:noProof/>
            <w:webHidden/>
          </w:rPr>
          <w:fldChar w:fldCharType="begin"/>
        </w:r>
        <w:r w:rsidR="00F66690">
          <w:rPr>
            <w:noProof/>
            <w:webHidden/>
          </w:rPr>
          <w:instrText xml:space="preserve"> PAGEREF _Toc467662166 \h </w:instrText>
        </w:r>
        <w:r w:rsidR="00F66690">
          <w:rPr>
            <w:noProof/>
            <w:webHidden/>
          </w:rPr>
        </w:r>
        <w:r w:rsidR="00F66690">
          <w:rPr>
            <w:noProof/>
            <w:webHidden/>
          </w:rPr>
          <w:fldChar w:fldCharType="separate"/>
        </w:r>
        <w:r w:rsidR="00F66690">
          <w:rPr>
            <w:noProof/>
            <w:webHidden/>
          </w:rPr>
          <w:t>49</w:t>
        </w:r>
        <w:r w:rsidR="00F66690">
          <w:rPr>
            <w:noProof/>
            <w:webHidden/>
          </w:rPr>
          <w:fldChar w:fldCharType="end"/>
        </w:r>
      </w:hyperlink>
    </w:p>
    <w:p w:rsidR="00F66690" w:rsidRDefault="0025620D" w:rsidP="007C7851">
      <w:pPr>
        <w:pStyle w:val="TableofFigures"/>
        <w:rPr>
          <w:noProof/>
        </w:rPr>
      </w:pPr>
      <w:hyperlink w:anchor="_Toc467662167" w:history="1">
        <w:r w:rsidR="00F66690" w:rsidRPr="00624751">
          <w:rPr>
            <w:rStyle w:val="Hyperlink"/>
            <w:noProof/>
          </w:rPr>
          <w:t>Figure 7</w:t>
        </w:r>
        <w:r w:rsidR="00F66690" w:rsidRPr="00624751">
          <w:rPr>
            <w:rStyle w:val="Hyperlink"/>
            <w:noProof/>
          </w:rPr>
          <w:noBreakHyphen/>
          <w:t>4: Comparison of converted GMM radiative couplings</w:t>
        </w:r>
        <w:r w:rsidR="00F66690">
          <w:rPr>
            <w:noProof/>
            <w:webHidden/>
          </w:rPr>
          <w:tab/>
        </w:r>
        <w:r w:rsidR="00F66690">
          <w:rPr>
            <w:noProof/>
            <w:webHidden/>
          </w:rPr>
          <w:fldChar w:fldCharType="begin"/>
        </w:r>
        <w:r w:rsidR="00F66690">
          <w:rPr>
            <w:noProof/>
            <w:webHidden/>
          </w:rPr>
          <w:instrText xml:space="preserve"> PAGEREF _Toc467662167 \h </w:instrText>
        </w:r>
        <w:r w:rsidR="00F66690">
          <w:rPr>
            <w:noProof/>
            <w:webHidden/>
          </w:rPr>
        </w:r>
        <w:r w:rsidR="00F66690">
          <w:rPr>
            <w:noProof/>
            <w:webHidden/>
          </w:rPr>
          <w:fldChar w:fldCharType="separate"/>
        </w:r>
        <w:r w:rsidR="00F66690">
          <w:rPr>
            <w:noProof/>
            <w:webHidden/>
          </w:rPr>
          <w:t>52</w:t>
        </w:r>
        <w:r w:rsidR="00F66690">
          <w:rPr>
            <w:noProof/>
            <w:webHidden/>
          </w:rPr>
          <w:fldChar w:fldCharType="end"/>
        </w:r>
      </w:hyperlink>
      <w:r w:rsidR="002F6E23" w:rsidRPr="00B838D6">
        <w:fldChar w:fldCharType="end"/>
      </w:r>
      <w:r w:rsidR="00EE7060" w:rsidRPr="00B838D6">
        <w:fldChar w:fldCharType="begin"/>
      </w:r>
      <w:r w:rsidR="00EE7060" w:rsidRPr="00B838D6">
        <w:instrText xml:space="preserve"> TOC \h \z \t "Caption:Annex Figure" \c </w:instrText>
      </w:r>
      <w:r w:rsidR="00EE7060" w:rsidRPr="00B838D6">
        <w:fldChar w:fldCharType="separate"/>
      </w:r>
    </w:p>
    <w:p w:rsidR="00F66690" w:rsidRDefault="0025620D">
      <w:pPr>
        <w:pStyle w:val="TableofFigures"/>
        <w:rPr>
          <w:rFonts w:asciiTheme="minorHAnsi" w:eastAsiaTheme="minorEastAsia" w:hAnsiTheme="minorHAnsi" w:cstheme="minorBidi"/>
          <w:noProof/>
        </w:rPr>
      </w:pPr>
      <w:hyperlink w:anchor="_Toc467662168" w:history="1">
        <w:r w:rsidR="00F66690" w:rsidRPr="003C5D36">
          <w:rPr>
            <w:rStyle w:val="Hyperlink"/>
            <w:noProof/>
            <w14:scene3d>
              <w14:camera w14:prst="orthographicFront"/>
              <w14:lightRig w14:rig="threePt" w14:dir="t">
                <w14:rot w14:lat="0" w14:lon="0" w14:rev="0"/>
              </w14:lightRig>
            </w14:scene3d>
          </w:rPr>
          <w:t>Figure A-1</w:t>
        </w:r>
        <w:r w:rsidR="00F66690" w:rsidRPr="003C5D36">
          <w:rPr>
            <w:rStyle w:val="Hyperlink"/>
            <w:noProof/>
          </w:rPr>
          <w:t xml:space="preserve"> : Typical heat pipe nodal topology</w:t>
        </w:r>
        <w:r w:rsidR="00F66690">
          <w:rPr>
            <w:noProof/>
            <w:webHidden/>
          </w:rPr>
          <w:tab/>
        </w:r>
        <w:r w:rsidR="00F66690">
          <w:rPr>
            <w:noProof/>
            <w:webHidden/>
          </w:rPr>
          <w:fldChar w:fldCharType="begin"/>
        </w:r>
        <w:r w:rsidR="00F66690">
          <w:rPr>
            <w:noProof/>
            <w:webHidden/>
          </w:rPr>
          <w:instrText xml:space="preserve"> PAGEREF _Toc467662168 \h </w:instrText>
        </w:r>
        <w:r w:rsidR="00F66690">
          <w:rPr>
            <w:noProof/>
            <w:webHidden/>
          </w:rPr>
        </w:r>
        <w:r w:rsidR="00F66690">
          <w:rPr>
            <w:noProof/>
            <w:webHidden/>
          </w:rPr>
          <w:fldChar w:fldCharType="separate"/>
        </w:r>
        <w:r w:rsidR="00F66690">
          <w:rPr>
            <w:noProof/>
            <w:webHidden/>
          </w:rPr>
          <w:t>60</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69" w:history="1">
        <w:r w:rsidR="00F66690" w:rsidRPr="003C5D36">
          <w:rPr>
            <w:rStyle w:val="Hyperlink"/>
            <w:noProof/>
            <w14:scene3d>
              <w14:camera w14:prst="orthographicFront"/>
              <w14:lightRig w14:rig="threePt" w14:dir="t">
                <w14:rot w14:lat="0" w14:lon="0" w14:rev="0"/>
              </w14:lightRig>
            </w14:scene3d>
          </w:rPr>
          <w:t>Figure A-2</w:t>
        </w:r>
        <w:r w:rsidR="00F66690" w:rsidRPr="003C5D36">
          <w:rPr>
            <w:rStyle w:val="Hyperlink"/>
            <w:noProof/>
          </w:rPr>
          <w:t xml:space="preserve"> : Example of verifying heat pipe heat transport capability</w:t>
        </w:r>
        <w:r w:rsidR="00F66690">
          <w:rPr>
            <w:noProof/>
            <w:webHidden/>
          </w:rPr>
          <w:tab/>
        </w:r>
        <w:r w:rsidR="00F66690">
          <w:rPr>
            <w:noProof/>
            <w:webHidden/>
          </w:rPr>
          <w:fldChar w:fldCharType="begin"/>
        </w:r>
        <w:r w:rsidR="00F66690">
          <w:rPr>
            <w:noProof/>
            <w:webHidden/>
          </w:rPr>
          <w:instrText xml:space="preserve"> PAGEREF _Toc467662169 \h </w:instrText>
        </w:r>
        <w:r w:rsidR="00F66690">
          <w:rPr>
            <w:noProof/>
            <w:webHidden/>
          </w:rPr>
        </w:r>
        <w:r w:rsidR="00F66690">
          <w:rPr>
            <w:noProof/>
            <w:webHidden/>
          </w:rPr>
          <w:fldChar w:fldCharType="separate"/>
        </w:r>
        <w:r w:rsidR="00F66690">
          <w:rPr>
            <w:noProof/>
            <w:webHidden/>
          </w:rPr>
          <w:t>61</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70" w:history="1">
        <w:r w:rsidR="00F66690" w:rsidRPr="003C5D36">
          <w:rPr>
            <w:rStyle w:val="Hyperlink"/>
            <w:noProof/>
            <w14:scene3d>
              <w14:camera w14:prst="orthographicFront"/>
              <w14:lightRig w14:rig="threePt" w14:dir="t">
                <w14:rot w14:lat="0" w14:lon="0" w14:rev="0"/>
              </w14:lightRig>
            </w14:scene3d>
          </w:rPr>
          <w:t>Figure A-3</w:t>
        </w:r>
        <w:r w:rsidR="00F66690" w:rsidRPr="003C5D36">
          <w:rPr>
            <w:rStyle w:val="Hyperlink"/>
            <w:noProof/>
          </w:rPr>
          <w:t xml:space="preserve"> : Typical electronic unit thermal network</w:t>
        </w:r>
        <w:r w:rsidR="00F66690">
          <w:rPr>
            <w:noProof/>
            <w:webHidden/>
          </w:rPr>
          <w:tab/>
        </w:r>
        <w:r w:rsidR="00F66690">
          <w:rPr>
            <w:noProof/>
            <w:webHidden/>
          </w:rPr>
          <w:fldChar w:fldCharType="begin"/>
        </w:r>
        <w:r w:rsidR="00F66690">
          <w:rPr>
            <w:noProof/>
            <w:webHidden/>
          </w:rPr>
          <w:instrText xml:space="preserve"> PAGEREF _Toc467662170 \h </w:instrText>
        </w:r>
        <w:r w:rsidR="00F66690">
          <w:rPr>
            <w:noProof/>
            <w:webHidden/>
          </w:rPr>
        </w:r>
        <w:r w:rsidR="00F66690">
          <w:rPr>
            <w:noProof/>
            <w:webHidden/>
          </w:rPr>
          <w:fldChar w:fldCharType="separate"/>
        </w:r>
        <w:r w:rsidR="00F66690">
          <w:rPr>
            <w:noProof/>
            <w:webHidden/>
          </w:rPr>
          <w:t>64</w:t>
        </w:r>
        <w:r w:rsidR="00F66690">
          <w:rPr>
            <w:noProof/>
            <w:webHidden/>
          </w:rPr>
          <w:fldChar w:fldCharType="end"/>
        </w:r>
      </w:hyperlink>
    </w:p>
    <w:p w:rsidR="00EE7060" w:rsidRPr="00B838D6" w:rsidRDefault="00EE7060" w:rsidP="00227B89">
      <w:pPr>
        <w:pStyle w:val="paragraph"/>
      </w:pPr>
      <w:r w:rsidRPr="00B838D6">
        <w:fldChar w:fldCharType="end"/>
      </w:r>
    </w:p>
    <w:p w:rsidR="002F6E23" w:rsidRPr="00B838D6" w:rsidRDefault="002F6E23" w:rsidP="00227B89">
      <w:pPr>
        <w:pStyle w:val="paragraph"/>
        <w:rPr>
          <w:rFonts w:ascii="Arial" w:hAnsi="Arial" w:cs="Arial"/>
          <w:b/>
          <w:sz w:val="24"/>
          <w:szCs w:val="24"/>
        </w:rPr>
      </w:pPr>
      <w:r w:rsidRPr="00B838D6">
        <w:rPr>
          <w:rFonts w:ascii="Arial" w:hAnsi="Arial" w:cs="Arial"/>
          <w:b/>
          <w:sz w:val="24"/>
          <w:szCs w:val="24"/>
        </w:rPr>
        <w:lastRenderedPageBreak/>
        <w:t>Tables</w:t>
      </w:r>
    </w:p>
    <w:p w:rsidR="00F66690" w:rsidRDefault="002F6E23">
      <w:pPr>
        <w:pStyle w:val="TableofFigures"/>
        <w:rPr>
          <w:rFonts w:asciiTheme="minorHAnsi" w:eastAsiaTheme="minorEastAsia" w:hAnsiTheme="minorHAnsi" w:cstheme="minorBidi"/>
          <w:noProof/>
        </w:rPr>
      </w:pPr>
      <w:r w:rsidRPr="00B838D6">
        <w:rPr>
          <w:sz w:val="24"/>
        </w:rPr>
        <w:fldChar w:fldCharType="begin"/>
      </w:r>
      <w:r w:rsidRPr="00B838D6">
        <w:rPr>
          <w:sz w:val="24"/>
        </w:rPr>
        <w:instrText xml:space="preserve"> TOC \h \z \c "Table" </w:instrText>
      </w:r>
      <w:r w:rsidRPr="00B838D6">
        <w:rPr>
          <w:sz w:val="24"/>
        </w:rPr>
        <w:fldChar w:fldCharType="separate"/>
      </w:r>
      <w:hyperlink w:anchor="_Toc467662171" w:history="1">
        <w:r w:rsidR="00F66690" w:rsidRPr="00C972A3">
          <w:rPr>
            <w:rStyle w:val="Hyperlink"/>
            <w:noProof/>
          </w:rPr>
          <w:t>Table 6</w:t>
        </w:r>
        <w:r w:rsidR="00F66690" w:rsidRPr="00C972A3">
          <w:rPr>
            <w:rStyle w:val="Hyperlink"/>
            <w:noProof/>
          </w:rPr>
          <w:noBreakHyphen/>
          <w:t>1: Typical parameter inaccuracies (pre-phase A and phase B)</w:t>
        </w:r>
        <w:r w:rsidR="00F66690">
          <w:rPr>
            <w:noProof/>
            <w:webHidden/>
          </w:rPr>
          <w:tab/>
        </w:r>
        <w:r w:rsidR="00F66690">
          <w:rPr>
            <w:noProof/>
            <w:webHidden/>
          </w:rPr>
          <w:fldChar w:fldCharType="begin"/>
        </w:r>
        <w:r w:rsidR="00F66690">
          <w:rPr>
            <w:noProof/>
            <w:webHidden/>
          </w:rPr>
          <w:instrText xml:space="preserve"> PAGEREF _Toc467662171 \h </w:instrText>
        </w:r>
        <w:r w:rsidR="00F66690">
          <w:rPr>
            <w:noProof/>
            <w:webHidden/>
          </w:rPr>
        </w:r>
        <w:r w:rsidR="00F66690">
          <w:rPr>
            <w:noProof/>
            <w:webHidden/>
          </w:rPr>
          <w:fldChar w:fldCharType="separate"/>
        </w:r>
        <w:r w:rsidR="00F66690">
          <w:rPr>
            <w:noProof/>
            <w:webHidden/>
          </w:rPr>
          <w:t>40</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72" w:history="1">
        <w:r w:rsidR="00F66690" w:rsidRPr="00C972A3">
          <w:rPr>
            <w:rStyle w:val="Hyperlink"/>
            <w:noProof/>
          </w:rPr>
          <w:t>Table 6</w:t>
        </w:r>
        <w:r w:rsidR="00F66690" w:rsidRPr="00C972A3">
          <w:rPr>
            <w:rStyle w:val="Hyperlink"/>
            <w:noProof/>
          </w:rPr>
          <w:noBreakHyphen/>
          <w:t>2: Typical parameter inaccuracies (phase B and phase C/D)</w:t>
        </w:r>
        <w:r w:rsidR="00F66690">
          <w:rPr>
            <w:noProof/>
            <w:webHidden/>
          </w:rPr>
          <w:tab/>
        </w:r>
        <w:r w:rsidR="00F66690">
          <w:rPr>
            <w:noProof/>
            <w:webHidden/>
          </w:rPr>
          <w:fldChar w:fldCharType="begin"/>
        </w:r>
        <w:r w:rsidR="00F66690">
          <w:rPr>
            <w:noProof/>
            <w:webHidden/>
          </w:rPr>
          <w:instrText xml:space="preserve"> PAGEREF _Toc467662172 \h </w:instrText>
        </w:r>
        <w:r w:rsidR="00F66690">
          <w:rPr>
            <w:noProof/>
            <w:webHidden/>
          </w:rPr>
        </w:r>
        <w:r w:rsidR="00F66690">
          <w:rPr>
            <w:noProof/>
            <w:webHidden/>
          </w:rPr>
          <w:fldChar w:fldCharType="separate"/>
        </w:r>
        <w:r w:rsidR="00F66690">
          <w:rPr>
            <w:noProof/>
            <w:webHidden/>
          </w:rPr>
          <w:t>41</w:t>
        </w:r>
        <w:r w:rsidR="00F66690">
          <w:rPr>
            <w:noProof/>
            <w:webHidden/>
          </w:rPr>
          <w:fldChar w:fldCharType="end"/>
        </w:r>
      </w:hyperlink>
    </w:p>
    <w:p w:rsidR="00F66690" w:rsidRDefault="0025620D">
      <w:pPr>
        <w:pStyle w:val="TableofFigures"/>
        <w:rPr>
          <w:rFonts w:asciiTheme="minorHAnsi" w:eastAsiaTheme="minorEastAsia" w:hAnsiTheme="minorHAnsi" w:cstheme="minorBidi"/>
          <w:noProof/>
        </w:rPr>
      </w:pPr>
      <w:hyperlink w:anchor="_Toc467662173" w:history="1">
        <w:r w:rsidR="00F66690" w:rsidRPr="00C972A3">
          <w:rPr>
            <w:rStyle w:val="Hyperlink"/>
            <w:noProof/>
          </w:rPr>
          <w:t>Table 7</w:t>
        </w:r>
        <w:r w:rsidR="00F66690" w:rsidRPr="00C972A3">
          <w:rPr>
            <w:rStyle w:val="Hyperlink"/>
            <w:noProof/>
          </w:rPr>
          <w:noBreakHyphen/>
          <w:t>1: Model reduction methods</w:t>
        </w:r>
        <w:r w:rsidR="00F66690">
          <w:rPr>
            <w:noProof/>
            <w:webHidden/>
          </w:rPr>
          <w:tab/>
        </w:r>
        <w:r w:rsidR="00F66690">
          <w:rPr>
            <w:noProof/>
            <w:webHidden/>
          </w:rPr>
          <w:fldChar w:fldCharType="begin"/>
        </w:r>
        <w:r w:rsidR="00F66690">
          <w:rPr>
            <w:noProof/>
            <w:webHidden/>
          </w:rPr>
          <w:instrText xml:space="preserve"> PAGEREF _Toc467662173 \h </w:instrText>
        </w:r>
        <w:r w:rsidR="00F66690">
          <w:rPr>
            <w:noProof/>
            <w:webHidden/>
          </w:rPr>
        </w:r>
        <w:r w:rsidR="00F66690">
          <w:rPr>
            <w:noProof/>
            <w:webHidden/>
          </w:rPr>
          <w:fldChar w:fldCharType="separate"/>
        </w:r>
        <w:r w:rsidR="00F66690">
          <w:rPr>
            <w:noProof/>
            <w:webHidden/>
          </w:rPr>
          <w:t>56</w:t>
        </w:r>
        <w:r w:rsidR="00F66690">
          <w:rPr>
            <w:noProof/>
            <w:webHidden/>
          </w:rPr>
          <w:fldChar w:fldCharType="end"/>
        </w:r>
      </w:hyperlink>
    </w:p>
    <w:p w:rsidR="006A7C95" w:rsidRPr="00B838D6" w:rsidRDefault="002F6E23" w:rsidP="00227B89">
      <w:pPr>
        <w:pStyle w:val="paragraph"/>
      </w:pPr>
      <w:r w:rsidRPr="00B838D6">
        <w:rPr>
          <w:sz w:val="24"/>
        </w:rPr>
        <w:fldChar w:fldCharType="end"/>
      </w:r>
    </w:p>
    <w:p w:rsidR="0097265D" w:rsidRPr="00B838D6" w:rsidRDefault="0083356B" w:rsidP="007C7851">
      <w:pPr>
        <w:pStyle w:val="Heading1"/>
      </w:pPr>
      <w:r w:rsidRPr="00B838D6">
        <w:lastRenderedPageBreak/>
        <w:br/>
      </w:r>
      <w:bookmarkStart w:id="3" w:name="_Toc467662074"/>
      <w:r w:rsidR="002E25D4" w:rsidRPr="00B838D6">
        <w:t>Scope</w:t>
      </w:r>
      <w:bookmarkEnd w:id="3"/>
    </w:p>
    <w:p w:rsidR="007808D9" w:rsidRPr="00B838D6" w:rsidRDefault="007808D9" w:rsidP="007808D9">
      <w:pPr>
        <w:pStyle w:val="Heading2"/>
      </w:pPr>
      <w:bookmarkStart w:id="4" w:name="_Toc467662075"/>
      <w:r w:rsidRPr="00B838D6">
        <w:t>Objectives</w:t>
      </w:r>
      <w:r w:rsidR="009B6E4E" w:rsidRPr="00B838D6">
        <w:t xml:space="preserve"> and intended audience</w:t>
      </w:r>
      <w:bookmarkEnd w:id="4"/>
    </w:p>
    <w:p w:rsidR="009B6E4E" w:rsidRPr="00B838D6" w:rsidRDefault="007808D9" w:rsidP="007808D9">
      <w:pPr>
        <w:pStyle w:val="paragraph"/>
      </w:pPr>
      <w:r w:rsidRPr="00B838D6">
        <w:t>T</w:t>
      </w:r>
      <w:r w:rsidR="009B6E4E" w:rsidRPr="00B838D6">
        <w:t>his h</w:t>
      </w:r>
      <w:r w:rsidRPr="00B838D6">
        <w:t xml:space="preserve">andbook is dedicated to the subject of thermal analysis for space applications. </w:t>
      </w:r>
      <w:r w:rsidR="009B6E4E" w:rsidRPr="00B838D6">
        <w:t>Thermal analysis is an important method of verification during the development of space systems. The purpose of this handbook is to provide thermal analysts with practical guidelines which support efficient and high quality thermal modelling and analysis.</w:t>
      </w:r>
    </w:p>
    <w:p w:rsidR="00D87238" w:rsidRPr="00B838D6" w:rsidRDefault="00D87238" w:rsidP="007808D9">
      <w:pPr>
        <w:pStyle w:val="paragraph"/>
      </w:pPr>
      <w:r w:rsidRPr="00B838D6">
        <w:t xml:space="preserve">Specifically, the handbook aims to improve: </w:t>
      </w:r>
    </w:p>
    <w:p w:rsidR="007808D9" w:rsidRPr="00B838D6" w:rsidRDefault="007808D9" w:rsidP="007808D9">
      <w:pPr>
        <w:pStyle w:val="listlevel1"/>
      </w:pPr>
      <w:r w:rsidRPr="00B838D6">
        <w:t>the general comprehension of the context, drivers and constraints for thermal analysis campaigns;</w:t>
      </w:r>
    </w:p>
    <w:p w:rsidR="007808D9" w:rsidRPr="00B838D6" w:rsidRDefault="007808D9" w:rsidP="007808D9">
      <w:pPr>
        <w:pStyle w:val="listlevel1"/>
      </w:pPr>
      <w:r w:rsidRPr="00B838D6">
        <w:t>the general quality of thermal models through the use of a consistent process for thermal modelling;</w:t>
      </w:r>
    </w:p>
    <w:p w:rsidR="007808D9" w:rsidRPr="00B838D6" w:rsidRDefault="007808D9" w:rsidP="007808D9">
      <w:pPr>
        <w:pStyle w:val="listlevel1"/>
      </w:pPr>
      <w:r w:rsidRPr="00B838D6">
        <w:t>the credibility of thermal model predictions by rigorous verification of model results and outputs;</w:t>
      </w:r>
    </w:p>
    <w:p w:rsidR="007808D9" w:rsidRPr="00B838D6" w:rsidRDefault="007808D9" w:rsidP="007808D9">
      <w:pPr>
        <w:pStyle w:val="listlevel1"/>
      </w:pPr>
      <w:r w:rsidRPr="00B838D6">
        <w:t>long term maintainability of thermal models via better model management, administration and documentation;</w:t>
      </w:r>
    </w:p>
    <w:p w:rsidR="007808D9" w:rsidRPr="00B838D6" w:rsidRDefault="007808D9" w:rsidP="007808D9">
      <w:pPr>
        <w:pStyle w:val="listlevel1"/>
      </w:pPr>
      <w:r w:rsidRPr="00B838D6">
        <w:t>the efficiency of inter-organisation collaboration by setting out best practice for model transfer and conversion.</w:t>
      </w:r>
    </w:p>
    <w:p w:rsidR="00D87238" w:rsidRPr="00B838D6" w:rsidRDefault="00CF0CB2" w:rsidP="00CF0CB2">
      <w:pPr>
        <w:pStyle w:val="paragraph"/>
      </w:pPr>
      <w:r w:rsidRPr="00B838D6">
        <w:t xml:space="preserve">The intended users of the document are people, working in the domain of space systems, who use thermal analysis as part of their work. These users can be in industry, in (inter)national agencies, or in academia. Moreover, the guidelines are designed </w:t>
      </w:r>
      <w:r w:rsidR="00D87238" w:rsidRPr="00B838D6">
        <w:t>to be useful</w:t>
      </w:r>
      <w:r w:rsidRPr="00B838D6">
        <w:t xml:space="preserve"> to users working on products at every level </w:t>
      </w:r>
      <w:r w:rsidR="00D87238" w:rsidRPr="00B838D6">
        <w:t xml:space="preserve">of a space project </w:t>
      </w:r>
      <w:r w:rsidRPr="00B838D6">
        <w:t>– that is to say at system level, sub-system level, unit level etc.</w:t>
      </w:r>
    </w:p>
    <w:p w:rsidR="00D87238" w:rsidRPr="00B838D6" w:rsidRDefault="00D87238" w:rsidP="00840248">
      <w:pPr>
        <w:pStyle w:val="paragraph"/>
      </w:pPr>
      <w:r w:rsidRPr="00B838D6">
        <w:t xml:space="preserve">In some cases a guideline </w:t>
      </w:r>
      <w:r w:rsidR="000A7427" w:rsidRPr="00B838D6">
        <w:t>could</w:t>
      </w:r>
      <w:r w:rsidRPr="00B838D6">
        <w:t xml:space="preserve"> not be globally applicable (for example not relevant for very high temperature applications). In these cases the limitations </w:t>
      </w:r>
      <w:r w:rsidR="000D2A84">
        <w:t>are explicitly given in the tex</w:t>
      </w:r>
      <w:r w:rsidRPr="00B838D6">
        <w:t>t of the handbook.</w:t>
      </w:r>
    </w:p>
    <w:p w:rsidR="00963049" w:rsidRPr="00B838D6" w:rsidRDefault="00963049" w:rsidP="00963049">
      <w:pPr>
        <w:pStyle w:val="Heading2"/>
      </w:pPr>
      <w:bookmarkStart w:id="5" w:name="_Toc467662076"/>
      <w:r w:rsidRPr="00B838D6">
        <w:t>Context</w:t>
      </w:r>
      <w:bookmarkEnd w:id="5"/>
    </w:p>
    <w:p w:rsidR="00F44566" w:rsidRDefault="00963049" w:rsidP="00963049">
      <w:pPr>
        <w:pStyle w:val="paragraph"/>
      </w:pPr>
      <w:r w:rsidRPr="00B838D6">
        <w:t xml:space="preserve">The use of computational analysis to support the development </w:t>
      </w:r>
      <w:r w:rsidR="002B29B8" w:rsidRPr="00B838D6">
        <w:t xml:space="preserve">of products </w:t>
      </w:r>
      <w:r w:rsidRPr="00B838D6">
        <w:t>is standa</w:t>
      </w:r>
      <w:r w:rsidR="006509A5" w:rsidRPr="00B838D6">
        <w:t xml:space="preserve">rd in modern industry. </w:t>
      </w:r>
      <w:r w:rsidR="00A92FCE" w:rsidRPr="00B838D6">
        <w:fldChar w:fldCharType="begin"/>
      </w:r>
      <w:r w:rsidR="00A92FCE" w:rsidRPr="00B838D6">
        <w:instrText xml:space="preserve"> REF _Ref428349427 \h </w:instrText>
      </w:r>
      <w:r w:rsidR="00A92FCE" w:rsidRPr="00B838D6">
        <w:fldChar w:fldCharType="separate"/>
      </w:r>
      <w:r w:rsidR="00F66690" w:rsidRPr="00B838D6">
        <w:t xml:space="preserve">Figure </w:t>
      </w:r>
      <w:r w:rsidR="00F66690">
        <w:rPr>
          <w:noProof/>
        </w:rPr>
        <w:t>1</w:t>
      </w:r>
      <w:r w:rsidR="00F66690" w:rsidRPr="00B838D6">
        <w:noBreakHyphen/>
      </w:r>
      <w:r w:rsidR="00F66690">
        <w:rPr>
          <w:noProof/>
        </w:rPr>
        <w:t>1</w:t>
      </w:r>
      <w:r w:rsidR="00A92FCE" w:rsidRPr="00B838D6">
        <w:fldChar w:fldCharType="end"/>
      </w:r>
      <w:r w:rsidR="00A92FCE" w:rsidRPr="00B838D6">
        <w:t xml:space="preserve"> </w:t>
      </w:r>
      <w:r w:rsidR="004823E8" w:rsidRPr="00B838D6">
        <w:t>illustrates the typical thermal modelling and analysis activities to be performed at each phase of the development</w:t>
      </w:r>
      <w:r w:rsidR="00D87238" w:rsidRPr="00B838D6">
        <w:t xml:space="preserve"> of a space system</w:t>
      </w:r>
      <w:r w:rsidR="004823E8" w:rsidRPr="00B838D6">
        <w:t>.</w:t>
      </w:r>
    </w:p>
    <w:p w:rsidR="00D8284C" w:rsidRPr="00B838D6" w:rsidRDefault="00D8284C" w:rsidP="00D8284C">
      <w:pPr>
        <w:pStyle w:val="NOTE"/>
      </w:pPr>
      <w:r>
        <w:t xml:space="preserve">More information about the project lifecycle can be found in </w:t>
      </w:r>
      <w:r w:rsidRPr="00D8284C">
        <w:t>ECSS‐M‐ST‐10</w:t>
      </w:r>
      <w:r>
        <w:t xml:space="preserve"> </w:t>
      </w:r>
      <w:r w:rsidR="00284329">
        <w:fldChar w:fldCharType="begin"/>
      </w:r>
      <w:r w:rsidR="00284329">
        <w:instrText xml:space="preserve"> REF _Ref459800235 \w \h </w:instrText>
      </w:r>
      <w:r w:rsidR="00284329">
        <w:fldChar w:fldCharType="separate"/>
      </w:r>
      <w:r w:rsidR="00F66690">
        <w:t>[RD5]</w:t>
      </w:r>
      <w:r w:rsidR="00284329">
        <w:fldChar w:fldCharType="end"/>
      </w:r>
      <w:r w:rsidR="00DB2F67">
        <w:t>.</w:t>
      </w:r>
    </w:p>
    <w:bookmarkStart w:id="6" w:name="_MON_1501583794"/>
    <w:bookmarkEnd w:id="6"/>
    <w:p w:rsidR="001B3FF4" w:rsidRPr="00B838D6" w:rsidRDefault="004F6071" w:rsidP="000775D1">
      <w:pPr>
        <w:pStyle w:val="graphic"/>
        <w:rPr>
          <w:lang w:val="en-GB"/>
        </w:rPr>
      </w:pPr>
      <w:r w:rsidRPr="00B838D6">
        <w:rPr>
          <w:lang w:val="en-GB"/>
        </w:rPr>
        <w:object w:dxaOrig="9026" w:dyaOrig="4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75pt" o:ole="">
            <v:imagedata r:id="rId13" o:title="" cropbottom="8413f"/>
          </v:shape>
          <o:OLEObject Type="Embed" ProgID="Word.Document.8" ShapeID="_x0000_i1025" DrawAspect="Content" ObjectID="_1541424313" r:id="rId14">
            <o:FieldCodes>\s</o:FieldCodes>
          </o:OLEObject>
        </w:object>
      </w:r>
    </w:p>
    <w:p w:rsidR="00F44566" w:rsidRPr="00B838D6" w:rsidRDefault="001B3FF4" w:rsidP="007C7851">
      <w:pPr>
        <w:pStyle w:val="Caption"/>
      </w:pPr>
      <w:bookmarkStart w:id="7" w:name="_Ref428349427"/>
      <w:bookmarkStart w:id="8" w:name="_Toc467662161"/>
      <w:r w:rsidRPr="00B838D6">
        <w:t xml:space="preserve">Figure </w:t>
      </w:r>
      <w:r w:rsidR="0025620D">
        <w:fldChar w:fldCharType="begin"/>
      </w:r>
      <w:r w:rsidR="0025620D">
        <w:instrText xml:space="preserve"> STYLEREF 1 \s </w:instrText>
      </w:r>
      <w:r w:rsidR="0025620D">
        <w:fldChar w:fldCharType="separate"/>
      </w:r>
      <w:r w:rsidR="00F66690">
        <w:rPr>
          <w:noProof/>
        </w:rPr>
        <w:t>1</w:t>
      </w:r>
      <w:r w:rsidR="0025620D">
        <w:rPr>
          <w:noProof/>
        </w:rPr>
        <w:fldChar w:fldCharType="end"/>
      </w:r>
      <w:r w:rsidRPr="00B838D6">
        <w:noBreakHyphen/>
      </w:r>
      <w:r w:rsidR="0025620D">
        <w:fldChar w:fldCharType="begin"/>
      </w:r>
      <w:r w:rsidR="0025620D">
        <w:instrText xml:space="preserve"> SEQ Figure \* ARABIC \s 1 </w:instrText>
      </w:r>
      <w:r w:rsidR="0025620D">
        <w:fldChar w:fldCharType="separate"/>
      </w:r>
      <w:r w:rsidR="00F66690">
        <w:rPr>
          <w:noProof/>
        </w:rPr>
        <w:t>1</w:t>
      </w:r>
      <w:r w:rsidR="0025620D">
        <w:rPr>
          <w:noProof/>
        </w:rPr>
        <w:fldChar w:fldCharType="end"/>
      </w:r>
      <w:bookmarkEnd w:id="7"/>
      <w:r w:rsidRPr="00B838D6">
        <w:t xml:space="preserve">: Thermal </w:t>
      </w:r>
      <w:r w:rsidR="00F6151A" w:rsidRPr="00B838D6">
        <w:t>a</w:t>
      </w:r>
      <w:r w:rsidRPr="00B838D6">
        <w:t xml:space="preserve">nalysis in the </w:t>
      </w:r>
      <w:r w:rsidR="00F6151A" w:rsidRPr="00B838D6">
        <w:t>c</w:t>
      </w:r>
      <w:r w:rsidRPr="00B838D6">
        <w:t xml:space="preserve">ontext of a </w:t>
      </w:r>
      <w:r w:rsidR="00F6151A" w:rsidRPr="00B838D6">
        <w:t>s</w:t>
      </w:r>
      <w:r w:rsidRPr="00B838D6">
        <w:t xml:space="preserve">pace </w:t>
      </w:r>
      <w:r w:rsidR="00F6151A" w:rsidRPr="00B838D6">
        <w:t>p</w:t>
      </w:r>
      <w:r w:rsidRPr="00B838D6">
        <w:t>roject</w:t>
      </w:r>
      <w:bookmarkEnd w:id="8"/>
    </w:p>
    <w:p w:rsidR="004823E8" w:rsidRPr="00B838D6" w:rsidRDefault="004823E8" w:rsidP="00963049">
      <w:pPr>
        <w:pStyle w:val="paragraph"/>
      </w:pPr>
      <w:r w:rsidRPr="00B838D6">
        <w:t>It can be seen that t</w:t>
      </w:r>
      <w:r w:rsidR="006509A5" w:rsidRPr="00B838D6">
        <w:t>hermal m</w:t>
      </w:r>
      <w:r w:rsidR="00E72306" w:rsidRPr="00B838D6">
        <w:t xml:space="preserve">odels </w:t>
      </w:r>
      <w:r w:rsidR="00963049" w:rsidRPr="00B838D6">
        <w:t xml:space="preserve">are used during all phases of the </w:t>
      </w:r>
      <w:r w:rsidR="00503321" w:rsidRPr="00B838D6">
        <w:t>space system</w:t>
      </w:r>
      <w:r w:rsidR="00963049" w:rsidRPr="00B838D6">
        <w:t xml:space="preserve"> development to support a large number of activities, ranging from conceptual design right through </w:t>
      </w:r>
      <w:r w:rsidR="00694425">
        <w:t>to final in-flight predictions.</w:t>
      </w:r>
    </w:p>
    <w:p w:rsidR="00963049" w:rsidRPr="00B838D6" w:rsidRDefault="00963049" w:rsidP="00963049">
      <w:pPr>
        <w:pStyle w:val="paragraph"/>
      </w:pPr>
      <w:r w:rsidRPr="00B838D6">
        <w:t xml:space="preserve">Indeed, in some cases, thermal analysis is the only way that certain </w:t>
      </w:r>
      <w:r w:rsidR="00503321" w:rsidRPr="00B838D6">
        <w:t>thermal requirements</w:t>
      </w:r>
      <w:r w:rsidRPr="00B838D6">
        <w:t xml:space="preserve"> can be verified</w:t>
      </w:r>
      <w:r w:rsidR="00503321" w:rsidRPr="00B838D6">
        <w:t>;</w:t>
      </w:r>
      <w:r w:rsidRPr="00B838D6">
        <w:t xml:space="preserve"> as physical tests are either too expensive or unrealisable. It is therefore vital for the credibility of the predictions made that the quality of the models is as high as possible.</w:t>
      </w:r>
    </w:p>
    <w:p w:rsidR="00A37A15" w:rsidRPr="00B838D6" w:rsidRDefault="00A37A15" w:rsidP="007C7851">
      <w:pPr>
        <w:pStyle w:val="Heading1"/>
      </w:pPr>
      <w:r w:rsidRPr="00B838D6">
        <w:lastRenderedPageBreak/>
        <w:br/>
      </w:r>
      <w:bookmarkStart w:id="9" w:name="_Toc191723609"/>
      <w:bookmarkStart w:id="10" w:name="_Toc467662077"/>
      <w:r w:rsidR="00CF3AEC" w:rsidRPr="00B838D6">
        <w:t>R</w:t>
      </w:r>
      <w:r w:rsidRPr="00B838D6">
        <w:t>eferences</w:t>
      </w:r>
      <w:bookmarkEnd w:id="9"/>
      <w:bookmarkEnd w:id="10"/>
    </w:p>
    <w:p w:rsidR="00E326C5" w:rsidRPr="00B838D6" w:rsidRDefault="00E326C5" w:rsidP="00227B89">
      <w:pPr>
        <w:pStyle w:val="paragraph"/>
      </w:pPr>
    </w:p>
    <w:tbl>
      <w:tblPr>
        <w:tblW w:w="9072" w:type="dxa"/>
        <w:tblInd w:w="108" w:type="dxa"/>
        <w:tblLook w:val="01E0" w:firstRow="1" w:lastRow="1" w:firstColumn="1" w:lastColumn="1" w:noHBand="0" w:noVBand="0"/>
      </w:tblPr>
      <w:tblGrid>
        <w:gridCol w:w="993"/>
        <w:gridCol w:w="8079"/>
      </w:tblGrid>
      <w:tr w:rsidR="00151155" w:rsidRPr="00B838D6" w:rsidTr="00694425">
        <w:tc>
          <w:tcPr>
            <w:tcW w:w="993" w:type="dxa"/>
          </w:tcPr>
          <w:p w:rsidR="007B3361" w:rsidRPr="00B838D6" w:rsidRDefault="00410AE4" w:rsidP="00410AE4">
            <w:pPr>
              <w:pStyle w:val="References"/>
            </w:pPr>
            <w:bookmarkStart w:id="11" w:name="_Ref429667730"/>
            <w:r w:rsidRPr="00B838D6">
              <w:t xml:space="preserve"> </w:t>
            </w:r>
            <w:bookmarkEnd w:id="11"/>
          </w:p>
        </w:tc>
        <w:tc>
          <w:tcPr>
            <w:tcW w:w="8079" w:type="dxa"/>
            <w:shd w:val="clear" w:color="auto" w:fill="auto"/>
          </w:tcPr>
          <w:p w:rsidR="003C3F9D" w:rsidRPr="00DB2F67" w:rsidRDefault="00151155" w:rsidP="00DB2F67">
            <w:pPr>
              <w:pStyle w:val="TablecellLEFT"/>
            </w:pPr>
            <w:r w:rsidRPr="00DB2F67">
              <w:t>ECSS-E-ST-31, Space engineering - Thermal control general requirements</w:t>
            </w:r>
          </w:p>
        </w:tc>
      </w:tr>
      <w:tr w:rsidR="007B3361" w:rsidRPr="00B838D6" w:rsidTr="00694425">
        <w:tc>
          <w:tcPr>
            <w:tcW w:w="993" w:type="dxa"/>
          </w:tcPr>
          <w:p w:rsidR="007B3361" w:rsidRPr="00B838D6" w:rsidRDefault="007B3361" w:rsidP="00410AE4">
            <w:pPr>
              <w:pStyle w:val="References"/>
            </w:pPr>
            <w:bookmarkStart w:id="12" w:name="_Ref433637020"/>
          </w:p>
        </w:tc>
        <w:bookmarkEnd w:id="12"/>
        <w:tc>
          <w:tcPr>
            <w:tcW w:w="8079" w:type="dxa"/>
            <w:shd w:val="clear" w:color="auto" w:fill="auto"/>
          </w:tcPr>
          <w:p w:rsidR="007B3361" w:rsidRPr="00DB2F67" w:rsidRDefault="007B3361" w:rsidP="00DB2F67">
            <w:pPr>
              <w:pStyle w:val="TablecellLEFT"/>
            </w:pPr>
            <w:r w:rsidRPr="00DB2F67">
              <w:t xml:space="preserve">ECSS-E-ST-32-03, Space </w:t>
            </w:r>
            <w:r w:rsidR="00D340AC" w:rsidRPr="00DB2F67">
              <w:t>e</w:t>
            </w:r>
            <w:r w:rsidRPr="00DB2F67">
              <w:t>ngineering - Structural finite element models</w:t>
            </w:r>
          </w:p>
        </w:tc>
      </w:tr>
      <w:tr w:rsidR="007B3361" w:rsidRPr="00B838D6" w:rsidTr="00694425">
        <w:tc>
          <w:tcPr>
            <w:tcW w:w="993" w:type="dxa"/>
          </w:tcPr>
          <w:p w:rsidR="007B3361" w:rsidRPr="00B838D6" w:rsidRDefault="007B3361" w:rsidP="00410AE4">
            <w:pPr>
              <w:pStyle w:val="References"/>
            </w:pPr>
            <w:bookmarkStart w:id="13" w:name="_Ref433637313"/>
          </w:p>
        </w:tc>
        <w:bookmarkEnd w:id="13"/>
        <w:tc>
          <w:tcPr>
            <w:tcW w:w="8079" w:type="dxa"/>
            <w:shd w:val="clear" w:color="auto" w:fill="auto"/>
          </w:tcPr>
          <w:p w:rsidR="007B3361" w:rsidRPr="00DB2F67" w:rsidRDefault="007B3361" w:rsidP="00DB2F67">
            <w:pPr>
              <w:pStyle w:val="TablecellLEFT"/>
            </w:pPr>
            <w:r w:rsidRPr="00DB2F67">
              <w:t xml:space="preserve">ECSS-E-ST-31-02 , Space </w:t>
            </w:r>
            <w:r w:rsidR="00D340AC" w:rsidRPr="00DB2F67">
              <w:t>e</w:t>
            </w:r>
            <w:r w:rsidRPr="00DB2F67">
              <w:t xml:space="preserve">ngineering - Two-phase heat transport equipment </w:t>
            </w:r>
          </w:p>
        </w:tc>
      </w:tr>
      <w:tr w:rsidR="007B3361" w:rsidRPr="00B838D6" w:rsidTr="00694425">
        <w:tc>
          <w:tcPr>
            <w:tcW w:w="993" w:type="dxa"/>
          </w:tcPr>
          <w:p w:rsidR="007B3361" w:rsidRPr="00B838D6" w:rsidRDefault="007B3361" w:rsidP="00410AE4">
            <w:pPr>
              <w:pStyle w:val="References"/>
            </w:pPr>
            <w:bookmarkStart w:id="14" w:name="_Ref429667748"/>
          </w:p>
        </w:tc>
        <w:bookmarkEnd w:id="14"/>
        <w:tc>
          <w:tcPr>
            <w:tcW w:w="8079" w:type="dxa"/>
            <w:shd w:val="clear" w:color="auto" w:fill="auto"/>
          </w:tcPr>
          <w:p w:rsidR="007B3361" w:rsidRPr="00DB2F67" w:rsidRDefault="007B3361" w:rsidP="00DB2F67">
            <w:pPr>
              <w:pStyle w:val="TablecellLEFT"/>
            </w:pPr>
            <w:r w:rsidRPr="00DB2F67">
              <w:t>ECSS-E-HB-31-01, Space engineering - Thermal design handbook</w:t>
            </w:r>
          </w:p>
        </w:tc>
      </w:tr>
      <w:tr w:rsidR="00284329" w:rsidRPr="00B838D6" w:rsidTr="00694425">
        <w:tc>
          <w:tcPr>
            <w:tcW w:w="993" w:type="dxa"/>
          </w:tcPr>
          <w:p w:rsidR="00284329" w:rsidRPr="00B838D6" w:rsidRDefault="00284329" w:rsidP="00410AE4">
            <w:pPr>
              <w:pStyle w:val="References"/>
            </w:pPr>
            <w:bookmarkStart w:id="15" w:name="_Ref459800235"/>
          </w:p>
        </w:tc>
        <w:bookmarkEnd w:id="15"/>
        <w:tc>
          <w:tcPr>
            <w:tcW w:w="8079" w:type="dxa"/>
            <w:shd w:val="clear" w:color="auto" w:fill="auto"/>
          </w:tcPr>
          <w:p w:rsidR="00284329" w:rsidRPr="00DB2F67" w:rsidRDefault="00284329" w:rsidP="00DB2F67">
            <w:pPr>
              <w:pStyle w:val="TablecellLEFT"/>
            </w:pPr>
            <w:r w:rsidRPr="00DB2F67">
              <w:t xml:space="preserve">ECSS-M-ST-10, Space project management </w:t>
            </w:r>
            <w:r w:rsidR="004711D2">
              <w:t>-</w:t>
            </w:r>
            <w:r w:rsidRPr="00DB2F67">
              <w:t xml:space="preserve"> Project planning and implementation</w:t>
            </w:r>
          </w:p>
        </w:tc>
      </w:tr>
      <w:tr w:rsidR="00F026EA" w:rsidRPr="00B838D6" w:rsidTr="00694425">
        <w:tc>
          <w:tcPr>
            <w:tcW w:w="993" w:type="dxa"/>
          </w:tcPr>
          <w:p w:rsidR="00F026EA" w:rsidRPr="00B838D6" w:rsidRDefault="00F026EA" w:rsidP="00410AE4">
            <w:pPr>
              <w:pStyle w:val="References"/>
            </w:pPr>
            <w:bookmarkStart w:id="16" w:name="_Ref459823934"/>
          </w:p>
        </w:tc>
        <w:bookmarkEnd w:id="16"/>
        <w:tc>
          <w:tcPr>
            <w:tcW w:w="8079" w:type="dxa"/>
            <w:shd w:val="clear" w:color="auto" w:fill="auto"/>
          </w:tcPr>
          <w:p w:rsidR="00F026EA" w:rsidRPr="00DB2F67" w:rsidRDefault="00F026EA" w:rsidP="00DB2F67">
            <w:pPr>
              <w:pStyle w:val="TablecellLEFT"/>
            </w:pPr>
            <w:r>
              <w:t>ECSS-S-ST-00-01, ECSS system – Glossary of terms</w:t>
            </w:r>
          </w:p>
        </w:tc>
      </w:tr>
      <w:tr w:rsidR="007B3361" w:rsidRPr="00B838D6" w:rsidTr="00694425">
        <w:tc>
          <w:tcPr>
            <w:tcW w:w="993" w:type="dxa"/>
          </w:tcPr>
          <w:p w:rsidR="007B3361" w:rsidRPr="00B838D6" w:rsidRDefault="007B3361" w:rsidP="00410AE4">
            <w:pPr>
              <w:pStyle w:val="References"/>
            </w:pPr>
            <w:bookmarkStart w:id="17" w:name="_Ref433636856"/>
          </w:p>
        </w:tc>
        <w:bookmarkEnd w:id="17"/>
        <w:tc>
          <w:tcPr>
            <w:tcW w:w="8079" w:type="dxa"/>
            <w:shd w:val="clear" w:color="auto" w:fill="auto"/>
          </w:tcPr>
          <w:p w:rsidR="007B3361" w:rsidRPr="00DB2F67" w:rsidRDefault="007B3361" w:rsidP="00DB2F67">
            <w:pPr>
              <w:pStyle w:val="TablecellLEFT"/>
            </w:pPr>
            <w:r w:rsidRPr="00DB2F67">
              <w:t>Gilmore, D., G., “Spacecraft Thermal Control Handbook – Volume 1: Fundamental Technologies”, 2002</w:t>
            </w:r>
          </w:p>
        </w:tc>
      </w:tr>
      <w:tr w:rsidR="007B3361" w:rsidRPr="00B838D6" w:rsidTr="00694425">
        <w:tc>
          <w:tcPr>
            <w:tcW w:w="993" w:type="dxa"/>
          </w:tcPr>
          <w:p w:rsidR="007B3361" w:rsidRPr="00B838D6" w:rsidRDefault="007B3361" w:rsidP="00410AE4">
            <w:pPr>
              <w:pStyle w:val="References"/>
            </w:pPr>
            <w:bookmarkStart w:id="18" w:name="_Ref433636790"/>
          </w:p>
        </w:tc>
        <w:bookmarkEnd w:id="18"/>
        <w:tc>
          <w:tcPr>
            <w:tcW w:w="8079" w:type="dxa"/>
            <w:shd w:val="clear" w:color="auto" w:fill="auto"/>
          </w:tcPr>
          <w:p w:rsidR="007B3361" w:rsidRPr="00DB2F67" w:rsidRDefault="007B3361" w:rsidP="00DB2F67">
            <w:pPr>
              <w:pStyle w:val="TablecellLEFT"/>
            </w:pPr>
            <w:r w:rsidRPr="00DB2F67">
              <w:t>Anderson, B. J. and Smith, R. E. “Natural Orbital Environment Guidelines for Use in Aerospace Vehicle Development”, NASA Technical Memorandum 4527, June 1994</w:t>
            </w:r>
          </w:p>
        </w:tc>
      </w:tr>
      <w:tr w:rsidR="007B3361" w:rsidRPr="00B838D6" w:rsidTr="00694425">
        <w:tc>
          <w:tcPr>
            <w:tcW w:w="993" w:type="dxa"/>
          </w:tcPr>
          <w:p w:rsidR="007B3361" w:rsidRPr="00B838D6" w:rsidRDefault="007B3361" w:rsidP="00410AE4">
            <w:pPr>
              <w:pStyle w:val="References"/>
            </w:pPr>
            <w:bookmarkStart w:id="19" w:name="_Ref433636829"/>
          </w:p>
        </w:tc>
        <w:bookmarkEnd w:id="19"/>
        <w:tc>
          <w:tcPr>
            <w:tcW w:w="8079" w:type="dxa"/>
            <w:shd w:val="clear" w:color="auto" w:fill="auto"/>
          </w:tcPr>
          <w:p w:rsidR="007B3361" w:rsidRPr="00DB2F67" w:rsidRDefault="007B3361" w:rsidP="00DB2F67">
            <w:pPr>
              <w:pStyle w:val="TablecellLEFT"/>
            </w:pPr>
            <w:r w:rsidRPr="00DB2F67">
              <w:t>Anderson, B. J., Justus, C. G., and Batts, G. W. “Guidelines for the Selection of Near-Earth Thermal Environmental Parameters for Spacecraft Design”, NASA Technical Memorandum 2001-211221, October 2001</w:t>
            </w:r>
          </w:p>
        </w:tc>
      </w:tr>
      <w:tr w:rsidR="007B3361" w:rsidRPr="00B838D6" w:rsidTr="00694425">
        <w:tc>
          <w:tcPr>
            <w:tcW w:w="993" w:type="dxa"/>
          </w:tcPr>
          <w:p w:rsidR="007B3361" w:rsidRPr="00B838D6" w:rsidRDefault="007B3361" w:rsidP="00410AE4">
            <w:pPr>
              <w:pStyle w:val="References"/>
            </w:pPr>
            <w:bookmarkStart w:id="20" w:name="_Ref433636842"/>
          </w:p>
        </w:tc>
        <w:bookmarkEnd w:id="20"/>
        <w:tc>
          <w:tcPr>
            <w:tcW w:w="8079" w:type="dxa"/>
            <w:shd w:val="clear" w:color="auto" w:fill="auto"/>
          </w:tcPr>
          <w:p w:rsidR="007B3361" w:rsidRPr="00DB2F67" w:rsidRDefault="007B3361" w:rsidP="00DB2F67">
            <w:pPr>
              <w:pStyle w:val="TablecellLEFT"/>
            </w:pPr>
            <w:r w:rsidRPr="00DB2F67">
              <w:t>Anderson, B. J., James, B. F., Justus, C. G., Batts</w:t>
            </w:r>
            <w:r w:rsidR="00A22770">
              <w:t xml:space="preserve"> </w:t>
            </w:r>
            <w:r w:rsidRPr="00DB2F67">
              <w:t>“Simple Thermal Environment Model (STEM) User’s Guide, NASA Technical Memorandum 2001-211222, October 2001</w:t>
            </w:r>
          </w:p>
        </w:tc>
      </w:tr>
      <w:tr w:rsidR="007B3361" w:rsidRPr="00B838D6" w:rsidTr="00694425">
        <w:tc>
          <w:tcPr>
            <w:tcW w:w="993" w:type="dxa"/>
          </w:tcPr>
          <w:p w:rsidR="007B3361" w:rsidRPr="00B838D6" w:rsidRDefault="007B3361" w:rsidP="00410AE4">
            <w:pPr>
              <w:pStyle w:val="References"/>
            </w:pPr>
            <w:bookmarkStart w:id="21" w:name="_Ref433636887"/>
          </w:p>
        </w:tc>
        <w:bookmarkEnd w:id="21"/>
        <w:tc>
          <w:tcPr>
            <w:tcW w:w="8079" w:type="dxa"/>
            <w:shd w:val="clear" w:color="auto" w:fill="auto"/>
          </w:tcPr>
          <w:p w:rsidR="007B3361" w:rsidRPr="00DB2F67" w:rsidRDefault="007B3361" w:rsidP="00DB2F67">
            <w:pPr>
              <w:pStyle w:val="TablecellLEFT"/>
            </w:pPr>
            <w:r w:rsidRPr="00DB2F67">
              <w:t>Sauer, A. “Implementation of the Equation of Time in Sun Synchronous Orbit Modelling and ESARAD Planet Temperature Mapping Error at the Poles “, 22nd European Workshop on Thermal and ECLS Software. October 2008. https://exchange.esa.int/thermal-workshop/attachments/workshop2008/</w:t>
            </w:r>
          </w:p>
        </w:tc>
      </w:tr>
      <w:tr w:rsidR="007B3361" w:rsidRPr="00B838D6" w:rsidTr="00694425">
        <w:tc>
          <w:tcPr>
            <w:tcW w:w="993" w:type="dxa"/>
          </w:tcPr>
          <w:p w:rsidR="007B3361" w:rsidRPr="00B838D6" w:rsidRDefault="007B3361" w:rsidP="00410AE4">
            <w:pPr>
              <w:pStyle w:val="References"/>
            </w:pPr>
            <w:bookmarkStart w:id="22" w:name="_Ref433637083"/>
          </w:p>
        </w:tc>
        <w:bookmarkEnd w:id="22"/>
        <w:tc>
          <w:tcPr>
            <w:tcW w:w="8079" w:type="dxa"/>
            <w:shd w:val="clear" w:color="auto" w:fill="auto"/>
          </w:tcPr>
          <w:p w:rsidR="007B3361" w:rsidRPr="00DB2F67" w:rsidRDefault="007B3361" w:rsidP="00DB2F67">
            <w:pPr>
              <w:pStyle w:val="TablecellLEFT"/>
            </w:pPr>
            <w:r w:rsidRPr="00DB2F67">
              <w:t>“Feasibility of Using a Stochastic Approach for Space Thermal Analysis”, Blue Engineering &amp; Alenia Spazio, 2004, https://exchange.esa.int/stochastic/</w:t>
            </w:r>
          </w:p>
        </w:tc>
      </w:tr>
      <w:tr w:rsidR="007B3361" w:rsidRPr="00B838D6" w:rsidTr="00694425">
        <w:tc>
          <w:tcPr>
            <w:tcW w:w="993" w:type="dxa"/>
          </w:tcPr>
          <w:p w:rsidR="007B3361" w:rsidRPr="00B838D6" w:rsidRDefault="007B3361" w:rsidP="00410AE4">
            <w:pPr>
              <w:pStyle w:val="References"/>
            </w:pPr>
            <w:bookmarkStart w:id="23" w:name="_Ref433636681"/>
          </w:p>
        </w:tc>
        <w:bookmarkEnd w:id="23"/>
        <w:tc>
          <w:tcPr>
            <w:tcW w:w="8079" w:type="dxa"/>
            <w:shd w:val="clear" w:color="auto" w:fill="auto"/>
          </w:tcPr>
          <w:p w:rsidR="007B3361" w:rsidRPr="00DB2F67" w:rsidRDefault="007B3361" w:rsidP="00DB2F67">
            <w:pPr>
              <w:pStyle w:val="TablecellLEFT"/>
            </w:pPr>
            <w:r w:rsidRPr="00DB2F67">
              <w:t>“Guide for Verification and Validation in Computational Solid Mechanics,” The American Society of Mechanical Engineers, Revised Draft:</w:t>
            </w:r>
            <w:r w:rsidR="00A22770">
              <w:t xml:space="preserve"> </w:t>
            </w:r>
            <w:r w:rsidRPr="00DB2F67">
              <w:t>2006</w:t>
            </w:r>
          </w:p>
        </w:tc>
      </w:tr>
      <w:tr w:rsidR="007B3361" w:rsidRPr="00B838D6" w:rsidTr="00694425">
        <w:tc>
          <w:tcPr>
            <w:tcW w:w="993" w:type="dxa"/>
          </w:tcPr>
          <w:p w:rsidR="007B3361" w:rsidRPr="00B838D6" w:rsidRDefault="007B3361" w:rsidP="00410AE4">
            <w:pPr>
              <w:pStyle w:val="References"/>
            </w:pPr>
            <w:bookmarkStart w:id="24" w:name="_Ref433636926"/>
          </w:p>
        </w:tc>
        <w:bookmarkEnd w:id="24"/>
        <w:tc>
          <w:tcPr>
            <w:tcW w:w="8079" w:type="dxa"/>
            <w:shd w:val="clear" w:color="auto" w:fill="auto"/>
          </w:tcPr>
          <w:p w:rsidR="007B3361" w:rsidRPr="00DB2F67" w:rsidRDefault="007B3361" w:rsidP="00DB2F67">
            <w:pPr>
              <w:pStyle w:val="TablecellLEFT"/>
            </w:pPr>
            <w:r w:rsidRPr="00DB2F67">
              <w:t>Remaury, S., Nabarra, P., Bellouard, E., d’Escrivan, S., “In-Flight Thermal Coatings Ageing on the THERME Experiment” CNES, Proceedings of the 9th International Symposium on Materials in a</w:t>
            </w:r>
            <w:r w:rsidR="004F7072" w:rsidRPr="00DB2F67">
              <w:t xml:space="preserve"> </w:t>
            </w:r>
            <w:r w:rsidRPr="00DB2F67">
              <w:t>Space Environment, 2003 Noordwijk, The Netherlands</w:t>
            </w:r>
          </w:p>
        </w:tc>
      </w:tr>
      <w:tr w:rsidR="007B3361" w:rsidRPr="00B838D6" w:rsidTr="00694425">
        <w:tc>
          <w:tcPr>
            <w:tcW w:w="993" w:type="dxa"/>
          </w:tcPr>
          <w:p w:rsidR="007B3361" w:rsidRPr="00B838D6" w:rsidRDefault="007B3361" w:rsidP="00410AE4">
            <w:pPr>
              <w:pStyle w:val="References"/>
            </w:pPr>
            <w:bookmarkStart w:id="25" w:name="_Ref434235514"/>
          </w:p>
        </w:tc>
        <w:bookmarkEnd w:id="25"/>
        <w:tc>
          <w:tcPr>
            <w:tcW w:w="8079" w:type="dxa"/>
            <w:shd w:val="clear" w:color="auto" w:fill="auto"/>
          </w:tcPr>
          <w:p w:rsidR="007B3361" w:rsidRPr="00DB2F67" w:rsidRDefault="007B3361" w:rsidP="00DB2F67">
            <w:pPr>
              <w:pStyle w:val="TablecellLEFT"/>
            </w:pPr>
            <w:r w:rsidRPr="00DB2F67">
              <w:t>M. Molina &amp; C. Clemente, “Thermal Model Automatic Reduction: Algorithm and Validation Techniques”, ICES 2006.</w:t>
            </w:r>
          </w:p>
        </w:tc>
      </w:tr>
      <w:tr w:rsidR="007B3361" w:rsidRPr="00B838D6" w:rsidTr="00694425">
        <w:tc>
          <w:tcPr>
            <w:tcW w:w="993" w:type="dxa"/>
          </w:tcPr>
          <w:p w:rsidR="007B3361" w:rsidRPr="00B838D6" w:rsidRDefault="007B3361" w:rsidP="00410AE4">
            <w:pPr>
              <w:pStyle w:val="References"/>
            </w:pPr>
            <w:bookmarkStart w:id="26" w:name="_Ref433637247"/>
          </w:p>
        </w:tc>
        <w:bookmarkEnd w:id="26"/>
        <w:tc>
          <w:tcPr>
            <w:tcW w:w="8079" w:type="dxa"/>
            <w:shd w:val="clear" w:color="auto" w:fill="auto"/>
          </w:tcPr>
          <w:p w:rsidR="007B3361" w:rsidRPr="00DB2F67" w:rsidRDefault="007B3361" w:rsidP="00DB2F67">
            <w:pPr>
              <w:pStyle w:val="TablecellLEFT"/>
            </w:pPr>
            <w:r w:rsidRPr="00DB2F67">
              <w:t>F. Jouffroy, D. Charvet, M. Jacquiau and A. Capitaine, “Automated Thermal Model Reduction for Telecom S/C Walls”, 18th European Workshop on Thermal and ECLS Software, 6–7 October 2004</w:t>
            </w:r>
          </w:p>
        </w:tc>
      </w:tr>
      <w:tr w:rsidR="007B3361" w:rsidRPr="00B838D6" w:rsidTr="00694425">
        <w:tc>
          <w:tcPr>
            <w:tcW w:w="993" w:type="dxa"/>
          </w:tcPr>
          <w:p w:rsidR="007B3361" w:rsidRPr="00B838D6" w:rsidRDefault="007B3361" w:rsidP="00410AE4">
            <w:pPr>
              <w:pStyle w:val="References"/>
            </w:pPr>
            <w:bookmarkStart w:id="27" w:name="_Ref433637261"/>
          </w:p>
        </w:tc>
        <w:bookmarkEnd w:id="27"/>
        <w:tc>
          <w:tcPr>
            <w:tcW w:w="8079" w:type="dxa"/>
            <w:shd w:val="clear" w:color="auto" w:fill="auto"/>
          </w:tcPr>
          <w:p w:rsidR="007B3361" w:rsidRPr="00DB2F67" w:rsidRDefault="007B3361" w:rsidP="00DB2F67">
            <w:pPr>
              <w:pStyle w:val="TablecellLEFT"/>
            </w:pPr>
            <w:r w:rsidRPr="00DB2F67">
              <w:t xml:space="preserve">Gorlani M., Rossi M., “Thermal Model Reduction with Stochastic Optimization”, 2007-01-3119, 37th ICES Conference, 2007, Chicago </w:t>
            </w:r>
          </w:p>
        </w:tc>
      </w:tr>
      <w:tr w:rsidR="007B3361" w:rsidRPr="00B838D6" w:rsidTr="00694425">
        <w:tc>
          <w:tcPr>
            <w:tcW w:w="993" w:type="dxa"/>
          </w:tcPr>
          <w:p w:rsidR="007B3361" w:rsidRPr="00B838D6" w:rsidRDefault="007B3361" w:rsidP="00410AE4">
            <w:pPr>
              <w:pStyle w:val="References"/>
            </w:pPr>
            <w:bookmarkStart w:id="28" w:name="_Ref433637254"/>
          </w:p>
        </w:tc>
        <w:bookmarkEnd w:id="28"/>
        <w:tc>
          <w:tcPr>
            <w:tcW w:w="8079" w:type="dxa"/>
            <w:shd w:val="clear" w:color="auto" w:fill="auto"/>
          </w:tcPr>
          <w:p w:rsidR="007B3361" w:rsidRPr="00DB2F67" w:rsidRDefault="007B3361" w:rsidP="00DB2F67">
            <w:pPr>
              <w:pStyle w:val="TablecellLEFT"/>
            </w:pPr>
            <w:r w:rsidRPr="00DB2F67">
              <w:t>M. Bernard, T. Basset, S. Leroy, F. Brunetti and J. Etchells,</w:t>
            </w:r>
            <w:r w:rsidR="00A22770">
              <w:t xml:space="preserve"> </w:t>
            </w:r>
            <w:r w:rsidRPr="00DB2F67">
              <w:t>“TMRT, a thermal model reduction tool”, 23rd European Workshop on Thermal and ECLS Software, 6–7 October 2009</w:t>
            </w:r>
          </w:p>
        </w:tc>
      </w:tr>
      <w:tr w:rsidR="00AF3F68" w:rsidRPr="00B838D6" w:rsidTr="00694425">
        <w:tc>
          <w:tcPr>
            <w:tcW w:w="993" w:type="dxa"/>
          </w:tcPr>
          <w:p w:rsidR="00AF3F68" w:rsidRPr="00B838D6" w:rsidRDefault="00AF3F68" w:rsidP="00410AE4">
            <w:pPr>
              <w:pStyle w:val="References"/>
            </w:pPr>
            <w:bookmarkStart w:id="29" w:name="_Ref433637152"/>
          </w:p>
        </w:tc>
        <w:bookmarkEnd w:id="29"/>
        <w:tc>
          <w:tcPr>
            <w:tcW w:w="8079" w:type="dxa"/>
            <w:shd w:val="clear" w:color="auto" w:fill="auto"/>
          </w:tcPr>
          <w:p w:rsidR="00AF3F68" w:rsidRPr="00DB2F67" w:rsidRDefault="00AF3F68" w:rsidP="00DB2F67">
            <w:pPr>
              <w:pStyle w:val="TablecellLEFT"/>
            </w:pPr>
            <w:r w:rsidRPr="00DB2F67">
              <w:t>STEP-TAS Technical Details</w:t>
            </w:r>
          </w:p>
          <w:p w:rsidR="00AF3F68" w:rsidRPr="00DB2F67" w:rsidRDefault="00AF3F68" w:rsidP="00DB2F67">
            <w:pPr>
              <w:pStyle w:val="TablecellLEFT"/>
            </w:pPr>
            <w:r w:rsidRPr="00DB2F67">
              <w:t>http://www.esa.int/TEC/Thermal_control/SEME7NN0LYE_0.html</w:t>
            </w:r>
          </w:p>
        </w:tc>
      </w:tr>
      <w:tr w:rsidR="00EE4CF1" w:rsidRPr="00B838D6" w:rsidTr="00694425">
        <w:tc>
          <w:tcPr>
            <w:tcW w:w="993" w:type="dxa"/>
          </w:tcPr>
          <w:p w:rsidR="00EE4CF1" w:rsidRPr="00B838D6" w:rsidRDefault="00EE4CF1" w:rsidP="00410AE4">
            <w:pPr>
              <w:pStyle w:val="References"/>
            </w:pPr>
            <w:bookmarkStart w:id="30" w:name="_Ref433637327"/>
          </w:p>
        </w:tc>
        <w:bookmarkEnd w:id="30"/>
        <w:tc>
          <w:tcPr>
            <w:tcW w:w="8079" w:type="dxa"/>
            <w:shd w:val="clear" w:color="auto" w:fill="auto"/>
          </w:tcPr>
          <w:p w:rsidR="00EE4CF1" w:rsidRPr="00DB2F67" w:rsidRDefault="00EE4CF1" w:rsidP="00DB2F67">
            <w:pPr>
              <w:pStyle w:val="TablecellLEFT"/>
            </w:pPr>
            <w:r w:rsidRPr="00DB2F67">
              <w:t>CRTech, “How to Model a Heat Pipe”, http://www.crtech.com/docs/papers/HowToModelHeatpipe.pdf</w:t>
            </w:r>
          </w:p>
        </w:tc>
      </w:tr>
      <w:tr w:rsidR="00A1029E" w:rsidRPr="00B838D6" w:rsidTr="00694425">
        <w:tc>
          <w:tcPr>
            <w:tcW w:w="993" w:type="dxa"/>
          </w:tcPr>
          <w:p w:rsidR="00A1029E" w:rsidRPr="00B838D6" w:rsidRDefault="00A1029E" w:rsidP="00410AE4">
            <w:pPr>
              <w:pStyle w:val="References"/>
            </w:pPr>
            <w:bookmarkStart w:id="31" w:name="_Ref459795570"/>
          </w:p>
        </w:tc>
        <w:bookmarkEnd w:id="31"/>
        <w:tc>
          <w:tcPr>
            <w:tcW w:w="8079" w:type="dxa"/>
            <w:shd w:val="clear" w:color="auto" w:fill="auto"/>
          </w:tcPr>
          <w:p w:rsidR="00A1029E" w:rsidRPr="00DB2F67" w:rsidRDefault="00CA2494" w:rsidP="00DB2F67">
            <w:pPr>
              <w:pStyle w:val="TablecellLEFT"/>
            </w:pPr>
            <w:r w:rsidRPr="00DB2F67">
              <w:t>Juhasz, A., “</w:t>
            </w:r>
            <w:r w:rsidR="00A1029E" w:rsidRPr="00DB2F67">
              <w:t>An Analysis and Procedure for Determining Space Environmental Sink Temperatures with Selected Computational Results</w:t>
            </w:r>
            <w:r w:rsidRPr="00DB2F67">
              <w:t>”, NASA Technical Memorandum 2001-210063</w:t>
            </w:r>
          </w:p>
        </w:tc>
      </w:tr>
    </w:tbl>
    <w:p w:rsidR="00BE5EFF" w:rsidRPr="00B838D6" w:rsidRDefault="00BE5EFF" w:rsidP="00227B89">
      <w:pPr>
        <w:pStyle w:val="paragraph"/>
      </w:pPr>
    </w:p>
    <w:p w:rsidR="00A37A15" w:rsidRPr="00B838D6" w:rsidRDefault="00A37A15" w:rsidP="007C7851">
      <w:pPr>
        <w:pStyle w:val="Heading1"/>
      </w:pPr>
      <w:r w:rsidRPr="00B838D6">
        <w:lastRenderedPageBreak/>
        <w:br/>
      </w:r>
      <w:bookmarkStart w:id="32" w:name="_Toc191723610"/>
      <w:bookmarkStart w:id="33" w:name="_Toc467662078"/>
      <w:r w:rsidRPr="00B838D6">
        <w:t>Terms, definitions and abbreviated terms</w:t>
      </w:r>
      <w:bookmarkEnd w:id="32"/>
      <w:bookmarkEnd w:id="33"/>
    </w:p>
    <w:p w:rsidR="00963049" w:rsidRPr="00B838D6" w:rsidRDefault="00E26590" w:rsidP="00B86416">
      <w:pPr>
        <w:pStyle w:val="Heading2"/>
      </w:pPr>
      <w:bookmarkStart w:id="34" w:name="_Toc191723611"/>
      <w:bookmarkStart w:id="35" w:name="_Ref419276694"/>
      <w:bookmarkStart w:id="36" w:name="_Toc467662079"/>
      <w:r w:rsidRPr="00B838D6">
        <w:t xml:space="preserve">Terms from other </w:t>
      </w:r>
      <w:r w:rsidR="00D74611" w:rsidRPr="00B838D6">
        <w:t>documents</w:t>
      </w:r>
      <w:bookmarkEnd w:id="34"/>
      <w:bookmarkEnd w:id="35"/>
      <w:bookmarkEnd w:id="36"/>
    </w:p>
    <w:p w:rsidR="00963049" w:rsidRPr="00B838D6" w:rsidRDefault="00963049" w:rsidP="00F61D78">
      <w:pPr>
        <w:pStyle w:val="listlevel1"/>
      </w:pPr>
      <w:r w:rsidRPr="00B838D6">
        <w:t xml:space="preserve">For the purpose of this document, the terms and definitions from ECSS‐ST‐00‐01 </w:t>
      </w:r>
      <w:r w:rsidR="00F026EA">
        <w:fldChar w:fldCharType="begin"/>
      </w:r>
      <w:r w:rsidR="00F026EA">
        <w:instrText xml:space="preserve"> REF _Ref459823934 \r \h </w:instrText>
      </w:r>
      <w:r w:rsidR="00F026EA">
        <w:fldChar w:fldCharType="separate"/>
      </w:r>
      <w:r w:rsidR="00F66690">
        <w:t>[RD6]</w:t>
      </w:r>
      <w:r w:rsidR="00F026EA">
        <w:fldChar w:fldCharType="end"/>
      </w:r>
      <w:r w:rsidR="00694425">
        <w:t xml:space="preserve"> </w:t>
      </w:r>
      <w:r w:rsidRPr="00B838D6">
        <w:t>apply, in particular for the following terms:</w:t>
      </w:r>
    </w:p>
    <w:p w:rsidR="008C4194" w:rsidRPr="00694425" w:rsidRDefault="00A6601F" w:rsidP="00F61D78">
      <w:pPr>
        <w:pStyle w:val="listlevel2"/>
        <w:rPr>
          <w:b/>
        </w:rPr>
      </w:pPr>
      <w:r w:rsidRPr="00694425">
        <w:rPr>
          <w:b/>
        </w:rPr>
        <w:t>v</w:t>
      </w:r>
      <w:r w:rsidR="008C4194" w:rsidRPr="00694425">
        <w:rPr>
          <w:b/>
        </w:rPr>
        <w:t>alidation</w:t>
      </w:r>
    </w:p>
    <w:p w:rsidR="008C4194" w:rsidRPr="00B838D6" w:rsidRDefault="008C4194" w:rsidP="005A2758">
      <w:pPr>
        <w:pStyle w:val="NOTE"/>
      </w:pPr>
      <w:r w:rsidRPr="00B838D6">
        <w:t>Validation is the process of determining the degree to which a computational model is an accurate representation of the real world from the perspective of t</w:t>
      </w:r>
      <w:r w:rsidR="00AC1CC6" w:rsidRPr="00B838D6">
        <w:t>he intended uses of the model.</w:t>
      </w:r>
    </w:p>
    <w:p w:rsidR="00963049" w:rsidRPr="00694425" w:rsidRDefault="00A6601F" w:rsidP="00F61D78">
      <w:pPr>
        <w:pStyle w:val="listlevel2"/>
        <w:rPr>
          <w:b/>
        </w:rPr>
      </w:pPr>
      <w:r w:rsidRPr="00694425">
        <w:rPr>
          <w:b/>
        </w:rPr>
        <w:t>v</w:t>
      </w:r>
      <w:r w:rsidR="00963049" w:rsidRPr="00694425">
        <w:rPr>
          <w:b/>
        </w:rPr>
        <w:t>erification</w:t>
      </w:r>
    </w:p>
    <w:p w:rsidR="008C4194" w:rsidRPr="00B838D6" w:rsidRDefault="005A2758" w:rsidP="005A2758">
      <w:pPr>
        <w:pStyle w:val="NOTEnumbered"/>
        <w:rPr>
          <w:lang w:val="en-GB"/>
        </w:rPr>
      </w:pPr>
      <w:r w:rsidRPr="00B838D6">
        <w:rPr>
          <w:lang w:val="en-GB"/>
        </w:rPr>
        <w:t>1</w:t>
      </w:r>
      <w:r w:rsidRPr="00B838D6">
        <w:rPr>
          <w:lang w:val="en-GB"/>
        </w:rPr>
        <w:tab/>
      </w:r>
      <w:r w:rsidR="008C4194" w:rsidRPr="00B838D6">
        <w:rPr>
          <w:lang w:val="en-GB"/>
        </w:rPr>
        <w:t>Verification is the process of determining that a computational model accurately represents the underlying mathematical model and its solution</w:t>
      </w:r>
    </w:p>
    <w:p w:rsidR="006509A5" w:rsidRPr="00B838D6" w:rsidRDefault="005A2758" w:rsidP="005A2758">
      <w:pPr>
        <w:pStyle w:val="NOTEnumbered"/>
        <w:rPr>
          <w:lang w:val="en-GB"/>
        </w:rPr>
      </w:pPr>
      <w:r w:rsidRPr="00B838D6">
        <w:rPr>
          <w:lang w:val="en-GB"/>
        </w:rPr>
        <w:t>2</w:t>
      </w:r>
      <w:r w:rsidRPr="00B838D6">
        <w:rPr>
          <w:lang w:val="en-GB"/>
        </w:rPr>
        <w:tab/>
      </w:r>
      <w:r w:rsidR="006509A5" w:rsidRPr="00B838D6">
        <w:rPr>
          <w:lang w:val="en-GB"/>
        </w:rPr>
        <w:t xml:space="preserve">The topic of V&amp;V is well known in the context of quality assurance and systems engineering (including software systems). There has also been some work in other domains such as Computational Fluid Dynamics (CFD) and structural mechanics to develop processes for V&amp;V of simulation models. In the particular context of computational analysis the formal </w:t>
      </w:r>
      <w:r w:rsidR="00B076AE" w:rsidRPr="00B838D6">
        <w:rPr>
          <w:lang w:val="en-GB"/>
        </w:rPr>
        <w:t xml:space="preserve">definitions </w:t>
      </w:r>
      <w:r w:rsidR="006D1E07" w:rsidRPr="00B838D6">
        <w:rPr>
          <w:lang w:val="en-GB"/>
        </w:rPr>
        <w:t xml:space="preserve">usually apply </w:t>
      </w:r>
      <w:r w:rsidR="006B307B" w:rsidRPr="00B838D6">
        <w:rPr>
          <w:lang w:val="en-GB"/>
        </w:rPr>
        <w:fldChar w:fldCharType="begin"/>
      </w:r>
      <w:r w:rsidR="006B307B" w:rsidRPr="00B838D6">
        <w:rPr>
          <w:lang w:val="en-GB"/>
        </w:rPr>
        <w:instrText xml:space="preserve"> REF _Ref433636681 \r \h </w:instrText>
      </w:r>
      <w:r w:rsidR="006B307B" w:rsidRPr="00B838D6">
        <w:rPr>
          <w:lang w:val="en-GB"/>
        </w:rPr>
      </w:r>
      <w:r w:rsidR="006B307B" w:rsidRPr="00B838D6">
        <w:rPr>
          <w:lang w:val="en-GB"/>
        </w:rPr>
        <w:fldChar w:fldCharType="separate"/>
      </w:r>
      <w:r w:rsidR="00F66690">
        <w:rPr>
          <w:lang w:val="en-GB"/>
        </w:rPr>
        <w:t>[RD13]</w:t>
      </w:r>
      <w:r w:rsidR="006B307B" w:rsidRPr="00B838D6">
        <w:rPr>
          <w:lang w:val="en-GB"/>
        </w:rPr>
        <w:fldChar w:fldCharType="end"/>
      </w:r>
      <w:r w:rsidR="006B307B" w:rsidRPr="00B838D6">
        <w:rPr>
          <w:lang w:val="en-GB"/>
        </w:rPr>
        <w:t>.</w:t>
      </w:r>
    </w:p>
    <w:p w:rsidR="006509A5" w:rsidRPr="00B838D6" w:rsidRDefault="00AC1CC6" w:rsidP="00AC1CC6">
      <w:pPr>
        <w:pStyle w:val="NOTEnumbered"/>
        <w:rPr>
          <w:lang w:val="en-GB"/>
        </w:rPr>
      </w:pPr>
      <w:r w:rsidRPr="00B838D6">
        <w:rPr>
          <w:lang w:val="en-GB"/>
        </w:rPr>
        <w:t>3</w:t>
      </w:r>
      <w:r w:rsidRPr="00B838D6">
        <w:rPr>
          <w:lang w:val="en-GB"/>
        </w:rPr>
        <w:tab/>
      </w:r>
      <w:r w:rsidR="006509A5" w:rsidRPr="00B838D6">
        <w:rPr>
          <w:lang w:val="en-GB"/>
        </w:rPr>
        <w:t xml:space="preserve">More informally the following questions are often used to explain V&amp;V in the context of computational analysis: </w:t>
      </w:r>
    </w:p>
    <w:p w:rsidR="006509A5" w:rsidRPr="00B838D6" w:rsidRDefault="006509A5" w:rsidP="005A2758">
      <w:pPr>
        <w:pStyle w:val="NOTEbul"/>
      </w:pPr>
      <w:r w:rsidRPr="00B838D6">
        <w:t>Verification “did we solve the equations correctly?”</w:t>
      </w:r>
    </w:p>
    <w:p w:rsidR="00963049" w:rsidRPr="00B838D6" w:rsidRDefault="006509A5" w:rsidP="00AC1CC6">
      <w:pPr>
        <w:pStyle w:val="NOTEbul"/>
      </w:pPr>
      <w:r w:rsidRPr="00B838D6">
        <w:t>Validation “did we solve the correct equations?”</w:t>
      </w:r>
    </w:p>
    <w:p w:rsidR="00B86416" w:rsidRPr="00B838D6" w:rsidRDefault="00D44727" w:rsidP="00F61D78">
      <w:pPr>
        <w:pStyle w:val="listlevel1"/>
      </w:pPr>
      <w:r w:rsidRPr="00B838D6">
        <w:t>For the purpose of this</w:t>
      </w:r>
      <w:r w:rsidR="00227B89" w:rsidRPr="00B838D6">
        <w:t xml:space="preserve"> document</w:t>
      </w:r>
      <w:r w:rsidRPr="00B838D6">
        <w:t xml:space="preserve">, the </w:t>
      </w:r>
      <w:r w:rsidR="00C43B1D" w:rsidRPr="00B838D6">
        <w:t xml:space="preserve">terms and definitions from </w:t>
      </w:r>
      <w:r w:rsidR="00B86416" w:rsidRPr="00B838D6">
        <w:t>ECSS‐E‐ST‐31</w:t>
      </w:r>
      <w:r w:rsidRPr="00B838D6">
        <w:t xml:space="preserve"> apply, in particular for the following terms</w:t>
      </w:r>
      <w:bookmarkStart w:id="37" w:name="_Toc191723612"/>
      <w:r w:rsidR="00B86416" w:rsidRPr="00B838D6">
        <w:t>:</w:t>
      </w:r>
    </w:p>
    <w:p w:rsidR="00694425" w:rsidRDefault="00B86416" w:rsidP="00E60F4F">
      <w:pPr>
        <w:pStyle w:val="listlevel2"/>
      </w:pPr>
      <w:r w:rsidRPr="00CD3D45">
        <w:rPr>
          <w:b/>
        </w:rPr>
        <w:t>geometrical</w:t>
      </w:r>
      <w:r w:rsidR="00B13677" w:rsidRPr="00CD3D45">
        <w:rPr>
          <w:b/>
        </w:rPr>
        <w:t xml:space="preserve"> mathematical model</w:t>
      </w:r>
    </w:p>
    <w:p w:rsidR="00CD3D45" w:rsidRDefault="00E60F4F" w:rsidP="00694425">
      <w:pPr>
        <w:pStyle w:val="indentpara2"/>
      </w:pPr>
      <w:r w:rsidRPr="00E60F4F">
        <w:t>mathematical model in which an item and its surroundings are represented by radiation exchanging surfaces characterised by their thermo‐optical properties</w:t>
      </w:r>
    </w:p>
    <w:p w:rsidR="00694425" w:rsidRDefault="00CB239A" w:rsidP="00E60F4F">
      <w:pPr>
        <w:pStyle w:val="listlevel2"/>
      </w:pPr>
      <w:r w:rsidRPr="00CD3D45">
        <w:rPr>
          <w:b/>
        </w:rPr>
        <w:t>thermal mathematical</w:t>
      </w:r>
      <w:r w:rsidR="00B13677" w:rsidRPr="00CD3D45">
        <w:rPr>
          <w:b/>
        </w:rPr>
        <w:t xml:space="preserve"> model</w:t>
      </w:r>
    </w:p>
    <w:p w:rsidR="007160CA" w:rsidRPr="00B838D6" w:rsidRDefault="007160CA" w:rsidP="00694425">
      <w:pPr>
        <w:pStyle w:val="indentpara2"/>
      </w:pPr>
      <w:r w:rsidRPr="007160CA">
        <w:t>numerical representation of an item and its surroundings represented by concentrated thermal capacitance nodes or elements, coupled by a network made of thermal conductors (radiative, conductive and convective)</w:t>
      </w:r>
    </w:p>
    <w:p w:rsidR="00B86416" w:rsidRPr="00B838D6" w:rsidRDefault="00272764" w:rsidP="00CB239A">
      <w:pPr>
        <w:pStyle w:val="NOTE"/>
      </w:pPr>
      <w:r w:rsidRPr="00B838D6">
        <w:t>The current</w:t>
      </w:r>
      <w:r w:rsidR="00CB239A" w:rsidRPr="00B838D6">
        <w:t xml:space="preserve"> trend is towards integrated </w:t>
      </w:r>
      <w:r w:rsidRPr="00B838D6">
        <w:t xml:space="preserve">thermal </w:t>
      </w:r>
      <w:r w:rsidR="00CB239A" w:rsidRPr="00B838D6">
        <w:t xml:space="preserve">modelling </w:t>
      </w:r>
      <w:r w:rsidRPr="00B838D6">
        <w:t>tools</w:t>
      </w:r>
      <w:r w:rsidR="00CB239A" w:rsidRPr="00B838D6">
        <w:t xml:space="preserve">, in which case the distinction between </w:t>
      </w:r>
      <w:r w:rsidR="00B13677" w:rsidRPr="00B838D6">
        <w:t>Geometrical Mathematical</w:t>
      </w:r>
      <w:r w:rsidR="00CB239A" w:rsidRPr="00B838D6">
        <w:t xml:space="preserve"> </w:t>
      </w:r>
      <w:r w:rsidR="00B13677" w:rsidRPr="00B838D6">
        <w:lastRenderedPageBreak/>
        <w:t xml:space="preserve">Model (GMM) </w:t>
      </w:r>
      <w:r w:rsidR="00CB239A" w:rsidRPr="00B838D6">
        <w:t xml:space="preserve">and </w:t>
      </w:r>
      <w:r w:rsidR="00B13677" w:rsidRPr="00B838D6">
        <w:t>Thermal Mathematical Model (TMM)</w:t>
      </w:r>
      <w:r w:rsidR="00CB239A" w:rsidRPr="00B838D6">
        <w:t xml:space="preserve"> becomes ill-defined. Nonetheless the terms GMM and TMM are still used in the everyday language of thermal engineers and so the terms are retained in this document.</w:t>
      </w:r>
    </w:p>
    <w:p w:rsidR="00694425" w:rsidRDefault="00B13677" w:rsidP="007160CA">
      <w:pPr>
        <w:pStyle w:val="listlevel2"/>
      </w:pPr>
      <w:r w:rsidRPr="00CD3D45">
        <w:rPr>
          <w:b/>
        </w:rPr>
        <w:t>thermal node</w:t>
      </w:r>
    </w:p>
    <w:p w:rsidR="007160CA" w:rsidRPr="007160CA" w:rsidRDefault="007160CA" w:rsidP="00694425">
      <w:pPr>
        <w:pStyle w:val="indentpara2"/>
      </w:pPr>
      <w:r w:rsidRPr="007160CA">
        <w:t>representation of a specific volume of an item with a representative temperature, representative material properties and representative pressure (diffusion node) used in a mathematical lumped parameter approach</w:t>
      </w:r>
    </w:p>
    <w:p w:rsidR="00CD3D45" w:rsidRDefault="00272764" w:rsidP="006E7BB4">
      <w:pPr>
        <w:pStyle w:val="NOTE"/>
      </w:pPr>
      <w:r w:rsidRPr="00B838D6">
        <w:t xml:space="preserve">The current document is written to be, as far as possible, tool and method independent. </w:t>
      </w:r>
      <w:r w:rsidR="006D31C1" w:rsidRPr="00B838D6">
        <w:t>It is t</w:t>
      </w:r>
      <w:r w:rsidR="000E6E2F" w:rsidRPr="00B838D6">
        <w:t>herefore</w:t>
      </w:r>
      <w:r w:rsidR="006D31C1" w:rsidRPr="00B838D6">
        <w:t xml:space="preserve"> useful to generalise</w:t>
      </w:r>
      <w:r w:rsidR="000E6E2F" w:rsidRPr="00B838D6">
        <w:t xml:space="preserve"> the concept of thermal node </w:t>
      </w:r>
      <w:r w:rsidR="006D31C1" w:rsidRPr="00B838D6">
        <w:t>to cover other numerical methods (e.g. the</w:t>
      </w:r>
      <w:r w:rsidR="000E6E2F" w:rsidRPr="00B838D6">
        <w:t xml:space="preserve"> finite element method</w:t>
      </w:r>
      <w:r w:rsidR="006D31C1" w:rsidRPr="00B838D6">
        <w:t>)</w:t>
      </w:r>
      <w:r w:rsidR="000E6E2F" w:rsidRPr="00B838D6">
        <w:t>. Mathematically speaking a thermal node represents a “degree of freedom” in the equation system.</w:t>
      </w:r>
      <w:r w:rsidR="006E7BB4">
        <w:t xml:space="preserve"> </w:t>
      </w:r>
      <w:r w:rsidR="006E7BB4" w:rsidRPr="006E7BB4">
        <w:t>More practically,</w:t>
      </w:r>
      <w:r w:rsidR="006E7BB4">
        <w:t xml:space="preserve"> </w:t>
      </w:r>
      <w:r w:rsidR="006E7BB4" w:rsidRPr="006E7BB4">
        <w:t>the purpose of a thermal node is to provide a temperature evaluation (and output) at a selected location.</w:t>
      </w:r>
    </w:p>
    <w:p w:rsidR="00694425" w:rsidRDefault="00CD3D45" w:rsidP="00CD3D45">
      <w:pPr>
        <w:pStyle w:val="listlevel2"/>
      </w:pPr>
      <w:r w:rsidRPr="00CD3D45">
        <w:rPr>
          <w:b/>
        </w:rPr>
        <w:t>u</w:t>
      </w:r>
      <w:r w:rsidR="00B13677" w:rsidRPr="00CD3D45">
        <w:rPr>
          <w:b/>
        </w:rPr>
        <w:t>ncertainties</w:t>
      </w:r>
    </w:p>
    <w:p w:rsidR="007160CA" w:rsidRDefault="007160CA" w:rsidP="00694425">
      <w:pPr>
        <w:pStyle w:val="indentpara2"/>
      </w:pPr>
      <w:r w:rsidRPr="007160CA">
        <w:t>inaccuracies in temperature calculations due to inaccurate physical, environmental and modelling parameters</w:t>
      </w:r>
    </w:p>
    <w:p w:rsidR="000A60A2" w:rsidRPr="00B838D6" w:rsidRDefault="000A60A2" w:rsidP="000A60A2">
      <w:pPr>
        <w:pStyle w:val="NOTE"/>
      </w:pPr>
      <w:r>
        <w:t>T</w:t>
      </w:r>
      <w:r w:rsidR="00685C4A">
        <w:t>his</w:t>
      </w:r>
      <w:r>
        <w:t xml:space="preserve"> definition of uncertainty refers specifically to temperature </w:t>
      </w:r>
      <w:r w:rsidR="00685C4A">
        <w:t>calculations</w:t>
      </w:r>
      <w:r>
        <w:t>. In the context of this document this is widen</w:t>
      </w:r>
      <w:r w:rsidR="00685C4A">
        <w:t>ed</w:t>
      </w:r>
      <w:r>
        <w:t xml:space="preserve"> to calculations of other key model outputs such as heater power</w:t>
      </w:r>
      <w:r w:rsidR="00FF03CF">
        <w:t xml:space="preserve"> or duty cycle</w:t>
      </w:r>
      <w:r>
        <w:t>.</w:t>
      </w:r>
    </w:p>
    <w:p w:rsidR="00E26590" w:rsidRPr="00B838D6" w:rsidRDefault="00E26590" w:rsidP="00E26590">
      <w:pPr>
        <w:pStyle w:val="Heading2"/>
      </w:pPr>
      <w:bookmarkStart w:id="38" w:name="_Toc467662080"/>
      <w:r w:rsidRPr="00B838D6">
        <w:t xml:space="preserve">Terms </w:t>
      </w:r>
      <w:r w:rsidR="001C3FA2" w:rsidRPr="00B838D6">
        <w:t>s</w:t>
      </w:r>
      <w:r w:rsidRPr="00B838D6">
        <w:t xml:space="preserve">pecific to the present </w:t>
      </w:r>
      <w:r w:rsidR="00227B89" w:rsidRPr="00B838D6">
        <w:t>document</w:t>
      </w:r>
      <w:bookmarkEnd w:id="37"/>
      <w:bookmarkEnd w:id="38"/>
    </w:p>
    <w:p w:rsidR="00633250" w:rsidRPr="00B838D6" w:rsidRDefault="00633250" w:rsidP="00AC1CC6">
      <w:pPr>
        <w:pStyle w:val="Definition1"/>
      </w:pPr>
      <w:r w:rsidRPr="00B838D6">
        <w:t>accuracy</w:t>
      </w:r>
    </w:p>
    <w:p w:rsidR="00633250" w:rsidRPr="00B838D6" w:rsidRDefault="00633250" w:rsidP="00F61D78">
      <w:pPr>
        <w:pStyle w:val="paragraph"/>
      </w:pPr>
      <w:r w:rsidRPr="00B838D6">
        <w:t>degree of conformance between</w:t>
      </w:r>
      <w:r w:rsidR="00ED70BE" w:rsidRPr="00B838D6">
        <w:t xml:space="preserve"> an</w:t>
      </w:r>
      <w:r w:rsidRPr="00B838D6">
        <w:t xml:space="preserve"> output of a thermal analysis and the true value</w:t>
      </w:r>
    </w:p>
    <w:p w:rsidR="00633250" w:rsidRDefault="00633250" w:rsidP="00633250">
      <w:pPr>
        <w:pStyle w:val="NOTE"/>
      </w:pPr>
      <w:r w:rsidRPr="00B838D6">
        <w:t xml:space="preserve">The true value </w:t>
      </w:r>
      <w:r w:rsidR="005A2758" w:rsidRPr="00B838D6">
        <w:t>is</w:t>
      </w:r>
      <w:r w:rsidRPr="00B838D6">
        <w:t xml:space="preserve"> usually a measurement from a physical test</w:t>
      </w:r>
      <w:r w:rsidR="00AC4C61">
        <w:t xml:space="preserve">, </w:t>
      </w:r>
      <w:r w:rsidRPr="00B838D6">
        <w:t>for example a thermal balance test. The purpose of the verification and validation effort is thus to improve and quantify modelling accuracy.</w:t>
      </w:r>
    </w:p>
    <w:p w:rsidR="00704E32" w:rsidRDefault="00704E32" w:rsidP="00704E32">
      <w:pPr>
        <w:pStyle w:val="Definition1"/>
      </w:pPr>
      <w:r>
        <w:t>arithmetic thermal node</w:t>
      </w:r>
    </w:p>
    <w:p w:rsidR="00704E32" w:rsidRDefault="00704E32" w:rsidP="00704E32">
      <w:pPr>
        <w:pStyle w:val="paragraph"/>
      </w:pPr>
      <w:r>
        <w:t>thermal node with zero thermal capacitance</w:t>
      </w:r>
    </w:p>
    <w:p w:rsidR="00704E32" w:rsidRDefault="00A551CF" w:rsidP="007F3F06">
      <w:pPr>
        <w:pStyle w:val="NOTEnumbered"/>
      </w:pPr>
      <w:r>
        <w:t>1</w:t>
      </w:r>
      <w:r>
        <w:tab/>
      </w:r>
      <w:r w:rsidR="00704E32">
        <w:t xml:space="preserve">Arithmetic nodes are normally treated specially by thermal solvers and a quasi-steady state solution is obtained for them during transient runs. This is useful to avoid excessively small time steps when lightweight items need to </w:t>
      </w:r>
      <w:r w:rsidR="001136A0">
        <w:t>be represented in large models.</w:t>
      </w:r>
    </w:p>
    <w:p w:rsidR="00704E32" w:rsidRDefault="00A551CF" w:rsidP="007F3F06">
      <w:pPr>
        <w:pStyle w:val="NOTEnumbered"/>
      </w:pPr>
      <w:r>
        <w:t>2</w:t>
      </w:r>
      <w:r>
        <w:tab/>
      </w:r>
      <w:r w:rsidR="00704E32" w:rsidRPr="00704E32">
        <w:t>Additionally arith</w:t>
      </w:r>
      <w:r w:rsidR="00704E32">
        <w:t>metic nodes are often used to represent thermal interfaces or the edges of region</w:t>
      </w:r>
    </w:p>
    <w:p w:rsidR="00251666" w:rsidRDefault="00251666" w:rsidP="00251666">
      <w:pPr>
        <w:pStyle w:val="Definition1"/>
      </w:pPr>
      <w:r>
        <w:t>computational model</w:t>
      </w:r>
    </w:p>
    <w:p w:rsidR="00251666" w:rsidRDefault="00251666" w:rsidP="00251666">
      <w:pPr>
        <w:pStyle w:val="paragraph"/>
      </w:pPr>
      <w:r>
        <w:t>numerical implementation of a mathematical model</w:t>
      </w:r>
    </w:p>
    <w:p w:rsidR="00251666" w:rsidRDefault="00A551CF" w:rsidP="007F3F06">
      <w:pPr>
        <w:pStyle w:val="NOTEnumbered"/>
      </w:pPr>
      <w:r>
        <w:t>1</w:t>
      </w:r>
      <w:r>
        <w:tab/>
      </w:r>
      <w:r w:rsidR="00251666">
        <w:t>This is usually comprises numerical discretisation, solution algorithm, and convergence criteria.</w:t>
      </w:r>
    </w:p>
    <w:p w:rsidR="00251666" w:rsidRDefault="00A551CF" w:rsidP="007F3F06">
      <w:pPr>
        <w:pStyle w:val="NOTEnumbered"/>
      </w:pPr>
      <w:r>
        <w:lastRenderedPageBreak/>
        <w:t>2</w:t>
      </w:r>
      <w:r>
        <w:tab/>
      </w:r>
      <w:r w:rsidR="00251666">
        <w:t>This definition is taken from RD11, where a more detailed discussion of the relationship between mathematical and computation models can be found.</w:t>
      </w:r>
    </w:p>
    <w:p w:rsidR="00602AE2" w:rsidRPr="00B838D6" w:rsidRDefault="00602AE2" w:rsidP="00704E32">
      <w:pPr>
        <w:pStyle w:val="Definition1"/>
      </w:pPr>
      <w:r w:rsidRPr="00B838D6">
        <w:t>CSG</w:t>
      </w:r>
    </w:p>
    <w:p w:rsidR="00602AE2" w:rsidRDefault="00602AE2" w:rsidP="00602AE2">
      <w:pPr>
        <w:pStyle w:val="paragraph"/>
      </w:pPr>
      <w:r w:rsidRPr="00B838D6">
        <w:t>ratio of capacitance to sum of connected conductances for a thermal node</w:t>
      </w:r>
    </w:p>
    <w:p w:rsidR="0057177F" w:rsidRPr="00B838D6" w:rsidRDefault="0057177F" w:rsidP="0057177F">
      <w:pPr>
        <w:pStyle w:val="NOTE"/>
      </w:pPr>
      <w:r>
        <w:t>No specific acronym is available for CSG, most likely the C represents capacitance, the S represents the sum, and the G represents the conductors.</w:t>
      </w:r>
    </w:p>
    <w:p w:rsidR="00ED70BE" w:rsidRPr="00B838D6" w:rsidRDefault="00ED70BE" w:rsidP="00AC1CC6">
      <w:pPr>
        <w:pStyle w:val="Definition1"/>
      </w:pPr>
      <w:r w:rsidRPr="00B838D6">
        <w:t>error</w:t>
      </w:r>
    </w:p>
    <w:p w:rsidR="00ED70BE" w:rsidRPr="00B838D6" w:rsidRDefault="0018023E" w:rsidP="00602AE2">
      <w:pPr>
        <w:pStyle w:val="paragraph"/>
      </w:pPr>
      <w:r w:rsidRPr="00B838D6">
        <w:t>&lt;CONTEXT:</w:t>
      </w:r>
      <w:r w:rsidR="00C9667D">
        <w:t xml:space="preserve"> </w:t>
      </w:r>
      <w:r w:rsidRPr="00B838D6">
        <w:t xml:space="preserve">thermal analysis&gt; </w:t>
      </w:r>
      <w:r w:rsidR="00ED70BE" w:rsidRPr="00B838D6">
        <w:t>difference between an output of a thermal analysis and the true value</w:t>
      </w:r>
    </w:p>
    <w:p w:rsidR="00ED70BE" w:rsidRDefault="00A551CF" w:rsidP="00B528A9">
      <w:pPr>
        <w:pStyle w:val="NOTEnumbered"/>
      </w:pPr>
      <w:r>
        <w:t>1</w:t>
      </w:r>
      <w:r>
        <w:tab/>
      </w:r>
      <w:r w:rsidR="00ED70BE" w:rsidRPr="00B838D6">
        <w:t>High accuracy analyses therefore produce outputs with small associated errors</w:t>
      </w:r>
      <w:r w:rsidR="0018023E" w:rsidRPr="00B838D6">
        <w:t>.</w:t>
      </w:r>
    </w:p>
    <w:p w:rsidR="00C9667D" w:rsidRPr="00B838D6" w:rsidRDefault="00A551CF" w:rsidP="00B528A9">
      <w:pPr>
        <w:pStyle w:val="NOTEnumbered"/>
      </w:pPr>
      <w:r>
        <w:t>2</w:t>
      </w:r>
      <w:r>
        <w:tab/>
      </w:r>
      <w:r w:rsidR="00C9667D">
        <w:t xml:space="preserve">This is a typical dictionary definition of error and generic. More specific and formal definitions occur in a number of other sources, for example ASME </w:t>
      </w:r>
      <w:r w:rsidR="00462526">
        <w:fldChar w:fldCharType="begin"/>
      </w:r>
      <w:r w:rsidR="00462526">
        <w:instrText xml:space="preserve"> REF _Ref433636681 \w \h </w:instrText>
      </w:r>
      <w:r>
        <w:instrText xml:space="preserve"> \* MERGEFORMAT </w:instrText>
      </w:r>
      <w:r w:rsidR="00462526">
        <w:fldChar w:fldCharType="separate"/>
      </w:r>
      <w:r w:rsidR="00F66690">
        <w:t>[RD13]</w:t>
      </w:r>
      <w:r w:rsidR="00462526">
        <w:fldChar w:fldCharType="end"/>
      </w:r>
      <w:r w:rsidR="00C9667D">
        <w:t>.</w:t>
      </w:r>
    </w:p>
    <w:p w:rsidR="00824C43" w:rsidRPr="00B838D6" w:rsidRDefault="00824C43" w:rsidP="00AC1CC6">
      <w:pPr>
        <w:pStyle w:val="Definition1"/>
      </w:pPr>
      <w:r w:rsidRPr="00B838D6">
        <w:t>key model output</w:t>
      </w:r>
      <w:r w:rsidR="00997BE5" w:rsidRPr="00B838D6">
        <w:t>(s)</w:t>
      </w:r>
    </w:p>
    <w:p w:rsidR="00824C43" w:rsidRPr="00B838D6" w:rsidRDefault="00824C43" w:rsidP="00AC159F">
      <w:pPr>
        <w:pStyle w:val="paragraph"/>
      </w:pPr>
      <w:r w:rsidRPr="00B838D6">
        <w:t>output</w:t>
      </w:r>
      <w:r w:rsidR="00997BE5" w:rsidRPr="00B838D6">
        <w:t>(s)</w:t>
      </w:r>
      <w:r w:rsidRPr="00B838D6">
        <w:t xml:space="preserve"> from the thermal model having high level of importance</w:t>
      </w:r>
    </w:p>
    <w:p w:rsidR="00824C43" w:rsidRPr="00B838D6" w:rsidRDefault="00824C43" w:rsidP="00824C43">
      <w:pPr>
        <w:pStyle w:val="NOTE"/>
      </w:pPr>
      <w:r w:rsidRPr="00B838D6">
        <w:t xml:space="preserve">Examples of key model outputs </w:t>
      </w:r>
      <w:r w:rsidR="00121ADF" w:rsidRPr="00B838D6">
        <w:t>are</w:t>
      </w:r>
      <w:r w:rsidRPr="00B838D6">
        <w:t xml:space="preserve"> TRP temperatures, heater duty cycles, </w:t>
      </w:r>
      <w:r w:rsidR="00121ADF" w:rsidRPr="00B838D6">
        <w:t xml:space="preserve">and </w:t>
      </w:r>
      <w:r w:rsidRPr="00B838D6">
        <w:t xml:space="preserve">any other output form the model with special significance for the verification of the TCS. </w:t>
      </w:r>
    </w:p>
    <w:p w:rsidR="00C5181B" w:rsidRPr="00B838D6" w:rsidRDefault="00C47065" w:rsidP="00AC1CC6">
      <w:pPr>
        <w:pStyle w:val="Definition1"/>
      </w:pPr>
      <w:r w:rsidRPr="00B838D6">
        <w:t>radiative cavity</w:t>
      </w:r>
    </w:p>
    <w:p w:rsidR="00C5181B" w:rsidRPr="00B838D6" w:rsidRDefault="00C5181B" w:rsidP="00C47065">
      <w:pPr>
        <w:pStyle w:val="paragraph"/>
      </w:pPr>
      <w:r w:rsidRPr="00B838D6">
        <w:t>co</w:t>
      </w:r>
      <w:r w:rsidR="00CA4E5E" w:rsidRPr="00B838D6">
        <w:t xml:space="preserve">llection of radiative surfaces </w:t>
      </w:r>
      <w:r w:rsidRPr="00B838D6">
        <w:t>of the thermal-radiative model</w:t>
      </w:r>
      <w:r w:rsidR="00CA4E5E" w:rsidRPr="00B838D6">
        <w:t>, having the property that its surfaces cannot exchange heat through thermal radiation with the surfaces belonging to another cavity</w:t>
      </w:r>
    </w:p>
    <w:p w:rsidR="00CA4E5E" w:rsidRPr="00B838D6" w:rsidRDefault="00CA4E5E" w:rsidP="00C47065">
      <w:pPr>
        <w:pStyle w:val="NOTE"/>
      </w:pPr>
      <w:r w:rsidRPr="00B838D6">
        <w:t>This term is</w:t>
      </w:r>
      <w:r w:rsidR="009951E1" w:rsidRPr="00B838D6">
        <w:t xml:space="preserve"> synonymous with “radiative </w:t>
      </w:r>
      <w:r w:rsidR="00997C8A" w:rsidRPr="00B838D6">
        <w:t>enclosure</w:t>
      </w:r>
      <w:r w:rsidRPr="00B838D6">
        <w:t>”.</w:t>
      </w:r>
    </w:p>
    <w:p w:rsidR="00602AE2" w:rsidRPr="00B838D6" w:rsidRDefault="00CA4E5E" w:rsidP="00AC1CC6">
      <w:pPr>
        <w:pStyle w:val="Definition1"/>
      </w:pPr>
      <w:r w:rsidRPr="00B838D6">
        <w:t>radiative enclosure</w:t>
      </w:r>
    </w:p>
    <w:p w:rsidR="00602AE2" w:rsidRPr="00B838D6" w:rsidRDefault="00602AE2" w:rsidP="00602AE2">
      <w:pPr>
        <w:pStyle w:val="paragraph"/>
      </w:pPr>
      <w:r w:rsidRPr="00B838D6">
        <w:t>See “</w:t>
      </w:r>
      <w:r w:rsidRPr="001136A0">
        <w:rPr>
          <w:b/>
        </w:rPr>
        <w:t>radiative cavity</w:t>
      </w:r>
      <w:r w:rsidR="00CA4E5E" w:rsidRPr="00B838D6">
        <w:t>”.</w:t>
      </w:r>
    </w:p>
    <w:p w:rsidR="00E26590" w:rsidRPr="00B838D6" w:rsidRDefault="009663FC" w:rsidP="009663FC">
      <w:pPr>
        <w:pStyle w:val="Heading2"/>
      </w:pPr>
      <w:bookmarkStart w:id="39" w:name="_Toc191723615"/>
      <w:bookmarkStart w:id="40" w:name="_Toc467662081"/>
      <w:r w:rsidRPr="00B838D6">
        <w:t>Abbreviat</w:t>
      </w:r>
      <w:r w:rsidR="003A0BD6" w:rsidRPr="00B838D6">
        <w:t>ed terms</w:t>
      </w:r>
      <w:bookmarkEnd w:id="39"/>
      <w:bookmarkEnd w:id="40"/>
    </w:p>
    <w:p w:rsidR="009663FC" w:rsidRPr="00B838D6" w:rsidRDefault="00A732AC" w:rsidP="00227B89">
      <w:pPr>
        <w:pStyle w:val="paragraph"/>
      </w:pPr>
      <w:r w:rsidRPr="00B838D6">
        <w:t xml:space="preserve">For the purpose of this </w:t>
      </w:r>
      <w:r w:rsidR="00227B89" w:rsidRPr="00B838D6">
        <w:t>document</w:t>
      </w:r>
      <w:r w:rsidRPr="00B838D6">
        <w:t>, the abbreviated terms from ECSS</w:t>
      </w:r>
      <w:r w:rsidR="00C43B1D" w:rsidRPr="00B838D6">
        <w:t>-</w:t>
      </w:r>
      <w:r w:rsidR="001C3FA2" w:rsidRPr="00B838D6">
        <w:t>S</w:t>
      </w:r>
      <w:r w:rsidR="00C43B1D" w:rsidRPr="00B838D6">
        <w:t>-</w:t>
      </w:r>
      <w:r w:rsidR="001C3FA2" w:rsidRPr="00B838D6">
        <w:t>ST-00</w:t>
      </w:r>
      <w:r w:rsidR="00C43B1D" w:rsidRPr="00B838D6">
        <w:t>-</w:t>
      </w:r>
      <w:r w:rsidR="001C3FA2" w:rsidRPr="00B838D6">
        <w:t>01</w:t>
      </w:r>
      <w:r w:rsidRPr="00B838D6">
        <w:t xml:space="preserve"> and the following apply</w:t>
      </w:r>
      <w:r w:rsidR="00D44727" w:rsidRPr="00B838D6">
        <w:t>:</w:t>
      </w:r>
    </w:p>
    <w:tbl>
      <w:tblPr>
        <w:tblW w:w="5000" w:type="pct"/>
        <w:tblLook w:val="04A0" w:firstRow="1" w:lastRow="0" w:firstColumn="1" w:lastColumn="0" w:noHBand="0" w:noVBand="1"/>
      </w:tblPr>
      <w:tblGrid>
        <w:gridCol w:w="1952"/>
        <w:gridCol w:w="7334"/>
      </w:tblGrid>
      <w:tr w:rsidR="00644688" w:rsidRPr="00B838D6" w:rsidTr="00AF7A1F">
        <w:trPr>
          <w:trHeight w:val="300"/>
          <w:tblHeader/>
        </w:trPr>
        <w:tc>
          <w:tcPr>
            <w:tcW w:w="1051" w:type="pct"/>
            <w:shd w:val="clear" w:color="auto" w:fill="auto"/>
            <w:noWrap/>
          </w:tcPr>
          <w:p w:rsidR="00644688" w:rsidRPr="00B838D6" w:rsidRDefault="00644688" w:rsidP="008F2084">
            <w:pPr>
              <w:pStyle w:val="TableHeaderLEFT"/>
            </w:pPr>
            <w:r w:rsidRPr="00B838D6">
              <w:t>Abbreviation</w:t>
            </w:r>
          </w:p>
        </w:tc>
        <w:tc>
          <w:tcPr>
            <w:tcW w:w="3949" w:type="pct"/>
            <w:shd w:val="clear" w:color="auto" w:fill="auto"/>
            <w:noWrap/>
          </w:tcPr>
          <w:p w:rsidR="00644688" w:rsidRPr="00B838D6" w:rsidRDefault="00644688" w:rsidP="008F2084">
            <w:pPr>
              <w:pStyle w:val="TableHeaderLEFT"/>
            </w:pPr>
            <w:r w:rsidRPr="00B838D6">
              <w:t>Meaning</w:t>
            </w:r>
          </w:p>
        </w:tc>
      </w:tr>
      <w:tr w:rsidR="00644688" w:rsidRPr="00B838D6" w:rsidTr="00AF7A1F">
        <w:trPr>
          <w:trHeight w:val="300"/>
        </w:trPr>
        <w:tc>
          <w:tcPr>
            <w:tcW w:w="1051" w:type="pct"/>
            <w:shd w:val="clear" w:color="auto" w:fill="auto"/>
            <w:noWrap/>
            <w:vAlign w:val="bottom"/>
          </w:tcPr>
          <w:p w:rsidR="00644688" w:rsidRPr="00B838D6" w:rsidRDefault="00644688" w:rsidP="00D340AC">
            <w:pPr>
              <w:pStyle w:val="TableHeaderLEFT"/>
            </w:pPr>
            <w:r w:rsidRPr="00B838D6">
              <w:t>BOL</w:t>
            </w:r>
          </w:p>
        </w:tc>
        <w:tc>
          <w:tcPr>
            <w:tcW w:w="3949" w:type="pct"/>
            <w:shd w:val="clear" w:color="auto" w:fill="auto"/>
            <w:noWrap/>
            <w:vAlign w:val="bottom"/>
          </w:tcPr>
          <w:p w:rsidR="00644688" w:rsidRPr="00B838D6" w:rsidRDefault="00D340AC" w:rsidP="00D340AC">
            <w:pPr>
              <w:pStyle w:val="TablecellLEFT"/>
            </w:pPr>
            <w:r w:rsidRPr="00B838D6">
              <w:t>b</w:t>
            </w:r>
            <w:r w:rsidR="00BE7A63" w:rsidRPr="00B838D6">
              <w:t>eginning</w:t>
            </w:r>
            <w:r w:rsidRPr="00B838D6">
              <w:t>-of-</w:t>
            </w:r>
            <w:r w:rsidR="00BE7A63" w:rsidRPr="00B838D6">
              <w:t>l</w:t>
            </w:r>
            <w:r w:rsidR="00644688" w:rsidRPr="00B838D6">
              <w:t>ife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CCHP</w:t>
            </w:r>
          </w:p>
        </w:tc>
        <w:tc>
          <w:tcPr>
            <w:tcW w:w="3949" w:type="pct"/>
            <w:shd w:val="clear" w:color="auto" w:fill="auto"/>
            <w:noWrap/>
            <w:vAlign w:val="bottom"/>
            <w:hideMark/>
          </w:tcPr>
          <w:p w:rsidR="00644688" w:rsidRPr="00B838D6" w:rsidRDefault="00292E5D" w:rsidP="00D340AC">
            <w:pPr>
              <w:pStyle w:val="TablecellLEFT"/>
            </w:pPr>
            <w:r w:rsidRPr="00B838D6">
              <w:t>constant conductance heat pipe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CFD</w:t>
            </w:r>
          </w:p>
        </w:tc>
        <w:tc>
          <w:tcPr>
            <w:tcW w:w="3949" w:type="pct"/>
            <w:shd w:val="clear" w:color="auto" w:fill="auto"/>
            <w:noWrap/>
            <w:vAlign w:val="bottom"/>
            <w:hideMark/>
          </w:tcPr>
          <w:p w:rsidR="00644688" w:rsidRPr="00B838D6" w:rsidRDefault="00292E5D" w:rsidP="00D340AC">
            <w:pPr>
              <w:pStyle w:val="TablecellLEFT"/>
            </w:pPr>
            <w:r w:rsidRPr="00B838D6">
              <w:t>computational fluid dynamics</w:t>
            </w:r>
          </w:p>
        </w:tc>
      </w:tr>
      <w:tr w:rsidR="000B17AB" w:rsidRPr="00B838D6" w:rsidTr="00AF7A1F">
        <w:trPr>
          <w:trHeight w:val="300"/>
        </w:trPr>
        <w:tc>
          <w:tcPr>
            <w:tcW w:w="1051" w:type="pct"/>
            <w:shd w:val="clear" w:color="auto" w:fill="auto"/>
            <w:noWrap/>
            <w:vAlign w:val="bottom"/>
          </w:tcPr>
          <w:p w:rsidR="000B17AB" w:rsidRPr="00B838D6" w:rsidRDefault="000B17AB" w:rsidP="00D340AC">
            <w:pPr>
              <w:pStyle w:val="TableHeaderLEFT"/>
            </w:pPr>
            <w:r>
              <w:t>CLA</w:t>
            </w:r>
          </w:p>
        </w:tc>
        <w:tc>
          <w:tcPr>
            <w:tcW w:w="3949" w:type="pct"/>
            <w:shd w:val="clear" w:color="auto" w:fill="auto"/>
            <w:noWrap/>
            <w:vAlign w:val="bottom"/>
          </w:tcPr>
          <w:p w:rsidR="000B17AB" w:rsidRPr="00B838D6" w:rsidRDefault="000B17AB" w:rsidP="00D340AC">
            <w:pPr>
              <w:pStyle w:val="TablecellLEFT"/>
            </w:pPr>
            <w:r>
              <w:t>coupled launcher analysis</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CNES</w:t>
            </w:r>
          </w:p>
        </w:tc>
        <w:tc>
          <w:tcPr>
            <w:tcW w:w="3949" w:type="pct"/>
            <w:shd w:val="clear" w:color="auto" w:fill="auto"/>
            <w:noWrap/>
            <w:vAlign w:val="bottom"/>
            <w:hideMark/>
          </w:tcPr>
          <w:p w:rsidR="00644688" w:rsidRPr="00B838D6" w:rsidRDefault="004F7072" w:rsidP="004F7072">
            <w:pPr>
              <w:pStyle w:val="TablecellLEFT"/>
            </w:pPr>
            <w:r>
              <w:t>C</w:t>
            </w:r>
            <w:r w:rsidR="00644688" w:rsidRPr="00B838D6">
              <w:t xml:space="preserve">entre </w:t>
            </w:r>
            <w:r>
              <w:t>N</w:t>
            </w:r>
            <w:r w:rsidR="00644688" w:rsidRPr="00B838D6">
              <w:t>ational d'</w:t>
            </w:r>
            <w:r>
              <w:t>E</w:t>
            </w:r>
            <w:r w:rsidR="00644688" w:rsidRPr="00B838D6">
              <w:t xml:space="preserve">tudes </w:t>
            </w:r>
            <w:r>
              <w:t>S</w:t>
            </w:r>
            <w:r w:rsidR="00644688" w:rsidRPr="00B838D6">
              <w:t>patiales</w:t>
            </w:r>
          </w:p>
        </w:tc>
      </w:tr>
      <w:tr w:rsidR="003324C5" w:rsidRPr="00B838D6" w:rsidTr="00AF7A1F">
        <w:trPr>
          <w:trHeight w:val="300"/>
        </w:trPr>
        <w:tc>
          <w:tcPr>
            <w:tcW w:w="1051" w:type="pct"/>
            <w:shd w:val="clear" w:color="auto" w:fill="auto"/>
            <w:noWrap/>
            <w:vAlign w:val="bottom"/>
          </w:tcPr>
          <w:p w:rsidR="003324C5" w:rsidRPr="00B838D6" w:rsidRDefault="003324C5" w:rsidP="00D340AC">
            <w:pPr>
              <w:pStyle w:val="TableHeaderLEFT"/>
            </w:pPr>
            <w:r w:rsidRPr="00B838D6">
              <w:t>COTS</w:t>
            </w:r>
          </w:p>
        </w:tc>
        <w:tc>
          <w:tcPr>
            <w:tcW w:w="3949" w:type="pct"/>
            <w:shd w:val="clear" w:color="auto" w:fill="auto"/>
            <w:noWrap/>
            <w:vAlign w:val="bottom"/>
          </w:tcPr>
          <w:p w:rsidR="003324C5" w:rsidRPr="00B838D6" w:rsidRDefault="003324C5" w:rsidP="00D340AC">
            <w:pPr>
              <w:pStyle w:val="TablecellLEFT"/>
            </w:pPr>
            <w:r w:rsidRPr="00B838D6">
              <w:t>commercial of</w:t>
            </w:r>
            <w:r w:rsidR="00D340AC" w:rsidRPr="00B838D6">
              <w:t>f-</w:t>
            </w:r>
            <w:r w:rsidRPr="00B838D6">
              <w:t>the</w:t>
            </w:r>
            <w:r w:rsidR="00D340AC" w:rsidRPr="00B838D6">
              <w:t>-</w:t>
            </w:r>
            <w:r w:rsidRPr="00B838D6">
              <w:t>shelf</w:t>
            </w:r>
          </w:p>
        </w:tc>
      </w:tr>
      <w:tr w:rsidR="003177E4" w:rsidRPr="00B838D6" w:rsidTr="00AF7A1F">
        <w:trPr>
          <w:trHeight w:val="300"/>
        </w:trPr>
        <w:tc>
          <w:tcPr>
            <w:tcW w:w="1051" w:type="pct"/>
            <w:shd w:val="clear" w:color="auto" w:fill="auto"/>
            <w:noWrap/>
            <w:vAlign w:val="bottom"/>
          </w:tcPr>
          <w:p w:rsidR="003177E4" w:rsidRPr="00B838D6" w:rsidRDefault="003177E4" w:rsidP="00D340AC">
            <w:pPr>
              <w:pStyle w:val="TableHeaderLEFT"/>
            </w:pPr>
            <w:r>
              <w:lastRenderedPageBreak/>
              <w:t>DGMM</w:t>
            </w:r>
          </w:p>
        </w:tc>
        <w:tc>
          <w:tcPr>
            <w:tcW w:w="3949" w:type="pct"/>
            <w:shd w:val="clear" w:color="auto" w:fill="auto"/>
            <w:noWrap/>
            <w:vAlign w:val="bottom"/>
          </w:tcPr>
          <w:p w:rsidR="003177E4" w:rsidRPr="00B838D6" w:rsidRDefault="003177E4" w:rsidP="00D340AC">
            <w:pPr>
              <w:pStyle w:val="TablecellLEFT"/>
            </w:pPr>
            <w:r>
              <w:t>detailed geometrical</w:t>
            </w:r>
            <w:r w:rsidRPr="00B838D6">
              <w:t xml:space="preserve"> mathematical</w:t>
            </w:r>
            <w:r>
              <w:t xml:space="preserve"> model</w:t>
            </w:r>
          </w:p>
        </w:tc>
      </w:tr>
      <w:tr w:rsidR="008B5E8A" w:rsidRPr="00B838D6" w:rsidTr="00AF7A1F">
        <w:trPr>
          <w:trHeight w:val="300"/>
        </w:trPr>
        <w:tc>
          <w:tcPr>
            <w:tcW w:w="1051" w:type="pct"/>
            <w:shd w:val="clear" w:color="auto" w:fill="auto"/>
            <w:noWrap/>
            <w:vAlign w:val="bottom"/>
          </w:tcPr>
          <w:p w:rsidR="008B5E8A" w:rsidRDefault="008B5E8A" w:rsidP="00D340AC">
            <w:pPr>
              <w:pStyle w:val="TableHeaderLEFT"/>
            </w:pPr>
            <w:r>
              <w:t>DRD</w:t>
            </w:r>
          </w:p>
        </w:tc>
        <w:tc>
          <w:tcPr>
            <w:tcW w:w="3949" w:type="pct"/>
            <w:shd w:val="clear" w:color="auto" w:fill="auto"/>
            <w:noWrap/>
            <w:vAlign w:val="bottom"/>
          </w:tcPr>
          <w:p w:rsidR="008B5E8A" w:rsidRDefault="008B5E8A" w:rsidP="00D340AC">
            <w:pPr>
              <w:pStyle w:val="TablecellLEFT"/>
            </w:pPr>
            <w:r>
              <w:t>document requirements definition</w:t>
            </w:r>
          </w:p>
        </w:tc>
      </w:tr>
      <w:tr w:rsidR="00050563" w:rsidRPr="00B838D6" w:rsidTr="00AF7A1F">
        <w:trPr>
          <w:trHeight w:val="300"/>
        </w:trPr>
        <w:tc>
          <w:tcPr>
            <w:tcW w:w="1051" w:type="pct"/>
            <w:shd w:val="clear" w:color="auto" w:fill="auto"/>
            <w:noWrap/>
            <w:vAlign w:val="bottom"/>
          </w:tcPr>
          <w:p w:rsidR="00050563" w:rsidRPr="00B838D6" w:rsidRDefault="00050563" w:rsidP="00D340AC">
            <w:pPr>
              <w:pStyle w:val="TableHeaderLEFT"/>
            </w:pPr>
            <w:r w:rsidRPr="00B838D6">
              <w:t>DTMM</w:t>
            </w:r>
          </w:p>
        </w:tc>
        <w:tc>
          <w:tcPr>
            <w:tcW w:w="3949" w:type="pct"/>
            <w:shd w:val="clear" w:color="auto" w:fill="auto"/>
            <w:noWrap/>
            <w:vAlign w:val="bottom"/>
          </w:tcPr>
          <w:p w:rsidR="00050563" w:rsidRPr="00B838D6" w:rsidRDefault="00292E5D" w:rsidP="00D340AC">
            <w:pPr>
              <w:pStyle w:val="TablecellLEFT"/>
            </w:pPr>
            <w:r w:rsidRPr="00B838D6">
              <w:t>detailed thermal mathematical model</w:t>
            </w:r>
          </w:p>
        </w:tc>
      </w:tr>
      <w:tr w:rsidR="00644688" w:rsidRPr="00B838D6" w:rsidTr="00AF7A1F">
        <w:trPr>
          <w:trHeight w:val="300"/>
        </w:trPr>
        <w:tc>
          <w:tcPr>
            <w:tcW w:w="1051" w:type="pct"/>
            <w:shd w:val="clear" w:color="auto" w:fill="auto"/>
            <w:noWrap/>
            <w:vAlign w:val="bottom"/>
          </w:tcPr>
          <w:p w:rsidR="00644688" w:rsidRPr="00B838D6" w:rsidRDefault="00644688" w:rsidP="00D340AC">
            <w:pPr>
              <w:pStyle w:val="TableHeaderLEFT"/>
            </w:pPr>
            <w:r w:rsidRPr="00B838D6">
              <w:t>EEE</w:t>
            </w:r>
          </w:p>
        </w:tc>
        <w:tc>
          <w:tcPr>
            <w:tcW w:w="3949" w:type="pct"/>
            <w:shd w:val="clear" w:color="auto" w:fill="auto"/>
            <w:noWrap/>
            <w:vAlign w:val="bottom"/>
          </w:tcPr>
          <w:p w:rsidR="00644688" w:rsidRPr="00B838D6" w:rsidRDefault="00450CBA" w:rsidP="00D340AC">
            <w:pPr>
              <w:pStyle w:val="TablecellLEFT"/>
            </w:pPr>
            <w:r w:rsidRPr="00B838D6">
              <w:t>e</w:t>
            </w:r>
            <w:r w:rsidR="00644688" w:rsidRPr="00B838D6">
              <w:t xml:space="preserve">lectrical, </w:t>
            </w:r>
            <w:r w:rsidRPr="00B838D6">
              <w:t>e</w:t>
            </w:r>
            <w:r w:rsidR="00644688" w:rsidRPr="00B838D6">
              <w:t xml:space="preserve">lectronic and </w:t>
            </w:r>
            <w:r w:rsidRPr="00B838D6">
              <w:t>e</w:t>
            </w:r>
            <w:r w:rsidR="00644688" w:rsidRPr="00B838D6">
              <w:t>lectromechanical</w:t>
            </w:r>
          </w:p>
        </w:tc>
      </w:tr>
      <w:tr w:rsidR="00644688" w:rsidRPr="00B838D6" w:rsidTr="00AF7A1F">
        <w:trPr>
          <w:trHeight w:val="300"/>
        </w:trPr>
        <w:tc>
          <w:tcPr>
            <w:tcW w:w="1051" w:type="pct"/>
            <w:shd w:val="clear" w:color="auto" w:fill="auto"/>
            <w:noWrap/>
            <w:vAlign w:val="bottom"/>
          </w:tcPr>
          <w:p w:rsidR="00644688" w:rsidRPr="00B838D6" w:rsidRDefault="00644688" w:rsidP="00D340AC">
            <w:pPr>
              <w:pStyle w:val="TableHeaderLEFT"/>
            </w:pPr>
            <w:r w:rsidRPr="00B838D6">
              <w:t>EOL</w:t>
            </w:r>
          </w:p>
        </w:tc>
        <w:tc>
          <w:tcPr>
            <w:tcW w:w="3949" w:type="pct"/>
            <w:shd w:val="clear" w:color="auto" w:fill="auto"/>
            <w:noWrap/>
            <w:vAlign w:val="bottom"/>
          </w:tcPr>
          <w:p w:rsidR="00644688" w:rsidRPr="00B838D6" w:rsidRDefault="00D340AC" w:rsidP="00D340AC">
            <w:pPr>
              <w:pStyle w:val="TablecellLEFT"/>
            </w:pPr>
            <w:r w:rsidRPr="00B838D6">
              <w:t>end-of-</w:t>
            </w:r>
            <w:r w:rsidR="00BE7A63" w:rsidRPr="00B838D6">
              <w:t>l</w:t>
            </w:r>
            <w:r w:rsidR="00644688" w:rsidRPr="00B838D6">
              <w:t>ife</w:t>
            </w:r>
          </w:p>
        </w:tc>
      </w:tr>
      <w:tr w:rsidR="00C67134" w:rsidRPr="00B838D6" w:rsidTr="00AF7A1F">
        <w:trPr>
          <w:trHeight w:val="300"/>
        </w:trPr>
        <w:tc>
          <w:tcPr>
            <w:tcW w:w="1051" w:type="pct"/>
            <w:shd w:val="clear" w:color="auto" w:fill="auto"/>
            <w:noWrap/>
            <w:vAlign w:val="bottom"/>
          </w:tcPr>
          <w:p w:rsidR="00C67134" w:rsidRPr="00B838D6" w:rsidRDefault="00C67134" w:rsidP="00D340AC">
            <w:pPr>
              <w:pStyle w:val="TableHeaderLEFT"/>
            </w:pPr>
            <w:r>
              <w:t>ESATAN</w:t>
            </w:r>
          </w:p>
        </w:tc>
        <w:tc>
          <w:tcPr>
            <w:tcW w:w="3949" w:type="pct"/>
            <w:shd w:val="clear" w:color="auto" w:fill="auto"/>
            <w:noWrap/>
            <w:vAlign w:val="bottom"/>
          </w:tcPr>
          <w:p w:rsidR="00C67134" w:rsidRPr="00B838D6" w:rsidRDefault="002377EE" w:rsidP="00AF7A1F">
            <w:pPr>
              <w:pStyle w:val="TablecellLEFT"/>
            </w:pPr>
            <w:r>
              <w:t>t</w:t>
            </w:r>
            <w:r w:rsidR="00AF7A1F">
              <w:t>hermal/fluid analyser from ITP Engines</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FEM</w:t>
            </w:r>
          </w:p>
        </w:tc>
        <w:tc>
          <w:tcPr>
            <w:tcW w:w="3949" w:type="pct"/>
            <w:shd w:val="clear" w:color="auto" w:fill="auto"/>
            <w:noWrap/>
            <w:vAlign w:val="bottom"/>
            <w:hideMark/>
          </w:tcPr>
          <w:p w:rsidR="00644688" w:rsidRPr="00B838D6" w:rsidRDefault="009B11FF" w:rsidP="00D340AC">
            <w:pPr>
              <w:pStyle w:val="TablecellLEFT"/>
            </w:pPr>
            <w:r w:rsidRPr="00B838D6">
              <w:t>finite element method</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GMM</w:t>
            </w:r>
          </w:p>
        </w:tc>
        <w:tc>
          <w:tcPr>
            <w:tcW w:w="3949" w:type="pct"/>
            <w:shd w:val="clear" w:color="auto" w:fill="auto"/>
            <w:noWrap/>
            <w:vAlign w:val="bottom"/>
            <w:hideMark/>
          </w:tcPr>
          <w:p w:rsidR="00644688" w:rsidRPr="00B838D6" w:rsidRDefault="009B11FF" w:rsidP="00D340AC">
            <w:pPr>
              <w:pStyle w:val="TablecellLEFT"/>
            </w:pPr>
            <w:r w:rsidRPr="00B838D6">
              <w:t>geometrical mathematical model</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HP</w:t>
            </w:r>
          </w:p>
        </w:tc>
        <w:tc>
          <w:tcPr>
            <w:tcW w:w="3949" w:type="pct"/>
            <w:shd w:val="clear" w:color="auto" w:fill="auto"/>
            <w:noWrap/>
            <w:vAlign w:val="bottom"/>
            <w:hideMark/>
          </w:tcPr>
          <w:p w:rsidR="00644688" w:rsidRPr="00B838D6" w:rsidRDefault="00292E5D" w:rsidP="00D340AC">
            <w:pPr>
              <w:pStyle w:val="TablecellLEFT"/>
            </w:pPr>
            <w:r w:rsidRPr="00B838D6">
              <w:t>heat pipe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HTC</w:t>
            </w:r>
          </w:p>
        </w:tc>
        <w:tc>
          <w:tcPr>
            <w:tcW w:w="3949" w:type="pct"/>
            <w:shd w:val="clear" w:color="auto" w:fill="auto"/>
            <w:noWrap/>
            <w:vAlign w:val="bottom"/>
            <w:hideMark/>
          </w:tcPr>
          <w:p w:rsidR="00644688" w:rsidRPr="00B838D6" w:rsidRDefault="00292E5D" w:rsidP="00D340AC">
            <w:pPr>
              <w:pStyle w:val="TablecellLEFT"/>
            </w:pPr>
            <w:r w:rsidRPr="00B838D6">
              <w:t>heat transfer coefficient</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I/O</w:t>
            </w:r>
          </w:p>
        </w:tc>
        <w:tc>
          <w:tcPr>
            <w:tcW w:w="3949" w:type="pct"/>
            <w:shd w:val="clear" w:color="auto" w:fill="auto"/>
            <w:noWrap/>
            <w:vAlign w:val="bottom"/>
            <w:hideMark/>
          </w:tcPr>
          <w:p w:rsidR="00644688" w:rsidRPr="00B838D6" w:rsidRDefault="00606CF5" w:rsidP="00D340AC">
            <w:pPr>
              <w:pStyle w:val="TablecellLEFT"/>
            </w:pPr>
            <w:r w:rsidRPr="00B838D6">
              <w:t>i</w:t>
            </w:r>
            <w:r w:rsidR="00644688" w:rsidRPr="00B838D6">
              <w:t xml:space="preserve">nput / </w:t>
            </w:r>
            <w:r w:rsidRPr="00B838D6">
              <w:t>o</w:t>
            </w:r>
            <w:r w:rsidR="00644688" w:rsidRPr="00B838D6">
              <w:t>utput</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ICD</w:t>
            </w:r>
          </w:p>
        </w:tc>
        <w:tc>
          <w:tcPr>
            <w:tcW w:w="3949" w:type="pct"/>
            <w:shd w:val="clear" w:color="auto" w:fill="auto"/>
            <w:noWrap/>
            <w:vAlign w:val="bottom"/>
            <w:hideMark/>
          </w:tcPr>
          <w:p w:rsidR="00644688" w:rsidRPr="00B838D6" w:rsidRDefault="00606CF5" w:rsidP="00D340AC">
            <w:pPr>
              <w:pStyle w:val="TablecellLEFT"/>
            </w:pPr>
            <w:r w:rsidRPr="00B838D6">
              <w:t>i</w:t>
            </w:r>
            <w:r w:rsidR="00644688" w:rsidRPr="00B838D6">
              <w:t xml:space="preserve">nterface </w:t>
            </w:r>
            <w:r w:rsidRPr="00B838D6">
              <w:t>c</w:t>
            </w:r>
            <w:r w:rsidR="00644688" w:rsidRPr="00B838D6">
              <w:t xml:space="preserve">ontrol </w:t>
            </w:r>
            <w:r w:rsidRPr="00B838D6">
              <w:t>d</w:t>
            </w:r>
            <w:r w:rsidR="00644688" w:rsidRPr="00B838D6">
              <w:t>ocument</w:t>
            </w:r>
          </w:p>
        </w:tc>
      </w:tr>
      <w:tr w:rsidR="00C67134" w:rsidRPr="00B838D6" w:rsidTr="00AF7A1F">
        <w:trPr>
          <w:trHeight w:val="300"/>
        </w:trPr>
        <w:tc>
          <w:tcPr>
            <w:tcW w:w="1051" w:type="pct"/>
            <w:shd w:val="clear" w:color="auto" w:fill="auto"/>
            <w:noWrap/>
            <w:vAlign w:val="bottom"/>
          </w:tcPr>
          <w:p w:rsidR="00C67134" w:rsidRPr="00B838D6" w:rsidRDefault="00C67134" w:rsidP="00D340AC">
            <w:pPr>
              <w:pStyle w:val="TableHeaderLEFT"/>
            </w:pPr>
            <w:r>
              <w:t>ICES</w:t>
            </w:r>
          </w:p>
        </w:tc>
        <w:tc>
          <w:tcPr>
            <w:tcW w:w="3949" w:type="pct"/>
            <w:shd w:val="clear" w:color="auto" w:fill="auto"/>
            <w:noWrap/>
            <w:vAlign w:val="bottom"/>
          </w:tcPr>
          <w:p w:rsidR="00C67134" w:rsidRPr="00B838D6" w:rsidRDefault="00AF7A1F" w:rsidP="00D340AC">
            <w:pPr>
              <w:pStyle w:val="TablecellLEFT"/>
            </w:pPr>
            <w:r w:rsidRPr="00AF7A1F">
              <w:t>International Conference on Environmental Systems</w:t>
            </w:r>
            <w:r>
              <w:t xml:space="preserve"> </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IR</w:t>
            </w:r>
          </w:p>
        </w:tc>
        <w:tc>
          <w:tcPr>
            <w:tcW w:w="3949" w:type="pct"/>
            <w:shd w:val="clear" w:color="auto" w:fill="auto"/>
            <w:noWrap/>
            <w:vAlign w:val="bottom"/>
            <w:hideMark/>
          </w:tcPr>
          <w:p w:rsidR="00644688" w:rsidRPr="00B838D6" w:rsidRDefault="00D340AC" w:rsidP="00D340AC">
            <w:pPr>
              <w:pStyle w:val="TablecellLEFT"/>
            </w:pPr>
            <w:r w:rsidRPr="00B838D6">
              <w:t>infra</w:t>
            </w:r>
            <w:r w:rsidR="00292E5D" w:rsidRPr="00B838D6">
              <w:t>red</w:t>
            </w:r>
          </w:p>
        </w:tc>
      </w:tr>
      <w:tr w:rsidR="009A25F7" w:rsidRPr="00B838D6" w:rsidTr="00AF7A1F">
        <w:trPr>
          <w:trHeight w:val="300"/>
        </w:trPr>
        <w:tc>
          <w:tcPr>
            <w:tcW w:w="1051" w:type="pct"/>
            <w:shd w:val="clear" w:color="auto" w:fill="auto"/>
            <w:noWrap/>
            <w:vAlign w:val="bottom"/>
          </w:tcPr>
          <w:p w:rsidR="009A25F7" w:rsidRPr="00B838D6" w:rsidRDefault="009A25F7" w:rsidP="00D340AC">
            <w:pPr>
              <w:pStyle w:val="TableHeaderLEFT"/>
            </w:pPr>
            <w:r w:rsidRPr="00B838D6">
              <w:t>KMO</w:t>
            </w:r>
          </w:p>
        </w:tc>
        <w:tc>
          <w:tcPr>
            <w:tcW w:w="3949" w:type="pct"/>
            <w:shd w:val="clear" w:color="auto" w:fill="auto"/>
            <w:noWrap/>
            <w:vAlign w:val="bottom"/>
          </w:tcPr>
          <w:p w:rsidR="009A25F7" w:rsidRPr="00B838D6" w:rsidRDefault="004F7072" w:rsidP="00D340AC">
            <w:pPr>
              <w:pStyle w:val="TablecellLEFT"/>
            </w:pPr>
            <w:r>
              <w:t>k</w:t>
            </w:r>
            <w:r w:rsidR="005B62BE" w:rsidRPr="00B838D6">
              <w:t>ey model output(s)</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LHP</w:t>
            </w:r>
          </w:p>
        </w:tc>
        <w:tc>
          <w:tcPr>
            <w:tcW w:w="3949" w:type="pct"/>
            <w:shd w:val="clear" w:color="auto" w:fill="auto"/>
            <w:noWrap/>
            <w:vAlign w:val="bottom"/>
            <w:hideMark/>
          </w:tcPr>
          <w:p w:rsidR="00644688" w:rsidRPr="00B838D6" w:rsidRDefault="00292E5D" w:rsidP="00D340AC">
            <w:pPr>
              <w:pStyle w:val="TablecellLEFT"/>
            </w:pPr>
            <w:r w:rsidRPr="00B838D6">
              <w:t>loop heat pipe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LP</w:t>
            </w:r>
          </w:p>
        </w:tc>
        <w:tc>
          <w:tcPr>
            <w:tcW w:w="3949" w:type="pct"/>
            <w:shd w:val="clear" w:color="auto" w:fill="auto"/>
            <w:noWrap/>
            <w:vAlign w:val="bottom"/>
            <w:hideMark/>
          </w:tcPr>
          <w:p w:rsidR="00644688" w:rsidRPr="00B838D6" w:rsidRDefault="00292E5D" w:rsidP="00D340AC">
            <w:pPr>
              <w:pStyle w:val="TablecellLEFT"/>
            </w:pPr>
            <w:r w:rsidRPr="00B838D6">
              <w:t>lumped parameter</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MCRT</w:t>
            </w:r>
          </w:p>
        </w:tc>
        <w:tc>
          <w:tcPr>
            <w:tcW w:w="3949" w:type="pct"/>
            <w:shd w:val="clear" w:color="auto" w:fill="auto"/>
            <w:noWrap/>
            <w:vAlign w:val="bottom"/>
            <w:hideMark/>
          </w:tcPr>
          <w:p w:rsidR="00644688" w:rsidRPr="00B838D6" w:rsidRDefault="00D340AC" w:rsidP="00D340AC">
            <w:pPr>
              <w:pStyle w:val="TablecellLEFT"/>
            </w:pPr>
            <w:r w:rsidRPr="00B838D6">
              <w:t>M</w:t>
            </w:r>
            <w:r w:rsidR="00292E5D" w:rsidRPr="00B838D6">
              <w:t xml:space="preserve">onte </w:t>
            </w:r>
            <w:r w:rsidRPr="00B838D6">
              <w:t>C</w:t>
            </w:r>
            <w:r w:rsidR="00292E5D" w:rsidRPr="00B838D6">
              <w:t>arlo ray tracing</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MLI</w:t>
            </w:r>
          </w:p>
        </w:tc>
        <w:tc>
          <w:tcPr>
            <w:tcW w:w="3949" w:type="pct"/>
            <w:shd w:val="clear" w:color="auto" w:fill="auto"/>
            <w:noWrap/>
            <w:vAlign w:val="bottom"/>
            <w:hideMark/>
          </w:tcPr>
          <w:p w:rsidR="00644688" w:rsidRPr="00B838D6" w:rsidRDefault="004F7072" w:rsidP="004F7072">
            <w:pPr>
              <w:pStyle w:val="TablecellLEFT"/>
            </w:pPr>
            <w:r>
              <w:t>m</w:t>
            </w:r>
            <w:r w:rsidR="00D340AC" w:rsidRPr="00B838D6">
              <w:t>ulti-</w:t>
            </w:r>
            <w:r w:rsidR="00292E5D" w:rsidRPr="00B838D6">
              <w:t>layer insulation</w:t>
            </w:r>
          </w:p>
        </w:tc>
      </w:tr>
      <w:tr w:rsidR="003324C5" w:rsidRPr="00B838D6" w:rsidTr="00AF7A1F">
        <w:trPr>
          <w:trHeight w:val="300"/>
        </w:trPr>
        <w:tc>
          <w:tcPr>
            <w:tcW w:w="1051" w:type="pct"/>
            <w:shd w:val="clear" w:color="auto" w:fill="auto"/>
            <w:noWrap/>
            <w:vAlign w:val="bottom"/>
          </w:tcPr>
          <w:p w:rsidR="003324C5" w:rsidRPr="00B838D6" w:rsidRDefault="003324C5" w:rsidP="00D340AC">
            <w:pPr>
              <w:pStyle w:val="TableHeaderLEFT"/>
            </w:pPr>
            <w:r w:rsidRPr="00B838D6">
              <w:t>OS</w:t>
            </w:r>
          </w:p>
        </w:tc>
        <w:tc>
          <w:tcPr>
            <w:tcW w:w="3949" w:type="pct"/>
            <w:shd w:val="clear" w:color="auto" w:fill="auto"/>
            <w:noWrap/>
            <w:vAlign w:val="bottom"/>
          </w:tcPr>
          <w:p w:rsidR="003324C5" w:rsidRPr="00B838D6" w:rsidRDefault="003324C5" w:rsidP="00D340AC">
            <w:pPr>
              <w:pStyle w:val="TablecellLEFT"/>
            </w:pPr>
            <w:r w:rsidRPr="00B838D6">
              <w:t>open source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PCB</w:t>
            </w:r>
          </w:p>
        </w:tc>
        <w:tc>
          <w:tcPr>
            <w:tcW w:w="3949" w:type="pct"/>
            <w:shd w:val="clear" w:color="auto" w:fill="auto"/>
            <w:noWrap/>
            <w:vAlign w:val="bottom"/>
            <w:hideMark/>
          </w:tcPr>
          <w:p w:rsidR="00644688" w:rsidRPr="00B838D6" w:rsidRDefault="00606CF5" w:rsidP="00D340AC">
            <w:pPr>
              <w:pStyle w:val="TablecellLEFT"/>
            </w:pPr>
            <w:r w:rsidRPr="00B838D6">
              <w:t>p</w:t>
            </w:r>
            <w:r w:rsidR="00644688" w:rsidRPr="00B838D6">
              <w:t xml:space="preserve">rinted </w:t>
            </w:r>
            <w:r w:rsidRPr="00B838D6">
              <w:t>c</w:t>
            </w:r>
            <w:r w:rsidR="00644688" w:rsidRPr="00B838D6">
              <w:t xml:space="preserve">ircuit </w:t>
            </w:r>
            <w:r w:rsidRPr="00B838D6">
              <w:t>b</w:t>
            </w:r>
            <w:r w:rsidR="00644688" w:rsidRPr="00B838D6">
              <w:t>oard</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PID</w:t>
            </w:r>
          </w:p>
        </w:tc>
        <w:tc>
          <w:tcPr>
            <w:tcW w:w="3949" w:type="pct"/>
            <w:shd w:val="clear" w:color="auto" w:fill="auto"/>
            <w:noWrap/>
            <w:vAlign w:val="bottom"/>
            <w:hideMark/>
          </w:tcPr>
          <w:p w:rsidR="00644688" w:rsidRPr="00B838D6" w:rsidRDefault="00292E5D" w:rsidP="00D340AC">
            <w:pPr>
              <w:pStyle w:val="TablecellLEFT"/>
            </w:pPr>
            <w:r w:rsidRPr="00B838D6">
              <w:t>proportional integral derivative</w:t>
            </w:r>
          </w:p>
        </w:tc>
      </w:tr>
      <w:tr w:rsidR="006659D1" w:rsidRPr="00B838D6" w:rsidTr="00AF7A1F">
        <w:trPr>
          <w:trHeight w:val="300"/>
        </w:trPr>
        <w:tc>
          <w:tcPr>
            <w:tcW w:w="1051" w:type="pct"/>
            <w:shd w:val="clear" w:color="auto" w:fill="auto"/>
            <w:noWrap/>
            <w:vAlign w:val="bottom"/>
          </w:tcPr>
          <w:p w:rsidR="006659D1" w:rsidRPr="00B838D6" w:rsidRDefault="006659D1" w:rsidP="00D340AC">
            <w:pPr>
              <w:pStyle w:val="TableHeaderLEFT"/>
            </w:pPr>
            <w:r w:rsidRPr="00B838D6">
              <w:t>PLM</w:t>
            </w:r>
          </w:p>
        </w:tc>
        <w:tc>
          <w:tcPr>
            <w:tcW w:w="3949" w:type="pct"/>
            <w:shd w:val="clear" w:color="auto" w:fill="auto"/>
            <w:noWrap/>
            <w:vAlign w:val="bottom"/>
          </w:tcPr>
          <w:p w:rsidR="006659D1" w:rsidRPr="00B838D6" w:rsidRDefault="006659D1" w:rsidP="00D340AC">
            <w:pPr>
              <w:pStyle w:val="TablecellLEFT"/>
            </w:pPr>
            <w:r w:rsidRPr="00B838D6">
              <w:t>product lifecycle management</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REF</w:t>
            </w:r>
          </w:p>
        </w:tc>
        <w:tc>
          <w:tcPr>
            <w:tcW w:w="3949" w:type="pct"/>
            <w:shd w:val="clear" w:color="auto" w:fill="auto"/>
            <w:noWrap/>
            <w:vAlign w:val="bottom"/>
            <w:hideMark/>
          </w:tcPr>
          <w:p w:rsidR="00644688" w:rsidRPr="00B838D6" w:rsidRDefault="00292E5D" w:rsidP="00D340AC">
            <w:pPr>
              <w:pStyle w:val="TablecellLEFT"/>
            </w:pPr>
            <w:r w:rsidRPr="00B838D6">
              <w:t>radiation exchange factor</w:t>
            </w:r>
          </w:p>
        </w:tc>
      </w:tr>
      <w:tr w:rsidR="00465F94" w:rsidRPr="00B838D6" w:rsidTr="00AF7A1F">
        <w:trPr>
          <w:trHeight w:val="300"/>
        </w:trPr>
        <w:tc>
          <w:tcPr>
            <w:tcW w:w="1051" w:type="pct"/>
            <w:shd w:val="clear" w:color="auto" w:fill="auto"/>
            <w:noWrap/>
            <w:vAlign w:val="bottom"/>
          </w:tcPr>
          <w:p w:rsidR="00465F94" w:rsidRPr="00B838D6" w:rsidRDefault="00465F94" w:rsidP="00D340AC">
            <w:pPr>
              <w:pStyle w:val="TableHeaderLEFT"/>
            </w:pPr>
            <w:r>
              <w:t>RGMM</w:t>
            </w:r>
          </w:p>
        </w:tc>
        <w:tc>
          <w:tcPr>
            <w:tcW w:w="3949" w:type="pct"/>
            <w:shd w:val="clear" w:color="auto" w:fill="auto"/>
            <w:noWrap/>
            <w:vAlign w:val="bottom"/>
          </w:tcPr>
          <w:p w:rsidR="00465F94" w:rsidRPr="00B838D6" w:rsidRDefault="00465F94" w:rsidP="00D340AC">
            <w:pPr>
              <w:pStyle w:val="TablecellLEFT"/>
            </w:pPr>
            <w:r>
              <w:t>reduced geometrical mathematical model</w:t>
            </w:r>
          </w:p>
        </w:tc>
      </w:tr>
      <w:tr w:rsidR="00050563" w:rsidRPr="00B838D6" w:rsidTr="00AF7A1F">
        <w:trPr>
          <w:trHeight w:val="300"/>
        </w:trPr>
        <w:tc>
          <w:tcPr>
            <w:tcW w:w="1051" w:type="pct"/>
            <w:shd w:val="clear" w:color="auto" w:fill="auto"/>
            <w:noWrap/>
            <w:vAlign w:val="bottom"/>
          </w:tcPr>
          <w:p w:rsidR="00050563" w:rsidRPr="00B838D6" w:rsidRDefault="00050563" w:rsidP="00D340AC">
            <w:pPr>
              <w:pStyle w:val="TableHeaderLEFT"/>
            </w:pPr>
            <w:r w:rsidRPr="00B838D6">
              <w:t>RTMM</w:t>
            </w:r>
          </w:p>
        </w:tc>
        <w:tc>
          <w:tcPr>
            <w:tcW w:w="3949" w:type="pct"/>
            <w:shd w:val="clear" w:color="auto" w:fill="auto"/>
            <w:noWrap/>
            <w:vAlign w:val="bottom"/>
          </w:tcPr>
          <w:p w:rsidR="00050563" w:rsidRPr="00B838D6" w:rsidRDefault="00292E5D" w:rsidP="00D340AC">
            <w:pPr>
              <w:pStyle w:val="TablecellLEFT"/>
            </w:pPr>
            <w:r w:rsidRPr="00B838D6">
              <w:t>reduced thermal mathematical model</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S/C</w:t>
            </w:r>
          </w:p>
        </w:tc>
        <w:tc>
          <w:tcPr>
            <w:tcW w:w="3949" w:type="pct"/>
            <w:shd w:val="clear" w:color="auto" w:fill="auto"/>
            <w:noWrap/>
            <w:vAlign w:val="bottom"/>
            <w:hideMark/>
          </w:tcPr>
          <w:p w:rsidR="00644688" w:rsidRPr="00B838D6" w:rsidRDefault="00606CF5" w:rsidP="00D340AC">
            <w:pPr>
              <w:pStyle w:val="TablecellLEFT"/>
            </w:pPr>
            <w:r w:rsidRPr="00B838D6">
              <w:t>s</w:t>
            </w:r>
            <w:r w:rsidR="00644688" w:rsidRPr="00B838D6">
              <w:t>pacecraft</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SDM</w:t>
            </w:r>
          </w:p>
        </w:tc>
        <w:tc>
          <w:tcPr>
            <w:tcW w:w="3949" w:type="pct"/>
            <w:shd w:val="clear" w:color="auto" w:fill="auto"/>
            <w:noWrap/>
            <w:vAlign w:val="bottom"/>
            <w:hideMark/>
          </w:tcPr>
          <w:p w:rsidR="00644688" w:rsidRPr="00B838D6" w:rsidRDefault="00292E5D" w:rsidP="00D340AC">
            <w:pPr>
              <w:pStyle w:val="TablecellLEFT"/>
            </w:pPr>
            <w:r w:rsidRPr="00B838D6">
              <w:t>simulation data management</w:t>
            </w:r>
          </w:p>
        </w:tc>
      </w:tr>
      <w:tr w:rsidR="00C67134" w:rsidRPr="00B838D6" w:rsidTr="00AF7A1F">
        <w:trPr>
          <w:trHeight w:val="300"/>
        </w:trPr>
        <w:tc>
          <w:tcPr>
            <w:tcW w:w="1051" w:type="pct"/>
            <w:shd w:val="clear" w:color="auto" w:fill="auto"/>
            <w:noWrap/>
            <w:vAlign w:val="bottom"/>
          </w:tcPr>
          <w:p w:rsidR="00C67134" w:rsidRPr="00B838D6" w:rsidRDefault="00C67134" w:rsidP="00D340AC">
            <w:pPr>
              <w:pStyle w:val="TableHeaderLEFT"/>
            </w:pPr>
            <w:r>
              <w:t>SINDA</w:t>
            </w:r>
          </w:p>
        </w:tc>
        <w:tc>
          <w:tcPr>
            <w:tcW w:w="3949" w:type="pct"/>
            <w:shd w:val="clear" w:color="auto" w:fill="auto"/>
            <w:noWrap/>
            <w:vAlign w:val="bottom"/>
          </w:tcPr>
          <w:p w:rsidR="00C67134" w:rsidRPr="00B838D6" w:rsidRDefault="00A97BDE" w:rsidP="00AF7A1F">
            <w:pPr>
              <w:pStyle w:val="TablecellLEFT"/>
            </w:pPr>
            <w:r>
              <w:t>t</w:t>
            </w:r>
            <w:r w:rsidR="00AF7A1F">
              <w:t>hermal/fluid analys</w:t>
            </w:r>
            <w:r>
              <w:t>er from C&amp;R t</w:t>
            </w:r>
            <w:r w:rsidR="00AF7A1F">
              <w:t>echnologies</w:t>
            </w:r>
          </w:p>
        </w:tc>
      </w:tr>
      <w:tr w:rsidR="00A97BDE" w:rsidRPr="00B838D6" w:rsidTr="00AF7A1F">
        <w:trPr>
          <w:trHeight w:val="300"/>
        </w:trPr>
        <w:tc>
          <w:tcPr>
            <w:tcW w:w="1051" w:type="pct"/>
            <w:shd w:val="clear" w:color="auto" w:fill="auto"/>
            <w:noWrap/>
            <w:vAlign w:val="bottom"/>
          </w:tcPr>
          <w:p w:rsidR="00A97BDE" w:rsidRDefault="00A97BDE" w:rsidP="00D340AC">
            <w:pPr>
              <w:pStyle w:val="TableHeaderLEFT"/>
            </w:pPr>
            <w:r>
              <w:t>SVD</w:t>
            </w:r>
          </w:p>
        </w:tc>
        <w:tc>
          <w:tcPr>
            <w:tcW w:w="3949" w:type="pct"/>
            <w:shd w:val="clear" w:color="auto" w:fill="auto"/>
            <w:noWrap/>
            <w:vAlign w:val="bottom"/>
          </w:tcPr>
          <w:p w:rsidR="00A97BDE" w:rsidRDefault="00A97BDE" w:rsidP="00AF7A1F">
            <w:pPr>
              <w:pStyle w:val="TablecellLEFT"/>
            </w:pPr>
            <w:r>
              <w:t>s</w:t>
            </w:r>
            <w:r w:rsidRPr="00A97BDE">
              <w:t>ingular value decomposition</w:t>
            </w:r>
          </w:p>
        </w:tc>
      </w:tr>
      <w:tr w:rsidR="00EF3EF9" w:rsidRPr="00B838D6" w:rsidTr="00AF7A1F">
        <w:trPr>
          <w:trHeight w:val="300"/>
        </w:trPr>
        <w:tc>
          <w:tcPr>
            <w:tcW w:w="1051" w:type="pct"/>
            <w:shd w:val="clear" w:color="auto" w:fill="auto"/>
            <w:noWrap/>
            <w:vAlign w:val="bottom"/>
          </w:tcPr>
          <w:p w:rsidR="00EF3EF9" w:rsidRPr="00B838D6" w:rsidRDefault="00EF3EF9" w:rsidP="00D340AC">
            <w:pPr>
              <w:pStyle w:val="TableHeaderLEFT"/>
            </w:pPr>
            <w:r w:rsidRPr="00B838D6">
              <w:t>TB</w:t>
            </w:r>
          </w:p>
        </w:tc>
        <w:tc>
          <w:tcPr>
            <w:tcW w:w="3949" w:type="pct"/>
            <w:shd w:val="clear" w:color="auto" w:fill="auto"/>
            <w:noWrap/>
            <w:vAlign w:val="bottom"/>
          </w:tcPr>
          <w:p w:rsidR="00EF3EF9" w:rsidRPr="00B838D6" w:rsidRDefault="00292E5D" w:rsidP="00D340AC">
            <w:pPr>
              <w:pStyle w:val="TablecellLEFT"/>
            </w:pPr>
            <w:r w:rsidRPr="00B838D6">
              <w:t>thermal balance</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TCS</w:t>
            </w:r>
          </w:p>
        </w:tc>
        <w:tc>
          <w:tcPr>
            <w:tcW w:w="3949" w:type="pct"/>
            <w:shd w:val="clear" w:color="auto" w:fill="auto"/>
            <w:noWrap/>
            <w:vAlign w:val="bottom"/>
            <w:hideMark/>
          </w:tcPr>
          <w:p w:rsidR="00644688" w:rsidRPr="00B838D6" w:rsidRDefault="00292E5D" w:rsidP="00D340AC">
            <w:pPr>
              <w:pStyle w:val="TablecellLEFT"/>
            </w:pPr>
            <w:r w:rsidRPr="00B838D6">
              <w:t>thermal control system</w:t>
            </w:r>
          </w:p>
        </w:tc>
      </w:tr>
      <w:tr w:rsidR="00C67134" w:rsidRPr="00B838D6" w:rsidTr="00AF7A1F">
        <w:trPr>
          <w:trHeight w:val="300"/>
        </w:trPr>
        <w:tc>
          <w:tcPr>
            <w:tcW w:w="1051" w:type="pct"/>
            <w:shd w:val="clear" w:color="auto" w:fill="auto"/>
            <w:noWrap/>
            <w:vAlign w:val="bottom"/>
          </w:tcPr>
          <w:p w:rsidR="00C67134" w:rsidRPr="00B838D6" w:rsidRDefault="00C67134" w:rsidP="00D340AC">
            <w:pPr>
              <w:pStyle w:val="TableHeaderLEFT"/>
            </w:pPr>
            <w:r>
              <w:t>TMG</w:t>
            </w:r>
          </w:p>
        </w:tc>
        <w:tc>
          <w:tcPr>
            <w:tcW w:w="3949" w:type="pct"/>
            <w:shd w:val="clear" w:color="auto" w:fill="auto"/>
            <w:noWrap/>
            <w:vAlign w:val="bottom"/>
          </w:tcPr>
          <w:p w:rsidR="00C67134" w:rsidRPr="00B838D6" w:rsidRDefault="002377EE" w:rsidP="003837DF">
            <w:pPr>
              <w:pStyle w:val="TablecellLEFT"/>
            </w:pPr>
            <w:r>
              <w:t>t</w:t>
            </w:r>
            <w:r w:rsidR="003837DF">
              <w:t>hermal/fluid analyser from MAYA HTT</w:t>
            </w:r>
            <w:r w:rsidR="003837DF" w:rsidRPr="003837DF">
              <w:t xml:space="preserve"> Engineering Software Solutions</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TMM</w:t>
            </w:r>
          </w:p>
        </w:tc>
        <w:tc>
          <w:tcPr>
            <w:tcW w:w="3949" w:type="pct"/>
            <w:shd w:val="clear" w:color="auto" w:fill="auto"/>
            <w:noWrap/>
            <w:vAlign w:val="bottom"/>
            <w:hideMark/>
          </w:tcPr>
          <w:p w:rsidR="00644688" w:rsidRPr="00B838D6" w:rsidRDefault="00292E5D" w:rsidP="00D340AC">
            <w:pPr>
              <w:pStyle w:val="TablecellLEFT"/>
            </w:pPr>
            <w:r w:rsidRPr="00B838D6">
              <w:t>thermal mathematical model</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TMRT</w:t>
            </w:r>
          </w:p>
        </w:tc>
        <w:tc>
          <w:tcPr>
            <w:tcW w:w="3949" w:type="pct"/>
            <w:shd w:val="clear" w:color="auto" w:fill="auto"/>
            <w:noWrap/>
            <w:vAlign w:val="bottom"/>
            <w:hideMark/>
          </w:tcPr>
          <w:p w:rsidR="00644688" w:rsidRPr="00B838D6" w:rsidRDefault="00292E5D" w:rsidP="00D340AC">
            <w:pPr>
              <w:pStyle w:val="TablecellLEFT"/>
            </w:pPr>
            <w:r w:rsidRPr="00B838D6">
              <w:t>thermal model reduction tool</w:t>
            </w:r>
          </w:p>
        </w:tc>
      </w:tr>
      <w:tr w:rsidR="00B9370D" w:rsidRPr="00B838D6" w:rsidTr="00AF7A1F">
        <w:trPr>
          <w:trHeight w:val="300"/>
        </w:trPr>
        <w:tc>
          <w:tcPr>
            <w:tcW w:w="1051" w:type="pct"/>
            <w:shd w:val="clear" w:color="auto" w:fill="auto"/>
            <w:noWrap/>
            <w:vAlign w:val="bottom"/>
          </w:tcPr>
          <w:p w:rsidR="00B9370D" w:rsidRPr="00B838D6" w:rsidRDefault="00B9370D" w:rsidP="00D340AC">
            <w:pPr>
              <w:pStyle w:val="TableHeaderLEFT"/>
            </w:pPr>
            <w:r w:rsidRPr="00B838D6">
              <w:t>TRL</w:t>
            </w:r>
          </w:p>
        </w:tc>
        <w:tc>
          <w:tcPr>
            <w:tcW w:w="3949" w:type="pct"/>
            <w:shd w:val="clear" w:color="auto" w:fill="auto"/>
            <w:noWrap/>
            <w:vAlign w:val="bottom"/>
          </w:tcPr>
          <w:p w:rsidR="00B9370D" w:rsidRPr="00B838D6" w:rsidRDefault="00B9370D" w:rsidP="00D340AC">
            <w:pPr>
              <w:pStyle w:val="TablecellLEFT"/>
            </w:pPr>
            <w:r w:rsidRPr="00B838D6">
              <w:t>technology readiness level</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lastRenderedPageBreak/>
              <w:t>TRP</w:t>
            </w:r>
          </w:p>
        </w:tc>
        <w:tc>
          <w:tcPr>
            <w:tcW w:w="3949" w:type="pct"/>
            <w:shd w:val="clear" w:color="auto" w:fill="auto"/>
            <w:noWrap/>
            <w:vAlign w:val="bottom"/>
            <w:hideMark/>
          </w:tcPr>
          <w:p w:rsidR="00644688" w:rsidRPr="00B838D6" w:rsidRDefault="00292E5D" w:rsidP="00D340AC">
            <w:pPr>
              <w:pStyle w:val="TablecellLEFT"/>
            </w:pPr>
            <w:r w:rsidRPr="00B838D6">
              <w:t>temperature reference point</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V&amp;V</w:t>
            </w:r>
          </w:p>
        </w:tc>
        <w:tc>
          <w:tcPr>
            <w:tcW w:w="3949" w:type="pct"/>
            <w:shd w:val="clear" w:color="auto" w:fill="auto"/>
            <w:noWrap/>
            <w:vAlign w:val="bottom"/>
            <w:hideMark/>
          </w:tcPr>
          <w:p w:rsidR="00644688" w:rsidRPr="00B838D6" w:rsidRDefault="00292E5D" w:rsidP="00D340AC">
            <w:pPr>
              <w:pStyle w:val="TablecellLEFT"/>
            </w:pPr>
            <w:r w:rsidRPr="00B838D6">
              <w:t>verification and validation</w:t>
            </w:r>
          </w:p>
        </w:tc>
      </w:tr>
      <w:tr w:rsidR="00644688" w:rsidRPr="00B838D6" w:rsidTr="00AF7A1F">
        <w:trPr>
          <w:trHeight w:val="300"/>
        </w:trPr>
        <w:tc>
          <w:tcPr>
            <w:tcW w:w="1051" w:type="pct"/>
            <w:shd w:val="clear" w:color="auto" w:fill="auto"/>
            <w:noWrap/>
            <w:vAlign w:val="bottom"/>
            <w:hideMark/>
          </w:tcPr>
          <w:p w:rsidR="00644688" w:rsidRPr="00B838D6" w:rsidRDefault="00644688" w:rsidP="00D340AC">
            <w:pPr>
              <w:pStyle w:val="TableHeaderLEFT"/>
            </w:pPr>
            <w:r w:rsidRPr="00B838D6">
              <w:t>VCHP</w:t>
            </w:r>
          </w:p>
        </w:tc>
        <w:tc>
          <w:tcPr>
            <w:tcW w:w="3949" w:type="pct"/>
            <w:shd w:val="clear" w:color="auto" w:fill="auto"/>
            <w:noWrap/>
            <w:vAlign w:val="bottom"/>
            <w:hideMark/>
          </w:tcPr>
          <w:p w:rsidR="00644688" w:rsidRPr="00B838D6" w:rsidRDefault="00292E5D" w:rsidP="00D340AC">
            <w:pPr>
              <w:pStyle w:val="TablecellLEFT"/>
            </w:pPr>
            <w:r w:rsidRPr="00B838D6">
              <w:t>variable conductance heat pipe</w:t>
            </w:r>
          </w:p>
        </w:tc>
      </w:tr>
    </w:tbl>
    <w:p w:rsidR="00701A07" w:rsidRPr="00B838D6" w:rsidRDefault="00701A07" w:rsidP="007C7851">
      <w:pPr>
        <w:pStyle w:val="Heading1"/>
      </w:pPr>
      <w:r w:rsidRPr="00B838D6">
        <w:lastRenderedPageBreak/>
        <w:br/>
      </w:r>
      <w:bookmarkStart w:id="41" w:name="_Toc467662082"/>
      <w:r w:rsidR="0029675E" w:rsidRPr="00B838D6">
        <w:t>Modelling</w:t>
      </w:r>
      <w:r w:rsidR="008D4867" w:rsidRPr="00B838D6">
        <w:t xml:space="preserve"> </w:t>
      </w:r>
      <w:r w:rsidR="007B3361" w:rsidRPr="00B838D6">
        <w:t>guidelines</w:t>
      </w:r>
      <w:bookmarkEnd w:id="41"/>
    </w:p>
    <w:p w:rsidR="00196F8C" w:rsidRPr="00B838D6" w:rsidRDefault="00196F8C" w:rsidP="00196F8C">
      <w:pPr>
        <w:pStyle w:val="Heading2"/>
      </w:pPr>
      <w:bookmarkStart w:id="42" w:name="_Toc467662083"/>
      <w:bookmarkStart w:id="43" w:name="_Ref419194335"/>
      <w:r w:rsidRPr="00B838D6">
        <w:t>Model management</w:t>
      </w:r>
      <w:bookmarkEnd w:id="42"/>
    </w:p>
    <w:p w:rsidR="00196F8C" w:rsidRPr="00B838D6" w:rsidRDefault="00196F8C" w:rsidP="00196F8C">
      <w:pPr>
        <w:pStyle w:val="paragraph"/>
      </w:pPr>
      <w:r w:rsidRPr="00B838D6">
        <w:t xml:space="preserve">The observed trend towards larger and more complex thermal models - coupled with an increase in the number of analysis cases to respond to challenging customer requirements </w:t>
      </w:r>
      <w:r w:rsidR="00DA6FEF">
        <w:t>-</w:t>
      </w:r>
      <w:r w:rsidRPr="00B838D6">
        <w:t xml:space="preserve"> means that proper model management is essential.</w:t>
      </w:r>
      <w:r w:rsidR="001B4B77">
        <w:t xml:space="preserve"> </w:t>
      </w:r>
    </w:p>
    <w:p w:rsidR="00741D66" w:rsidRPr="00B838D6" w:rsidRDefault="00196F8C" w:rsidP="00196F8C">
      <w:pPr>
        <w:pStyle w:val="paragraph"/>
      </w:pPr>
      <w:r w:rsidRPr="00B838D6">
        <w:t>Most thermal analysis campaigns have become an intricate series of activities that provide results in different scenarios and which can be a combinati</w:t>
      </w:r>
      <w:r w:rsidR="00363112">
        <w:t xml:space="preserve">on of a huge number of factors. </w:t>
      </w:r>
      <w:r w:rsidRPr="00B838D6">
        <w:t xml:space="preserve">This complexity calls for strategy and thoroughness and a key tool is the “TCS mathematical model specification” DRD in ECSS-E-ST-31. This DRD specifies the requirements for development and delivery of mathematical models to be used for thermal </w:t>
      </w:r>
      <w:r w:rsidR="00741D66" w:rsidRPr="00B838D6">
        <w:t>analysis.</w:t>
      </w:r>
    </w:p>
    <w:p w:rsidR="00802166" w:rsidRPr="00B838D6" w:rsidRDefault="00741D66" w:rsidP="009B344C">
      <w:pPr>
        <w:pStyle w:val="paragraph"/>
      </w:pPr>
      <w:r w:rsidRPr="00B838D6">
        <w:t xml:space="preserve">Beyond this TCS mathematical model specification </w:t>
      </w:r>
      <w:r w:rsidR="00196F8C" w:rsidRPr="00B838D6">
        <w:t>it is</w:t>
      </w:r>
      <w:r w:rsidR="00363112">
        <w:t xml:space="preserve"> </w:t>
      </w:r>
      <w:r w:rsidR="00196F8C" w:rsidRPr="00B838D6">
        <w:t>important to consider the analysis in the wider context of a project</w:t>
      </w:r>
      <w:r w:rsidR="003324C5" w:rsidRPr="00B838D6">
        <w:t xml:space="preserve">. </w:t>
      </w:r>
      <w:r w:rsidR="001B6383">
        <w:t>A</w:t>
      </w:r>
      <w:r w:rsidR="009B344C">
        <w:t xml:space="preserve"> number of general considerations are listed</w:t>
      </w:r>
      <w:r w:rsidR="001B6383">
        <w:t xml:space="preserve"> below</w:t>
      </w:r>
      <w:r w:rsidR="009B344C">
        <w:t xml:space="preserve">, some of which are covered in more detail in this document (as indicated). These points can be considered by thermal engineers </w:t>
      </w:r>
      <w:r w:rsidR="003324C5" w:rsidRPr="00B838D6">
        <w:t>when planning an analysis campaign.</w:t>
      </w:r>
    </w:p>
    <w:p w:rsidR="00196F8C" w:rsidRPr="00B838D6" w:rsidRDefault="00196F8C" w:rsidP="00196F8C">
      <w:pPr>
        <w:pStyle w:val="listlevel1"/>
      </w:pPr>
      <w:bookmarkStart w:id="44" w:name="_Ref429555666"/>
      <w:r w:rsidRPr="00B838D6">
        <w:t>management:</w:t>
      </w:r>
      <w:bookmarkEnd w:id="44"/>
    </w:p>
    <w:p w:rsidR="00196F8C" w:rsidRPr="00B838D6" w:rsidRDefault="00196F8C" w:rsidP="00196F8C">
      <w:pPr>
        <w:pStyle w:val="listlevel2"/>
      </w:pPr>
      <w:r w:rsidRPr="00B838D6">
        <w:t>adequate computing resources;</w:t>
      </w:r>
    </w:p>
    <w:p w:rsidR="00196F8C" w:rsidRPr="00B838D6" w:rsidRDefault="00196F8C" w:rsidP="00196F8C">
      <w:pPr>
        <w:pStyle w:val="listlevel2"/>
      </w:pPr>
      <w:r w:rsidRPr="00B838D6">
        <w:t>sufficient and trained manpower</w:t>
      </w:r>
      <w:r w:rsidR="002A133D" w:rsidRPr="00B838D6">
        <w:t>;</w:t>
      </w:r>
    </w:p>
    <w:p w:rsidR="002A133D" w:rsidRPr="00B838D6" w:rsidRDefault="002A133D" w:rsidP="002A133D">
      <w:pPr>
        <w:pStyle w:val="listlevel2"/>
      </w:pPr>
      <w:r w:rsidRPr="00B838D6">
        <w:t>availability of analysis tool licenses</w:t>
      </w:r>
      <w:r w:rsidR="00D33B95" w:rsidRPr="00B838D6">
        <w:t>.</w:t>
      </w:r>
    </w:p>
    <w:p w:rsidR="00A81F8C" w:rsidRPr="00B838D6" w:rsidRDefault="00A81F8C" w:rsidP="00A81F8C">
      <w:pPr>
        <w:pStyle w:val="listlevel1"/>
      </w:pPr>
      <w:r w:rsidRPr="00B838D6">
        <w:t>software tools:</w:t>
      </w:r>
    </w:p>
    <w:p w:rsidR="00A81F8C" w:rsidRPr="00B838D6" w:rsidRDefault="00A81F8C" w:rsidP="00A81F8C">
      <w:pPr>
        <w:pStyle w:val="listlevel2"/>
      </w:pPr>
      <w:r w:rsidRPr="00B838D6">
        <w:t>the features of the analysis tools with respect to the intended use</w:t>
      </w:r>
      <w:r w:rsidR="00D33B95" w:rsidRPr="00B838D6">
        <w:t>.</w:t>
      </w:r>
    </w:p>
    <w:p w:rsidR="00196F8C" w:rsidRPr="00B838D6" w:rsidRDefault="00196F8C" w:rsidP="00196F8C">
      <w:pPr>
        <w:pStyle w:val="listlevel1"/>
      </w:pPr>
      <w:r w:rsidRPr="00B838D6">
        <w:t>administration</w:t>
      </w:r>
      <w:r w:rsidR="00A81F8C" w:rsidRPr="00B838D6">
        <w:t xml:space="preserve"> and configuration</w:t>
      </w:r>
      <w:r w:rsidRPr="00B838D6">
        <w:t>:</w:t>
      </w:r>
      <w:r w:rsidR="00A81F8C" w:rsidRPr="00B838D6">
        <w:t xml:space="preserve"> (see section </w:t>
      </w:r>
      <w:r w:rsidR="00A81F8C" w:rsidRPr="00B838D6">
        <w:fldChar w:fldCharType="begin"/>
      </w:r>
      <w:r w:rsidR="00A81F8C" w:rsidRPr="00B838D6">
        <w:instrText xml:space="preserve"> REF _Ref428352367 \r \h </w:instrText>
      </w:r>
      <w:r w:rsidR="00A81F8C" w:rsidRPr="00B838D6">
        <w:fldChar w:fldCharType="separate"/>
      </w:r>
      <w:r w:rsidR="00F66690">
        <w:t>4.2</w:t>
      </w:r>
      <w:r w:rsidR="00A81F8C" w:rsidRPr="00B838D6">
        <w:fldChar w:fldCharType="end"/>
      </w:r>
      <w:r w:rsidR="00A81F8C" w:rsidRPr="00B838D6">
        <w:t>)</w:t>
      </w:r>
    </w:p>
    <w:p w:rsidR="00196F8C" w:rsidRPr="00B838D6" w:rsidRDefault="00196F8C" w:rsidP="00196F8C">
      <w:pPr>
        <w:pStyle w:val="listlevel2"/>
      </w:pPr>
      <w:r w:rsidRPr="00B838D6">
        <w:t>configuration control system;</w:t>
      </w:r>
    </w:p>
    <w:p w:rsidR="00196F8C" w:rsidRPr="00B838D6" w:rsidRDefault="00196F8C" w:rsidP="00A81F8C">
      <w:pPr>
        <w:pStyle w:val="listlevel2"/>
      </w:pPr>
      <w:r w:rsidRPr="00B838D6">
        <w:t>architecture of data and files repository</w:t>
      </w:r>
      <w:r w:rsidR="002A133D" w:rsidRPr="00B838D6">
        <w:t>;</w:t>
      </w:r>
    </w:p>
    <w:p w:rsidR="00196F8C" w:rsidRPr="00B838D6" w:rsidRDefault="001D7BDF" w:rsidP="00196F8C">
      <w:pPr>
        <w:pStyle w:val="listlevel2"/>
      </w:pPr>
      <w:r>
        <w:t>physical</w:t>
      </w:r>
      <w:r w:rsidR="00196F8C" w:rsidRPr="00B838D6">
        <w:t xml:space="preserve"> configuration</w:t>
      </w:r>
      <w:r>
        <w:t xml:space="preserve"> of the system of interest</w:t>
      </w:r>
      <w:r w:rsidR="00196F8C" w:rsidRPr="00B838D6">
        <w:t>;</w:t>
      </w:r>
    </w:p>
    <w:p w:rsidR="00196F8C" w:rsidRPr="00B838D6" w:rsidRDefault="00196F8C" w:rsidP="00196F8C">
      <w:pPr>
        <w:pStyle w:val="listlevel2"/>
      </w:pPr>
      <w:r w:rsidRPr="00B838D6">
        <w:t>management of the different thermal cases;</w:t>
      </w:r>
    </w:p>
    <w:p w:rsidR="00196F8C" w:rsidRPr="00B838D6" w:rsidRDefault="00196F8C" w:rsidP="00196F8C">
      <w:pPr>
        <w:pStyle w:val="listlevel2"/>
      </w:pPr>
      <w:r w:rsidRPr="00B838D6">
        <w:t xml:space="preserve">way to ensure a robust </w:t>
      </w:r>
      <w:r w:rsidR="006A17D9">
        <w:t>link</w:t>
      </w:r>
      <w:r w:rsidRPr="00B838D6">
        <w:t xml:space="preserve"> between TMM and GMM.</w:t>
      </w:r>
    </w:p>
    <w:p w:rsidR="00196F8C" w:rsidRPr="00B838D6" w:rsidRDefault="00196F8C" w:rsidP="00196F8C">
      <w:pPr>
        <w:pStyle w:val="listlevel1"/>
      </w:pPr>
      <w:r w:rsidRPr="00B838D6">
        <w:t xml:space="preserve">model transfer and </w:t>
      </w:r>
      <w:r w:rsidR="0075643F">
        <w:t xml:space="preserve">results </w:t>
      </w:r>
      <w:r w:rsidRPr="00B838D6">
        <w:t>distribution</w:t>
      </w:r>
      <w:r w:rsidR="00A81F8C" w:rsidRPr="00B838D6">
        <w:t xml:space="preserve"> (see section </w:t>
      </w:r>
      <w:r w:rsidR="00A81F8C" w:rsidRPr="00B838D6">
        <w:fldChar w:fldCharType="begin"/>
      </w:r>
      <w:r w:rsidR="00A81F8C" w:rsidRPr="00B838D6">
        <w:instrText xml:space="preserve"> REF _Ref428352438 \r \h </w:instrText>
      </w:r>
      <w:r w:rsidR="00A81F8C" w:rsidRPr="00B838D6">
        <w:fldChar w:fldCharType="separate"/>
      </w:r>
      <w:r w:rsidR="00F66690">
        <w:t>7.1</w:t>
      </w:r>
      <w:r w:rsidR="00A81F8C" w:rsidRPr="00B838D6">
        <w:fldChar w:fldCharType="end"/>
      </w:r>
      <w:r w:rsidR="00A81F8C" w:rsidRPr="00B838D6">
        <w:t>)</w:t>
      </w:r>
      <w:r w:rsidRPr="00B838D6">
        <w:t>:</w:t>
      </w:r>
    </w:p>
    <w:p w:rsidR="00196F8C" w:rsidRPr="00B838D6" w:rsidRDefault="00196F8C" w:rsidP="00196F8C">
      <w:pPr>
        <w:pStyle w:val="listlevel2"/>
      </w:pPr>
      <w:r w:rsidRPr="00B838D6">
        <w:t>thermal analysis tools used by different stakeholders (e.g. is a format conversions required</w:t>
      </w:r>
      <w:r w:rsidR="000D131E" w:rsidRPr="00B838D6">
        <w:t>?</w:t>
      </w:r>
      <w:r w:rsidRPr="00B838D6">
        <w:t>);</w:t>
      </w:r>
    </w:p>
    <w:p w:rsidR="00196F8C" w:rsidRPr="00B838D6" w:rsidRDefault="00196F8C" w:rsidP="00196F8C">
      <w:pPr>
        <w:pStyle w:val="listlevel2"/>
      </w:pPr>
      <w:r w:rsidRPr="00B838D6">
        <w:t>which models are deliverable and with what</w:t>
      </w:r>
      <w:r w:rsidR="00457155" w:rsidRPr="00B838D6">
        <w:t xml:space="preserve"> level of</w:t>
      </w:r>
      <w:r w:rsidRPr="00B838D6">
        <w:t xml:space="preserve"> fidelity (e.g. detailed, reduced).</w:t>
      </w:r>
    </w:p>
    <w:p w:rsidR="00196F8C" w:rsidRPr="00B838D6" w:rsidRDefault="003324C5" w:rsidP="003324C5">
      <w:pPr>
        <w:pStyle w:val="Heading2"/>
      </w:pPr>
      <w:bookmarkStart w:id="45" w:name="_Ref428352367"/>
      <w:bookmarkStart w:id="46" w:name="_Toc467662084"/>
      <w:r w:rsidRPr="00B838D6">
        <w:lastRenderedPageBreak/>
        <w:t xml:space="preserve">Model </w:t>
      </w:r>
      <w:r w:rsidR="00F6151A" w:rsidRPr="00B838D6">
        <w:t>configuration and version c</w:t>
      </w:r>
      <w:r w:rsidR="00196F8C" w:rsidRPr="00B838D6">
        <w:t>ontrol</w:t>
      </w:r>
      <w:bookmarkEnd w:id="45"/>
      <w:bookmarkEnd w:id="46"/>
    </w:p>
    <w:p w:rsidR="00BF2534" w:rsidRPr="00B838D6" w:rsidRDefault="003324C5" w:rsidP="003324C5">
      <w:pPr>
        <w:pStyle w:val="paragraph"/>
      </w:pPr>
      <w:r w:rsidRPr="00B838D6">
        <w:t>Most thermal models of spacecraft are under some form of version control. However, this is often implemented as plain text headers at the top of analysis files and manual incrementing of version numbers in file names.</w:t>
      </w:r>
      <w:r w:rsidR="00BF2534" w:rsidRPr="00B838D6">
        <w:t xml:space="preserve"> </w:t>
      </w:r>
      <w:r w:rsidR="00997C8A" w:rsidRPr="00B838D6">
        <w:t>At present</w:t>
      </w:r>
      <w:r w:rsidR="00BF2534" w:rsidRPr="00B838D6">
        <w:t xml:space="preserve"> there are number of options to support configuration control, ranging from software configuration control tools (</w:t>
      </w:r>
      <w:r w:rsidR="006659D1" w:rsidRPr="00B838D6">
        <w:t>e.g. subversion, git), to full Product Lifecycle M</w:t>
      </w:r>
      <w:r w:rsidR="00BF2534" w:rsidRPr="00B838D6">
        <w:t xml:space="preserve">anagement </w:t>
      </w:r>
      <w:r w:rsidR="006659D1" w:rsidRPr="00B838D6">
        <w:t xml:space="preserve">(PLM) </w:t>
      </w:r>
      <w:r w:rsidR="00BF2534" w:rsidRPr="00B838D6">
        <w:t xml:space="preserve">solutions. </w:t>
      </w:r>
    </w:p>
    <w:p w:rsidR="003324C5" w:rsidRDefault="003324C5" w:rsidP="003324C5">
      <w:pPr>
        <w:pStyle w:val="paragraph"/>
      </w:pPr>
      <w:r w:rsidRPr="00B838D6">
        <w:t xml:space="preserve">These environments can be directly applied to thermal model configuration control, especially for ASCII formats. Moreover, many binary formats for documentation are also supported (e.g. .doc, .pdf). The use of such configuration control tools </w:t>
      </w:r>
      <w:r w:rsidR="00C900CF" w:rsidRPr="00B838D6">
        <w:t xml:space="preserve">is not </w:t>
      </w:r>
      <w:r w:rsidRPr="00B838D6">
        <w:t>a burden and actually improve</w:t>
      </w:r>
      <w:r w:rsidR="00997C8A" w:rsidRPr="00B838D6">
        <w:t>s</w:t>
      </w:r>
      <w:r w:rsidRPr="00B838D6">
        <w:t xml:space="preserve"> the efficiency and productivity of the analysts.</w:t>
      </w:r>
      <w:r w:rsidR="00997C8A" w:rsidRPr="00B838D6">
        <w:t xml:space="preserve"> In addition to this, t</w:t>
      </w:r>
      <w:r w:rsidR="00C900CF" w:rsidRPr="00B838D6">
        <w:t>he maintainability of models over a number of years is improved via the use of formal version control.</w:t>
      </w:r>
    </w:p>
    <w:p w:rsidR="00CA7CF8" w:rsidRDefault="00CA7CF8" w:rsidP="00CA7CF8">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3324C5" w:rsidRPr="00B838D6" w:rsidTr="00A5246F">
        <w:tc>
          <w:tcPr>
            <w:tcW w:w="9286" w:type="dxa"/>
            <w:shd w:val="clear" w:color="auto" w:fill="DBE5F1"/>
          </w:tcPr>
          <w:p w:rsidR="00CA7CF8" w:rsidRDefault="00CA7CF8" w:rsidP="00CA7CF8">
            <w:pPr>
              <w:pStyle w:val="CaptionGuideline"/>
            </w:pPr>
            <w:bookmarkStart w:id="47" w:name="_Ref452040985"/>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w:t>
            </w:r>
            <w:r w:rsidR="0025620D">
              <w:rPr>
                <w:noProof/>
              </w:rPr>
              <w:fldChar w:fldCharType="end"/>
            </w:r>
            <w:bookmarkEnd w:id="47"/>
          </w:p>
          <w:p w:rsidR="003324C5" w:rsidRPr="00B838D6" w:rsidRDefault="003324C5" w:rsidP="003324C5">
            <w:pPr>
              <w:pStyle w:val="paragraph"/>
            </w:pPr>
            <w:r w:rsidRPr="00B838D6">
              <w:t>Place thermal models under configuration control using a system that supports:</w:t>
            </w:r>
          </w:p>
          <w:p w:rsidR="003324C5" w:rsidRPr="00B838D6" w:rsidRDefault="003324C5" w:rsidP="003324C5">
            <w:pPr>
              <w:pStyle w:val="listlevel1"/>
            </w:pPr>
            <w:r w:rsidRPr="00B838D6">
              <w:t>tracking of model changes with informative remarks</w:t>
            </w:r>
          </w:p>
          <w:p w:rsidR="003324C5" w:rsidRPr="00B838D6" w:rsidRDefault="003324C5" w:rsidP="003324C5">
            <w:pPr>
              <w:pStyle w:val="listlevel1"/>
            </w:pPr>
            <w:r w:rsidRPr="00B838D6">
              <w:t>tracking of the engineer</w:t>
            </w:r>
            <w:r w:rsidR="00381199">
              <w:t xml:space="preserve"> and organisation</w:t>
            </w:r>
            <w:r w:rsidRPr="00B838D6">
              <w:t xml:space="preserve"> making the changes (author ,editor etc.)</w:t>
            </w:r>
          </w:p>
          <w:p w:rsidR="003324C5" w:rsidRPr="00B838D6" w:rsidRDefault="003324C5" w:rsidP="003324C5">
            <w:pPr>
              <w:pStyle w:val="listlevel1"/>
            </w:pPr>
            <w:r w:rsidRPr="00B838D6">
              <w:t>comparison (differencing) between distinct versions of the model in the repository</w:t>
            </w:r>
          </w:p>
          <w:p w:rsidR="003324C5" w:rsidRPr="00B838D6" w:rsidRDefault="003324C5" w:rsidP="00A5246F">
            <w:pPr>
              <w:pStyle w:val="listlevel1"/>
            </w:pPr>
            <w:r w:rsidRPr="00B838D6">
              <w:t>tagging of</w:t>
            </w:r>
            <w:r w:rsidR="00A22770">
              <w:t xml:space="preserve"> </w:t>
            </w:r>
            <w:r w:rsidRPr="00B838D6">
              <w:t>model releases at critical milestones (e.g. PDR, CDR)</w:t>
            </w:r>
          </w:p>
        </w:tc>
      </w:tr>
    </w:tbl>
    <w:p w:rsidR="003324C5" w:rsidRPr="00B838D6" w:rsidRDefault="003324C5" w:rsidP="003324C5">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5246F" w:rsidRPr="00B838D6" w:rsidTr="00A5246F">
        <w:tc>
          <w:tcPr>
            <w:tcW w:w="9286" w:type="dxa"/>
            <w:shd w:val="clear" w:color="auto" w:fill="DBE5F1"/>
          </w:tcPr>
          <w:p w:rsidR="00CA7CF8" w:rsidRDefault="00CA7CF8" w:rsidP="00CA7CF8">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w:t>
            </w:r>
            <w:r w:rsidR="0025620D">
              <w:rPr>
                <w:noProof/>
              </w:rPr>
              <w:fldChar w:fldCharType="end"/>
            </w:r>
          </w:p>
          <w:p w:rsidR="003324C5" w:rsidRPr="00B838D6" w:rsidRDefault="003324C5" w:rsidP="003324C5">
            <w:pPr>
              <w:pStyle w:val="paragraph"/>
            </w:pPr>
            <w:r w:rsidRPr="00B838D6">
              <w:t>Ensure results of all production runs are traceable to a specific version of the model inside the configuration control repository.</w:t>
            </w:r>
          </w:p>
        </w:tc>
      </w:tr>
    </w:tbl>
    <w:p w:rsidR="003324C5" w:rsidRPr="00B838D6" w:rsidRDefault="003324C5" w:rsidP="003324C5">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5246F" w:rsidRPr="00B838D6" w:rsidTr="00A5246F">
        <w:tc>
          <w:tcPr>
            <w:tcW w:w="9286" w:type="dxa"/>
            <w:shd w:val="clear" w:color="auto" w:fill="DBE5F1"/>
          </w:tcPr>
          <w:p w:rsidR="00CA7CF8" w:rsidRDefault="00CA7CF8" w:rsidP="00CA7CF8">
            <w:pPr>
              <w:pStyle w:val="CaptionGuideline"/>
            </w:pPr>
            <w:bookmarkStart w:id="48" w:name="_Ref452118817"/>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3</w:t>
            </w:r>
            <w:r w:rsidR="0025620D">
              <w:rPr>
                <w:noProof/>
              </w:rPr>
              <w:fldChar w:fldCharType="end"/>
            </w:r>
            <w:bookmarkEnd w:id="48"/>
            <w:r w:rsidR="00971FC8">
              <w:t>:</w:t>
            </w:r>
          </w:p>
          <w:p w:rsidR="003324C5" w:rsidRPr="00B838D6" w:rsidRDefault="003324C5" w:rsidP="00B65BF6">
            <w:pPr>
              <w:pStyle w:val="paragraph"/>
            </w:pPr>
            <w:r w:rsidRPr="00B838D6">
              <w:t xml:space="preserve">Where a </w:t>
            </w:r>
            <w:r w:rsidR="00B65BF6">
              <w:t>multiple</w:t>
            </w:r>
            <w:r w:rsidRPr="00B838D6">
              <w:t xml:space="preserve"> GMM</w:t>
            </w:r>
            <w:r w:rsidR="00B65BF6">
              <w:t xml:space="preserve">s and TMMs </w:t>
            </w:r>
            <w:r w:rsidRPr="00B838D6">
              <w:t>are used ensure the link between the two is tracked in the configuration control environment (i.e. the GMM required as input to a given TMM)</w:t>
            </w:r>
          </w:p>
        </w:tc>
      </w:tr>
    </w:tbl>
    <w:p w:rsidR="003F5470" w:rsidRDefault="003F5470" w:rsidP="00196F8C">
      <w:pPr>
        <w:pStyle w:val="paragraph"/>
      </w:pPr>
    </w:p>
    <w:p w:rsidR="00B65BF6" w:rsidRPr="00B838D6" w:rsidRDefault="001159ED" w:rsidP="00196F8C">
      <w:pPr>
        <w:pStyle w:val="paragraph"/>
      </w:pPr>
      <w:r>
        <w:t xml:space="preserve">As indicated in </w:t>
      </w:r>
      <w:r>
        <w:fldChar w:fldCharType="begin"/>
      </w:r>
      <w:r>
        <w:instrText xml:space="preserve"> REF _Ref452118817 \h </w:instrText>
      </w:r>
      <w:r>
        <w:fldChar w:fldCharType="separate"/>
      </w:r>
      <w:r w:rsidR="00F66690">
        <w:t xml:space="preserve">Guideline </w:t>
      </w:r>
      <w:r w:rsidR="00F66690">
        <w:rPr>
          <w:noProof/>
        </w:rPr>
        <w:t>4</w:t>
      </w:r>
      <w:r w:rsidR="00F66690">
        <w:noBreakHyphen/>
      </w:r>
      <w:r w:rsidR="00F66690">
        <w:rPr>
          <w:noProof/>
        </w:rPr>
        <w:t>3</w:t>
      </w:r>
      <w:r>
        <w:fldChar w:fldCharType="end"/>
      </w:r>
      <w:r w:rsidR="00B65BF6">
        <w:t xml:space="preserve"> above, often multiple models are needed in order to cover all of the different cases and scenarios to be simulated, for example: thermal test scenarios, stowed and deployed configurations. Additionally multiple GMMs are often used to represent distinct cavities (see section </w:t>
      </w:r>
      <w:r w:rsidR="00B65BF6">
        <w:fldChar w:fldCharType="begin"/>
      </w:r>
      <w:r w:rsidR="00B65BF6">
        <w:instrText xml:space="preserve"> REF _Ref451426694 \r \h </w:instrText>
      </w:r>
      <w:r w:rsidR="00B65BF6">
        <w:fldChar w:fldCharType="separate"/>
      </w:r>
      <w:r w:rsidR="00F66690">
        <w:t>4.7.6</w:t>
      </w:r>
      <w:r w:rsidR="00B65BF6">
        <w:fldChar w:fldCharType="end"/>
      </w:r>
      <w:r w:rsidR="00B65BF6">
        <w:t>). It is therefore important to clearly configure the relations ship between the different models (and version of those model) in the configuration control environment.</w:t>
      </w:r>
    </w:p>
    <w:p w:rsidR="00761B2C" w:rsidRPr="00B838D6" w:rsidRDefault="00761B2C" w:rsidP="00761B2C">
      <w:pPr>
        <w:pStyle w:val="Heading2"/>
      </w:pPr>
      <w:bookmarkStart w:id="49" w:name="_Toc467662085"/>
      <w:r w:rsidRPr="00B838D6">
        <w:t xml:space="preserve">Modelling </w:t>
      </w:r>
      <w:r w:rsidR="001060EC" w:rsidRPr="00B838D6">
        <w:t>p</w:t>
      </w:r>
      <w:r w:rsidRPr="00B838D6">
        <w:t>rocess</w:t>
      </w:r>
      <w:bookmarkEnd w:id="49"/>
    </w:p>
    <w:p w:rsidR="00761B2C" w:rsidRPr="00B838D6" w:rsidRDefault="00761B2C" w:rsidP="00761B2C">
      <w:pPr>
        <w:pStyle w:val="paragraph"/>
      </w:pPr>
      <w:r w:rsidRPr="00B838D6">
        <w:t xml:space="preserve">As the analysis tools and methods used by thermal engineers evolve, so the modelling process evolves accordingly. For example, historically the analysis process typically started with the construction of a GMM which was used to compute the radiative couplings and environmental heat exchanges, which drive the thermal behaviour of a spacecraft. The results of the radiative analysis computed with the GMM were then fed into the TMM which was used to compute temperatures and heat flows. This process is shown in </w:t>
      </w:r>
      <w:r w:rsidRPr="00B838D6">
        <w:fldChar w:fldCharType="begin"/>
      </w:r>
      <w:r w:rsidRPr="00B838D6">
        <w:instrText xml:space="preserve"> REF _Ref419287828 \h </w:instrText>
      </w:r>
      <w:r w:rsidRPr="00B838D6">
        <w:fldChar w:fldCharType="separate"/>
      </w:r>
      <w:r w:rsidR="00F66690" w:rsidRPr="00B838D6">
        <w:t xml:space="preserve">Figure </w:t>
      </w:r>
      <w:r w:rsidR="00F66690">
        <w:rPr>
          <w:noProof/>
        </w:rPr>
        <w:t>4</w:t>
      </w:r>
      <w:r w:rsidR="00F66690" w:rsidRPr="00B838D6">
        <w:noBreakHyphen/>
      </w:r>
      <w:r w:rsidR="00F66690">
        <w:rPr>
          <w:noProof/>
        </w:rPr>
        <w:t>1</w:t>
      </w:r>
      <w:r w:rsidRPr="00B838D6">
        <w:fldChar w:fldCharType="end"/>
      </w:r>
      <w:r w:rsidRPr="00B838D6">
        <w:t>.</w:t>
      </w:r>
    </w:p>
    <w:p w:rsidR="00761B2C" w:rsidRPr="00B838D6" w:rsidRDefault="00761B2C" w:rsidP="00761B2C">
      <w:pPr>
        <w:pStyle w:val="paragraph"/>
      </w:pPr>
      <w:r w:rsidRPr="00B838D6">
        <w:lastRenderedPageBreak/>
        <w:t xml:space="preserve">Fundamentally the </w:t>
      </w:r>
      <w:r w:rsidR="008C5131">
        <w:t>sequence</w:t>
      </w:r>
      <w:r w:rsidRPr="00B838D6">
        <w:t xml:space="preserve"> of this process has not changed – radiation is still of fundamental interest and a geometrical representation is essential for radiative computations. However, as the tools develop, the tendency is towards integrated modelling environments where the TMM and GMM merge into a single entity; with most thermal couplings generated automatically by the tool. Thus the construction of the GMM/TMM becomes a single activity; although the actual analysis sequence necessarily starts with the radiative part, before running the thermal solution.</w:t>
      </w:r>
    </w:p>
    <w:bookmarkStart w:id="50" w:name="_MON_1493029485"/>
    <w:bookmarkEnd w:id="50"/>
    <w:p w:rsidR="00761B2C" w:rsidRPr="00B838D6" w:rsidRDefault="004E679C" w:rsidP="00761B2C">
      <w:pPr>
        <w:pStyle w:val="graphic"/>
        <w:rPr>
          <w:lang w:val="en-GB"/>
        </w:rPr>
      </w:pPr>
      <w:r w:rsidRPr="00B838D6">
        <w:rPr>
          <w:lang w:val="en-GB"/>
        </w:rPr>
        <w:object w:dxaOrig="6901" w:dyaOrig="10941">
          <v:shape id="_x0000_i1026" type="#_x0000_t75" style="width:345.75pt;height:546.75pt" o:ole="">
            <v:imagedata r:id="rId15" o:title=""/>
          </v:shape>
          <o:OLEObject Type="Embed" ProgID="Word.Document.8" ShapeID="_x0000_i1026" DrawAspect="Content" ObjectID="_1541424314" r:id="rId16">
            <o:FieldCodes>\s</o:FieldCodes>
          </o:OLEObject>
        </w:object>
      </w:r>
    </w:p>
    <w:p w:rsidR="00761B2C" w:rsidRPr="00B838D6" w:rsidRDefault="00761B2C" w:rsidP="00761B2C">
      <w:pPr>
        <w:pStyle w:val="Caption"/>
      </w:pPr>
      <w:bookmarkStart w:id="51" w:name="_Ref419287828"/>
      <w:bookmarkStart w:id="52" w:name="_Toc427918761"/>
      <w:bookmarkStart w:id="53" w:name="_Toc467662162"/>
      <w:r w:rsidRPr="00B838D6">
        <w:t xml:space="preserve">Figure </w:t>
      </w:r>
      <w:r w:rsidR="0025620D">
        <w:fldChar w:fldCharType="begin"/>
      </w:r>
      <w:r w:rsidR="0025620D">
        <w:instrText xml:space="preserve"> STYLEREF 1 \</w:instrText>
      </w:r>
      <w:r w:rsidR="0025620D">
        <w:instrText xml:space="preserve">s </w:instrText>
      </w:r>
      <w:r w:rsidR="0025620D">
        <w:fldChar w:fldCharType="separate"/>
      </w:r>
      <w:r w:rsidR="00F66690">
        <w:rPr>
          <w:noProof/>
        </w:rPr>
        <w:t>4</w:t>
      </w:r>
      <w:r w:rsidR="0025620D">
        <w:rPr>
          <w:noProof/>
        </w:rPr>
        <w:fldChar w:fldCharType="end"/>
      </w:r>
      <w:r w:rsidRPr="00B838D6">
        <w:noBreakHyphen/>
      </w:r>
      <w:r w:rsidR="0025620D">
        <w:fldChar w:fldCharType="begin"/>
      </w:r>
      <w:r w:rsidR="0025620D">
        <w:instrText xml:space="preserve"> SEQ Figure \* ARABIC \s 1 </w:instrText>
      </w:r>
      <w:r w:rsidR="0025620D">
        <w:fldChar w:fldCharType="separate"/>
      </w:r>
      <w:r w:rsidR="00F66690">
        <w:rPr>
          <w:noProof/>
        </w:rPr>
        <w:t>1</w:t>
      </w:r>
      <w:r w:rsidR="0025620D">
        <w:rPr>
          <w:noProof/>
        </w:rPr>
        <w:fldChar w:fldCharType="end"/>
      </w:r>
      <w:bookmarkEnd w:id="51"/>
      <w:r w:rsidRPr="00B838D6">
        <w:t xml:space="preserve">: Modelling </w:t>
      </w:r>
      <w:r w:rsidR="00DA6FEF">
        <w:t>p</w:t>
      </w:r>
      <w:r w:rsidRPr="00B838D6">
        <w:t>rocess</w:t>
      </w:r>
      <w:bookmarkEnd w:id="52"/>
      <w:bookmarkEnd w:id="53"/>
    </w:p>
    <w:p w:rsidR="00761B2C" w:rsidRPr="00B838D6" w:rsidRDefault="00761B2C" w:rsidP="00196F8C">
      <w:pPr>
        <w:pStyle w:val="paragraph"/>
      </w:pPr>
    </w:p>
    <w:p w:rsidR="00496BEB" w:rsidRPr="00B838D6" w:rsidRDefault="00496BEB" w:rsidP="00496BEB">
      <w:pPr>
        <w:pStyle w:val="Heading2"/>
      </w:pPr>
      <w:bookmarkStart w:id="54" w:name="_Toc467662086"/>
      <w:r w:rsidRPr="00B838D6">
        <w:lastRenderedPageBreak/>
        <w:t xml:space="preserve">Modularity and </w:t>
      </w:r>
      <w:r w:rsidR="004416E7" w:rsidRPr="00B838D6">
        <w:t xml:space="preserve">decomposition </w:t>
      </w:r>
      <w:bookmarkEnd w:id="43"/>
      <w:r w:rsidR="004416E7" w:rsidRPr="00B838D6">
        <w:t>approach</w:t>
      </w:r>
      <w:bookmarkEnd w:id="54"/>
    </w:p>
    <w:p w:rsidR="00496BEB" w:rsidRPr="00B838D6" w:rsidRDefault="00496BEB" w:rsidP="00496BEB">
      <w:pPr>
        <w:pStyle w:val="paragraph"/>
      </w:pPr>
      <w:r w:rsidRPr="00B838D6">
        <w:t xml:space="preserve">In order to manage </w:t>
      </w:r>
      <w:r w:rsidR="00024071" w:rsidRPr="00B838D6">
        <w:t xml:space="preserve">model </w:t>
      </w:r>
      <w:r w:rsidR="002B2860" w:rsidRPr="00B838D6">
        <w:t>complexity</w:t>
      </w:r>
      <w:r w:rsidR="00C061F2">
        <w:t>,</w:t>
      </w:r>
      <w:r w:rsidR="00C061F2" w:rsidRPr="00C061F2">
        <w:t xml:space="preserve"> and to take into account the possible distribution of responsibilities over differe</w:t>
      </w:r>
      <w:r w:rsidR="00C061F2">
        <w:t>nt partners/providers/suppliers,</w:t>
      </w:r>
      <w:r w:rsidRPr="00B838D6">
        <w:t xml:space="preserve"> </w:t>
      </w:r>
      <w:r w:rsidR="00F90E8F" w:rsidRPr="00B838D6">
        <w:t xml:space="preserve">it is important to break down </w:t>
      </w:r>
      <w:r w:rsidRPr="00B838D6">
        <w:t xml:space="preserve">the overall system into individual modules. A module represents an element, </w:t>
      </w:r>
      <w:r w:rsidR="00B600DA" w:rsidRPr="00B838D6">
        <w:t xml:space="preserve">sub-system or </w:t>
      </w:r>
      <w:r w:rsidRPr="00B838D6">
        <w:t xml:space="preserve">equipment which can be treated as a separate entity. From the perspective of the thermal engineer the module has its own thermal control requirements and likely its own TCS, with a clearly defined thermal interface. These thermal interfaces often correspond to mechanical interfaces but </w:t>
      </w:r>
      <w:r w:rsidR="004416E7" w:rsidRPr="00B838D6">
        <w:t xml:space="preserve">can </w:t>
      </w:r>
      <w:r w:rsidRPr="00B838D6">
        <w:t>also be defined through radiative exchanges</w:t>
      </w:r>
      <w:r w:rsidR="001113BA">
        <w:t>,</w:t>
      </w:r>
      <w:r w:rsidRPr="00B838D6">
        <w:t xml:space="preserve"> for instance</w:t>
      </w:r>
      <w:r w:rsidR="001113BA">
        <w:t xml:space="preserve"> using sink temperatures </w:t>
      </w:r>
      <w:r w:rsidR="00462526">
        <w:fldChar w:fldCharType="begin"/>
      </w:r>
      <w:r w:rsidR="00462526">
        <w:instrText xml:space="preserve"> REF _Ref459795570 \w \h </w:instrText>
      </w:r>
      <w:r w:rsidR="00462526">
        <w:fldChar w:fldCharType="separate"/>
      </w:r>
      <w:r w:rsidR="00F66690">
        <w:t>[RD21]</w:t>
      </w:r>
      <w:r w:rsidR="00462526">
        <w:fldChar w:fldCharType="end"/>
      </w:r>
      <w:r w:rsidR="00F7234A">
        <w:t>.</w:t>
      </w:r>
    </w:p>
    <w:p w:rsidR="00A46107" w:rsidRPr="00B838D6" w:rsidRDefault="00A46107" w:rsidP="00A4610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46107" w:rsidRPr="00B838D6" w:rsidTr="00773B70">
        <w:tc>
          <w:tcPr>
            <w:tcW w:w="9286" w:type="dxa"/>
            <w:shd w:val="clear" w:color="auto" w:fill="DBE5F1"/>
          </w:tcPr>
          <w:p w:rsidR="00545714" w:rsidRDefault="00971FC8" w:rsidP="00971FC8">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4</w:t>
            </w:r>
            <w:r w:rsidR="0025620D">
              <w:rPr>
                <w:noProof/>
              </w:rPr>
              <w:fldChar w:fldCharType="end"/>
            </w:r>
            <w:r>
              <w:t xml:space="preserve">: </w:t>
            </w:r>
          </w:p>
          <w:p w:rsidR="00A46107" w:rsidRPr="00B838D6" w:rsidRDefault="00827DFD" w:rsidP="00545714">
            <w:pPr>
              <w:pStyle w:val="paragraph"/>
            </w:pPr>
            <w:r w:rsidRPr="00B838D6">
              <w:t>Break t</w:t>
            </w:r>
            <w:r w:rsidR="00A46107" w:rsidRPr="00B838D6">
              <w:t xml:space="preserve">hermal models of complex items </w:t>
            </w:r>
            <w:r w:rsidRPr="00B838D6">
              <w:t xml:space="preserve">down </w:t>
            </w:r>
            <w:r w:rsidR="00A46107" w:rsidRPr="00B838D6">
              <w:t>into separate modules.</w:t>
            </w:r>
          </w:p>
        </w:tc>
      </w:tr>
    </w:tbl>
    <w:p w:rsidR="00A46107" w:rsidRPr="00B838D6" w:rsidRDefault="00A46107" w:rsidP="00496BEB">
      <w:pPr>
        <w:pStyle w:val="paragraph"/>
      </w:pPr>
    </w:p>
    <w:p w:rsidR="00496BEB" w:rsidRPr="00B838D6" w:rsidRDefault="002B2860" w:rsidP="00496BEB">
      <w:pPr>
        <w:pStyle w:val="paragraph"/>
      </w:pPr>
      <w:r w:rsidRPr="00B838D6">
        <w:t>For the thermal analyst the decomposition of the model</w:t>
      </w:r>
      <w:r w:rsidR="00496BEB" w:rsidRPr="00B838D6">
        <w:t xml:space="preserve"> into modules </w:t>
      </w:r>
      <w:r w:rsidR="00BA0A5B" w:rsidRPr="00B838D6">
        <w:t>can</w:t>
      </w:r>
      <w:r w:rsidR="00496BEB" w:rsidRPr="00B838D6">
        <w:t xml:space="preserve"> be facilitated by features of the analysis software, such as sub-models or predefined external elements. This brings significant benefits such as:</w:t>
      </w:r>
    </w:p>
    <w:p w:rsidR="00496BEB" w:rsidRPr="00B838D6" w:rsidRDefault="00496BEB" w:rsidP="00496BEB">
      <w:pPr>
        <w:pStyle w:val="listlevel1"/>
      </w:pPr>
      <w:r w:rsidRPr="00B838D6">
        <w:t>it creates an opportunity to speed up the modelling process allowing parallel developments and verification of the different modules</w:t>
      </w:r>
      <w:r w:rsidR="00BA0A5B" w:rsidRPr="00B838D6">
        <w:t>;</w:t>
      </w:r>
    </w:p>
    <w:p w:rsidR="00496BEB" w:rsidRPr="00B838D6" w:rsidRDefault="002B2860" w:rsidP="00496BEB">
      <w:pPr>
        <w:pStyle w:val="listlevel1"/>
      </w:pPr>
      <w:r w:rsidRPr="00B838D6">
        <w:t>it</w:t>
      </w:r>
      <w:r w:rsidR="00496BEB" w:rsidRPr="00B838D6">
        <w:t xml:space="preserve"> is a means to secure the whole process by confining the intrinsic risks of model development to local areas</w:t>
      </w:r>
      <w:r w:rsidR="00BA0A5B" w:rsidRPr="00B838D6">
        <w:t>;</w:t>
      </w:r>
    </w:p>
    <w:p w:rsidR="00496BEB" w:rsidRPr="00B838D6" w:rsidRDefault="002B2860" w:rsidP="00496BEB">
      <w:pPr>
        <w:pStyle w:val="listlevel1"/>
      </w:pPr>
      <w:r w:rsidRPr="00B838D6">
        <w:t>it helps the management of</w:t>
      </w:r>
      <w:r w:rsidR="00496BEB" w:rsidRPr="00B838D6">
        <w:t xml:space="preserve"> the different spacecraft configurations - or even failure cases - and their impact at the interfaces level.</w:t>
      </w:r>
    </w:p>
    <w:p w:rsidR="00DF2624" w:rsidRPr="00B838D6" w:rsidRDefault="00DF2624" w:rsidP="00683C50">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DF2624" w:rsidRPr="00B838D6" w:rsidTr="004F0318">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5</w:t>
            </w:r>
            <w:r w:rsidR="0025620D">
              <w:rPr>
                <w:noProof/>
              </w:rPr>
              <w:fldChar w:fldCharType="end"/>
            </w:r>
          </w:p>
          <w:p w:rsidR="00DF2624" w:rsidRPr="00B838D6" w:rsidRDefault="00827DFD" w:rsidP="00827DFD">
            <w:pPr>
              <w:pStyle w:val="paragraph"/>
            </w:pPr>
            <w:r w:rsidRPr="00B838D6">
              <w:t>Use g</w:t>
            </w:r>
            <w:r w:rsidR="00DF2624" w:rsidRPr="00B838D6">
              <w:t>roups to organise thermal models.</w:t>
            </w:r>
          </w:p>
        </w:tc>
      </w:tr>
    </w:tbl>
    <w:p w:rsidR="001E2B20" w:rsidRPr="00B838D6" w:rsidRDefault="001E2B20" w:rsidP="00683C50">
      <w:pPr>
        <w:pStyle w:val="paragraph"/>
      </w:pPr>
    </w:p>
    <w:p w:rsidR="00DF2624" w:rsidRPr="00B838D6" w:rsidRDefault="00DF2624" w:rsidP="00683C50">
      <w:pPr>
        <w:pStyle w:val="paragraph"/>
      </w:pPr>
      <w:r w:rsidRPr="00B838D6">
        <w:t xml:space="preserve">The use of groups </w:t>
      </w:r>
      <w:r w:rsidR="001E2B20" w:rsidRPr="00B838D6">
        <w:t xml:space="preserve">(sometimes </w:t>
      </w:r>
      <w:r w:rsidR="00BA0A5B" w:rsidRPr="00B838D6">
        <w:t xml:space="preserve">also </w:t>
      </w:r>
      <w:r w:rsidR="001E2B20" w:rsidRPr="00B838D6">
        <w:t>called</w:t>
      </w:r>
      <w:r w:rsidR="00BA0A5B" w:rsidRPr="00B838D6">
        <w:t xml:space="preserve"> sets, </w:t>
      </w:r>
      <w:r w:rsidRPr="00B838D6">
        <w:t xml:space="preserve">depending upon the terminology of the analysis tool) is </w:t>
      </w:r>
      <w:r w:rsidR="002373B1" w:rsidRPr="00B838D6">
        <w:t xml:space="preserve">useful in order to organise the model. It is recommended to use groups </w:t>
      </w:r>
      <w:r w:rsidRPr="00B838D6">
        <w:t>from the very start of the modelling and analysis activities.</w:t>
      </w:r>
    </w:p>
    <w:p w:rsidR="00DF2624" w:rsidRPr="00B838D6" w:rsidRDefault="001E2B20" w:rsidP="00683C50">
      <w:pPr>
        <w:pStyle w:val="paragraph"/>
      </w:pPr>
      <w:r w:rsidRPr="00B838D6">
        <w:t xml:space="preserve">The </w:t>
      </w:r>
      <w:r w:rsidR="00BA0A5B" w:rsidRPr="00B838D6">
        <w:t xml:space="preserve">use of groups </w:t>
      </w:r>
      <w:r w:rsidR="00DF2624" w:rsidRPr="00B838D6">
        <w:t>also facilitates the verification of</w:t>
      </w:r>
      <w:r w:rsidRPr="00B838D6">
        <w:t xml:space="preserve"> the model using features such</w:t>
      </w:r>
      <w:r w:rsidR="00DF2624" w:rsidRPr="00B838D6">
        <w:t xml:space="preserve"> as heat flow reports etc. These groups </w:t>
      </w:r>
      <w:r w:rsidR="00BA0A5B" w:rsidRPr="00B838D6">
        <w:t>can</w:t>
      </w:r>
      <w:r w:rsidR="00DF2624" w:rsidRPr="00B838D6">
        <w:t xml:space="preserve"> be defined using features of the tools, but node labelling or node numbering </w:t>
      </w:r>
      <w:r w:rsidR="00BA0A5B" w:rsidRPr="00B838D6">
        <w:t>can</w:t>
      </w:r>
      <w:r w:rsidR="00DF2624" w:rsidRPr="00B838D6">
        <w:t xml:space="preserve"> also be used if this is convenient.</w:t>
      </w:r>
    </w:p>
    <w:p w:rsidR="00683C50" w:rsidRPr="00B838D6" w:rsidRDefault="00683C50" w:rsidP="00683C50">
      <w:pPr>
        <w:pStyle w:val="Heading2"/>
      </w:pPr>
      <w:bookmarkStart w:id="55" w:name="_Ref403124753"/>
      <w:bookmarkStart w:id="56" w:name="_Toc467662087"/>
      <w:r w:rsidRPr="00B838D6">
        <w:t>Discretisation</w:t>
      </w:r>
      <w:bookmarkEnd w:id="55"/>
      <w:bookmarkEnd w:id="56"/>
    </w:p>
    <w:p w:rsidR="00BA0A5B" w:rsidRPr="00B838D6" w:rsidRDefault="00BA0A5B" w:rsidP="0074626E">
      <w:pPr>
        <w:pStyle w:val="Heading3"/>
      </w:pPr>
      <w:bookmarkStart w:id="57" w:name="_Toc467662088"/>
      <w:r w:rsidRPr="00B838D6">
        <w:t>Overview</w:t>
      </w:r>
      <w:bookmarkEnd w:id="57"/>
    </w:p>
    <w:p w:rsidR="002518B0" w:rsidRPr="00B838D6" w:rsidRDefault="00683C50" w:rsidP="002518B0">
      <w:pPr>
        <w:pStyle w:val="paragraph"/>
      </w:pPr>
      <w:r w:rsidRPr="00B838D6">
        <w:t xml:space="preserve">Aside from the simplest analytical models, the usual modelling process involves a spatial discretisation, a temporal discretisation and most probably a discretisation of input parameters (e.g. time or temperature dependent properties). The discretisation approach that is taken </w:t>
      </w:r>
      <w:r w:rsidR="00BA0A5B" w:rsidRPr="00B838D6">
        <w:t>has</w:t>
      </w:r>
      <w:r w:rsidRPr="00B838D6">
        <w:t xml:space="preserve"> major implications for the quali</w:t>
      </w:r>
      <w:r w:rsidR="000B0C6F">
        <w:t>ty of the analysis predictions</w:t>
      </w:r>
      <w:r w:rsidR="002765C0">
        <w:t xml:space="preserve">: it is important that </w:t>
      </w:r>
      <w:r w:rsidR="002518B0">
        <w:t>the layout and configuration of the physical hardware</w:t>
      </w:r>
      <w:r w:rsidR="002765C0">
        <w:t xml:space="preserve"> is properly captured</w:t>
      </w:r>
      <w:r w:rsidR="002518B0">
        <w:t xml:space="preserve"> and also </w:t>
      </w:r>
      <w:r w:rsidR="002765C0">
        <w:t>that the</w:t>
      </w:r>
      <w:r w:rsidR="002518B0">
        <w:t xml:space="preserve"> expected heat paths can be adequately resolved in the model. </w:t>
      </w:r>
    </w:p>
    <w:p w:rsidR="000054D8" w:rsidRPr="00B838D6" w:rsidRDefault="000054D8" w:rsidP="000054D8">
      <w:pPr>
        <w:pStyle w:val="Heading3"/>
      </w:pPr>
      <w:bookmarkStart w:id="58" w:name="_Ref452041117"/>
      <w:bookmarkStart w:id="59" w:name="_Ref452041121"/>
      <w:bookmarkStart w:id="60" w:name="_Toc467662089"/>
      <w:r w:rsidRPr="00B838D6">
        <w:lastRenderedPageBreak/>
        <w:t>Spatial discretisation and mesh independence</w:t>
      </w:r>
      <w:bookmarkEnd w:id="58"/>
      <w:bookmarkEnd w:id="59"/>
      <w:bookmarkEnd w:id="60"/>
    </w:p>
    <w:p w:rsidR="000054D8" w:rsidRPr="00B838D6" w:rsidRDefault="000054D8" w:rsidP="000054D8">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83C50"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6</w:t>
            </w:r>
            <w:r w:rsidR="0025620D">
              <w:rPr>
                <w:noProof/>
              </w:rPr>
              <w:fldChar w:fldCharType="end"/>
            </w:r>
          </w:p>
          <w:p w:rsidR="00683C50" w:rsidRPr="00B838D6" w:rsidRDefault="000E35A3" w:rsidP="000E35A3">
            <w:pPr>
              <w:pStyle w:val="paragraph"/>
            </w:pPr>
            <w:r w:rsidRPr="00B838D6">
              <w:t>Make sure that t</w:t>
            </w:r>
            <w:r w:rsidR="00683C50" w:rsidRPr="00B838D6">
              <w:t xml:space="preserve">he spatial discretisation used for thermal models </w:t>
            </w:r>
            <w:r w:rsidRPr="00B838D6">
              <w:t xml:space="preserve">is </w:t>
            </w:r>
            <w:r w:rsidR="00683C50" w:rsidRPr="00B838D6">
              <w:t xml:space="preserve">fine enough that key model outputs are no longer dependent upon </w:t>
            </w:r>
            <w:r w:rsidR="00052F03" w:rsidRPr="00B838D6">
              <w:t>it</w:t>
            </w:r>
            <w:r w:rsidR="004C4C45">
              <w:t xml:space="preserve"> </w:t>
            </w:r>
            <w:r w:rsidR="004C4C45" w:rsidRPr="004C4C45">
              <w:t>within an acceptable range</w:t>
            </w:r>
            <w:r w:rsidR="004C4C45">
              <w:t>.</w:t>
            </w:r>
          </w:p>
        </w:tc>
      </w:tr>
    </w:tbl>
    <w:p w:rsidR="004C4C45" w:rsidRDefault="004C4C45" w:rsidP="00683C50">
      <w:pPr>
        <w:pStyle w:val="paragraph"/>
      </w:pPr>
    </w:p>
    <w:p w:rsidR="00683C50" w:rsidRPr="00B838D6" w:rsidRDefault="00683C50" w:rsidP="00683C50">
      <w:pPr>
        <w:pStyle w:val="paragraph"/>
      </w:pPr>
      <w:r w:rsidRPr="00B838D6">
        <w:t>For many years the predominant discretisation method for space thermal models has been</w:t>
      </w:r>
      <w:r w:rsidR="00505E10" w:rsidRPr="00B838D6">
        <w:t xml:space="preserve"> the lumped parameter method</w:t>
      </w:r>
      <w:r w:rsidRPr="00B838D6">
        <w:t xml:space="preserve">. </w:t>
      </w:r>
      <w:r w:rsidR="00505E10" w:rsidRPr="00B838D6">
        <w:t>The basic justification for this</w:t>
      </w:r>
      <w:r w:rsidRPr="00B838D6">
        <w:t xml:space="preserve"> spatial discretisation is the </w:t>
      </w:r>
      <w:r w:rsidRPr="00B838D6">
        <w:rPr>
          <w:rStyle w:val="Emphasis"/>
        </w:rPr>
        <w:t>isothermal assumption</w:t>
      </w:r>
      <w:r w:rsidR="00A26662">
        <w:t>; meaning</w:t>
      </w:r>
      <w:r w:rsidRPr="00B838D6">
        <w:t xml:space="preserve"> that each node can be</w:t>
      </w:r>
      <w:r w:rsidR="001F49E0" w:rsidRPr="00B838D6">
        <w:t xml:space="preserve"> reasonably</w:t>
      </w:r>
      <w:r w:rsidRPr="00B838D6">
        <w:t xml:space="preserve"> considered as isothermal and temperature gradien</w:t>
      </w:r>
      <w:r w:rsidR="0074626E" w:rsidRPr="00B838D6">
        <w:t>ts within it are limited to a given value</w:t>
      </w:r>
      <w:r w:rsidR="001F49E0" w:rsidRPr="00B838D6">
        <w:t xml:space="preserve">. </w:t>
      </w:r>
      <w:r w:rsidRPr="00B838D6">
        <w:t xml:space="preserve">Thus in regions with large </w:t>
      </w:r>
      <w:r w:rsidR="001F49E0" w:rsidRPr="00B838D6">
        <w:t xml:space="preserve">spatial </w:t>
      </w:r>
      <w:r w:rsidRPr="00B838D6">
        <w:t xml:space="preserve">temperature gradients, more nodes </w:t>
      </w:r>
      <w:r w:rsidR="001F49E0" w:rsidRPr="00B838D6">
        <w:t>are</w:t>
      </w:r>
      <w:r w:rsidRPr="00B838D6">
        <w:t xml:space="preserve"> </w:t>
      </w:r>
      <w:r w:rsidR="007C7851" w:rsidRPr="00B838D6">
        <w:t>needed</w:t>
      </w:r>
      <w:r w:rsidRPr="00B838D6">
        <w:t xml:space="preserve"> for this isothermal assumption to be valid.</w:t>
      </w:r>
    </w:p>
    <w:p w:rsidR="00D011B6" w:rsidRPr="00B838D6" w:rsidRDefault="00683C50" w:rsidP="00683C50">
      <w:pPr>
        <w:pStyle w:val="paragraph"/>
      </w:pPr>
      <w:r w:rsidRPr="00B838D6">
        <w:t xml:space="preserve">More generally when other spatial discretisation methods are considered (e.g. finite element, finite volume) this concept is usually referred to as </w:t>
      </w:r>
      <w:r w:rsidRPr="00B838D6">
        <w:rPr>
          <w:rStyle w:val="Emphasis"/>
        </w:rPr>
        <w:t>mesh independence</w:t>
      </w:r>
      <w:r w:rsidRPr="00B838D6">
        <w:t xml:space="preserve">. Therefore in the fields of computational fluid dynamics, or stress analysis, a mesh sensitivity study </w:t>
      </w:r>
      <w:r w:rsidR="00997C8A" w:rsidRPr="00B838D6">
        <w:t>can</w:t>
      </w:r>
      <w:r w:rsidRPr="00B838D6">
        <w:t xml:space="preserve"> be carried out to determine how fine the mesh needs to be to achieve a given accuracy.</w:t>
      </w:r>
    </w:p>
    <w:p w:rsidR="00683C50" w:rsidRPr="00B838D6" w:rsidRDefault="00683C50" w:rsidP="00683C50">
      <w:pPr>
        <w:pStyle w:val="paragraph"/>
      </w:pPr>
      <w:r w:rsidRPr="00B838D6">
        <w:t xml:space="preserve">Irrespective of the method being used the conclusion is the same: the spatial discretisation </w:t>
      </w:r>
      <w:r w:rsidR="00A52232" w:rsidRPr="00B838D6">
        <w:t>needs to</w:t>
      </w:r>
      <w:r w:rsidRPr="00B838D6">
        <w:t xml:space="preserve"> be assessed with respect to the tar</w:t>
      </w:r>
      <w:r w:rsidR="00052F03" w:rsidRPr="00B838D6">
        <w:t xml:space="preserve">geted accuracy for the analysis. It is difficult to put a figure on the acceptable variation in key model outputs due to </w:t>
      </w:r>
      <w:r w:rsidR="00D7592A" w:rsidRPr="00B838D6">
        <w:t xml:space="preserve">changes </w:t>
      </w:r>
      <w:r w:rsidR="00445173" w:rsidRPr="00B838D6">
        <w:t>discretisation</w:t>
      </w:r>
      <w:r w:rsidR="00052F03" w:rsidRPr="00B838D6">
        <w:t xml:space="preserve">, but it </w:t>
      </w:r>
      <w:r w:rsidR="00F20921" w:rsidRPr="00B838D6">
        <w:t>is ideally</w:t>
      </w:r>
      <w:r w:rsidR="00052F03" w:rsidRPr="00B838D6">
        <w:t xml:space="preserve"> </w:t>
      </w:r>
      <w:r w:rsidR="00E03708" w:rsidRPr="00B838D6">
        <w:t>much</w:t>
      </w:r>
      <w:r w:rsidR="00052F03" w:rsidRPr="00B838D6">
        <w:t xml:space="preserve"> less</w:t>
      </w:r>
      <w:r w:rsidR="00E03708" w:rsidRPr="00B838D6">
        <w:t xml:space="preserve"> </w:t>
      </w:r>
      <w:r w:rsidR="00052F03" w:rsidRPr="00B838D6">
        <w:t>than the uncertainty applied to the calculated values</w:t>
      </w:r>
      <w:r w:rsidR="00E03708" w:rsidRPr="00B838D6">
        <w:t xml:space="preserve"> (typically 5-10 times less)</w:t>
      </w:r>
      <w:r w:rsidR="00052F03" w:rsidRPr="00B838D6">
        <w:t xml:space="preserve">. </w:t>
      </w:r>
    </w:p>
    <w:p w:rsidR="00683C50" w:rsidRPr="00B838D6" w:rsidRDefault="00A40416" w:rsidP="00683C50">
      <w:pPr>
        <w:pStyle w:val="paragraph"/>
      </w:pPr>
      <w:r w:rsidRPr="00B838D6">
        <w:t>B</w:t>
      </w:r>
      <w:r w:rsidR="00683C50" w:rsidRPr="00B838D6">
        <w:t>eyond this objective, a finer discretisation is counterproductive, as:</w:t>
      </w:r>
    </w:p>
    <w:p w:rsidR="00683C50" w:rsidRPr="00B838D6" w:rsidRDefault="00683C50" w:rsidP="00683C50">
      <w:pPr>
        <w:pStyle w:val="Bul1"/>
      </w:pPr>
      <w:r w:rsidRPr="00B838D6">
        <w:t>it implies a useless increase of the amount of data to be processed, (e.g. the number of conductive and radiative couplings) which incur penalties in terms of performance</w:t>
      </w:r>
      <w:r w:rsidR="00807E60">
        <w:t>, runtime</w:t>
      </w:r>
      <w:r w:rsidRPr="00B838D6">
        <w:t xml:space="preserve"> and storage</w:t>
      </w:r>
      <w:r w:rsidR="00787414" w:rsidRPr="00B838D6">
        <w:t>;</w:t>
      </w:r>
      <w:r w:rsidRPr="00B838D6">
        <w:t xml:space="preserve"> </w:t>
      </w:r>
    </w:p>
    <w:p w:rsidR="00683C50" w:rsidRPr="00B838D6" w:rsidRDefault="00683C50" w:rsidP="00683C50">
      <w:pPr>
        <w:pStyle w:val="Bul1"/>
      </w:pPr>
      <w:r w:rsidRPr="00B838D6">
        <w:t>it means more risk for errors, more effort and time for debugging, maintenance and verification purposes</w:t>
      </w:r>
      <w:r w:rsidR="00787414" w:rsidRPr="00B838D6">
        <w:t>;</w:t>
      </w:r>
    </w:p>
    <w:p w:rsidR="00683C50" w:rsidRPr="00B838D6" w:rsidRDefault="00683C50" w:rsidP="00683C50">
      <w:pPr>
        <w:pStyle w:val="Bul1"/>
      </w:pPr>
      <w:r w:rsidRPr="00B838D6">
        <w:t xml:space="preserve">it brings most of all an illusion of </w:t>
      </w:r>
      <w:r w:rsidR="00787414" w:rsidRPr="00B838D6">
        <w:t xml:space="preserve">better </w:t>
      </w:r>
      <w:r w:rsidRPr="00B838D6">
        <w:t>accuracy, as inaccuracies on input parameters cannot be recovered by a finer meshing.</w:t>
      </w:r>
    </w:p>
    <w:p w:rsidR="00683C50" w:rsidRDefault="00683C50" w:rsidP="00683C50">
      <w:pPr>
        <w:pStyle w:val="paragraph"/>
      </w:pPr>
      <w:r w:rsidRPr="00B838D6">
        <w:t xml:space="preserve">Another consideration concerning the spatial discretisation is that the convergence of some common transient solvers </w:t>
      </w:r>
      <w:r w:rsidR="00CB3049" w:rsidRPr="00B838D6">
        <w:t xml:space="preserve">can </w:t>
      </w:r>
      <w:r w:rsidRPr="00B838D6">
        <w:t>be disturbed, or the run completion drastically slowed down, when a large dispersion exists in the magnitude</w:t>
      </w:r>
      <w:r w:rsidR="00E03708" w:rsidRPr="00B838D6">
        <w:t xml:space="preserve"> or nodal couplings</w:t>
      </w:r>
      <w:r w:rsidR="000F64B4" w:rsidRPr="00B838D6">
        <w:t xml:space="preserve"> (typically a factor 1000</w:t>
      </w:r>
      <w:r w:rsidRPr="00B838D6">
        <w:t xml:space="preserve">). Meeting this criterion </w:t>
      </w:r>
      <w:r w:rsidR="008A00BA" w:rsidRPr="00B838D6">
        <w:t xml:space="preserve">can </w:t>
      </w:r>
      <w:r w:rsidRPr="00B838D6">
        <w:t>demand an appropriate grid.</w:t>
      </w:r>
    </w:p>
    <w:p w:rsidR="00BE4850" w:rsidRDefault="00BE4850" w:rsidP="00683C50">
      <w:pPr>
        <w:pStyle w:val="paragraph"/>
      </w:pPr>
      <w:r>
        <w:t xml:space="preserve">As </w:t>
      </w:r>
      <w:r w:rsidR="009C03A5">
        <w:t>an additional remark</w:t>
      </w:r>
      <w:r>
        <w:t xml:space="preserve"> on spatial discretisation</w:t>
      </w:r>
      <w:r w:rsidR="009C03A5">
        <w:t xml:space="preserve">, </w:t>
      </w:r>
      <w:r>
        <w:t xml:space="preserve">there are situations where a much coarser representation of the geometry is used. For example during the conceptual design of a spacecraft when the configuration is unclear and geometrical details are unavailable. In these case more simplified lumped parameter models can be appropriate and different considerations apply, such as introducing heat spreading conductors – based on a circular heat path - to </w:t>
      </w:r>
      <w:r w:rsidR="00A76D34">
        <w:t>account</w:t>
      </w:r>
      <w:r w:rsidR="00DA6FEF">
        <w:t xml:space="preserve"> for the reduced mesh density.</w:t>
      </w:r>
    </w:p>
    <w:p w:rsidR="000054D8" w:rsidRPr="00B838D6" w:rsidRDefault="000054D8" w:rsidP="000054D8">
      <w:pPr>
        <w:pStyle w:val="Heading3"/>
      </w:pPr>
      <w:bookmarkStart w:id="61" w:name="_Toc467662090"/>
      <w:r w:rsidRPr="00B838D6">
        <w:t>Observability</w:t>
      </w:r>
      <w:bookmarkEnd w:id="61"/>
    </w:p>
    <w:p w:rsidR="000054D8" w:rsidRPr="00B838D6" w:rsidRDefault="001B1A11" w:rsidP="00F7234A">
      <w:pPr>
        <w:pStyle w:val="paragraph"/>
        <w:keepLines/>
      </w:pPr>
      <w:r>
        <w:t xml:space="preserve">When setting up a thermal model it is essential to </w:t>
      </w:r>
      <w:r w:rsidR="000054D8" w:rsidRPr="00B838D6">
        <w:t>account for the necessary observables. In particular TRPs need to be properly resolved in the thermal model breakdown. This allows a straightforward assessment of the interface requirements and facilitates the correlation exercise against test or flight measurements.</w:t>
      </w:r>
    </w:p>
    <w:p w:rsidR="00904A98" w:rsidRPr="00B838D6" w:rsidRDefault="00904A98" w:rsidP="00904A98">
      <w:pPr>
        <w:pStyle w:val="paragraph"/>
      </w:pPr>
      <w:r w:rsidRPr="00B838D6">
        <w:lastRenderedPageBreak/>
        <w:t xml:space="preserve">Additionally, </w:t>
      </w:r>
      <w:r w:rsidR="00C0089A" w:rsidRPr="00B838D6">
        <w:t xml:space="preserve">if </w:t>
      </w:r>
      <w:r w:rsidRPr="00B838D6">
        <w:t xml:space="preserve">performance requirements need to be properly assessed then local refinements </w:t>
      </w:r>
      <w:r w:rsidR="00E76CC8" w:rsidRPr="00B838D6">
        <w:t xml:space="preserve">can </w:t>
      </w:r>
      <w:r w:rsidRPr="00B838D6">
        <w:t xml:space="preserve">be </w:t>
      </w:r>
      <w:r w:rsidR="00E76CC8" w:rsidRPr="00B838D6">
        <w:t xml:space="preserve">further </w:t>
      </w:r>
      <w:r w:rsidRPr="00B838D6">
        <w:t>instigated, for instance:</w:t>
      </w:r>
    </w:p>
    <w:p w:rsidR="00246E23" w:rsidRPr="00B838D6" w:rsidRDefault="00246E23" w:rsidP="00246E23">
      <w:pPr>
        <w:pStyle w:val="Bul1"/>
      </w:pPr>
      <w:r w:rsidRPr="00246E23">
        <w:t xml:space="preserve">ensure nodes fall at both end points of regions where a temperature gradient is to be verified, such to allow actual </w:t>
      </w:r>
      <w:r>
        <w:t>conductance</w:t>
      </w:r>
      <w:r w:rsidRPr="00246E23">
        <w:t xml:space="preserve"> computation</w:t>
      </w:r>
      <w:r w:rsidR="00DA6FEF">
        <w:t>;</w:t>
      </w:r>
    </w:p>
    <w:p w:rsidR="009148C4" w:rsidRPr="00B838D6" w:rsidRDefault="008D37A5" w:rsidP="009148C4">
      <w:pPr>
        <w:pStyle w:val="Bul1"/>
      </w:pPr>
      <w:r w:rsidRPr="00B838D6">
        <w:t>from a thermal control perspective</w:t>
      </w:r>
      <w:r w:rsidR="00660A82" w:rsidRPr="00B838D6">
        <w:t>,</w:t>
      </w:r>
      <w:r w:rsidRPr="00B838D6">
        <w:t xml:space="preserve"> </w:t>
      </w:r>
      <w:r w:rsidR="00904A98" w:rsidRPr="00B838D6">
        <w:t xml:space="preserve">meshing </w:t>
      </w:r>
      <w:r w:rsidR="00E76CC8" w:rsidRPr="00B838D6">
        <w:t xml:space="preserve">can </w:t>
      </w:r>
      <w:r w:rsidR="000054D8" w:rsidRPr="00B838D6">
        <w:t xml:space="preserve">normally </w:t>
      </w:r>
      <w:r w:rsidR="00904A98" w:rsidRPr="00B838D6">
        <w:t xml:space="preserve">be coarse in high thermal conductivity areas </w:t>
      </w:r>
      <w:r w:rsidR="000054D8" w:rsidRPr="00B838D6">
        <w:t xml:space="preserve">but </w:t>
      </w:r>
      <w:r w:rsidR="00904A98" w:rsidRPr="00B838D6">
        <w:t>if a detailed temperature map is required – for example feeding</w:t>
      </w:r>
      <w:r w:rsidR="009D7A5C" w:rsidRPr="00B838D6">
        <w:t xml:space="preserve"> into a thermo-elastic analysis</w:t>
      </w:r>
      <w:r w:rsidR="000054D8" w:rsidRPr="00B838D6">
        <w:t xml:space="preserve"> – then </w:t>
      </w:r>
      <w:r w:rsidR="002B5662" w:rsidRPr="00B838D6">
        <w:t>the</w:t>
      </w:r>
      <w:r w:rsidR="000054D8" w:rsidRPr="00B838D6">
        <w:t xml:space="preserve"> </w:t>
      </w:r>
      <w:r w:rsidR="002B5662" w:rsidRPr="00B838D6">
        <w:t>meshing</w:t>
      </w:r>
      <w:r w:rsidR="000054D8" w:rsidRPr="00B838D6">
        <w:t xml:space="preserve"> </w:t>
      </w:r>
      <w:r w:rsidR="009E51D2" w:rsidRPr="00B838D6">
        <w:t>c</w:t>
      </w:r>
      <w:r w:rsidR="00C804B4" w:rsidRPr="00B838D6">
        <w:t>an</w:t>
      </w:r>
      <w:r w:rsidR="009E51D2" w:rsidRPr="00B838D6">
        <w:t xml:space="preserve"> </w:t>
      </w:r>
      <w:r w:rsidR="000054D8" w:rsidRPr="00B838D6">
        <w:t>be reconsidered.</w:t>
      </w:r>
    </w:p>
    <w:p w:rsidR="00D252F1" w:rsidRPr="00B838D6" w:rsidRDefault="00D252F1" w:rsidP="00D252F1">
      <w:pPr>
        <w:pStyle w:val="Heading3"/>
      </w:pPr>
      <w:bookmarkStart w:id="62" w:name="_Toc467662091"/>
      <w:r w:rsidRPr="00B838D6">
        <w:t>Time discretisation</w:t>
      </w:r>
      <w:bookmarkEnd w:id="62"/>
    </w:p>
    <w:p w:rsidR="00C0089A" w:rsidRPr="00B838D6" w:rsidRDefault="009148C4" w:rsidP="009D4E43">
      <w:pPr>
        <w:pStyle w:val="paragraph"/>
      </w:pPr>
      <w:r w:rsidRPr="00B838D6">
        <w:t>Transient solution routines use a step-by-step approach to approximate the evolution of temperatures with time, starting from initial conditions and accounting for the time-varying parameters (e.g. boundary conditions, thermal loads).</w:t>
      </w:r>
    </w:p>
    <w:p w:rsidR="009D4E43" w:rsidRPr="00B838D6" w:rsidRDefault="009D4E43" w:rsidP="009D4E4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741A5"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7</w:t>
            </w:r>
            <w:r w:rsidR="0025620D">
              <w:rPr>
                <w:noProof/>
              </w:rPr>
              <w:fldChar w:fldCharType="end"/>
            </w:r>
          </w:p>
          <w:p w:rsidR="009D4E43" w:rsidRPr="00B838D6" w:rsidRDefault="009D4E43" w:rsidP="00893C3D">
            <w:pPr>
              <w:pStyle w:val="paragraph"/>
            </w:pPr>
            <w:r w:rsidRPr="00B838D6">
              <w:t xml:space="preserve">Evaluate the </w:t>
            </w:r>
            <w:r w:rsidR="00A741A5" w:rsidRPr="00B838D6">
              <w:t>sensitivity of key model outpu</w:t>
            </w:r>
            <w:r w:rsidR="00CD070C" w:rsidRPr="00B838D6">
              <w:t>ts to transient solver criteria</w:t>
            </w:r>
            <w:r w:rsidRPr="00B838D6">
              <w:t xml:space="preserve"> and agree upon </w:t>
            </w:r>
            <w:r w:rsidR="00A741A5" w:rsidRPr="00B838D6">
              <w:t xml:space="preserve">appropriate limits </w:t>
            </w:r>
            <w:r w:rsidRPr="00B838D6">
              <w:t>for</w:t>
            </w:r>
            <w:r w:rsidR="00A741A5" w:rsidRPr="00B838D6">
              <w:t xml:space="preserve"> the model.</w:t>
            </w:r>
          </w:p>
          <w:p w:rsidR="00CD070C" w:rsidRPr="00B838D6" w:rsidRDefault="009D4E43" w:rsidP="00CD070C">
            <w:pPr>
              <w:pStyle w:val="paragraph"/>
            </w:pPr>
            <w:r w:rsidRPr="00B838D6">
              <w:t>Evaluate</w:t>
            </w:r>
            <w:r w:rsidR="00A741A5" w:rsidRPr="00B838D6">
              <w:t xml:space="preserve"> </w:t>
            </w:r>
            <w:r w:rsidRPr="00B838D6">
              <w:t xml:space="preserve">the </w:t>
            </w:r>
            <w:r w:rsidR="00A741A5" w:rsidRPr="00B838D6">
              <w:t>following criteria</w:t>
            </w:r>
            <w:r w:rsidR="00CD070C" w:rsidRPr="00B838D6">
              <w:t>:</w:t>
            </w:r>
          </w:p>
          <w:p w:rsidR="00CD070C" w:rsidRPr="00B838D6" w:rsidRDefault="00A741A5" w:rsidP="00CD070C">
            <w:pPr>
              <w:pStyle w:val="listlevel1"/>
            </w:pPr>
            <w:r w:rsidRPr="00B838D6">
              <w:t>Primary convergence criteria for iterative solutions</w:t>
            </w:r>
          </w:p>
          <w:p w:rsidR="00A741A5" w:rsidRPr="00B838D6" w:rsidRDefault="00A741A5" w:rsidP="00CD070C">
            <w:pPr>
              <w:pStyle w:val="listlevel1"/>
            </w:pPr>
            <w:r w:rsidRPr="00B838D6">
              <w:t>Transient time step</w:t>
            </w:r>
          </w:p>
        </w:tc>
      </w:tr>
    </w:tbl>
    <w:p w:rsidR="00A741A5" w:rsidRPr="00B838D6" w:rsidRDefault="00A741A5" w:rsidP="009148C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741A5"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8</w:t>
            </w:r>
            <w:r w:rsidR="0025620D">
              <w:rPr>
                <w:noProof/>
              </w:rPr>
              <w:fldChar w:fldCharType="end"/>
            </w:r>
          </w:p>
          <w:p w:rsidR="00A741A5" w:rsidRDefault="00CD070C" w:rsidP="009D4E43">
            <w:pPr>
              <w:pStyle w:val="paragraph"/>
            </w:pPr>
            <w:r w:rsidRPr="00B838D6">
              <w:t>Use</w:t>
            </w:r>
            <w:r w:rsidR="009D4E43" w:rsidRPr="00B838D6">
              <w:t xml:space="preserve"> a time step smaller than the CSG limit f</w:t>
            </w:r>
            <w:r w:rsidR="00A741A5" w:rsidRPr="00B838D6">
              <w:t xml:space="preserve">or transient runs </w:t>
            </w:r>
            <w:r w:rsidR="009D4E43" w:rsidRPr="00B838D6">
              <w:t xml:space="preserve">that use </w:t>
            </w:r>
            <w:r w:rsidR="00A741A5" w:rsidRPr="00B838D6">
              <w:t>explicit solvers</w:t>
            </w:r>
            <w:r w:rsidR="009D4E43" w:rsidRPr="00B838D6">
              <w:t>.</w:t>
            </w:r>
          </w:p>
          <w:p w:rsidR="0019223C" w:rsidRPr="00B838D6" w:rsidRDefault="0019223C" w:rsidP="009D4E43">
            <w:pPr>
              <w:pStyle w:val="NOTE"/>
            </w:pPr>
            <w:r>
              <w:t>Even when using Crank-Nicolson solvers the CSG limit can still give a useful indication about the time step to use in the model.</w:t>
            </w:r>
          </w:p>
        </w:tc>
      </w:tr>
    </w:tbl>
    <w:p w:rsidR="00A741A5" w:rsidRPr="00B838D6" w:rsidRDefault="00A741A5" w:rsidP="009148C4">
      <w:pPr>
        <w:pStyle w:val="paragraph"/>
      </w:pPr>
    </w:p>
    <w:p w:rsidR="009148C4" w:rsidRDefault="009D4E43" w:rsidP="009148C4">
      <w:pPr>
        <w:pStyle w:val="paragraph"/>
      </w:pPr>
      <w:r w:rsidRPr="00B838D6">
        <w:t>T</w:t>
      </w:r>
      <w:r w:rsidR="00CD070C" w:rsidRPr="00B838D6">
        <w:t>h</w:t>
      </w:r>
      <w:r w:rsidR="00AC1CC6" w:rsidRPr="00B838D6">
        <w:t>e previous</w:t>
      </w:r>
      <w:r w:rsidR="00CD070C" w:rsidRPr="00B838D6">
        <w:t xml:space="preserve"> guideline concerning</w:t>
      </w:r>
      <w:r w:rsidR="009148C4" w:rsidRPr="00B838D6">
        <w:t xml:space="preserve"> the CSG limit is necessary to ensure the stability of explicit solvers. Whilst this is a well-known </w:t>
      </w:r>
      <w:r w:rsidR="009074D3" w:rsidRPr="00B838D6">
        <w:t>constraint</w:t>
      </w:r>
      <w:r w:rsidR="009148C4" w:rsidRPr="00B838D6">
        <w:t xml:space="preserve"> from the theory of transient solvers, the use of explicit solvers is not common for space thermal analysis. Therefore</w:t>
      </w:r>
      <w:r w:rsidR="00CD070C" w:rsidRPr="00B838D6">
        <w:t xml:space="preserve"> checking the sensitivity of KMOs to time step </w:t>
      </w:r>
      <w:r w:rsidR="009148C4" w:rsidRPr="00B838D6">
        <w:t>is more important when using implicit and Crank–Nicolson type solvers. There is an intrinsic inter-relation between convergence criteria and time step</w:t>
      </w:r>
      <w:r w:rsidR="009074D3" w:rsidRPr="00B838D6">
        <w:t>,</w:t>
      </w:r>
      <w:r w:rsidR="009148C4" w:rsidRPr="00B838D6">
        <w:t xml:space="preserve"> and </w:t>
      </w:r>
      <w:r w:rsidR="00D252F1" w:rsidRPr="00B838D6">
        <w:t xml:space="preserve">it is important to find a balance </w:t>
      </w:r>
      <w:r w:rsidR="009148C4" w:rsidRPr="00B838D6">
        <w:t xml:space="preserve">such that the truncation and convergence errors are minimised. Ideally the model outputs </w:t>
      </w:r>
      <w:r w:rsidR="00D252F1" w:rsidRPr="00B838D6">
        <w:t>are</w:t>
      </w:r>
      <w:r w:rsidR="009148C4" w:rsidRPr="00B838D6">
        <w:t xml:space="preserve"> independent of the transient solver criteria although, in practice, the objective </w:t>
      </w:r>
      <w:r w:rsidR="009074D3" w:rsidRPr="00B838D6">
        <w:t>is to</w:t>
      </w:r>
      <w:r w:rsidR="009148C4" w:rsidRPr="00B838D6">
        <w:t xml:space="preserve"> reduce these errors to acceptable levels.</w:t>
      </w:r>
    </w:p>
    <w:p w:rsidR="00502A31" w:rsidRDefault="00502A31" w:rsidP="009148C4">
      <w:pPr>
        <w:pStyle w:val="paragraph"/>
      </w:pPr>
      <w:r w:rsidRPr="00502A31">
        <w:t xml:space="preserve">For transient simulations, </w:t>
      </w:r>
      <w:r w:rsidR="00C0663A">
        <w:t xml:space="preserve">it is important to take </w:t>
      </w:r>
      <w:r w:rsidRPr="00502A31">
        <w:t>care in modelling the thermal capacity of sensitive items like</w:t>
      </w:r>
      <w:r w:rsidR="00A22770">
        <w:t xml:space="preserve"> </w:t>
      </w:r>
      <w:r w:rsidRPr="00502A31">
        <w:t>low thermal capacity instruments, cryogenic</w:t>
      </w:r>
      <w:r w:rsidR="00A22770">
        <w:t xml:space="preserve"> </w:t>
      </w:r>
      <w:r w:rsidRPr="00502A31">
        <w:t>radiators, lightweight deployable systems, or in general low capacity</w:t>
      </w:r>
      <w:r w:rsidR="0083124E">
        <w:t>, high surface area</w:t>
      </w:r>
      <w:r w:rsidRPr="00502A31">
        <w:t xml:space="preserve"> uninsulated items mounted externally or with view to the space.</w:t>
      </w:r>
      <w:r>
        <w:t xml:space="preserve"> </w:t>
      </w:r>
    </w:p>
    <w:p w:rsidR="009148C4" w:rsidRDefault="009074D3" w:rsidP="009148C4">
      <w:pPr>
        <w:pStyle w:val="paragraph"/>
      </w:pPr>
      <w:r w:rsidRPr="00B838D6">
        <w:t xml:space="preserve">If </w:t>
      </w:r>
      <w:r w:rsidR="009148C4" w:rsidRPr="00B838D6">
        <w:t xml:space="preserve">the local time constants are very short then it </w:t>
      </w:r>
      <w:r w:rsidRPr="00B838D6">
        <w:t xml:space="preserve">can </w:t>
      </w:r>
      <w:r w:rsidR="009148C4" w:rsidRPr="00B838D6">
        <w:t xml:space="preserve">be advantageous to use arithmetic nodes for the lowest capacity elements in the model in order to increase the time step. Alternatively, in some tools, the use of local sub-stepping is possible, whereby the items with </w:t>
      </w:r>
      <w:r w:rsidR="00E06BC4">
        <w:t>different</w:t>
      </w:r>
      <w:r w:rsidR="009148C4" w:rsidRPr="00B838D6">
        <w:t xml:space="preserve"> thermal capacities use a </w:t>
      </w:r>
      <w:r w:rsidR="00E06BC4">
        <w:t>different</w:t>
      </w:r>
      <w:r w:rsidR="009148C4" w:rsidRPr="00B838D6">
        <w:t xml:space="preserve"> time step than the rest of the model. </w:t>
      </w:r>
    </w:p>
    <w:p w:rsidR="002F2626" w:rsidRDefault="002F2626" w:rsidP="009148C4">
      <w:pPr>
        <w:pStyle w:val="paragraph"/>
      </w:pPr>
      <w:r>
        <w:lastRenderedPageBreak/>
        <w:t xml:space="preserve">The resolution of </w:t>
      </w:r>
      <w:r w:rsidR="00851474">
        <w:t xml:space="preserve">model inputs is also an important consideration when choosing the time discretisation. </w:t>
      </w:r>
    </w:p>
    <w:p w:rsidR="009148C4" w:rsidRPr="00B838D6" w:rsidRDefault="009148C4" w:rsidP="009148C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148C4"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9</w:t>
            </w:r>
            <w:r w:rsidR="0025620D">
              <w:rPr>
                <w:noProof/>
              </w:rPr>
              <w:fldChar w:fldCharType="end"/>
            </w:r>
          </w:p>
          <w:p w:rsidR="009148C4" w:rsidRPr="00B838D6" w:rsidRDefault="009D4E43" w:rsidP="009D4E43">
            <w:pPr>
              <w:pStyle w:val="paragraph"/>
            </w:pPr>
            <w:r w:rsidRPr="00B838D6">
              <w:t xml:space="preserve">Choose the </w:t>
            </w:r>
            <w:r w:rsidR="009148C4" w:rsidRPr="00B838D6">
              <w:t>transient time step such that the effects of imposed loads and boundary conditions are adequately resolved.</w:t>
            </w:r>
          </w:p>
        </w:tc>
      </w:tr>
    </w:tbl>
    <w:p w:rsidR="00851474" w:rsidRDefault="00851474" w:rsidP="009148C4">
      <w:pPr>
        <w:pStyle w:val="paragraph"/>
      </w:pPr>
    </w:p>
    <w:p w:rsidR="009148C4" w:rsidRPr="00B838D6" w:rsidRDefault="00BC7B2B" w:rsidP="009148C4">
      <w:pPr>
        <w:pStyle w:val="paragraph"/>
      </w:pPr>
      <w:r w:rsidRPr="00B838D6">
        <w:t xml:space="preserve">Other possible </w:t>
      </w:r>
      <w:r w:rsidR="00CB7D80" w:rsidRPr="00B838D6">
        <w:t>examples</w:t>
      </w:r>
      <w:r w:rsidRPr="00B838D6">
        <w:t xml:space="preserve"> </w:t>
      </w:r>
      <w:r w:rsidR="009148C4" w:rsidRPr="00B838D6">
        <w:t xml:space="preserve">where </w:t>
      </w:r>
      <w:r w:rsidR="003F7F50" w:rsidRPr="00B838D6">
        <w:t>choosing an</w:t>
      </w:r>
      <w:r w:rsidR="00CD3FFD" w:rsidRPr="00B838D6">
        <w:t xml:space="preserve"> adequate </w:t>
      </w:r>
      <w:r w:rsidR="009074D3" w:rsidRPr="00B838D6">
        <w:t xml:space="preserve">time step is </w:t>
      </w:r>
      <w:r w:rsidR="009148C4" w:rsidRPr="00B838D6">
        <w:t>important are:</w:t>
      </w:r>
    </w:p>
    <w:p w:rsidR="009148C4" w:rsidRPr="00B838D6" w:rsidRDefault="009148C4" w:rsidP="001C05B1">
      <w:pPr>
        <w:pStyle w:val="listlevel1"/>
        <w:numPr>
          <w:ilvl w:val="5"/>
          <w:numId w:val="2"/>
        </w:numPr>
      </w:pPr>
      <w:r w:rsidRPr="00B838D6">
        <w:t>the model is subject to a short pulse of imposed heat input</w:t>
      </w:r>
      <w:r w:rsidR="00CD3FFD" w:rsidRPr="00B838D6">
        <w:t>: in this case</w:t>
      </w:r>
      <w:r w:rsidRPr="00B838D6">
        <w:t xml:space="preserve"> the time step </w:t>
      </w:r>
      <w:r w:rsidR="00E0317C" w:rsidRPr="00B838D6">
        <w:t>needs to be</w:t>
      </w:r>
      <w:r w:rsidRPr="00B838D6">
        <w:t xml:space="preserve"> small enough to resolve the resulting temperature changes in the model.</w:t>
      </w:r>
    </w:p>
    <w:p w:rsidR="006E7CC5" w:rsidRPr="00B838D6" w:rsidRDefault="009148C4" w:rsidP="001C05B1">
      <w:pPr>
        <w:pStyle w:val="listlevel1"/>
        <w:numPr>
          <w:ilvl w:val="5"/>
          <w:numId w:val="2"/>
        </w:numPr>
      </w:pPr>
      <w:r w:rsidRPr="00B838D6">
        <w:t>the model includes active control (e.g. PID)</w:t>
      </w:r>
      <w:r w:rsidR="00CD3FFD" w:rsidRPr="00B838D6">
        <w:t xml:space="preserve">: in this case, </w:t>
      </w:r>
      <w:r w:rsidR="006E7CC5" w:rsidRPr="00B838D6">
        <w:t xml:space="preserve">a certain time step </w:t>
      </w:r>
      <w:r w:rsidR="00CB7D80" w:rsidRPr="00B838D6">
        <w:t>is</w:t>
      </w:r>
      <w:r w:rsidR="00CD3FFD" w:rsidRPr="00B838D6">
        <w:t xml:space="preserve"> </w:t>
      </w:r>
      <w:r w:rsidR="009E51D2" w:rsidRPr="00B838D6">
        <w:t>necessary</w:t>
      </w:r>
      <w:r w:rsidR="006E7CC5" w:rsidRPr="00B838D6">
        <w:t xml:space="preserve"> to ensure controller stability, or to reproduce flight input/output response</w:t>
      </w:r>
      <w:r w:rsidR="00CD3FFD" w:rsidRPr="00B838D6">
        <w:t>.</w:t>
      </w:r>
    </w:p>
    <w:p w:rsidR="009148C4" w:rsidRPr="00B838D6" w:rsidRDefault="009148C4" w:rsidP="001C05B1">
      <w:pPr>
        <w:pStyle w:val="listlevel1"/>
        <w:numPr>
          <w:ilvl w:val="5"/>
          <w:numId w:val="2"/>
        </w:numPr>
      </w:pPr>
      <w:r w:rsidRPr="00B838D6">
        <w:t xml:space="preserve">a requirement involves </w:t>
      </w:r>
      <w:r w:rsidR="0091074F" w:rsidRPr="00B838D6">
        <w:t xml:space="preserve">thermal </w:t>
      </w:r>
      <w:r w:rsidRPr="00B838D6">
        <w:t>stability</w:t>
      </w:r>
      <w:r w:rsidR="00CD3FFD" w:rsidRPr="00B838D6">
        <w:t>: in this case</w:t>
      </w:r>
      <w:r w:rsidR="009D4E43" w:rsidRPr="00B838D6">
        <w:t xml:space="preserve"> </w:t>
      </w:r>
      <w:r w:rsidRPr="00B838D6">
        <w:t>the time</w:t>
      </w:r>
      <w:r w:rsidR="009D4E43" w:rsidRPr="00B838D6">
        <w:t xml:space="preserve"> </w:t>
      </w:r>
      <w:r w:rsidRPr="00B838D6">
        <w:t>step dictates the maximum frequency that can be resolved</w:t>
      </w:r>
      <w:r w:rsidR="00CD3FFD" w:rsidRPr="00B838D6">
        <w:t>.</w:t>
      </w:r>
    </w:p>
    <w:p w:rsidR="00A741A5" w:rsidRPr="00B838D6" w:rsidRDefault="00A741A5" w:rsidP="00A741A5">
      <w:pPr>
        <w:pStyle w:val="Heading3"/>
      </w:pPr>
      <w:bookmarkStart w:id="63" w:name="_Toc467662092"/>
      <w:r w:rsidRPr="00B838D6">
        <w:t>Input parameters</w:t>
      </w:r>
      <w:bookmarkEnd w:id="63"/>
    </w:p>
    <w:p w:rsidR="00A741A5" w:rsidRPr="00B838D6" w:rsidRDefault="00A741A5" w:rsidP="00A741A5">
      <w:pPr>
        <w:pStyle w:val="paragraph"/>
      </w:pPr>
      <w:r w:rsidRPr="00B838D6">
        <w:t>Many of the input parameters to thermal models are approximated at discrete points in the region of interest. For example:</w:t>
      </w:r>
    </w:p>
    <w:p w:rsidR="00457155" w:rsidRPr="00B838D6" w:rsidRDefault="00457155" w:rsidP="00457155">
      <w:pPr>
        <w:pStyle w:val="listlevel1"/>
      </w:pPr>
      <w:r w:rsidRPr="00B838D6">
        <w:t>temperature dependant properties</w:t>
      </w:r>
      <w:r w:rsidR="00A741A5" w:rsidRPr="00B838D6">
        <w:t xml:space="preserve"> defined through a look-up table with a finite numbers of values.</w:t>
      </w:r>
    </w:p>
    <w:p w:rsidR="00480C3C" w:rsidRPr="00B838D6" w:rsidRDefault="00480C3C" w:rsidP="00480C3C">
      <w:pPr>
        <w:pStyle w:val="NOTE"/>
      </w:pPr>
      <w:r w:rsidRPr="00B838D6">
        <w:t>Note that generally all material property data is temperature dependent, but it is often possible to assume a constant value over a limited range of applicability.</w:t>
      </w:r>
    </w:p>
    <w:p w:rsidR="00A741A5" w:rsidRPr="00B838D6" w:rsidRDefault="003F7F50" w:rsidP="00A741A5">
      <w:pPr>
        <w:pStyle w:val="listlevel1"/>
      </w:pPr>
      <w:r w:rsidRPr="00B838D6">
        <w:t xml:space="preserve">the </w:t>
      </w:r>
      <w:r w:rsidR="00A741A5" w:rsidRPr="00B838D6">
        <w:t xml:space="preserve">orbital fluxes or variable radiative couplings are generally only computed at certain positions along the orbit. </w:t>
      </w:r>
      <w:r w:rsidR="00BC3577" w:rsidRPr="00B838D6">
        <w:t>It is important to select</w:t>
      </w:r>
      <w:r w:rsidR="00A741A5" w:rsidRPr="00B838D6">
        <w:t xml:space="preserve"> </w:t>
      </w:r>
      <w:r w:rsidR="00BC3577" w:rsidRPr="00B838D6">
        <w:t>these</w:t>
      </w:r>
      <w:r w:rsidR="00A741A5" w:rsidRPr="00B838D6">
        <w:t xml:space="preserve"> positions care</w:t>
      </w:r>
      <w:r w:rsidR="00BC3577" w:rsidRPr="00B838D6">
        <w:t>fully</w:t>
      </w:r>
      <w:r w:rsidR="00A741A5" w:rsidRPr="00B838D6">
        <w:t xml:space="preserve"> in order to capture potential local transient phenomena that </w:t>
      </w:r>
      <w:r w:rsidR="009229C1" w:rsidRPr="00B838D6">
        <w:t>can</w:t>
      </w:r>
      <w:r w:rsidR="00A741A5" w:rsidRPr="00B838D6">
        <w:t xml:space="preserve"> drive the performances</w:t>
      </w:r>
      <w:r w:rsidR="007631F4">
        <w:t xml:space="preserve"> of a system element</w:t>
      </w:r>
      <w:r w:rsidRPr="00B838D6">
        <w:t>;</w:t>
      </w:r>
    </w:p>
    <w:p w:rsidR="00381B1A" w:rsidRPr="00B838D6" w:rsidRDefault="003F7F50" w:rsidP="00381B1A">
      <w:pPr>
        <w:pStyle w:val="listlevel1"/>
      </w:pPr>
      <w:r w:rsidRPr="00B838D6">
        <w:t xml:space="preserve">in </w:t>
      </w:r>
      <w:r w:rsidR="00381B1A" w:rsidRPr="00B838D6">
        <w:t xml:space="preserve">a few cases, namely when high accuracy is at stake, computations led with single precision real values entail a numerical behaviour that </w:t>
      </w:r>
      <w:r w:rsidR="009229C1" w:rsidRPr="00B838D6">
        <w:t>can</w:t>
      </w:r>
      <w:r w:rsidR="00381B1A" w:rsidRPr="00B838D6">
        <w:t xml:space="preserve"> be considered by analogy as a loss of continuity. Similarly, in extreme cases, the rounding of initial temperatures translates into an alteration of the en</w:t>
      </w:r>
      <w:r w:rsidR="00D211B0">
        <w:t>ergy distribution in the model creating</w:t>
      </w:r>
      <w:r w:rsidR="00381B1A" w:rsidRPr="00B838D6">
        <w:t xml:space="preserve"> a so-called numerical drift when starting transient solution.</w:t>
      </w:r>
    </w:p>
    <w:p w:rsidR="008F1C22" w:rsidRPr="00B838D6" w:rsidRDefault="008F1C22" w:rsidP="00FE05E7">
      <w:pPr>
        <w:pStyle w:val="listlevel1"/>
        <w:numPr>
          <w:ilvl w:val="0"/>
          <w:numId w:val="0"/>
        </w:numPr>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8F1C22" w:rsidRPr="00B838D6" w:rsidTr="001A7B23">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10</w:t>
            </w:r>
            <w:r w:rsidR="0025620D">
              <w:rPr>
                <w:noProof/>
              </w:rPr>
              <w:fldChar w:fldCharType="end"/>
            </w:r>
          </w:p>
          <w:p w:rsidR="008F1C22" w:rsidRPr="00B838D6" w:rsidRDefault="008F1C22" w:rsidP="001A7B23">
            <w:pPr>
              <w:pStyle w:val="listlevel1"/>
              <w:numPr>
                <w:ilvl w:val="0"/>
                <w:numId w:val="0"/>
              </w:numPr>
            </w:pPr>
            <w:r w:rsidRPr="00B838D6">
              <w:t>After an analysis cycle asse</w:t>
            </w:r>
            <w:r w:rsidR="00C41475" w:rsidRPr="00B838D6">
              <w:t>s</w:t>
            </w:r>
            <w:r w:rsidRPr="00B838D6">
              <w:t>s the</w:t>
            </w:r>
            <w:r w:rsidR="00C41475" w:rsidRPr="00B838D6">
              <w:t xml:space="preserve"> discretisation of input parameters against the</w:t>
            </w:r>
            <w:r w:rsidRPr="00B838D6">
              <w:t xml:space="preserve"> </w:t>
            </w:r>
            <w:r w:rsidR="00C41475" w:rsidRPr="00B838D6">
              <w:t>region of the obtained solution.</w:t>
            </w:r>
          </w:p>
        </w:tc>
      </w:tr>
    </w:tbl>
    <w:p w:rsidR="008F1C22" w:rsidRPr="00B838D6" w:rsidRDefault="008F1C22" w:rsidP="00FE05E7">
      <w:pPr>
        <w:pStyle w:val="listlevel1"/>
        <w:numPr>
          <w:ilvl w:val="0"/>
          <w:numId w:val="0"/>
        </w:numPr>
      </w:pPr>
    </w:p>
    <w:p w:rsidR="008F1C22" w:rsidRPr="00B838D6" w:rsidRDefault="008F1C22" w:rsidP="00FE05E7">
      <w:pPr>
        <w:pStyle w:val="listlevel1"/>
        <w:numPr>
          <w:ilvl w:val="0"/>
          <w:numId w:val="0"/>
        </w:numPr>
      </w:pPr>
      <w:r w:rsidRPr="00B838D6">
        <w:t>For example: assert that obtained temperatures lie within the applicable range of material property data, check that environmental heat fluxes are not truncated due to discretisation of the orbital arc etc.</w:t>
      </w:r>
    </w:p>
    <w:p w:rsidR="002B084A" w:rsidRPr="00B838D6" w:rsidRDefault="002B084A" w:rsidP="002B084A">
      <w:pPr>
        <w:pStyle w:val="Heading2"/>
      </w:pPr>
      <w:bookmarkStart w:id="64" w:name="_Ref403143949"/>
      <w:bookmarkStart w:id="65" w:name="_Toc467662093"/>
      <w:r w:rsidRPr="00B838D6">
        <w:lastRenderedPageBreak/>
        <w:t xml:space="preserve">Transient </w:t>
      </w:r>
      <w:r w:rsidR="00385502" w:rsidRPr="00B838D6">
        <w:t xml:space="preserve">analysis </w:t>
      </w:r>
      <w:bookmarkEnd w:id="64"/>
      <w:r w:rsidR="00385502" w:rsidRPr="00B838D6">
        <w:t>cases</w:t>
      </w:r>
      <w:bookmarkEnd w:id="65"/>
    </w:p>
    <w:p w:rsidR="002B084A" w:rsidRPr="00B838D6" w:rsidRDefault="002B084A" w:rsidP="002A6EDC">
      <w:pPr>
        <w:pStyle w:val="paragraph"/>
        <w:keepLines/>
      </w:pPr>
      <w:r w:rsidRPr="00B838D6">
        <w:t>The use of transient thermal analysis to produce flight temperature predictions for spacecraft is standard. However, the transient analysis, in the way it is used by thermal engineers, is also quite different from the types of analysis carried out in other computation</w:t>
      </w:r>
      <w:r w:rsidR="001D5C28">
        <w:t>al domains. For example, a low-E</w:t>
      </w:r>
      <w:r w:rsidRPr="00B838D6">
        <w:t xml:space="preserve">arth orbit </w:t>
      </w:r>
      <w:r w:rsidR="007C7851" w:rsidRPr="00B838D6">
        <w:t>can</w:t>
      </w:r>
      <w:r w:rsidRPr="00B838D6">
        <w:t xml:space="preserve"> have a period of 100 minutes, and an analysis duration of several orbits is usually required to reach a quasi-stabilised condition. This calls for long transient runs which are computational demanding. </w:t>
      </w:r>
      <w:r w:rsidR="00121460" w:rsidRPr="00B838D6">
        <w:t>It is the job of the</w:t>
      </w:r>
      <w:r w:rsidRPr="00B838D6">
        <w:t xml:space="preserve"> thermal </w:t>
      </w:r>
      <w:r w:rsidR="00121460" w:rsidRPr="00B838D6">
        <w:t>analyst</w:t>
      </w:r>
      <w:r w:rsidRPr="00B838D6">
        <w:t xml:space="preserve"> </w:t>
      </w:r>
      <w:r w:rsidR="0081468F" w:rsidRPr="00B838D6">
        <w:t>to</w:t>
      </w:r>
      <w:r w:rsidRPr="00B838D6">
        <w:t xml:space="preserve"> balance the computational effort against the accuracy of the model predictions.</w:t>
      </w:r>
    </w:p>
    <w:p w:rsidR="002B084A" w:rsidRPr="00B838D6" w:rsidRDefault="002B084A" w:rsidP="002B084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2B084A"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11</w:t>
            </w:r>
            <w:r w:rsidR="0025620D">
              <w:rPr>
                <w:noProof/>
              </w:rPr>
              <w:fldChar w:fldCharType="end"/>
            </w:r>
          </w:p>
          <w:p w:rsidR="002B084A" w:rsidRPr="00B838D6" w:rsidRDefault="00121460" w:rsidP="00121460">
            <w:pPr>
              <w:pStyle w:val="paragraph"/>
            </w:pPr>
            <w:r w:rsidRPr="00B838D6">
              <w:t xml:space="preserve">Choose </w:t>
            </w:r>
            <w:r w:rsidR="00A23AC0" w:rsidRPr="00B838D6">
              <w:t>t</w:t>
            </w:r>
            <w:r w:rsidR="002B084A" w:rsidRPr="00B838D6">
              <w:t xml:space="preserve">he time range over which model results are observed </w:t>
            </w:r>
            <w:r w:rsidRPr="00B838D6">
              <w:t>based on</w:t>
            </w:r>
            <w:r w:rsidR="002B084A" w:rsidRPr="00B838D6">
              <w:t xml:space="preserve"> the model dynamic behaviour (either induced by the environment variations or by the thermal control operation) or the simulated mission sequence.</w:t>
            </w:r>
          </w:p>
        </w:tc>
      </w:tr>
    </w:tbl>
    <w:p w:rsidR="002B084A" w:rsidRPr="00B838D6" w:rsidRDefault="002B084A" w:rsidP="002B084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2B084A" w:rsidRPr="00B838D6" w:rsidTr="00893C3D">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12</w:t>
            </w:r>
            <w:r w:rsidR="0025620D">
              <w:rPr>
                <w:noProof/>
              </w:rPr>
              <w:fldChar w:fldCharType="end"/>
            </w:r>
          </w:p>
          <w:p w:rsidR="002B084A" w:rsidRPr="00B838D6" w:rsidRDefault="00A23AC0" w:rsidP="002849A3">
            <w:pPr>
              <w:pStyle w:val="paragraph"/>
            </w:pPr>
            <w:r w:rsidRPr="00B838D6">
              <w:t>Assess t</w:t>
            </w:r>
            <w:r w:rsidR="002B084A" w:rsidRPr="00B838D6">
              <w:t xml:space="preserve">he cyclic convergence between successive time ranges </w:t>
            </w:r>
            <w:r w:rsidR="002849A3" w:rsidRPr="00B838D6">
              <w:t>on the basis of</w:t>
            </w:r>
            <w:r w:rsidR="002B084A" w:rsidRPr="00B838D6">
              <w:t xml:space="preserve"> criteria agreed with the customer that </w:t>
            </w:r>
            <w:r w:rsidR="002849A3" w:rsidRPr="00B838D6">
              <w:t xml:space="preserve">can </w:t>
            </w:r>
            <w:r w:rsidR="002B084A" w:rsidRPr="00B838D6">
              <w:t>address temperature differences and heating budget stability.</w:t>
            </w:r>
          </w:p>
        </w:tc>
      </w:tr>
    </w:tbl>
    <w:p w:rsidR="00331D5D" w:rsidRPr="00B838D6" w:rsidRDefault="00331D5D" w:rsidP="002B084A">
      <w:pPr>
        <w:pStyle w:val="paragraph"/>
      </w:pPr>
    </w:p>
    <w:p w:rsidR="00BC7B2B" w:rsidRPr="00B838D6" w:rsidRDefault="002B084A" w:rsidP="002B084A">
      <w:pPr>
        <w:pStyle w:val="paragraph"/>
      </w:pPr>
      <w:r w:rsidRPr="00B838D6">
        <w:t xml:space="preserve">The topic of cyclic solution routines is a difficult one because in some cases a convergence is impossible to achieve. For example when the heater cycling period is of the same order as the orbit (or repeats the analysis period) then assessment of the heater duty and budgets can become difficult and </w:t>
      </w:r>
      <w:r w:rsidR="002849A3" w:rsidRPr="00B838D6">
        <w:t>it is better to</w:t>
      </w:r>
      <w:r w:rsidRPr="00B838D6">
        <w:t xml:space="preserve"> perform</w:t>
      </w:r>
      <w:r w:rsidR="002849A3" w:rsidRPr="00B838D6">
        <w:t xml:space="preserve"> it</w:t>
      </w:r>
      <w:r w:rsidRPr="00B838D6">
        <w:t xml:space="preserve"> on the appropriate cycle defined</w:t>
      </w:r>
      <w:r w:rsidR="00BC7B2B" w:rsidRPr="00B838D6">
        <w:t xml:space="preserve"> by a certain number of orbits.</w:t>
      </w:r>
    </w:p>
    <w:p w:rsidR="00BC3577" w:rsidRPr="00B838D6" w:rsidRDefault="002B084A" w:rsidP="002B084A">
      <w:pPr>
        <w:pStyle w:val="paragraph"/>
      </w:pPr>
      <w:r w:rsidRPr="00B838D6">
        <w:t xml:space="preserve">Another interesting topic associated with transient analysis cases is timeline management – for example the switching of operational modes through a transient run. Typically this is handled via “user logic” manually introduced, or sometimes via interpolation tables. The use of such logic does, however, introduce some risk and it </w:t>
      </w:r>
      <w:r w:rsidR="00331D5D" w:rsidRPr="00B838D6">
        <w:t xml:space="preserve">can </w:t>
      </w:r>
      <w:r w:rsidRPr="00B838D6">
        <w:t xml:space="preserve">happen that an event is just ignored because it is not properly coded. </w:t>
      </w:r>
      <w:r w:rsidR="00BC3577" w:rsidRPr="00B838D6">
        <w:t>So it is important to properly verify this user logic.</w:t>
      </w:r>
    </w:p>
    <w:p w:rsidR="00BC3577" w:rsidRPr="00B838D6" w:rsidRDefault="002B084A" w:rsidP="002B084A">
      <w:pPr>
        <w:pStyle w:val="paragraph"/>
      </w:pPr>
      <w:r w:rsidRPr="00B838D6">
        <w:t>Some tools provide an</w:t>
      </w:r>
      <w:r w:rsidR="00BC3577" w:rsidRPr="00B838D6">
        <w:t xml:space="preserve"> inbuilt</w:t>
      </w:r>
      <w:r w:rsidRPr="00B838D6">
        <w:t xml:space="preserve"> “events” mechanism to handle </w:t>
      </w:r>
      <w:r w:rsidR="00BC3577" w:rsidRPr="00B838D6">
        <w:t>timeline management and this is recommended where possible.</w:t>
      </w:r>
    </w:p>
    <w:p w:rsidR="002B084A" w:rsidRPr="00B838D6" w:rsidRDefault="002B084A" w:rsidP="002B084A">
      <w:pPr>
        <w:pStyle w:val="Heading2"/>
      </w:pPr>
      <w:bookmarkStart w:id="66" w:name="_Ref428352659"/>
      <w:bookmarkStart w:id="67" w:name="_Toc467662094"/>
      <w:r w:rsidRPr="00B838D6">
        <w:t xml:space="preserve">Modelling </w:t>
      </w:r>
      <w:r w:rsidR="00385502" w:rsidRPr="00B838D6">
        <w:t>thermal radiation</w:t>
      </w:r>
      <w:bookmarkEnd w:id="66"/>
      <w:bookmarkEnd w:id="67"/>
    </w:p>
    <w:p w:rsidR="001517AF" w:rsidRPr="00B838D6" w:rsidRDefault="001517AF" w:rsidP="002A6EDC">
      <w:pPr>
        <w:pStyle w:val="Heading3"/>
        <w:spacing w:before="360"/>
      </w:pPr>
      <w:bookmarkStart w:id="68" w:name="_Toc467662095"/>
      <w:r w:rsidRPr="00B838D6">
        <w:t xml:space="preserve">Introduction to </w:t>
      </w:r>
      <w:r w:rsidR="00385502" w:rsidRPr="00B838D6">
        <w:t>thermal radiation</w:t>
      </w:r>
      <w:bookmarkEnd w:id="68"/>
    </w:p>
    <w:p w:rsidR="007C73BF" w:rsidRPr="00B838D6" w:rsidRDefault="007C73BF" w:rsidP="002B084A">
      <w:pPr>
        <w:pStyle w:val="paragraph"/>
      </w:pPr>
      <w:r w:rsidRPr="00B838D6">
        <w:t xml:space="preserve">The use of tools to analyse thermal radiation exchange is </w:t>
      </w:r>
      <w:r w:rsidR="00C1429E" w:rsidRPr="00B838D6">
        <w:t xml:space="preserve">essential for almost all space </w:t>
      </w:r>
      <w:r w:rsidRPr="00B838D6">
        <w:t xml:space="preserve">projects. Indeed it is the </w:t>
      </w:r>
      <w:r w:rsidR="00C920C1" w:rsidRPr="00B838D6">
        <w:t>importance</w:t>
      </w:r>
      <w:r w:rsidRPr="00B838D6">
        <w:t xml:space="preserve"> of radiation that most clearly differentiates space thermal analysis compared with other domains or terrestrial computational heat transfer.</w:t>
      </w:r>
    </w:p>
    <w:p w:rsidR="002B084A" w:rsidRPr="00B838D6" w:rsidRDefault="002B084A" w:rsidP="002B084A">
      <w:pPr>
        <w:pStyle w:val="paragraph"/>
      </w:pPr>
      <w:r w:rsidRPr="00B838D6">
        <w:t xml:space="preserve">This section contains some considerations regarding the development of models for radiative analysis. Traditionally the terms “radiative model” and “GMM” </w:t>
      </w:r>
      <w:r w:rsidR="009E51D2" w:rsidRPr="00B838D6">
        <w:t>can</w:t>
      </w:r>
      <w:r w:rsidRPr="00B838D6">
        <w:t xml:space="preserve"> be interchanged quite freely. However, with recent developments in the tools the </w:t>
      </w:r>
      <w:r w:rsidR="001517AF" w:rsidRPr="00B838D6">
        <w:t>geometric modeller</w:t>
      </w:r>
      <w:r w:rsidRPr="00B838D6">
        <w:t xml:space="preserve"> can be used to generate much more than just the radiative aspects of the model, in particular conductive terms. N</w:t>
      </w:r>
      <w:r w:rsidR="00DD17F5" w:rsidRPr="00B838D6">
        <w:t>onetheless one of the</w:t>
      </w:r>
      <w:r w:rsidRPr="00B838D6">
        <w:t xml:space="preserve"> primary objective</w:t>
      </w:r>
      <w:r w:rsidR="00DD17F5" w:rsidRPr="00B838D6">
        <w:t>s</w:t>
      </w:r>
      <w:r w:rsidRPr="00B838D6">
        <w:t xml:space="preserve"> of developing a </w:t>
      </w:r>
      <w:r w:rsidR="001517AF" w:rsidRPr="00B838D6">
        <w:t>geometric model</w:t>
      </w:r>
      <w:r w:rsidRPr="00B838D6">
        <w:t xml:space="preserve"> is performing the radiative analysis</w:t>
      </w:r>
      <w:r w:rsidR="00242AC8">
        <w:t xml:space="preserve"> (see </w:t>
      </w:r>
      <w:r w:rsidR="00242AC8">
        <w:fldChar w:fldCharType="begin"/>
      </w:r>
      <w:r w:rsidR="00242AC8">
        <w:instrText xml:space="preserve"> REF _Ref419287828 \h </w:instrText>
      </w:r>
      <w:r w:rsidR="00242AC8">
        <w:fldChar w:fldCharType="separate"/>
      </w:r>
      <w:r w:rsidR="00F66690" w:rsidRPr="00B838D6">
        <w:t xml:space="preserve">Figure </w:t>
      </w:r>
      <w:r w:rsidR="00F66690">
        <w:rPr>
          <w:noProof/>
        </w:rPr>
        <w:t>4</w:t>
      </w:r>
      <w:r w:rsidR="00F66690" w:rsidRPr="00B838D6">
        <w:noBreakHyphen/>
      </w:r>
      <w:r w:rsidR="00F66690">
        <w:rPr>
          <w:noProof/>
        </w:rPr>
        <w:t>1</w:t>
      </w:r>
      <w:r w:rsidR="00242AC8">
        <w:fldChar w:fldCharType="end"/>
      </w:r>
      <w:r w:rsidR="00242AC8">
        <w:t xml:space="preserve">) </w:t>
      </w:r>
      <w:r w:rsidRPr="00B838D6">
        <w:t>and,</w:t>
      </w:r>
      <w:r w:rsidR="001D0765">
        <w:t xml:space="preserve"> as such, considerations on geometrical modelling and radiative analysis </w:t>
      </w:r>
      <w:r w:rsidRPr="00B838D6">
        <w:t>are strongly linked and therefore covered together in this section.</w:t>
      </w:r>
    </w:p>
    <w:p w:rsidR="002B084A" w:rsidRPr="00B838D6" w:rsidRDefault="002B084A" w:rsidP="00500698">
      <w:pPr>
        <w:pStyle w:val="Heading3"/>
      </w:pPr>
      <w:bookmarkStart w:id="69" w:name="_Toc467662096"/>
      <w:r w:rsidRPr="00B838D6">
        <w:lastRenderedPageBreak/>
        <w:t xml:space="preserve">Radiative </w:t>
      </w:r>
      <w:r w:rsidR="00385502" w:rsidRPr="00B838D6">
        <w:t>environment</w:t>
      </w:r>
      <w:bookmarkEnd w:id="69"/>
    </w:p>
    <w:p w:rsidR="00190A20" w:rsidRPr="00B838D6" w:rsidRDefault="00190A20" w:rsidP="00190A20">
      <w:pPr>
        <w:pStyle w:val="paragraph"/>
      </w:pPr>
      <w:r w:rsidRPr="00B838D6">
        <w:t xml:space="preserve">When modelling an open cavity of a space system, </w:t>
      </w:r>
      <w:r w:rsidR="00C804B4" w:rsidRPr="00B838D6">
        <w:t xml:space="preserve">it is important to consider </w:t>
      </w:r>
      <w:r w:rsidRPr="00B838D6">
        <w:t>the external radiative fluxes. When orbiting around a</w:t>
      </w:r>
      <w:r w:rsidR="00121460" w:rsidRPr="00B838D6">
        <w:t xml:space="preserve"> body such as a</w:t>
      </w:r>
      <w:r w:rsidRPr="00B838D6">
        <w:t xml:space="preserve"> planet or a moon, these fluxes are divided into three types:</w:t>
      </w:r>
    </w:p>
    <w:p w:rsidR="00190A20" w:rsidRPr="00B838D6" w:rsidRDefault="006B111A" w:rsidP="00190A20">
      <w:pPr>
        <w:pStyle w:val="Bul1"/>
      </w:pPr>
      <w:r w:rsidRPr="00B838D6">
        <w:t xml:space="preserve">the </w:t>
      </w:r>
      <w:r w:rsidR="00190A20" w:rsidRPr="00B838D6">
        <w:t>solar flux</w:t>
      </w:r>
      <w:r w:rsidRPr="00B838D6">
        <w:t>, that is the flux</w:t>
      </w:r>
      <w:r w:rsidR="00190A20" w:rsidRPr="00B838D6">
        <w:t xml:space="preserve"> directly coming from the sun</w:t>
      </w:r>
      <w:r w:rsidRPr="00B838D6">
        <w:t>;</w:t>
      </w:r>
    </w:p>
    <w:p w:rsidR="00190A20" w:rsidRPr="00B838D6" w:rsidRDefault="006B111A" w:rsidP="00190A20">
      <w:pPr>
        <w:pStyle w:val="Bul1"/>
      </w:pPr>
      <w:r w:rsidRPr="00B838D6">
        <w:t xml:space="preserve">the </w:t>
      </w:r>
      <w:r w:rsidR="00190A20" w:rsidRPr="00B838D6">
        <w:t>IR flux</w:t>
      </w:r>
      <w:r w:rsidRPr="00B838D6">
        <w:t>, that is</w:t>
      </w:r>
      <w:r w:rsidR="00190A20" w:rsidRPr="00B838D6">
        <w:t xml:space="preserve"> the flux directly emitted by the body</w:t>
      </w:r>
      <w:r w:rsidRPr="00B838D6">
        <w:t>;</w:t>
      </w:r>
    </w:p>
    <w:p w:rsidR="00190A20" w:rsidRPr="00B838D6" w:rsidRDefault="006B111A" w:rsidP="00190A20">
      <w:pPr>
        <w:pStyle w:val="Bul1"/>
      </w:pPr>
      <w:r w:rsidRPr="00B838D6">
        <w:t xml:space="preserve">the </w:t>
      </w:r>
      <w:r w:rsidR="00190A20" w:rsidRPr="00B838D6">
        <w:t>albedo flux</w:t>
      </w:r>
      <w:r w:rsidRPr="00B838D6">
        <w:t>, that</w:t>
      </w:r>
      <w:r w:rsidR="00190A20" w:rsidRPr="00B838D6">
        <w:t xml:space="preserve"> is the part of solar flux reflected by the body around which the modelled system orbits.</w:t>
      </w:r>
    </w:p>
    <w:p w:rsidR="00500698" w:rsidRPr="00B838D6" w:rsidRDefault="00500698" w:rsidP="00500698">
      <w:pPr>
        <w:pStyle w:val="paragraph"/>
      </w:pPr>
      <w:r w:rsidRPr="00B838D6">
        <w:t>Classically the radiative environment for a S/C orbiting a planet is adequately represented by assuming:</w:t>
      </w:r>
    </w:p>
    <w:p w:rsidR="00500698" w:rsidRPr="00B838D6" w:rsidRDefault="00500698" w:rsidP="00500698">
      <w:pPr>
        <w:pStyle w:val="Bul1"/>
      </w:pPr>
      <w:r w:rsidRPr="00B838D6">
        <w:t xml:space="preserve">IR fluxes: </w:t>
      </w:r>
      <w:r w:rsidR="006B111A" w:rsidRPr="00B838D6">
        <w:t xml:space="preserve">the </w:t>
      </w:r>
      <w:r w:rsidRPr="00B838D6">
        <w:t>planet is a grey emitter with constant temperature and emissivity (i.e. independent of longitude and latitude)</w:t>
      </w:r>
      <w:r w:rsidR="006B111A" w:rsidRPr="00B838D6">
        <w:t>;</w:t>
      </w:r>
    </w:p>
    <w:p w:rsidR="00500698" w:rsidRPr="00B838D6" w:rsidRDefault="00500698" w:rsidP="000D4CFC">
      <w:pPr>
        <w:pStyle w:val="Bul1"/>
      </w:pPr>
      <w:r w:rsidRPr="00B838D6">
        <w:t xml:space="preserve">Albedo: </w:t>
      </w:r>
      <w:r w:rsidR="006B111A" w:rsidRPr="00B838D6">
        <w:t xml:space="preserve">the </w:t>
      </w:r>
      <w:r w:rsidRPr="00B838D6">
        <w:t>planet is a diffuse reflector with constant reflectivity (i.e. independent of longitude and latitude</w:t>
      </w:r>
      <w:r w:rsidR="000D4CFC">
        <w:t xml:space="preserve">, </w:t>
      </w:r>
      <w:r w:rsidR="000D4CFC" w:rsidRPr="000D4CFC">
        <w:t xml:space="preserve">and </w:t>
      </w:r>
      <w:r w:rsidR="000D4CFC">
        <w:t>other factors</w:t>
      </w:r>
      <w:r w:rsidR="000D4CFC" w:rsidRPr="000D4CFC">
        <w:t xml:space="preserve"> such as local weather conditions, including presence of clouds</w:t>
      </w:r>
      <w:r w:rsidRPr="00B838D6">
        <w:t>)</w:t>
      </w:r>
      <w:r w:rsidR="006B111A" w:rsidRPr="00B838D6">
        <w:t>.</w:t>
      </w:r>
    </w:p>
    <w:p w:rsidR="00500698" w:rsidRPr="00B838D6" w:rsidRDefault="00500698" w:rsidP="00500698">
      <w:pPr>
        <w:pStyle w:val="paragraph"/>
      </w:pPr>
      <w:r w:rsidRPr="00B838D6">
        <w:t xml:space="preserve">In some cases, however, these assumptions </w:t>
      </w:r>
      <w:r w:rsidR="00C804B4" w:rsidRPr="00B838D6">
        <w:t>are not valid, examples are:</w:t>
      </w:r>
    </w:p>
    <w:p w:rsidR="00500698" w:rsidRPr="00B838D6" w:rsidRDefault="006E398C" w:rsidP="00500698">
      <w:pPr>
        <w:pStyle w:val="Bul1"/>
      </w:pPr>
      <w:r w:rsidRPr="00B838D6">
        <w:t xml:space="preserve">orbits </w:t>
      </w:r>
      <w:r w:rsidR="00500698" w:rsidRPr="00B838D6">
        <w:t>around Mercury where the IR behaviour of the planet varies considerably around the planet</w:t>
      </w:r>
      <w:r w:rsidRPr="00B838D6">
        <w:t>;</w:t>
      </w:r>
    </w:p>
    <w:p w:rsidR="00500698" w:rsidRPr="00B838D6" w:rsidRDefault="006E398C" w:rsidP="00500698">
      <w:pPr>
        <w:pStyle w:val="Bul1"/>
      </w:pPr>
      <w:r w:rsidRPr="00B838D6">
        <w:t xml:space="preserve">polar </w:t>
      </w:r>
      <w:r w:rsidR="00500698" w:rsidRPr="00B838D6">
        <w:t xml:space="preserve">orbits around Earth where Albedo reflectivity </w:t>
      </w:r>
      <w:r w:rsidRPr="00B838D6">
        <w:t xml:space="preserve">can </w:t>
      </w:r>
      <w:r w:rsidR="00500698" w:rsidRPr="00B838D6">
        <w:t>increase around the polar ice caps</w:t>
      </w:r>
      <w:r w:rsidRPr="00B838D6">
        <w:t>;</w:t>
      </w:r>
    </w:p>
    <w:p w:rsidR="003E677E" w:rsidRPr="00B838D6" w:rsidRDefault="006E398C" w:rsidP="00D456DB">
      <w:pPr>
        <w:pStyle w:val="Bul1"/>
      </w:pPr>
      <w:r w:rsidRPr="00B838D6">
        <w:t xml:space="preserve">orbits </w:t>
      </w:r>
      <w:r w:rsidR="00500698" w:rsidRPr="00B838D6">
        <w:t>around the Earth’s moon where the albedo reflectivity is non-diffuse and has a significant directional contribution (e.g. retro reflectivity)</w:t>
      </w:r>
      <w:r w:rsidRPr="00B838D6">
        <w:t>;</w:t>
      </w:r>
    </w:p>
    <w:p w:rsidR="00F52BFD" w:rsidRPr="00B838D6" w:rsidRDefault="006E398C" w:rsidP="00F52BFD">
      <w:pPr>
        <w:pStyle w:val="Bul1"/>
      </w:pPr>
      <w:r w:rsidRPr="00B838D6">
        <w:t xml:space="preserve">low </w:t>
      </w:r>
      <w:r w:rsidR="00F52BFD" w:rsidRPr="00B838D6">
        <w:t>Earth orbits for external equ</w:t>
      </w:r>
      <w:r w:rsidR="0092121B">
        <w:t>ipment with low thermal inertia</w:t>
      </w:r>
      <w:r w:rsidR="00F52BFD" w:rsidRPr="00B838D6">
        <w:t xml:space="preserve"> that can be sensitive to IR fluxes and Albedo variation</w:t>
      </w:r>
      <w:r w:rsidRPr="00B838D6">
        <w:t>.</w:t>
      </w:r>
    </w:p>
    <w:p w:rsidR="00D456DB" w:rsidRPr="00B838D6" w:rsidRDefault="00D456DB" w:rsidP="00D456DB">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3E677E" w:rsidRPr="00B838D6" w:rsidTr="00523E2B">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13</w:t>
            </w:r>
            <w:r w:rsidR="0025620D">
              <w:rPr>
                <w:noProof/>
              </w:rPr>
              <w:fldChar w:fldCharType="end"/>
            </w:r>
          </w:p>
          <w:p w:rsidR="003E677E" w:rsidRPr="00B838D6" w:rsidRDefault="003E677E" w:rsidP="00FC36FD">
            <w:pPr>
              <w:pStyle w:val="paragraph"/>
            </w:pPr>
            <w:r w:rsidRPr="00B838D6">
              <w:t>For orbits in which the thermal prop</w:t>
            </w:r>
            <w:r w:rsidR="00121460" w:rsidRPr="00B838D6">
              <w:t>e</w:t>
            </w:r>
            <w:r w:rsidR="00350B71">
              <w:t>rties of the central body vary</w:t>
            </w:r>
            <w:r w:rsidR="00121460" w:rsidRPr="00B838D6">
              <w:t xml:space="preserve"> with anomaly</w:t>
            </w:r>
            <w:r w:rsidR="00D36D4A" w:rsidRPr="00B838D6">
              <w:t>,</w:t>
            </w:r>
            <w:r w:rsidRPr="00B838D6">
              <w:t xml:space="preserve"> </w:t>
            </w:r>
            <w:r w:rsidR="00121460" w:rsidRPr="00B838D6">
              <w:t xml:space="preserve">assess the </w:t>
            </w:r>
            <w:r w:rsidR="00FC36FD" w:rsidRPr="00B838D6">
              <w:t>sensitivity of key model outputs to this.</w:t>
            </w:r>
            <w:r w:rsidRPr="00B838D6">
              <w:t xml:space="preserve"> If necessary</w:t>
            </w:r>
            <w:r w:rsidR="00D36D4A" w:rsidRPr="00B838D6">
              <w:t>, include</w:t>
            </w:r>
            <w:r w:rsidRPr="00B838D6">
              <w:t xml:space="preserve"> the variation of the planet properties in the model.</w:t>
            </w:r>
          </w:p>
        </w:tc>
      </w:tr>
    </w:tbl>
    <w:p w:rsidR="003E677E" w:rsidRPr="00B838D6" w:rsidRDefault="003E677E" w:rsidP="00500698">
      <w:pPr>
        <w:pStyle w:val="paragraph"/>
      </w:pPr>
    </w:p>
    <w:p w:rsidR="00500698" w:rsidRPr="00B838D6" w:rsidRDefault="00FC36FD" w:rsidP="00500698">
      <w:pPr>
        <w:pStyle w:val="paragraph"/>
      </w:pPr>
      <w:r w:rsidRPr="00B838D6">
        <w:t xml:space="preserve">It is the job of the </w:t>
      </w:r>
      <w:r w:rsidR="00500698" w:rsidRPr="00B838D6">
        <w:t xml:space="preserve">engineer </w:t>
      </w:r>
      <w:r w:rsidR="006E398C" w:rsidRPr="00B838D6">
        <w:t>to</w:t>
      </w:r>
      <w:r w:rsidR="00500698" w:rsidRPr="00B838D6">
        <w:t xml:space="preserve"> critically assess the underlying assumptions and determine if they are valid. In some cases special modelling </w:t>
      </w:r>
      <w:r w:rsidR="006E398C" w:rsidRPr="00B838D6">
        <w:t>can</w:t>
      </w:r>
      <w:r w:rsidR="00500698" w:rsidRPr="00B838D6">
        <w:t xml:space="preserve"> be required. For example in some tools there already exists functionality to provide planet temperature or emissivity maps. Alternatively the orbit </w:t>
      </w:r>
      <w:r w:rsidR="009E51D2" w:rsidRPr="00B838D6">
        <w:t>can</w:t>
      </w:r>
      <w:r w:rsidR="00500698" w:rsidRPr="00B838D6">
        <w:t xml:space="preserve"> be broken into arcs with different planet properties.</w:t>
      </w:r>
    </w:p>
    <w:p w:rsidR="00A97413" w:rsidRPr="00B838D6" w:rsidRDefault="00A97413" w:rsidP="00A9741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97413" w:rsidRPr="00B838D6" w:rsidTr="00773B70">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14</w:t>
            </w:r>
            <w:r w:rsidR="0025620D">
              <w:rPr>
                <w:noProof/>
              </w:rPr>
              <w:fldChar w:fldCharType="end"/>
            </w:r>
          </w:p>
          <w:p w:rsidR="00A97413" w:rsidRPr="00B838D6" w:rsidRDefault="00A97413" w:rsidP="00D36D4A">
            <w:pPr>
              <w:pStyle w:val="paragraph"/>
            </w:pPr>
            <w:r w:rsidRPr="00B838D6">
              <w:t>For external flux calculation,</w:t>
            </w:r>
            <w:r w:rsidR="00D36D4A" w:rsidRPr="00B838D6">
              <w:t xml:space="preserve"> choose</w:t>
            </w:r>
            <w:r w:rsidRPr="00B838D6">
              <w:t xml:space="preserve"> the calculations points with care. In particular, </w:t>
            </w:r>
            <w:r w:rsidR="00D36D4A" w:rsidRPr="00B838D6">
              <w:t xml:space="preserve">capture </w:t>
            </w:r>
            <w:r w:rsidRPr="00B838D6">
              <w:t>the flux discontinuities (e.g. eclipse entrance and exit).</w:t>
            </w:r>
          </w:p>
        </w:tc>
      </w:tr>
    </w:tbl>
    <w:p w:rsidR="00A97413" w:rsidRPr="00B838D6" w:rsidRDefault="00A97413" w:rsidP="00A97413">
      <w:pPr>
        <w:pStyle w:val="paragraph"/>
      </w:pPr>
    </w:p>
    <w:p w:rsidR="00A97413" w:rsidRPr="00B838D6" w:rsidRDefault="00A97413" w:rsidP="00A97413">
      <w:pPr>
        <w:pStyle w:val="paragraph"/>
      </w:pPr>
      <w:r w:rsidRPr="00B838D6">
        <w:t xml:space="preserve">In any case, </w:t>
      </w:r>
      <w:r w:rsidR="00D36D4A" w:rsidRPr="00B838D6">
        <w:t xml:space="preserve">it is recommended that </w:t>
      </w:r>
      <w:r w:rsidRPr="00B838D6">
        <w:t xml:space="preserve">the sensitivity of </w:t>
      </w:r>
      <w:r w:rsidR="006B0621" w:rsidRPr="00B838D6">
        <w:t>key</w:t>
      </w:r>
      <w:r w:rsidRPr="00B838D6">
        <w:t xml:space="preserve"> model outputs to the number of orbital positions </w:t>
      </w:r>
      <w:r w:rsidR="00D36D4A" w:rsidRPr="00B838D6">
        <w:t>is</w:t>
      </w:r>
      <w:r w:rsidRPr="00B838D6">
        <w:t xml:space="preserve"> evaluated and </w:t>
      </w:r>
      <w:r w:rsidR="00D36D4A" w:rsidRPr="00B838D6">
        <w:t xml:space="preserve">that there is agreement on the </w:t>
      </w:r>
      <w:r w:rsidRPr="00B838D6">
        <w:t>appropriate limits for the model.</w:t>
      </w:r>
    </w:p>
    <w:p w:rsidR="00494852" w:rsidRPr="00B838D6" w:rsidRDefault="00494852" w:rsidP="002A6EDC">
      <w:pPr>
        <w:pStyle w:val="paragraph"/>
        <w:keepNext/>
      </w:pPr>
      <w:r w:rsidRPr="00B838D6">
        <w:lastRenderedPageBreak/>
        <w:t>To define the numerical values to be used for the environment some useful references are available:</w:t>
      </w:r>
    </w:p>
    <w:p w:rsidR="00494852" w:rsidRPr="00B838D6" w:rsidRDefault="00494852" w:rsidP="00494852">
      <w:pPr>
        <w:pStyle w:val="Bul1"/>
        <w:rPr>
          <w:rStyle w:val="PageNumber"/>
        </w:rPr>
      </w:pPr>
      <w:r w:rsidRPr="00B838D6">
        <w:rPr>
          <w:rStyle w:val="PageNumber"/>
        </w:rPr>
        <w:t>NASA Technical Memorandum 4527, “Natural Orbital Environment Guidelines for Use in Aerospace Vehicle Development”</w:t>
      </w:r>
      <w:r w:rsidR="000130E2" w:rsidRPr="00B838D6">
        <w:rPr>
          <w:rStyle w:val="PageNumber"/>
        </w:rPr>
        <w:t xml:space="preserve"> </w:t>
      </w:r>
      <w:r w:rsidR="006B307B" w:rsidRPr="00B838D6">
        <w:rPr>
          <w:rStyle w:val="PageNumber"/>
        </w:rPr>
        <w:fldChar w:fldCharType="begin"/>
      </w:r>
      <w:r w:rsidR="006B307B" w:rsidRPr="00B838D6">
        <w:rPr>
          <w:rStyle w:val="PageNumber"/>
        </w:rPr>
        <w:instrText xml:space="preserve"> REF _Ref433636790 \r \h </w:instrText>
      </w:r>
      <w:r w:rsidR="006B307B" w:rsidRPr="00B838D6">
        <w:rPr>
          <w:rStyle w:val="PageNumber"/>
        </w:rPr>
      </w:r>
      <w:r w:rsidR="006B307B" w:rsidRPr="00B838D6">
        <w:rPr>
          <w:rStyle w:val="PageNumber"/>
        </w:rPr>
        <w:fldChar w:fldCharType="separate"/>
      </w:r>
      <w:r w:rsidR="00F66690">
        <w:rPr>
          <w:rStyle w:val="PageNumber"/>
        </w:rPr>
        <w:t>[RD8]</w:t>
      </w:r>
      <w:r w:rsidR="006B307B" w:rsidRPr="00B838D6">
        <w:rPr>
          <w:rStyle w:val="PageNumber"/>
        </w:rPr>
        <w:fldChar w:fldCharType="end"/>
      </w:r>
      <w:r w:rsidR="006B307B" w:rsidRPr="00B838D6">
        <w:rPr>
          <w:rStyle w:val="PageNumber"/>
        </w:rPr>
        <w:t>.</w:t>
      </w:r>
    </w:p>
    <w:p w:rsidR="00494852" w:rsidRPr="00B838D6" w:rsidRDefault="00494852" w:rsidP="00494852">
      <w:pPr>
        <w:pStyle w:val="Bul1"/>
        <w:rPr>
          <w:rStyle w:val="PageNumber"/>
        </w:rPr>
      </w:pPr>
      <w:r w:rsidRPr="00B838D6">
        <w:rPr>
          <w:rStyle w:val="PageNumber"/>
        </w:rPr>
        <w:t>NASA Technical Memorandum 2001-211221, “Guidelines for the Selection of Near-Earth Thermal Environmental Parameters for Spacecraft Design”</w:t>
      </w:r>
      <w:r w:rsidR="000130E2" w:rsidRPr="00B838D6">
        <w:rPr>
          <w:rStyle w:val="PageNumber"/>
        </w:rPr>
        <w:t xml:space="preserve"> </w:t>
      </w:r>
      <w:r w:rsidR="006B307B" w:rsidRPr="00B838D6">
        <w:rPr>
          <w:rStyle w:val="PageNumber"/>
        </w:rPr>
        <w:fldChar w:fldCharType="begin"/>
      </w:r>
      <w:r w:rsidR="006B307B" w:rsidRPr="00B838D6">
        <w:rPr>
          <w:rStyle w:val="PageNumber"/>
        </w:rPr>
        <w:instrText xml:space="preserve"> REF _Ref433636829 \r \h </w:instrText>
      </w:r>
      <w:r w:rsidR="006B307B" w:rsidRPr="00B838D6">
        <w:rPr>
          <w:rStyle w:val="PageNumber"/>
        </w:rPr>
      </w:r>
      <w:r w:rsidR="006B307B" w:rsidRPr="00B838D6">
        <w:rPr>
          <w:rStyle w:val="PageNumber"/>
        </w:rPr>
        <w:fldChar w:fldCharType="separate"/>
      </w:r>
      <w:r w:rsidR="00F66690">
        <w:rPr>
          <w:rStyle w:val="PageNumber"/>
        </w:rPr>
        <w:t>[RD9]</w:t>
      </w:r>
      <w:r w:rsidR="006B307B" w:rsidRPr="00B838D6">
        <w:rPr>
          <w:rStyle w:val="PageNumber"/>
        </w:rPr>
        <w:fldChar w:fldCharType="end"/>
      </w:r>
      <w:r w:rsidR="006B307B" w:rsidRPr="00B838D6">
        <w:rPr>
          <w:rStyle w:val="PageNumber"/>
        </w:rPr>
        <w:t>.</w:t>
      </w:r>
    </w:p>
    <w:p w:rsidR="00494852" w:rsidRPr="00B838D6" w:rsidRDefault="00B56D69" w:rsidP="00500698">
      <w:pPr>
        <w:pStyle w:val="Bul1"/>
        <w:rPr>
          <w:rStyle w:val="PageNumber"/>
        </w:rPr>
      </w:pPr>
      <w:r w:rsidRPr="00B838D6">
        <w:rPr>
          <w:rStyle w:val="PageNumber"/>
        </w:rPr>
        <w:t>Anderson et al,</w:t>
      </w:r>
      <w:r w:rsidR="00A22770">
        <w:rPr>
          <w:rStyle w:val="PageNumber"/>
        </w:rPr>
        <w:t xml:space="preserve"> </w:t>
      </w:r>
      <w:r w:rsidR="00494852" w:rsidRPr="00B838D6">
        <w:rPr>
          <w:rStyle w:val="PageNumber"/>
        </w:rPr>
        <w:t>2001-211222, “Simple Thermal Environment Model (STEM) User’s Guide</w:t>
      </w:r>
      <w:r w:rsidR="000130E2" w:rsidRPr="00B838D6">
        <w:rPr>
          <w:rStyle w:val="PageNumber"/>
        </w:rPr>
        <w:t xml:space="preserve"> </w:t>
      </w:r>
      <w:r w:rsidR="006B307B" w:rsidRPr="00B838D6">
        <w:rPr>
          <w:rStyle w:val="PageNumber"/>
        </w:rPr>
        <w:fldChar w:fldCharType="begin"/>
      </w:r>
      <w:r w:rsidR="006B307B" w:rsidRPr="00B838D6">
        <w:rPr>
          <w:rStyle w:val="PageNumber"/>
        </w:rPr>
        <w:instrText xml:space="preserve"> REF _Ref433636842 \r \h </w:instrText>
      </w:r>
      <w:r w:rsidR="006B307B" w:rsidRPr="00B838D6">
        <w:rPr>
          <w:rStyle w:val="PageNumber"/>
        </w:rPr>
      </w:r>
      <w:r w:rsidR="006B307B" w:rsidRPr="00B838D6">
        <w:rPr>
          <w:rStyle w:val="PageNumber"/>
        </w:rPr>
        <w:fldChar w:fldCharType="separate"/>
      </w:r>
      <w:r w:rsidR="00F66690">
        <w:rPr>
          <w:rStyle w:val="PageNumber"/>
        </w:rPr>
        <w:t>[RD10]</w:t>
      </w:r>
      <w:r w:rsidR="006B307B" w:rsidRPr="00B838D6">
        <w:rPr>
          <w:rStyle w:val="PageNumber"/>
        </w:rPr>
        <w:fldChar w:fldCharType="end"/>
      </w:r>
    </w:p>
    <w:p w:rsidR="00494852" w:rsidRPr="00B838D6" w:rsidRDefault="00494852" w:rsidP="00500698">
      <w:pPr>
        <w:pStyle w:val="Bul1"/>
        <w:rPr>
          <w:rStyle w:val="PageNumber"/>
        </w:rPr>
      </w:pPr>
      <w:r w:rsidRPr="00B838D6">
        <w:rPr>
          <w:rStyle w:val="PageNumber"/>
        </w:rPr>
        <w:t>Gilmore, “Spacecraft Thermal Control Handbook – Volume</w:t>
      </w:r>
      <w:r w:rsidR="000130E2" w:rsidRPr="00B838D6">
        <w:rPr>
          <w:rStyle w:val="PageNumber"/>
        </w:rPr>
        <w:t xml:space="preserve"> 1: Fundamental Technologies” </w:t>
      </w:r>
      <w:r w:rsidR="006B307B" w:rsidRPr="00B838D6">
        <w:rPr>
          <w:rStyle w:val="PageNumber"/>
        </w:rPr>
        <w:fldChar w:fldCharType="begin"/>
      </w:r>
      <w:r w:rsidR="006B307B" w:rsidRPr="00B838D6">
        <w:rPr>
          <w:rStyle w:val="PageNumber"/>
        </w:rPr>
        <w:instrText xml:space="preserve"> REF _Ref433636856 \r \h </w:instrText>
      </w:r>
      <w:r w:rsidR="006B307B" w:rsidRPr="00B838D6">
        <w:rPr>
          <w:rStyle w:val="PageNumber"/>
        </w:rPr>
      </w:r>
      <w:r w:rsidR="006B307B" w:rsidRPr="00B838D6">
        <w:rPr>
          <w:rStyle w:val="PageNumber"/>
        </w:rPr>
        <w:fldChar w:fldCharType="separate"/>
      </w:r>
      <w:r w:rsidR="00F66690">
        <w:rPr>
          <w:rStyle w:val="PageNumber"/>
        </w:rPr>
        <w:t>[RD7]</w:t>
      </w:r>
      <w:r w:rsidR="006B307B" w:rsidRPr="00B838D6">
        <w:rPr>
          <w:rStyle w:val="PageNumber"/>
        </w:rPr>
        <w:fldChar w:fldCharType="end"/>
      </w:r>
      <w:r w:rsidR="006B307B" w:rsidRPr="00B838D6">
        <w:rPr>
          <w:rStyle w:val="PageNumber"/>
        </w:rPr>
        <w:t>.</w:t>
      </w:r>
    </w:p>
    <w:p w:rsidR="00500698" w:rsidRPr="00B838D6" w:rsidRDefault="00494852" w:rsidP="00494852">
      <w:pPr>
        <w:pStyle w:val="Bul1"/>
        <w:numPr>
          <w:ilvl w:val="0"/>
          <w:numId w:val="0"/>
        </w:numPr>
      </w:pPr>
      <w:r w:rsidRPr="00B838D6">
        <w:t>I</w:t>
      </w:r>
      <w:r w:rsidR="00500698" w:rsidRPr="00B838D6">
        <w:t xml:space="preserve">t is also important to ensure that the orbital fluxes computed are correct with respect to the Equation of Time. The </w:t>
      </w:r>
      <w:r w:rsidR="00C5181B" w:rsidRPr="00B838D6">
        <w:t>E</w:t>
      </w:r>
      <w:r w:rsidR="00500698" w:rsidRPr="00B838D6">
        <w:t xml:space="preserve">quation of </w:t>
      </w:r>
      <w:r w:rsidR="00C5181B" w:rsidRPr="00B838D6">
        <w:t>T</w:t>
      </w:r>
      <w:r w:rsidR="00500698" w:rsidRPr="00B838D6">
        <w:t>ime is the expression of the error</w:t>
      </w:r>
      <w:r w:rsidR="00982801" w:rsidRPr="00B838D6">
        <w:t xml:space="preserve"> made</w:t>
      </w:r>
      <w:r w:rsidR="00500698" w:rsidRPr="00B838D6">
        <w:t xml:space="preserve"> </w:t>
      </w:r>
      <w:r w:rsidR="00982801" w:rsidRPr="00B838D6">
        <w:t xml:space="preserve">for orbit-related computations </w:t>
      </w:r>
      <w:r w:rsidR="00500698" w:rsidRPr="00B838D6">
        <w:t xml:space="preserve">by using mean solar </w:t>
      </w:r>
      <w:r w:rsidR="00982801" w:rsidRPr="00B838D6">
        <w:t>time instead of true solar time</w:t>
      </w:r>
      <w:r w:rsidR="00500698" w:rsidRPr="00B838D6">
        <w:t xml:space="preserve">. </w:t>
      </w:r>
      <w:r w:rsidR="007F1D52" w:rsidRPr="00B838D6">
        <w:t xml:space="preserve">The maximum deviation is around 16 minutes. </w:t>
      </w:r>
      <w:r w:rsidR="00500698" w:rsidRPr="00B838D6">
        <w:t>As far as thermal aspects are</w:t>
      </w:r>
      <w:r w:rsidR="007F1D52" w:rsidRPr="00B838D6">
        <w:t xml:space="preserve"> concerned</w:t>
      </w:r>
      <w:r w:rsidR="00500698" w:rsidRPr="00B838D6">
        <w:t xml:space="preserve"> </w:t>
      </w:r>
      <w:r w:rsidR="007F1D52" w:rsidRPr="00B838D6">
        <w:t>this</w:t>
      </w:r>
      <w:r w:rsidR="00500698" w:rsidRPr="00B838D6">
        <w:t xml:space="preserve"> deviation is not significant for most missions. But, in the case of sun-synchronous </w:t>
      </w:r>
      <w:r w:rsidR="00C94F2D" w:rsidRPr="00B838D6">
        <w:t>orbits</w:t>
      </w:r>
      <w:r w:rsidR="00500698" w:rsidRPr="00B838D6">
        <w:t xml:space="preserve"> with</w:t>
      </w:r>
      <w:r w:rsidR="00C94F2D" w:rsidRPr="00B838D6">
        <w:t xml:space="preserve"> stringent thermal requirements </w:t>
      </w:r>
      <w:r w:rsidR="00982801" w:rsidRPr="00B838D6">
        <w:t>it</w:t>
      </w:r>
      <w:r w:rsidR="00C94F2D" w:rsidRPr="00B838D6">
        <w:t xml:space="preserve"> </w:t>
      </w:r>
      <w:r w:rsidR="00BC3577" w:rsidRPr="00B838D6">
        <w:t>can be relevant</w:t>
      </w:r>
      <w:r w:rsidR="00C94F2D" w:rsidRPr="00B838D6">
        <w:t>.</w:t>
      </w:r>
      <w:r w:rsidR="00982801" w:rsidRPr="00B838D6">
        <w:t xml:space="preserve"> A more d</w:t>
      </w:r>
      <w:r w:rsidR="00A11680" w:rsidRPr="00B838D6">
        <w:t>eta</w:t>
      </w:r>
      <w:r w:rsidR="006D1E07" w:rsidRPr="00B838D6">
        <w:t>iled discussion is given in</w:t>
      </w:r>
      <w:r w:rsidR="006B307B" w:rsidRPr="00B838D6">
        <w:t xml:space="preserve"> </w:t>
      </w:r>
      <w:r w:rsidR="006B307B" w:rsidRPr="00B838D6">
        <w:fldChar w:fldCharType="begin"/>
      </w:r>
      <w:r w:rsidR="006B307B" w:rsidRPr="00B838D6">
        <w:instrText xml:space="preserve"> REF _Ref433636887 \r \h </w:instrText>
      </w:r>
      <w:r w:rsidR="006B307B" w:rsidRPr="00B838D6">
        <w:fldChar w:fldCharType="separate"/>
      </w:r>
      <w:r w:rsidR="00F66690">
        <w:t>[RD11]</w:t>
      </w:r>
      <w:r w:rsidR="006B307B" w:rsidRPr="00B838D6">
        <w:fldChar w:fldCharType="end"/>
      </w:r>
      <w:r w:rsidR="00982801" w:rsidRPr="00B838D6">
        <w:t>.</w:t>
      </w:r>
    </w:p>
    <w:p w:rsidR="00036469" w:rsidRPr="00B838D6" w:rsidRDefault="00FE0918" w:rsidP="00036469">
      <w:pPr>
        <w:pStyle w:val="Heading3"/>
      </w:pPr>
      <w:bookmarkStart w:id="70" w:name="_Toc467662097"/>
      <w:r>
        <w:t>Thermo-</w:t>
      </w:r>
      <w:r w:rsidR="00123C40" w:rsidRPr="00B838D6">
        <w:t>o</w:t>
      </w:r>
      <w:r w:rsidR="00036469" w:rsidRPr="00B838D6">
        <w:t xml:space="preserve">ptical </w:t>
      </w:r>
      <w:r w:rsidR="00385502" w:rsidRPr="00B838D6">
        <w:t>properties</w:t>
      </w:r>
      <w:bookmarkEnd w:id="70"/>
    </w:p>
    <w:p w:rsidR="005A23BD" w:rsidRPr="00B838D6" w:rsidRDefault="005A23BD" w:rsidP="005A23BD">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5A23BD" w:rsidRPr="00B838D6" w:rsidTr="0063496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15</w:t>
            </w:r>
            <w:r w:rsidR="0025620D">
              <w:rPr>
                <w:noProof/>
              </w:rPr>
              <w:fldChar w:fldCharType="end"/>
            </w:r>
          </w:p>
          <w:p w:rsidR="005A23BD" w:rsidRPr="00B838D6" w:rsidRDefault="00435553" w:rsidP="007F1D52">
            <w:pPr>
              <w:pStyle w:val="Bul1"/>
              <w:numPr>
                <w:ilvl w:val="0"/>
                <w:numId w:val="0"/>
              </w:numPr>
            </w:pPr>
            <w:r w:rsidRPr="00B838D6">
              <w:t>Choose the optical properties on the basis of</w:t>
            </w:r>
            <w:r w:rsidR="005A23BD" w:rsidRPr="00B838D6">
              <w:t xml:space="preserve"> the analysis case</w:t>
            </w:r>
            <w:r w:rsidR="00201937" w:rsidRPr="00B838D6">
              <w:t>,</w:t>
            </w:r>
            <w:r w:rsidR="005A23BD" w:rsidRPr="00B838D6">
              <w:t xml:space="preserve"> for example to reflect Beginning of Life (BOL) and End of Life (EOL) properties.</w:t>
            </w:r>
          </w:p>
        </w:tc>
      </w:tr>
    </w:tbl>
    <w:p w:rsidR="005A23BD" w:rsidRPr="00B838D6" w:rsidRDefault="005A23BD" w:rsidP="00494852">
      <w:pPr>
        <w:pStyle w:val="Bul1"/>
        <w:numPr>
          <w:ilvl w:val="0"/>
          <w:numId w:val="0"/>
        </w:numPr>
      </w:pPr>
    </w:p>
    <w:p w:rsidR="00036469" w:rsidRPr="00B838D6" w:rsidRDefault="00036469" w:rsidP="00494852">
      <w:pPr>
        <w:pStyle w:val="Bul1"/>
        <w:numPr>
          <w:ilvl w:val="0"/>
          <w:numId w:val="0"/>
        </w:numPr>
      </w:pPr>
      <w:r w:rsidRPr="00B838D6">
        <w:t xml:space="preserve">Typically EOL conditions </w:t>
      </w:r>
      <w:r w:rsidR="00C5181B" w:rsidRPr="00B838D6">
        <w:t>are used</w:t>
      </w:r>
      <w:r w:rsidRPr="00B838D6">
        <w:t xml:space="preserve"> for hot case predictions due to the</w:t>
      </w:r>
      <w:r w:rsidR="00B83985" w:rsidRPr="00B838D6">
        <w:t xml:space="preserve"> general</w:t>
      </w:r>
      <w:r w:rsidRPr="00B838D6">
        <w:t xml:space="preserve"> trend of solar absorptivity increasing with exposure to the space environment</w:t>
      </w:r>
      <w:r w:rsidR="007234A5">
        <w:t xml:space="preserve"> (e.g. UV radiation, atomic oxygen, plume impingement)</w:t>
      </w:r>
      <w:r w:rsidRPr="00B838D6">
        <w:t xml:space="preserve">. </w:t>
      </w:r>
      <w:r w:rsidR="00F006C7" w:rsidRPr="00F006C7">
        <w:t xml:space="preserve">EOL properties </w:t>
      </w:r>
      <w:r w:rsidR="00F006C7">
        <w:t>need to</w:t>
      </w:r>
      <w:r w:rsidR="00F006C7" w:rsidRPr="00F006C7">
        <w:t xml:space="preserve"> be assessed and justified based on the space environment specific to each mission</w:t>
      </w:r>
      <w:r w:rsidR="00F006C7">
        <w:t xml:space="preserve">. </w:t>
      </w:r>
      <w:r w:rsidRPr="00B838D6">
        <w:t>A useful resource showing the ageing of optical surfaces</w:t>
      </w:r>
      <w:r w:rsidR="002C01BB" w:rsidRPr="00B838D6">
        <w:t xml:space="preserve"> is the THERME experiment</w:t>
      </w:r>
      <w:r w:rsidR="006B307B" w:rsidRPr="00B838D6">
        <w:t xml:space="preserve"> </w:t>
      </w:r>
      <w:r w:rsidR="006B307B" w:rsidRPr="00B838D6">
        <w:fldChar w:fldCharType="begin"/>
      </w:r>
      <w:r w:rsidR="006B307B" w:rsidRPr="00B838D6">
        <w:instrText xml:space="preserve"> REF _Ref433636926 \r \h </w:instrText>
      </w:r>
      <w:r w:rsidR="006B307B" w:rsidRPr="00B838D6">
        <w:fldChar w:fldCharType="separate"/>
      </w:r>
      <w:r w:rsidR="00F66690">
        <w:t>[RD14]</w:t>
      </w:r>
      <w:r w:rsidR="006B307B" w:rsidRPr="00B838D6">
        <w:fldChar w:fldCharType="end"/>
      </w:r>
      <w:r w:rsidRPr="00B838D6">
        <w:t>.</w:t>
      </w:r>
      <w:r w:rsidR="00F006C7">
        <w:t xml:space="preserve"> </w:t>
      </w:r>
    </w:p>
    <w:p w:rsidR="002A133D" w:rsidRPr="00B838D6" w:rsidRDefault="002A133D" w:rsidP="002A133D">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2A133D" w:rsidRPr="00B838D6" w:rsidTr="00A5246F">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16</w:t>
            </w:r>
            <w:r w:rsidR="0025620D">
              <w:rPr>
                <w:noProof/>
              </w:rPr>
              <w:fldChar w:fldCharType="end"/>
            </w:r>
          </w:p>
          <w:p w:rsidR="002A133D" w:rsidRPr="00B838D6" w:rsidRDefault="002A133D" w:rsidP="00A5246F">
            <w:pPr>
              <w:pStyle w:val="paragraph"/>
            </w:pPr>
            <w:r w:rsidRPr="00B838D6">
              <w:t>For models containing surfaces with non-zero specular reflectivity, use an appropriate method, for example Monte Carlo Ray Tracing.</w:t>
            </w:r>
          </w:p>
        </w:tc>
      </w:tr>
    </w:tbl>
    <w:p w:rsidR="002A133D" w:rsidRDefault="002A133D" w:rsidP="00494852">
      <w:pPr>
        <w:pStyle w:val="Bul1"/>
        <w:numPr>
          <w:ilvl w:val="0"/>
          <w:numId w:val="0"/>
        </w:numPr>
      </w:pPr>
    </w:p>
    <w:p w:rsidR="0084683D" w:rsidRDefault="00DD7E48" w:rsidP="00494852">
      <w:pPr>
        <w:pStyle w:val="Bul1"/>
        <w:numPr>
          <w:ilvl w:val="0"/>
          <w:numId w:val="0"/>
        </w:numPr>
      </w:pPr>
      <w:r w:rsidRPr="00DD7E48">
        <w:t xml:space="preserve">Additionally when setting up a GMM </w:t>
      </w:r>
      <w:r w:rsidR="0065244C">
        <w:t xml:space="preserve">it </w:t>
      </w:r>
      <w:r w:rsidRPr="00DD7E48">
        <w:t xml:space="preserve">is important to consider the real effects introduced by items which </w:t>
      </w:r>
      <w:r w:rsidR="00D44A94">
        <w:t>could</w:t>
      </w:r>
      <w:r w:rsidRPr="00DD7E48">
        <w:t xml:space="preserve"> not be present in the reference CAD model. For example the presence of harness or no</w:t>
      </w:r>
      <w:r w:rsidR="0084683D">
        <w:t>n-</w:t>
      </w:r>
      <w:r w:rsidRPr="00DD7E48">
        <w:t xml:space="preserve">planar features on internal panels </w:t>
      </w:r>
      <w:r w:rsidR="00D44A94">
        <w:t>could</w:t>
      </w:r>
      <w:r w:rsidR="0084683D">
        <w:t xml:space="preserve"> lead to a higher effective emissivity of the surface. </w:t>
      </w:r>
      <w:r w:rsidR="00902EE7">
        <w:t>If these</w:t>
      </w:r>
      <w:r w:rsidR="000C20FF">
        <w:t xml:space="preserve"> complex surface </w:t>
      </w:r>
      <w:r w:rsidR="00811836">
        <w:t>are not modelled geometrically</w:t>
      </w:r>
      <w:r w:rsidR="000C20FF">
        <w:t>,</w:t>
      </w:r>
      <w:r w:rsidR="00811836">
        <w:t xml:space="preserve"> i</w:t>
      </w:r>
      <w:r w:rsidR="0084683D">
        <w:t xml:space="preserve">t can be appropriate to use effective optical properties </w:t>
      </w:r>
      <w:r w:rsidR="0065244C">
        <w:t xml:space="preserve">in order </w:t>
      </w:r>
      <w:r w:rsidR="0084683D">
        <w:t>to appr</w:t>
      </w:r>
      <w:r w:rsidR="00902EE7">
        <w:t>oximate the radiation exchange.</w:t>
      </w:r>
    </w:p>
    <w:p w:rsidR="0084683D" w:rsidRDefault="0084683D" w:rsidP="004C68D5">
      <w:pPr>
        <w:pStyle w:val="NOTE"/>
      </w:pPr>
      <w:r>
        <w:t xml:space="preserve">This is only </w:t>
      </w:r>
      <w:r w:rsidR="004C68D5">
        <w:t>appropriate</w:t>
      </w:r>
      <w:r>
        <w:t xml:space="preserve"> for </w:t>
      </w:r>
      <w:r w:rsidR="004C68D5">
        <w:t>internal</w:t>
      </w:r>
      <w:r>
        <w:t xml:space="preserve"> cavities with no exposure to environmental heat fluxes.</w:t>
      </w:r>
    </w:p>
    <w:p w:rsidR="008268CB" w:rsidRPr="00B838D6" w:rsidRDefault="008268CB" w:rsidP="008268CB">
      <w:pPr>
        <w:pStyle w:val="Heading3"/>
      </w:pPr>
      <w:bookmarkStart w:id="71" w:name="_Toc467662098"/>
      <w:r w:rsidRPr="00B838D6">
        <w:lastRenderedPageBreak/>
        <w:t xml:space="preserve">Transparency and </w:t>
      </w:r>
      <w:r w:rsidR="00385502" w:rsidRPr="00B838D6">
        <w:t>optical elements</w:t>
      </w:r>
      <w:bookmarkEnd w:id="71"/>
    </w:p>
    <w:p w:rsidR="00A81F8C" w:rsidRPr="00B838D6" w:rsidRDefault="00A81F8C" w:rsidP="00235DA8">
      <w:pPr>
        <w:pStyle w:val="paragraph"/>
        <w:keepNext/>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81F8C" w:rsidRPr="00B838D6" w:rsidTr="00A5246F">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w:instrText>
            </w:r>
            <w:r w:rsidR="0025620D">
              <w:instrText xml:space="preserve">uideline \* ARABIC \s 1 </w:instrText>
            </w:r>
            <w:r w:rsidR="0025620D">
              <w:fldChar w:fldCharType="separate"/>
            </w:r>
            <w:r w:rsidR="00F66690">
              <w:rPr>
                <w:noProof/>
              </w:rPr>
              <w:t>17</w:t>
            </w:r>
            <w:r w:rsidR="0025620D">
              <w:rPr>
                <w:noProof/>
              </w:rPr>
              <w:fldChar w:fldCharType="end"/>
            </w:r>
          </w:p>
          <w:p w:rsidR="00A81F8C" w:rsidRPr="00B838D6" w:rsidRDefault="00A81F8C" w:rsidP="00A81F8C">
            <w:pPr>
              <w:pStyle w:val="Bul1"/>
              <w:numPr>
                <w:ilvl w:val="0"/>
                <w:numId w:val="0"/>
              </w:numPr>
            </w:pPr>
            <w:r w:rsidRPr="00B838D6">
              <w:t>Use MCRT based tools when modelling partially transparent elements</w:t>
            </w:r>
            <w:r w:rsidR="00636DF1" w:rsidRPr="00B838D6">
              <w:t>.</w:t>
            </w:r>
          </w:p>
        </w:tc>
      </w:tr>
    </w:tbl>
    <w:p w:rsidR="00A81F8C" w:rsidRPr="00B838D6" w:rsidRDefault="00A81F8C" w:rsidP="008268CB">
      <w:pPr>
        <w:pStyle w:val="paragraph"/>
      </w:pPr>
    </w:p>
    <w:p w:rsidR="008268CB" w:rsidRPr="00B838D6" w:rsidRDefault="008268CB" w:rsidP="008268CB">
      <w:pPr>
        <w:pStyle w:val="paragraph"/>
      </w:pPr>
      <w:r w:rsidRPr="00B838D6">
        <w:t>The common thermal modelling tools usually do not have volume radiation modules, and only surfa</w:t>
      </w:r>
      <w:r w:rsidR="009A3EF3" w:rsidRPr="00B838D6">
        <w:t>ce radiation can be considered</w:t>
      </w:r>
      <w:r w:rsidR="00C5181B" w:rsidRPr="00B838D6">
        <w:t>: t</w:t>
      </w:r>
      <w:r w:rsidRPr="00B838D6">
        <w:t>hus only elements which thickness is small compared to other dimensions can be modelled. The global transmissivity over the thickness is then specified to the tool.</w:t>
      </w:r>
    </w:p>
    <w:p w:rsidR="00B83D8E" w:rsidRPr="00B838D6" w:rsidRDefault="00B83D8E" w:rsidP="00B83D8E">
      <w:pPr>
        <w:pStyle w:val="Heading3"/>
      </w:pPr>
      <w:bookmarkStart w:id="72" w:name="_Toc467662099"/>
      <w:r w:rsidRPr="00B838D6">
        <w:t xml:space="preserve">Spectral </w:t>
      </w:r>
      <w:r w:rsidR="00385502" w:rsidRPr="00B838D6">
        <w:t>dependency</w:t>
      </w:r>
      <w:bookmarkEnd w:id="72"/>
    </w:p>
    <w:p w:rsidR="00773515" w:rsidRDefault="00966358" w:rsidP="00B83D8E">
      <w:pPr>
        <w:pStyle w:val="paragraph"/>
      </w:pPr>
      <w:r w:rsidRPr="00B838D6">
        <w:t xml:space="preserve">Traditionally space thermal-radiative analysis models use the idealisation of “semi-grey bodies”, which means that the thermo-optical properties of all surfaces are regarded to be invariant with respect to the wavelength of the radiation within two main spectral bands: the solar spectrum and the infra-red spectrum. In the solar spectrum only incident and absorbed solar and albedo flux (possibly after multiple reflections) is considered. All thermal-radiative emission from the system of interest is considered to take place in the infra-red spectrum. The infra-red wavelength range is roughly taken to be 1 </w:t>
      </w:r>
      <w:r w:rsidR="00665E2D" w:rsidRPr="00B838D6">
        <w:t xml:space="preserve">μm </w:t>
      </w:r>
      <w:r w:rsidRPr="00B838D6">
        <w:t>to 1000 μm.</w:t>
      </w:r>
    </w:p>
    <w:p w:rsidR="0025567E" w:rsidRDefault="0025567E" w:rsidP="0025567E">
      <w:pPr>
        <w:pStyle w:val="NOTE"/>
      </w:pPr>
      <w:r w:rsidRPr="0025567E">
        <w:t>For most applications values are derived for a range from about 2</w:t>
      </w:r>
      <w:r w:rsidR="00123C40">
        <w:t>,</w:t>
      </w:r>
      <w:r w:rsidRPr="0025567E">
        <w:t>5</w:t>
      </w:r>
      <w:r w:rsidR="00107441">
        <w:t> </w:t>
      </w:r>
      <w:r w:rsidRPr="0025567E">
        <w:t>µm to 30</w:t>
      </w:r>
      <w:r w:rsidR="00107441">
        <w:t> </w:t>
      </w:r>
      <w:r w:rsidRPr="0025567E">
        <w:t xml:space="preserve">µm. </w:t>
      </w:r>
      <w:r w:rsidR="001305F5">
        <w:t>F</w:t>
      </w:r>
      <w:r w:rsidRPr="0025567E">
        <w:t xml:space="preserve">or high-temperature applications this </w:t>
      </w:r>
      <w:r w:rsidR="00C0663A">
        <w:t>can</w:t>
      </w:r>
      <w:r w:rsidRPr="0025567E">
        <w:t xml:space="preserve"> be extended</w:t>
      </w:r>
      <w:r w:rsidR="00D44A94">
        <w:t xml:space="preserve"> towards the lower side;</w:t>
      </w:r>
      <w:r w:rsidR="00175C4A">
        <w:t xml:space="preserve"> </w:t>
      </w:r>
      <w:r w:rsidR="00C0663A">
        <w:t xml:space="preserve">for </w:t>
      </w:r>
      <w:r w:rsidRPr="0025567E">
        <w:t xml:space="preserve"> low-temperature applications extended on the upper side.</w:t>
      </w:r>
    </w:p>
    <w:p w:rsidR="00966358" w:rsidRPr="00B838D6" w:rsidRDefault="00966358" w:rsidP="00966358">
      <w:pPr>
        <w:pStyle w:val="paragraph"/>
      </w:pPr>
      <w:r w:rsidRPr="00B838D6">
        <w:t>However, for systems with parts at very different temperature ranges and with thermo-optical properties that do depend on wavelength and</w:t>
      </w:r>
      <w:r w:rsidR="00665E2D" w:rsidRPr="00B838D6">
        <w:t>/or</w:t>
      </w:r>
      <w:r w:rsidRPr="00B838D6">
        <w:t xml:space="preserve"> temperature, the “semi-grey body” idealisation is no longer correct and </w:t>
      </w:r>
      <w:r w:rsidR="00C5181B" w:rsidRPr="00B838D6">
        <w:t xml:space="preserve">can </w:t>
      </w:r>
      <w:r w:rsidRPr="00B838D6">
        <w:t>cause significant discrepancies between analysis predictions and observed thermal behaviour. Examples are:</w:t>
      </w:r>
    </w:p>
    <w:p w:rsidR="009B5710" w:rsidRPr="00B838D6" w:rsidRDefault="00C5181B" w:rsidP="00966358">
      <w:pPr>
        <w:pStyle w:val="Bul1"/>
      </w:pPr>
      <w:r w:rsidRPr="00B838D6">
        <w:t xml:space="preserve">spacecraft </w:t>
      </w:r>
      <w:r w:rsidR="00966358" w:rsidRPr="00B838D6">
        <w:t>with infra-red instruments in the cryogenics range, where some parts operate at room temperature and other at very low temperatures;</w:t>
      </w:r>
    </w:p>
    <w:p w:rsidR="00966358" w:rsidRDefault="00C5181B" w:rsidP="00966358">
      <w:pPr>
        <w:pStyle w:val="Bul1"/>
      </w:pPr>
      <w:r w:rsidRPr="00B838D6">
        <w:t xml:space="preserve">operating </w:t>
      </w:r>
      <w:r w:rsidR="007F1D52" w:rsidRPr="00B838D6">
        <w:t xml:space="preserve">rocket </w:t>
      </w:r>
      <w:r w:rsidR="00966358" w:rsidRPr="00B838D6">
        <w:t xml:space="preserve">nozzles, re-entry vehicles or spacecraft flying close to the sun, with some parts at room temperature and </w:t>
      </w:r>
      <w:r w:rsidR="008957F4">
        <w:t>other at very high temperatures;</w:t>
      </w:r>
    </w:p>
    <w:p w:rsidR="00DB152D" w:rsidRDefault="00DB152D" w:rsidP="00DB152D">
      <w:pPr>
        <w:pStyle w:val="Bul1"/>
      </w:pPr>
      <w:r w:rsidRPr="00DB152D">
        <w:t>thermal tests where cryogenic shrouds are present in the test facilities,</w:t>
      </w:r>
      <w:r>
        <w:t xml:space="preserve"> in this case infra-red emissivity values of the shrouds, measured at room temperature, often differs significantly from the emissivity/absorptivity of the operating shrouds.</w:t>
      </w:r>
    </w:p>
    <w:p w:rsidR="00966358" w:rsidRPr="00B838D6" w:rsidRDefault="00966358" w:rsidP="00DB152D">
      <w:pPr>
        <w:pStyle w:val="Bul1"/>
        <w:numPr>
          <w:ilvl w:val="0"/>
          <w:numId w:val="0"/>
        </w:numPr>
      </w:pPr>
      <w:r w:rsidRPr="00B838D6">
        <w:t xml:space="preserve">In such situations extended non-grey body thermal analysis capabilities are needed </w:t>
      </w:r>
      <w:r w:rsidR="00C5181B" w:rsidRPr="00B838D6">
        <w:t xml:space="preserve">to </w:t>
      </w:r>
      <w:r w:rsidRPr="00B838D6">
        <w:t>properly model the wavelength-dependent thermal radiation.</w:t>
      </w:r>
    </w:p>
    <w:p w:rsidR="00C5181B" w:rsidRPr="00B838D6" w:rsidRDefault="00C5181B" w:rsidP="00966358">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1A3ED2" w:rsidRPr="00B838D6" w:rsidTr="00773B70">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w:instrText>
            </w:r>
            <w:r w:rsidR="0025620D">
              <w:instrText xml:space="preserv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18</w:t>
            </w:r>
            <w:r w:rsidR="0025620D">
              <w:rPr>
                <w:noProof/>
              </w:rPr>
              <w:fldChar w:fldCharType="end"/>
            </w:r>
          </w:p>
          <w:p w:rsidR="001A3ED2" w:rsidRPr="00B838D6" w:rsidRDefault="001A3ED2" w:rsidP="009E51D2">
            <w:pPr>
              <w:pStyle w:val="paragraph"/>
            </w:pPr>
            <w:r w:rsidRPr="00B838D6">
              <w:t>During the development of the radiative model</w:t>
            </w:r>
            <w:r w:rsidR="00435553" w:rsidRPr="00B838D6">
              <w:t>,</w:t>
            </w:r>
            <w:r w:rsidRPr="00B838D6">
              <w:t xml:space="preserve"> </w:t>
            </w:r>
            <w:r w:rsidR="00435553" w:rsidRPr="00B838D6">
              <w:t xml:space="preserve">assess </w:t>
            </w:r>
            <w:r w:rsidRPr="00B838D6">
              <w:t xml:space="preserve">the standard grey two-band approach classically used for space thermal analysis. A full wavelength dependent radiative analysis </w:t>
            </w:r>
            <w:r w:rsidR="00435553" w:rsidRPr="00B838D6">
              <w:t xml:space="preserve">can </w:t>
            </w:r>
            <w:r w:rsidRPr="00B838D6">
              <w:t xml:space="preserve">be </w:t>
            </w:r>
            <w:r w:rsidR="009E51D2" w:rsidRPr="00B838D6">
              <w:t>necessary</w:t>
            </w:r>
            <w:r w:rsidRPr="00B838D6">
              <w:t xml:space="preserve"> in certain cases.</w:t>
            </w:r>
          </w:p>
        </w:tc>
      </w:tr>
    </w:tbl>
    <w:p w:rsidR="002B084A" w:rsidRPr="00B838D6" w:rsidRDefault="001517AF" w:rsidP="007E5069">
      <w:pPr>
        <w:pStyle w:val="Heading3"/>
      </w:pPr>
      <w:bookmarkStart w:id="73" w:name="_Ref451426661"/>
      <w:bookmarkStart w:id="74" w:name="_Ref451426667"/>
      <w:bookmarkStart w:id="75" w:name="_Ref451426671"/>
      <w:bookmarkStart w:id="76" w:name="_Ref451426683"/>
      <w:bookmarkStart w:id="77" w:name="_Ref451426694"/>
      <w:bookmarkStart w:id="78" w:name="_Toc467662100"/>
      <w:r w:rsidRPr="00B838D6">
        <w:lastRenderedPageBreak/>
        <w:t xml:space="preserve">Radiative </w:t>
      </w:r>
      <w:r w:rsidR="00385502" w:rsidRPr="00B838D6">
        <w:t>cavities</w:t>
      </w:r>
      <w:bookmarkEnd w:id="73"/>
      <w:bookmarkEnd w:id="74"/>
      <w:bookmarkEnd w:id="75"/>
      <w:bookmarkEnd w:id="76"/>
      <w:bookmarkEnd w:id="77"/>
      <w:bookmarkEnd w:id="78"/>
    </w:p>
    <w:p w:rsidR="00C279BC" w:rsidRDefault="00591BF3" w:rsidP="00125079">
      <w:pPr>
        <w:pStyle w:val="paragraph"/>
      </w:pPr>
      <w:r w:rsidRPr="00B838D6">
        <w:t xml:space="preserve">A radiative cavity is a collection of radiative </w:t>
      </w:r>
      <w:r w:rsidR="00D53838" w:rsidRPr="00B838D6">
        <w:t>sur</w:t>
      </w:r>
      <w:r w:rsidRPr="00B838D6">
        <w:t xml:space="preserve">faces </w:t>
      </w:r>
      <w:r w:rsidR="006D5C98">
        <w:t>-</w:t>
      </w:r>
      <w:r w:rsidR="00D53838" w:rsidRPr="00B838D6">
        <w:t xml:space="preserve"> typically a subset of the total number of </w:t>
      </w:r>
      <w:r w:rsidR="004A6B9D" w:rsidRPr="00B838D6">
        <w:t>sur</w:t>
      </w:r>
      <w:r w:rsidR="00D53838" w:rsidRPr="00B838D6">
        <w:t xml:space="preserve">face </w:t>
      </w:r>
      <w:r w:rsidR="004A6B9D" w:rsidRPr="00B838D6">
        <w:t>of the thermal-radiative model</w:t>
      </w:r>
      <w:r w:rsidRPr="00B838D6">
        <w:t>.</w:t>
      </w:r>
      <w:r w:rsidR="004A6B9D" w:rsidRPr="00B838D6">
        <w:t xml:space="preserve"> </w:t>
      </w:r>
      <w:r w:rsidR="00435553" w:rsidRPr="00B838D6">
        <w:t xml:space="preserve">By </w:t>
      </w:r>
      <w:r w:rsidR="00F13DD2" w:rsidRPr="00B838D6">
        <w:t xml:space="preserve">definition, </w:t>
      </w:r>
      <w:r w:rsidR="007F1D52" w:rsidRPr="00B838D6">
        <w:t xml:space="preserve">it is impossible for </w:t>
      </w:r>
      <w:r w:rsidR="00F13DD2" w:rsidRPr="00B838D6">
        <w:t>t</w:t>
      </w:r>
      <w:r w:rsidRPr="00B838D6">
        <w:t xml:space="preserve">he </w:t>
      </w:r>
      <w:r w:rsidR="00D53838" w:rsidRPr="00B838D6">
        <w:t xml:space="preserve">surfaces </w:t>
      </w:r>
      <w:r w:rsidRPr="00B838D6">
        <w:t>in one cavity</w:t>
      </w:r>
      <w:r w:rsidR="007F1D52" w:rsidRPr="00B838D6">
        <w:t xml:space="preserve"> to</w:t>
      </w:r>
      <w:r w:rsidRPr="00B838D6">
        <w:t xml:space="preserve"> exchange heat through thermal radiation with </w:t>
      </w:r>
      <w:r w:rsidR="00D53838" w:rsidRPr="00B838D6">
        <w:t xml:space="preserve">surfaces </w:t>
      </w:r>
      <w:r w:rsidRPr="00B838D6">
        <w:t xml:space="preserve">in another cavity. </w:t>
      </w:r>
      <w:r w:rsidR="00125079" w:rsidRPr="00B838D6">
        <w:t xml:space="preserve">The terms </w:t>
      </w:r>
      <w:r w:rsidR="00125079" w:rsidRPr="00B838D6">
        <w:rPr>
          <w:rStyle w:val="Emphasis"/>
        </w:rPr>
        <w:t>radiative cavity</w:t>
      </w:r>
      <w:r w:rsidR="00125079" w:rsidRPr="00B838D6">
        <w:t xml:space="preserve"> and </w:t>
      </w:r>
      <w:r w:rsidR="00125079" w:rsidRPr="00B838D6">
        <w:rPr>
          <w:rStyle w:val="Emphasis"/>
        </w:rPr>
        <w:t>radiative enclosure</w:t>
      </w:r>
      <w:r w:rsidR="00125079" w:rsidRPr="00B838D6">
        <w:t xml:space="preserve"> are equivalent and different terminology is u</w:t>
      </w:r>
      <w:r w:rsidR="005C238C" w:rsidRPr="00B838D6">
        <w:t xml:space="preserve">sed by different tool vendors. </w:t>
      </w:r>
    </w:p>
    <w:p w:rsidR="00FC6007" w:rsidRPr="00B838D6" w:rsidRDefault="004D2458" w:rsidP="00FC6007">
      <w:pPr>
        <w:pStyle w:val="paragraph"/>
      </w:pPr>
      <w:r>
        <w:t>The use of</w:t>
      </w:r>
      <w:r w:rsidRPr="004D2458">
        <w:t xml:space="preserve"> external and </w:t>
      </w:r>
      <w:r>
        <w:t>internal cavities</w:t>
      </w:r>
      <w:r w:rsidRPr="004D2458">
        <w:t xml:space="preserve"> </w:t>
      </w:r>
      <w:r>
        <w:t xml:space="preserve">is the most common example of radiative cavities. This is recommended to avoid </w:t>
      </w:r>
      <w:r w:rsidRPr="004D2458">
        <w:t xml:space="preserve">small </w:t>
      </w:r>
      <w:r>
        <w:t xml:space="preserve">but spurious </w:t>
      </w:r>
      <w:r w:rsidRPr="004D2458">
        <w:t xml:space="preserve">radiative heat exchange </w:t>
      </w:r>
      <w:r>
        <w:t xml:space="preserve">- </w:t>
      </w:r>
      <w:r w:rsidRPr="004D2458">
        <w:t>caused by a gap due to</w:t>
      </w:r>
      <w:r>
        <w:t xml:space="preserve"> model or solver uncertainties - </w:t>
      </w:r>
      <w:r w:rsidRPr="004D2458">
        <w:t>between a S</w:t>
      </w:r>
      <w:r>
        <w:t xml:space="preserve">/C internal part and deep space. </w:t>
      </w:r>
      <w:r w:rsidR="0063406A">
        <w:t>If a single cavity is used for both internal and external surfaces</w:t>
      </w:r>
      <w:r w:rsidR="00EA471F">
        <w:t>,</w:t>
      </w:r>
      <w:r w:rsidR="0063406A">
        <w:t xml:space="preserve"> then it is good practice to verify</w:t>
      </w:r>
      <w:r w:rsidR="00FC6007" w:rsidRPr="00FC6007">
        <w:t xml:space="preserve"> that no </w:t>
      </w:r>
      <w:r w:rsidR="00FC6007">
        <w:t>REFs exist between internal surfaces and space</w:t>
      </w:r>
      <w:r w:rsidR="00FC6007" w:rsidRPr="00FC6007">
        <w:t>, and that no environmental fluxes appear in the energy balances of the purely internal nodes.</w:t>
      </w:r>
      <w:r w:rsidR="00FC6007">
        <w:t xml:space="preserve"> Setting up an </w:t>
      </w:r>
      <w:r w:rsidR="00FC6007" w:rsidRPr="00FC6007">
        <w:rPr>
          <w:i/>
        </w:rPr>
        <w:t>internal group</w:t>
      </w:r>
      <w:r w:rsidR="00FC6007">
        <w:t xml:space="preserve"> for this sanity check can be useful. </w:t>
      </w:r>
    </w:p>
    <w:bookmarkStart w:id="79" w:name="_MON_1476874893"/>
    <w:bookmarkEnd w:id="79"/>
    <w:p w:rsidR="00C279BC" w:rsidRPr="00B838D6" w:rsidRDefault="005C238C" w:rsidP="00C279BC">
      <w:pPr>
        <w:pStyle w:val="graphic"/>
        <w:rPr>
          <w:lang w:val="en-GB"/>
        </w:rPr>
      </w:pPr>
      <w:r w:rsidRPr="00B838D6">
        <w:rPr>
          <w:lang w:val="en-GB"/>
        </w:rPr>
        <w:object w:dxaOrig="5201" w:dyaOrig="4698">
          <v:shape id="_x0000_i1027" type="#_x0000_t75" style="width:259.5pt;height:234.75pt" o:ole="">
            <v:imagedata r:id="rId17" o:title=""/>
          </v:shape>
          <o:OLEObject Type="Embed" ProgID="Word.Document.8" ShapeID="_x0000_i1027" DrawAspect="Content" ObjectID="_1541424315" r:id="rId18">
            <o:FieldCodes>\s</o:FieldCodes>
          </o:OLEObject>
        </w:object>
      </w:r>
    </w:p>
    <w:p w:rsidR="00C279BC" w:rsidRPr="00B838D6" w:rsidRDefault="00C279BC" w:rsidP="007C7851">
      <w:pPr>
        <w:pStyle w:val="Caption"/>
      </w:pPr>
      <w:bookmarkStart w:id="80" w:name="_Ref403133242"/>
      <w:bookmarkStart w:id="81" w:name="_Toc467662163"/>
      <w:r w:rsidRPr="00B838D6">
        <w:t xml:space="preserve">Figure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rsidR="001B3FF4" w:rsidRPr="00B838D6">
        <w:noBreakHyphen/>
      </w:r>
      <w:r w:rsidR="0025620D">
        <w:fldChar w:fldCharType="begin"/>
      </w:r>
      <w:r w:rsidR="0025620D">
        <w:instrText xml:space="preserve"> SEQ Figure \* ARABIC \s 1 </w:instrText>
      </w:r>
      <w:r w:rsidR="0025620D">
        <w:fldChar w:fldCharType="separate"/>
      </w:r>
      <w:r w:rsidR="00F66690">
        <w:rPr>
          <w:noProof/>
        </w:rPr>
        <w:t>2</w:t>
      </w:r>
      <w:r w:rsidR="0025620D">
        <w:rPr>
          <w:noProof/>
        </w:rPr>
        <w:fldChar w:fldCharType="end"/>
      </w:r>
      <w:bookmarkEnd w:id="80"/>
      <w:r w:rsidRPr="00B838D6">
        <w:t>: Examples of cavities</w:t>
      </w:r>
      <w:r w:rsidR="005C238C" w:rsidRPr="00B838D6">
        <w:t>: top showing two completely closed cavities, bottom showing two almost separated cavities with a small opening</w:t>
      </w:r>
      <w:bookmarkEnd w:id="81"/>
    </w:p>
    <w:p w:rsidR="00E40A62" w:rsidRPr="00B838D6" w:rsidRDefault="00E40A62" w:rsidP="002B084A">
      <w:pPr>
        <w:pStyle w:val="paragraph"/>
      </w:pPr>
      <w:r w:rsidRPr="00E40A62">
        <w:t>The computational effort necessary to calculate radiative exchange factors is typically nearly proportional to the square of the number of surfaces involved. Therefore, if possible, splitting the thermal radiative model into cavities is desirable, since usually more efficient.</w:t>
      </w:r>
      <w:r w:rsidR="004D2458">
        <w:t xml:space="preserve"> </w:t>
      </w:r>
      <w:r w:rsidR="004D2458" w:rsidRPr="004D2458">
        <w:t>Additionally spl</w:t>
      </w:r>
      <w:r w:rsidR="004D2458">
        <w:t xml:space="preserve">itting up the thermal model </w:t>
      </w:r>
      <w:r w:rsidR="004D2458" w:rsidRPr="004D2458">
        <w:t xml:space="preserve">into an external and internal model </w:t>
      </w:r>
      <w:r w:rsidR="004D2458">
        <w:t>can</w:t>
      </w:r>
      <w:r w:rsidR="004D2458" w:rsidRPr="004D2458">
        <w:t xml:space="preserve"> speed up the analysis time </w:t>
      </w:r>
      <w:r w:rsidR="004D2458">
        <w:t xml:space="preserve">significantly </w:t>
      </w:r>
      <w:r w:rsidR="004D2458" w:rsidRPr="004D2458">
        <w:t xml:space="preserve">if </w:t>
      </w:r>
      <w:r w:rsidR="004D2458">
        <w:t>time dependent</w:t>
      </w:r>
      <w:r w:rsidR="004D2458" w:rsidRPr="004D2458">
        <w:t xml:space="preserve"> REFs are required for </w:t>
      </w:r>
      <w:r w:rsidR="004D2458">
        <w:t>external parts</w:t>
      </w:r>
      <w:r w:rsidR="004D2458" w:rsidRPr="004D2458">
        <w:t xml:space="preserve"> </w:t>
      </w:r>
      <w:r w:rsidR="004D2458">
        <w:t>(</w:t>
      </w:r>
      <w:r w:rsidR="004D2458" w:rsidRPr="004D2458">
        <w:t xml:space="preserve">e.g. due to a </w:t>
      </w:r>
      <w:r w:rsidR="004D2458">
        <w:t>moving solar array)</w:t>
      </w:r>
      <w:r w:rsidR="004D2458" w:rsidRPr="004D2458">
        <w:t xml:space="preserve"> while all internal REFs are constant. Additional there is no orbital analysis required by modification </w:t>
      </w:r>
      <w:r w:rsidR="004D2458">
        <w:t>of</w:t>
      </w:r>
      <w:r w:rsidR="004D2458" w:rsidRPr="004D2458">
        <w:t xml:space="preserve"> the internal radiative cavity.</w:t>
      </w:r>
    </w:p>
    <w:p w:rsidR="00125079" w:rsidRPr="00B838D6" w:rsidRDefault="006A5CA1" w:rsidP="002B084A">
      <w:pPr>
        <w:pStyle w:val="paragraph"/>
      </w:pPr>
      <w:r w:rsidRPr="00B838D6">
        <w:t xml:space="preserve">Cavities are also used to partition the model in terms of the relevant physics, for example </w:t>
      </w:r>
      <w:r w:rsidR="00125079" w:rsidRPr="00B838D6">
        <w:t>external cavities where vi</w:t>
      </w:r>
      <w:r w:rsidR="00B83D8E" w:rsidRPr="00B838D6">
        <w:t>sible and IR radiation</w:t>
      </w:r>
      <w:r w:rsidR="003A5B7E">
        <w:t xml:space="preserve"> exchange</w:t>
      </w:r>
      <w:r w:rsidR="00B83D8E" w:rsidRPr="00B838D6">
        <w:t xml:space="preserve"> </w:t>
      </w:r>
      <w:r w:rsidR="00125079" w:rsidRPr="00B838D6">
        <w:t xml:space="preserve">play a role, and internal cavities where radiation exchanges are limited to the IR. Another example </w:t>
      </w:r>
      <w:r w:rsidR="00F13DD2" w:rsidRPr="00B838D6">
        <w:t>is</w:t>
      </w:r>
      <w:r w:rsidR="00125079" w:rsidRPr="00B838D6">
        <w:t xml:space="preserve"> a cavity for an optical payload where wavelength dependence of IR radiation exchanges is important, and another cavity for the service module where classical single band radia</w:t>
      </w:r>
      <w:r w:rsidR="007D1B9F" w:rsidRPr="00B838D6">
        <w:t>tion exchanges are sufficient.</w:t>
      </w:r>
    </w:p>
    <w:p w:rsidR="003C7AE3" w:rsidRDefault="007D1B9F" w:rsidP="007D1B9F">
      <w:pPr>
        <w:pStyle w:val="paragraph"/>
      </w:pPr>
      <w:r w:rsidRPr="00B838D6">
        <w:t xml:space="preserve">In some cases “almost separated” cavities </w:t>
      </w:r>
      <w:r w:rsidR="00C279BC" w:rsidRPr="00B838D6">
        <w:t xml:space="preserve">(e.g. </w:t>
      </w:r>
      <w:r w:rsidR="009B633F" w:rsidRPr="00B838D6">
        <w:fldChar w:fldCharType="begin"/>
      </w:r>
      <w:r w:rsidR="009B633F" w:rsidRPr="00B838D6">
        <w:instrText xml:space="preserve"> REF _Ref403133242 \h </w:instrText>
      </w:r>
      <w:r w:rsidR="009B633F" w:rsidRPr="00B838D6">
        <w:fldChar w:fldCharType="separate"/>
      </w:r>
      <w:r w:rsidR="00F66690" w:rsidRPr="00B838D6">
        <w:t xml:space="preserve">Figure </w:t>
      </w:r>
      <w:r w:rsidR="00F66690">
        <w:rPr>
          <w:noProof/>
        </w:rPr>
        <w:t>4</w:t>
      </w:r>
      <w:r w:rsidR="00F66690" w:rsidRPr="00B838D6">
        <w:noBreakHyphen/>
      </w:r>
      <w:r w:rsidR="00F66690">
        <w:rPr>
          <w:noProof/>
        </w:rPr>
        <w:t>2</w:t>
      </w:r>
      <w:r w:rsidR="009B633F" w:rsidRPr="00B838D6">
        <w:fldChar w:fldCharType="end"/>
      </w:r>
      <w:r w:rsidR="009B633F" w:rsidRPr="00B838D6">
        <w:t xml:space="preserve"> </w:t>
      </w:r>
      <w:r w:rsidR="00324593" w:rsidRPr="00B838D6">
        <w:t>bottom</w:t>
      </w:r>
      <w:r w:rsidR="00C279BC" w:rsidRPr="00B838D6">
        <w:t xml:space="preserve">) </w:t>
      </w:r>
      <w:r w:rsidRPr="00B838D6">
        <w:t xml:space="preserve">can be split up if the radiative exchange between them is small enough compared to other heat exchanges to be neglected. As for any modelling choices, this assumption </w:t>
      </w:r>
      <w:r w:rsidR="00E3796B" w:rsidRPr="00B838D6">
        <w:t>is</w:t>
      </w:r>
      <w:r w:rsidRPr="00B838D6">
        <w:t xml:space="preserve"> justified by the modeller</w:t>
      </w:r>
      <w:r w:rsidR="003C7AE3" w:rsidRPr="00B838D6">
        <w:t xml:space="preserve"> based on an estimate of the heat exchanges.</w:t>
      </w:r>
    </w:p>
    <w:p w:rsidR="00D426F2" w:rsidRPr="00B838D6" w:rsidRDefault="00D426F2" w:rsidP="00D426F2">
      <w:pPr>
        <w:pStyle w:val="Heading3"/>
      </w:pPr>
      <w:bookmarkStart w:id="82" w:name="_Toc467662101"/>
      <w:r w:rsidRPr="00B838D6">
        <w:lastRenderedPageBreak/>
        <w:t xml:space="preserve">Geometrical </w:t>
      </w:r>
      <w:r w:rsidR="00385502" w:rsidRPr="00B838D6">
        <w:t>modelling</w:t>
      </w:r>
      <w:bookmarkEnd w:id="82"/>
    </w:p>
    <w:p w:rsidR="00423987" w:rsidRPr="00B838D6" w:rsidRDefault="00423987" w:rsidP="00D426F2">
      <w:pPr>
        <w:pStyle w:val="paragraph"/>
      </w:pPr>
      <w:r w:rsidRPr="00B838D6">
        <w:t>When building a geometrical model for radiative analysis it is usually bad practice to place two surfaces coincident with each other in the same cavity</w:t>
      </w:r>
      <w:r w:rsidR="008D653E" w:rsidRPr="00B838D6">
        <w:t>; f</w:t>
      </w:r>
      <w:r w:rsidRPr="00B838D6">
        <w:t>or example two overlapping co-planar rectangles. This is because:</w:t>
      </w:r>
    </w:p>
    <w:p w:rsidR="00423987" w:rsidRPr="00B838D6" w:rsidRDefault="008D653E" w:rsidP="00A22083">
      <w:pPr>
        <w:pStyle w:val="Bul1"/>
      </w:pPr>
      <w:r w:rsidRPr="00B838D6">
        <w:t>w</w:t>
      </w:r>
      <w:r w:rsidR="00423987" w:rsidRPr="00B838D6">
        <w:t>hen using ray tracing tools</w:t>
      </w:r>
      <w:r w:rsidRPr="00B838D6">
        <w:t>,</w:t>
      </w:r>
      <w:r w:rsidR="00423987" w:rsidRPr="00B838D6">
        <w:t xml:space="preserve"> ambiguous ray tracing intersections and resulting REFs can be produced</w:t>
      </w:r>
      <w:r w:rsidR="007E0C13">
        <w:t>;</w:t>
      </w:r>
    </w:p>
    <w:p w:rsidR="00423987" w:rsidRPr="00B838D6" w:rsidRDefault="008D653E" w:rsidP="00423987">
      <w:pPr>
        <w:pStyle w:val="Bul1"/>
      </w:pPr>
      <w:r w:rsidRPr="00B838D6">
        <w:t>w</w:t>
      </w:r>
      <w:r w:rsidR="00423987" w:rsidRPr="00B838D6">
        <w:t>hen using analytical view factor computations</w:t>
      </w:r>
      <w:r w:rsidRPr="00B838D6">
        <w:t>,</w:t>
      </w:r>
      <w:r w:rsidR="00423987" w:rsidRPr="00B838D6">
        <w:t xml:space="preserve"> the zero distance </w:t>
      </w:r>
      <w:r w:rsidRPr="00B838D6">
        <w:t xml:space="preserve">between surfaces </w:t>
      </w:r>
      <w:r w:rsidR="00423987" w:rsidRPr="00B838D6">
        <w:t>can lead to numerical singularities.</w:t>
      </w:r>
    </w:p>
    <w:p w:rsidR="00423987" w:rsidRPr="00B838D6" w:rsidRDefault="008D653E" w:rsidP="00423987">
      <w:pPr>
        <w:pStyle w:val="Bul1"/>
        <w:numPr>
          <w:ilvl w:val="0"/>
          <w:numId w:val="0"/>
        </w:numPr>
      </w:pPr>
      <w:r w:rsidRPr="00B838D6">
        <w:t>It</w:t>
      </w:r>
      <w:r w:rsidR="00423987" w:rsidRPr="00B838D6">
        <w:t xml:space="preserve"> is generally better to leave a small gap between surfaces which are in “contact”. This gap helps to enforce the correct topological connectivity of the geometry</w:t>
      </w:r>
      <w:r w:rsidRPr="00B838D6">
        <w:t xml:space="preserve">. Appropriate values for the gap </w:t>
      </w:r>
      <w:r w:rsidR="00807C36">
        <w:t>need to</w:t>
      </w:r>
      <w:r w:rsidR="00807C36" w:rsidRPr="00807C36">
        <w:t xml:space="preserve"> be assessed on a case-by-case basis</w:t>
      </w:r>
      <w:r w:rsidR="00807C36">
        <w:t xml:space="preserve"> because they depend on the overall length scale of the system being modelled</w:t>
      </w:r>
      <w:r w:rsidRPr="00B838D6">
        <w:t>.</w:t>
      </w:r>
    </w:p>
    <w:p w:rsidR="00423987" w:rsidRPr="00B838D6" w:rsidRDefault="00423987" w:rsidP="00E010DC">
      <w:pPr>
        <w:pStyle w:val="NOTE"/>
      </w:pPr>
      <w:r w:rsidRPr="00B838D6">
        <w:t>In this example, if an interface filler or gasket is used between the box baseplate</w:t>
      </w:r>
      <w:r w:rsidR="00603AF0">
        <w:t xml:space="preserve"> and its mounting surface</w:t>
      </w:r>
      <w:r w:rsidRPr="00B838D6">
        <w:t>, the appropriateness of a radiative coupling between the box and base plate can be questioned</w:t>
      </w:r>
      <w:r w:rsidR="00E010DC" w:rsidRPr="00E010DC">
        <w:t xml:space="preserve">, </w:t>
      </w:r>
      <w:r w:rsidR="000D66F8">
        <w:t xml:space="preserve">anyway </w:t>
      </w:r>
      <w:r w:rsidR="00E010DC" w:rsidRPr="00E010DC">
        <w:t xml:space="preserve">the radiative coupling becomes </w:t>
      </w:r>
      <w:r w:rsidR="00E010DC">
        <w:t xml:space="preserve">irrelevant because </w:t>
      </w:r>
      <w:r w:rsidR="00E010DC" w:rsidRPr="00E010DC">
        <w:t>the coup</w:t>
      </w:r>
      <w:r w:rsidR="00B73FBB">
        <w:t>ling is dominated by the filler</w:t>
      </w:r>
      <w:r w:rsidRPr="00B838D6">
        <w:t>. The example is used only to illustrate the basic principle.</w:t>
      </w:r>
    </w:p>
    <w:p w:rsidR="00423987" w:rsidRPr="00B838D6" w:rsidRDefault="00423987" w:rsidP="0042398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423987" w:rsidRPr="00B838D6" w:rsidTr="00A22083">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19</w:t>
            </w:r>
            <w:r w:rsidR="0025620D">
              <w:rPr>
                <w:noProof/>
              </w:rPr>
              <w:fldChar w:fldCharType="end"/>
            </w:r>
          </w:p>
          <w:p w:rsidR="00423987" w:rsidRPr="00B838D6" w:rsidRDefault="00423987" w:rsidP="00AE449D">
            <w:pPr>
              <w:pStyle w:val="paragraph"/>
            </w:pPr>
            <w:r w:rsidRPr="00B838D6">
              <w:t>Avoid the use of coincident surfaces in radiative geometrical models</w:t>
            </w:r>
          </w:p>
        </w:tc>
      </w:tr>
    </w:tbl>
    <w:p w:rsidR="00D426F2" w:rsidRPr="00B838D6" w:rsidRDefault="00D426F2" w:rsidP="00B83D8E">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D426F2" w:rsidRPr="00B838D6" w:rsidTr="00773B70">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20</w:t>
            </w:r>
            <w:r w:rsidR="0025620D">
              <w:rPr>
                <w:noProof/>
              </w:rPr>
              <w:fldChar w:fldCharType="end"/>
            </w:r>
          </w:p>
          <w:p w:rsidR="00D426F2" w:rsidRPr="00B838D6" w:rsidRDefault="00CA10BD" w:rsidP="00D7337A">
            <w:pPr>
              <w:pStyle w:val="paragraph"/>
            </w:pPr>
            <w:r w:rsidRPr="00B838D6">
              <w:t xml:space="preserve">Do not </w:t>
            </w:r>
            <w:r w:rsidR="00D7337A" w:rsidRPr="00B838D6">
              <w:t>place</w:t>
            </w:r>
            <w:r w:rsidRPr="00B838D6">
              <w:t xml:space="preserve"> the</w:t>
            </w:r>
            <w:r w:rsidR="00D7337A" w:rsidRPr="00B838D6">
              <w:t xml:space="preserve"> </w:t>
            </w:r>
            <w:r w:rsidR="00D426F2" w:rsidRPr="00B838D6">
              <w:t xml:space="preserve">edges of the Boolean cutting tools </w:t>
            </w:r>
            <w:r w:rsidRPr="00B838D6">
              <w:t xml:space="preserve">to be </w:t>
            </w:r>
            <w:r w:rsidR="00D426F2" w:rsidRPr="00B838D6">
              <w:t>too close to the edges of the source surface</w:t>
            </w:r>
            <w:r w:rsidRPr="00B838D6">
              <w:t>: this</w:t>
            </w:r>
            <w:r w:rsidR="00D426F2" w:rsidRPr="00B838D6">
              <w:t xml:space="preserve"> can lead to numerical difficulties in the geometrical engine.</w:t>
            </w:r>
          </w:p>
        </w:tc>
      </w:tr>
    </w:tbl>
    <w:p w:rsidR="00D426F2" w:rsidRPr="00B838D6" w:rsidRDefault="00D426F2" w:rsidP="00B83D8E">
      <w:pPr>
        <w:pStyle w:val="paragraph"/>
      </w:pPr>
    </w:p>
    <w:p w:rsidR="00D7337A" w:rsidRDefault="00D7337A" w:rsidP="0026378B">
      <w:pPr>
        <w:pStyle w:val="NOTE"/>
      </w:pPr>
      <w:r w:rsidRPr="00B838D6">
        <w:t>For clarity, in the</w:t>
      </w:r>
      <w:r w:rsidR="00A22770">
        <w:t xml:space="preserve"> </w:t>
      </w:r>
      <w:r w:rsidR="00AC1CC6" w:rsidRPr="00B838D6">
        <w:t xml:space="preserve">previous </w:t>
      </w:r>
      <w:r w:rsidRPr="00B838D6">
        <w:t xml:space="preserve">guidelines for a Boolean operation </w:t>
      </w:r>
      <w:r w:rsidR="00AC1CC6" w:rsidRPr="00B838D6">
        <w:br/>
      </w:r>
      <w:r w:rsidR="0026378B" w:rsidRPr="0026378B">
        <w:rPr>
          <w:i/>
        </w:rPr>
        <w:t xml:space="preserve">c = u </w:t>
      </w:r>
      <w:r w:rsidR="0026378B">
        <w:rPr>
          <w:i/>
        </w:rPr>
        <w:t>-</w:t>
      </w:r>
      <w:r w:rsidR="0026378B" w:rsidRPr="0026378B">
        <w:rPr>
          <w:i/>
        </w:rPr>
        <w:t xml:space="preserve"> t</w:t>
      </w:r>
    </w:p>
    <w:p w:rsidR="0026378B" w:rsidRPr="00B838D6" w:rsidRDefault="0026378B" w:rsidP="0026378B">
      <w:pPr>
        <w:pStyle w:val="Notecontinued"/>
      </w:pPr>
      <w:r>
        <w:t>where:</w:t>
      </w:r>
    </w:p>
    <w:p w:rsidR="00D7337A" w:rsidRPr="00B838D6" w:rsidRDefault="00D7337A" w:rsidP="0026378B">
      <w:pPr>
        <w:pStyle w:val="Notecontinued"/>
      </w:pPr>
      <w:r w:rsidRPr="0026378B">
        <w:rPr>
          <w:i/>
        </w:rPr>
        <w:t>u</w:t>
      </w:r>
      <w:r w:rsidR="0026378B">
        <w:rPr>
          <w:i/>
        </w:rPr>
        <w:tab/>
      </w:r>
      <w:r w:rsidRPr="00B838D6">
        <w:t>is the source surface</w:t>
      </w:r>
    </w:p>
    <w:p w:rsidR="00D7337A" w:rsidRPr="00B838D6" w:rsidRDefault="00D7337A" w:rsidP="0026378B">
      <w:pPr>
        <w:pStyle w:val="Notecontinued"/>
      </w:pPr>
      <w:r w:rsidRPr="0026378B">
        <w:rPr>
          <w:i/>
        </w:rPr>
        <w:t>t</w:t>
      </w:r>
      <w:r w:rsidR="0026378B">
        <w:tab/>
      </w:r>
      <w:r w:rsidRPr="00B838D6">
        <w:t>is the cutting tool</w:t>
      </w:r>
    </w:p>
    <w:p w:rsidR="00D7337A" w:rsidRPr="00B838D6" w:rsidRDefault="00D7337A" w:rsidP="0026378B">
      <w:pPr>
        <w:pStyle w:val="Notecontinued"/>
      </w:pPr>
      <w:r w:rsidRPr="0026378B">
        <w:rPr>
          <w:i/>
        </w:rPr>
        <w:t>c</w:t>
      </w:r>
      <w:r w:rsidR="0026378B">
        <w:tab/>
      </w:r>
      <w:r w:rsidRPr="00B838D6">
        <w:t>is the final cut shape</w:t>
      </w:r>
    </w:p>
    <w:p w:rsidR="00D7337A" w:rsidRPr="00B838D6" w:rsidRDefault="00D7337A" w:rsidP="00B83D8E">
      <w:pPr>
        <w:pStyle w:val="paragraph"/>
        <w:rPr>
          <w:b/>
        </w:rPr>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D426F2" w:rsidRPr="00B838D6" w:rsidTr="00773B70">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4</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21</w:t>
            </w:r>
            <w:r w:rsidR="0025620D">
              <w:rPr>
                <w:noProof/>
              </w:rPr>
              <w:fldChar w:fldCharType="end"/>
            </w:r>
          </w:p>
          <w:p w:rsidR="00D426F2" w:rsidRPr="00B838D6" w:rsidRDefault="00CA10BD" w:rsidP="00CA10BD">
            <w:pPr>
              <w:pStyle w:val="paragraph"/>
            </w:pPr>
            <w:r w:rsidRPr="00B838D6">
              <w:t>Minimize t</w:t>
            </w:r>
            <w:r w:rsidR="00D426F2" w:rsidRPr="00B838D6">
              <w:t xml:space="preserve">he area fraction of the source surface to be removed. Internally even the “cut” area </w:t>
            </w:r>
            <w:r w:rsidRPr="00B838D6">
              <w:t xml:space="preserve">can </w:t>
            </w:r>
            <w:r w:rsidR="00D426F2" w:rsidRPr="00B838D6">
              <w:t xml:space="preserve">be used in ray-tracing computations and </w:t>
            </w:r>
            <w:r w:rsidRPr="00B838D6">
              <w:t xml:space="preserve">can </w:t>
            </w:r>
            <w:r w:rsidR="00D426F2" w:rsidRPr="00B838D6">
              <w:t>create a significant increase in run time for ray-tracing.</w:t>
            </w:r>
          </w:p>
        </w:tc>
      </w:tr>
    </w:tbl>
    <w:p w:rsidR="00F5267F" w:rsidRDefault="00F5267F" w:rsidP="00F5267F">
      <w:pPr>
        <w:pStyle w:val="paragraph"/>
      </w:pPr>
    </w:p>
    <w:p w:rsidR="00D7337A" w:rsidRPr="00DD7E48" w:rsidRDefault="00D7337A" w:rsidP="00D7337A">
      <w:pPr>
        <w:pStyle w:val="NOTE"/>
      </w:pPr>
      <w:r w:rsidRPr="00B838D6">
        <w:t>If u has an area A</w:t>
      </w:r>
      <w:r w:rsidRPr="00B838D6">
        <w:rPr>
          <w:vertAlign w:val="subscript"/>
        </w:rPr>
        <w:t>u</w:t>
      </w:r>
      <w:r w:rsidRPr="00B838D6">
        <w:t xml:space="preserve"> and the final cut surface has an area A</w:t>
      </w:r>
      <w:r w:rsidRPr="00B838D6">
        <w:rPr>
          <w:vertAlign w:val="subscript"/>
        </w:rPr>
        <w:t>c</w:t>
      </w:r>
      <w:r w:rsidRPr="00B838D6">
        <w:t xml:space="preserve"> then the area fraction to be removed is defined as (A</w:t>
      </w:r>
      <w:r w:rsidRPr="00B838D6">
        <w:rPr>
          <w:vertAlign w:val="subscript"/>
        </w:rPr>
        <w:t>u</w:t>
      </w:r>
      <w:r w:rsidRPr="00B838D6">
        <w:t xml:space="preserve"> – A</w:t>
      </w:r>
      <w:r w:rsidRPr="00B838D6">
        <w:rPr>
          <w:vertAlign w:val="subscript"/>
        </w:rPr>
        <w:t>c</w:t>
      </w:r>
      <w:r w:rsidRPr="00B838D6">
        <w:t>) / A</w:t>
      </w:r>
      <w:r w:rsidRPr="00B838D6">
        <w:rPr>
          <w:vertAlign w:val="subscript"/>
        </w:rPr>
        <w:t>u</w:t>
      </w:r>
    </w:p>
    <w:p w:rsidR="00C17C1C" w:rsidRPr="00B838D6" w:rsidRDefault="00C17C1C" w:rsidP="00C17C1C">
      <w:pPr>
        <w:pStyle w:val="Heading2"/>
      </w:pPr>
      <w:bookmarkStart w:id="83" w:name="_Toc467662102"/>
      <w:r w:rsidRPr="00B838D6">
        <w:lastRenderedPageBreak/>
        <w:t xml:space="preserve">Considerations for </w:t>
      </w:r>
      <w:r w:rsidR="00385502" w:rsidRPr="00B838D6">
        <w:t>non</w:t>
      </w:r>
      <w:r w:rsidRPr="00B838D6">
        <w:t>-</w:t>
      </w:r>
      <w:r w:rsidR="00385502" w:rsidRPr="00B838D6">
        <w:t>vacuum environments</w:t>
      </w:r>
      <w:bookmarkEnd w:id="83"/>
    </w:p>
    <w:p w:rsidR="00C102EC" w:rsidRPr="00B838D6" w:rsidRDefault="00C102EC" w:rsidP="00B7643F">
      <w:pPr>
        <w:pStyle w:val="Heading3"/>
      </w:pPr>
      <w:bookmarkStart w:id="84" w:name="_Toc467662103"/>
      <w:r w:rsidRPr="00B838D6">
        <w:t>General</w:t>
      </w:r>
      <w:bookmarkEnd w:id="84"/>
    </w:p>
    <w:p w:rsidR="00017247" w:rsidRPr="00B838D6" w:rsidRDefault="00397F9E" w:rsidP="008E488E">
      <w:pPr>
        <w:pStyle w:val="paragraph"/>
        <w:keepNext/>
      </w:pPr>
      <w:r w:rsidRPr="00B838D6">
        <w:t>One of the specificities of space proj</w:t>
      </w:r>
      <w:r w:rsidR="008E488E">
        <w:t xml:space="preserve">ects is the vacuum environment </w:t>
      </w:r>
      <w:r w:rsidR="00017247" w:rsidRPr="00B838D6">
        <w:t xml:space="preserve">which implies that no </w:t>
      </w:r>
      <w:r w:rsidR="008E488E">
        <w:t xml:space="preserve">heat transfer with fluids. </w:t>
      </w:r>
      <w:r w:rsidR="00017247" w:rsidRPr="00B838D6">
        <w:t>However</w:t>
      </w:r>
      <w:r w:rsidRPr="00B838D6">
        <w:t>,</w:t>
      </w:r>
      <w:r w:rsidR="00017247" w:rsidRPr="00B838D6">
        <w:t xml:space="preserve"> in some </w:t>
      </w:r>
      <w:r w:rsidRPr="00B838D6">
        <w:t>applications,</w:t>
      </w:r>
      <w:r w:rsidR="00017247" w:rsidRPr="00B838D6">
        <w:t xml:space="preserve"> or during </w:t>
      </w:r>
      <w:r w:rsidRPr="00B838D6">
        <w:t xml:space="preserve">certain </w:t>
      </w:r>
      <w:r w:rsidR="00017247" w:rsidRPr="00B838D6">
        <w:t>phase</w:t>
      </w:r>
      <w:r w:rsidRPr="00B838D6">
        <w:t xml:space="preserve">s of a </w:t>
      </w:r>
      <w:r w:rsidR="00017247" w:rsidRPr="00B838D6">
        <w:t>product</w:t>
      </w:r>
      <w:r w:rsidRPr="00B838D6">
        <w:t>’</w:t>
      </w:r>
      <w:r w:rsidR="00017247" w:rsidRPr="00B838D6">
        <w:t>s</w:t>
      </w:r>
      <w:r w:rsidRPr="00B838D6">
        <w:t xml:space="preserve"> life, this</w:t>
      </w:r>
      <w:r w:rsidR="00017247" w:rsidRPr="00B838D6">
        <w:t xml:space="preserve"> kind of </w:t>
      </w:r>
      <w:r w:rsidRPr="00B838D6">
        <w:t>heat transfer</w:t>
      </w:r>
      <w:r w:rsidR="00017247" w:rsidRPr="00B838D6">
        <w:t xml:space="preserve"> can be important. Examples are as follows:</w:t>
      </w:r>
    </w:p>
    <w:p w:rsidR="00017247" w:rsidRPr="00B838D6" w:rsidRDefault="00C102EC" w:rsidP="00017247">
      <w:pPr>
        <w:pStyle w:val="Bul1"/>
      </w:pPr>
      <w:r w:rsidRPr="00B838D6">
        <w:t>e</w:t>
      </w:r>
      <w:r w:rsidR="00017247" w:rsidRPr="00B838D6">
        <w:t xml:space="preserve">xternal </w:t>
      </w:r>
      <w:r w:rsidR="00397F9E" w:rsidRPr="00B838D6">
        <w:t xml:space="preserve">heat </w:t>
      </w:r>
      <w:r w:rsidR="00017247" w:rsidRPr="00B838D6">
        <w:t>fluxes on launchers during ascent phases</w:t>
      </w:r>
      <w:r w:rsidRPr="00B838D6">
        <w:t>;</w:t>
      </w:r>
    </w:p>
    <w:p w:rsidR="00017247" w:rsidRPr="00B838D6" w:rsidRDefault="00C102EC" w:rsidP="00017247">
      <w:pPr>
        <w:pStyle w:val="Bul1"/>
      </w:pPr>
      <w:r w:rsidRPr="00B838D6">
        <w:t>e</w:t>
      </w:r>
      <w:r w:rsidR="00017247" w:rsidRPr="00B838D6">
        <w:t xml:space="preserve">xternal </w:t>
      </w:r>
      <w:r w:rsidR="00397F9E" w:rsidRPr="00B838D6">
        <w:t xml:space="preserve">heat </w:t>
      </w:r>
      <w:r w:rsidR="00017247" w:rsidRPr="00B838D6">
        <w:t>fluxes on spacec</w:t>
      </w:r>
      <w:r w:rsidR="006A0400">
        <w:t>raft during landing phases, on E</w:t>
      </w:r>
      <w:r w:rsidR="00017247" w:rsidRPr="00B838D6">
        <w:t>arth or other celestial bodies</w:t>
      </w:r>
      <w:r w:rsidR="006A0400">
        <w:t xml:space="preserve"> (e.g. Mars)</w:t>
      </w:r>
      <w:r w:rsidRPr="00B838D6">
        <w:t>;</w:t>
      </w:r>
    </w:p>
    <w:p w:rsidR="005E64FB" w:rsidRDefault="005E64FB" w:rsidP="00017247">
      <w:pPr>
        <w:pStyle w:val="Bul1"/>
      </w:pPr>
      <w:r>
        <w:t xml:space="preserve">exceptionally low orbits where molecular heating </w:t>
      </w:r>
      <w:r w:rsidR="00F04136">
        <w:t>can occur</w:t>
      </w:r>
      <w:r>
        <w:t>;</w:t>
      </w:r>
    </w:p>
    <w:p w:rsidR="00017247" w:rsidRPr="00B838D6" w:rsidRDefault="00C102EC" w:rsidP="00017247">
      <w:pPr>
        <w:pStyle w:val="Bul1"/>
      </w:pPr>
      <w:r w:rsidRPr="00B838D6">
        <w:t xml:space="preserve">fluxes </w:t>
      </w:r>
      <w:r w:rsidR="00017247" w:rsidRPr="00B838D6">
        <w:t>in fluid lines for propulsive devices</w:t>
      </w:r>
      <w:r w:rsidRPr="00B838D6">
        <w:t>;</w:t>
      </w:r>
    </w:p>
    <w:p w:rsidR="00017247" w:rsidRPr="00B838D6" w:rsidRDefault="00C102EC" w:rsidP="00017247">
      <w:pPr>
        <w:pStyle w:val="Bul1"/>
      </w:pPr>
      <w:r w:rsidRPr="00B838D6">
        <w:t xml:space="preserve">fluxes </w:t>
      </w:r>
      <w:r w:rsidR="00017247" w:rsidRPr="00B838D6">
        <w:t>in internal pressurised cavities, with or without venting devices</w:t>
      </w:r>
      <w:r w:rsidRPr="00B838D6">
        <w:t>;</w:t>
      </w:r>
    </w:p>
    <w:p w:rsidR="00017247" w:rsidRPr="00B838D6" w:rsidRDefault="00C102EC" w:rsidP="00017247">
      <w:pPr>
        <w:pStyle w:val="Bul1"/>
      </w:pPr>
      <w:r w:rsidRPr="00B838D6">
        <w:t xml:space="preserve">thermal </w:t>
      </w:r>
      <w:r w:rsidR="00017247" w:rsidRPr="00B838D6">
        <w:t>control devices (heat pipes, fluid loops, etc.)</w:t>
      </w:r>
      <w:r w:rsidRPr="00B838D6">
        <w:t>;</w:t>
      </w:r>
    </w:p>
    <w:p w:rsidR="00FC668A" w:rsidRDefault="00C102EC" w:rsidP="00FC668A">
      <w:pPr>
        <w:pStyle w:val="Bul1"/>
      </w:pPr>
      <w:r w:rsidRPr="00B838D6">
        <w:t xml:space="preserve">heat </w:t>
      </w:r>
      <w:r w:rsidR="00FC668A" w:rsidRPr="00B838D6">
        <w:t xml:space="preserve">fluxes </w:t>
      </w:r>
      <w:r w:rsidR="0078280E" w:rsidRPr="00B838D6">
        <w:t>associated with</w:t>
      </w:r>
      <w:r w:rsidR="00FC668A" w:rsidRPr="00B838D6">
        <w:t xml:space="preserve"> charge or discharge of gas inside gas tanks and lines</w:t>
      </w:r>
      <w:r w:rsidR="003B5D80">
        <w:t>;</w:t>
      </w:r>
    </w:p>
    <w:p w:rsidR="003B5D80" w:rsidRPr="00B838D6" w:rsidRDefault="00694612" w:rsidP="003B5D80">
      <w:pPr>
        <w:pStyle w:val="Bul1"/>
      </w:pPr>
      <w:r>
        <w:t>h</w:t>
      </w:r>
      <w:r w:rsidR="003B5D80" w:rsidRPr="003B5D80">
        <w:t>eat exchange of spacecraft with air in ambient condition</w:t>
      </w:r>
      <w:r w:rsidR="003B5D80">
        <w:t>s</w:t>
      </w:r>
      <w:r w:rsidR="003B5D80" w:rsidRPr="003B5D80">
        <w:t>.</w:t>
      </w:r>
    </w:p>
    <w:p w:rsidR="00017247" w:rsidRPr="00B838D6" w:rsidRDefault="00017247" w:rsidP="00017247">
      <w:pPr>
        <w:pStyle w:val="paragraph"/>
      </w:pPr>
      <w:r w:rsidRPr="00B838D6">
        <w:t xml:space="preserve">This document only deals in details with the </w:t>
      </w:r>
      <w:r w:rsidR="009B2658" w:rsidRPr="00B838D6">
        <w:t xml:space="preserve">heat pipes (see </w:t>
      </w:r>
      <w:r w:rsidR="009B2658" w:rsidRPr="00B838D6">
        <w:fldChar w:fldCharType="begin"/>
      </w:r>
      <w:r w:rsidR="009B2658" w:rsidRPr="00B838D6">
        <w:instrText xml:space="preserve"> REF _Ref427765975 \r \h </w:instrText>
      </w:r>
      <w:r w:rsidR="009B2658" w:rsidRPr="00B838D6">
        <w:fldChar w:fldCharType="separate"/>
      </w:r>
      <w:r w:rsidR="00F66690">
        <w:t>A.2</w:t>
      </w:r>
      <w:r w:rsidR="009B2658" w:rsidRPr="00B838D6">
        <w:fldChar w:fldCharType="end"/>
      </w:r>
      <w:r w:rsidR="009B2658" w:rsidRPr="00B838D6">
        <w:t xml:space="preserve">) but </w:t>
      </w:r>
      <w:r w:rsidRPr="00B838D6">
        <w:t xml:space="preserve">some generic considerations are presented </w:t>
      </w:r>
      <w:r w:rsidR="009B2658" w:rsidRPr="00B838D6">
        <w:t xml:space="preserve">in sections </w:t>
      </w:r>
      <w:r w:rsidR="009B2658" w:rsidRPr="00B838D6">
        <w:fldChar w:fldCharType="begin"/>
      </w:r>
      <w:r w:rsidR="009B2658" w:rsidRPr="00B838D6">
        <w:instrText xml:space="preserve"> REF _Ref427766014 \r \h </w:instrText>
      </w:r>
      <w:r w:rsidR="009B2658" w:rsidRPr="00B838D6">
        <w:fldChar w:fldCharType="separate"/>
      </w:r>
      <w:r w:rsidR="00F66690">
        <w:t>4.8.2</w:t>
      </w:r>
      <w:r w:rsidR="009B2658" w:rsidRPr="00B838D6">
        <w:fldChar w:fldCharType="end"/>
      </w:r>
      <w:r w:rsidR="009B2658" w:rsidRPr="00B838D6">
        <w:t xml:space="preserve"> to </w:t>
      </w:r>
      <w:r w:rsidR="009B2658" w:rsidRPr="00B838D6">
        <w:fldChar w:fldCharType="begin"/>
      </w:r>
      <w:r w:rsidR="009B2658" w:rsidRPr="00B838D6">
        <w:instrText xml:space="preserve"> REF _Ref427766021 \r \h </w:instrText>
      </w:r>
      <w:r w:rsidR="009B2658" w:rsidRPr="00B838D6">
        <w:fldChar w:fldCharType="separate"/>
      </w:r>
      <w:r w:rsidR="00F66690">
        <w:t>4.8.5</w:t>
      </w:r>
      <w:r w:rsidR="009B2658" w:rsidRPr="00B838D6">
        <w:fldChar w:fldCharType="end"/>
      </w:r>
      <w:r w:rsidRPr="00B838D6">
        <w:t>.</w:t>
      </w:r>
    </w:p>
    <w:p w:rsidR="00017247" w:rsidRPr="00B838D6" w:rsidRDefault="00017247" w:rsidP="00017247">
      <w:pPr>
        <w:pStyle w:val="Heading3"/>
      </w:pPr>
      <w:bookmarkStart w:id="85" w:name="_Ref427766014"/>
      <w:bookmarkStart w:id="86" w:name="_Toc467662104"/>
      <w:r w:rsidRPr="00B838D6">
        <w:t xml:space="preserve">Specific </w:t>
      </w:r>
      <w:r w:rsidR="00385502" w:rsidRPr="00B838D6">
        <w:t>regimes</w:t>
      </w:r>
      <w:bookmarkEnd w:id="85"/>
      <w:bookmarkEnd w:id="86"/>
    </w:p>
    <w:p w:rsidR="00017247" w:rsidRPr="00B838D6" w:rsidRDefault="00017247" w:rsidP="00017247">
      <w:pPr>
        <w:pStyle w:val="paragraph"/>
      </w:pPr>
      <w:r w:rsidRPr="00B838D6">
        <w:t>In some specific cases, the heat transfer phenomena can have very high coefficient, and</w:t>
      </w:r>
      <w:r w:rsidR="003C7AE3" w:rsidRPr="00B838D6">
        <w:t xml:space="preserve"> special attention is necessary. I</w:t>
      </w:r>
      <w:r w:rsidRPr="00B838D6">
        <w:t xml:space="preserve">n particular, the following applications </w:t>
      </w:r>
      <w:r w:rsidR="0060619A" w:rsidRPr="00B838D6">
        <w:t xml:space="preserve">need </w:t>
      </w:r>
      <w:r w:rsidRPr="00B838D6">
        <w:t>dedicated modelling:</w:t>
      </w:r>
    </w:p>
    <w:p w:rsidR="00017247" w:rsidRPr="00B838D6" w:rsidRDefault="0060619A" w:rsidP="00017247">
      <w:pPr>
        <w:pStyle w:val="Bul1"/>
      </w:pPr>
      <w:r w:rsidRPr="00B838D6">
        <w:t xml:space="preserve">biphasic </w:t>
      </w:r>
      <w:r w:rsidR="00017247" w:rsidRPr="00B838D6">
        <w:t>heat transfer</w:t>
      </w:r>
      <w:r w:rsidRPr="00B838D6">
        <w:t>;</w:t>
      </w:r>
    </w:p>
    <w:p w:rsidR="00017247" w:rsidRPr="00B838D6" w:rsidRDefault="0060619A" w:rsidP="00017247">
      <w:pPr>
        <w:pStyle w:val="Bul1"/>
      </w:pPr>
      <w:r w:rsidRPr="00B838D6">
        <w:t xml:space="preserve">high </w:t>
      </w:r>
      <w:r w:rsidR="00017247" w:rsidRPr="00B838D6">
        <w:t>speed flows, especially external fluxes on launchers and re-entry bodies</w:t>
      </w:r>
      <w:r w:rsidRPr="00B838D6">
        <w:t>;</w:t>
      </w:r>
    </w:p>
    <w:p w:rsidR="00C77246" w:rsidRPr="00B838D6" w:rsidRDefault="0060619A" w:rsidP="00C77246">
      <w:pPr>
        <w:pStyle w:val="Bul1"/>
      </w:pPr>
      <w:r w:rsidRPr="00B838D6">
        <w:t xml:space="preserve">plume </w:t>
      </w:r>
      <w:r w:rsidR="00C77246" w:rsidRPr="00B838D6">
        <w:t>impingement from thrusters on external surfaces</w:t>
      </w:r>
      <w:r w:rsidRPr="00B838D6">
        <w:t>.</w:t>
      </w:r>
    </w:p>
    <w:p w:rsidR="00017247" w:rsidRPr="00B838D6" w:rsidRDefault="001F6466" w:rsidP="00017247">
      <w:pPr>
        <w:pStyle w:val="paragraph"/>
      </w:pPr>
      <w:r w:rsidRPr="001F6466">
        <w:t>Re-entry vehicles typically require a thermal protection system to withstand the harsh aero-thermal entry environment. In particular in the case of ablative thermal protection materials additional effects like pyrolysis, gas production &amp; transfer and surface recession need to be taken into account. Dedicated software tools are avai</w:t>
      </w:r>
      <w:r>
        <w:t>lable for this kind of analysis, however,</w:t>
      </w:r>
      <w:r w:rsidRPr="001F6466">
        <w:t xml:space="preserve"> </w:t>
      </w:r>
      <w:r>
        <w:t xml:space="preserve">these </w:t>
      </w:r>
      <w:r w:rsidRPr="001F6466">
        <w:t>specific applications are not covered by this document.</w:t>
      </w:r>
    </w:p>
    <w:p w:rsidR="00017247" w:rsidRPr="00B838D6" w:rsidRDefault="00017247" w:rsidP="00017247">
      <w:pPr>
        <w:pStyle w:val="Heading3"/>
      </w:pPr>
      <w:bookmarkStart w:id="87" w:name="_Toc467662105"/>
      <w:r w:rsidRPr="00B838D6">
        <w:t>Cond</w:t>
      </w:r>
      <w:r w:rsidR="002B3043" w:rsidRPr="00B838D6">
        <w:t xml:space="preserve">uction or </w:t>
      </w:r>
      <w:r w:rsidR="00385502" w:rsidRPr="00B838D6">
        <w:t>convection</w:t>
      </w:r>
      <w:bookmarkEnd w:id="87"/>
    </w:p>
    <w:p w:rsidR="00017247" w:rsidRPr="00B838D6" w:rsidRDefault="00017247" w:rsidP="00017247">
      <w:pPr>
        <w:pStyle w:val="paragraph"/>
      </w:pPr>
      <w:r w:rsidRPr="00B838D6">
        <w:t>An important point is the absence of free convection for orbital applicati</w:t>
      </w:r>
      <w:r w:rsidR="002F676D">
        <w:t>ons: as apparent gravity is negligible</w:t>
      </w:r>
      <w:r w:rsidRPr="00B838D6">
        <w:t xml:space="preserve">, no fluid flow occurs without </w:t>
      </w:r>
      <w:r w:rsidR="002B3043" w:rsidRPr="00B838D6">
        <w:t xml:space="preserve">an </w:t>
      </w:r>
      <w:r w:rsidRPr="00B838D6">
        <w:t xml:space="preserve">external driving </w:t>
      </w:r>
      <w:r w:rsidR="00380CFA" w:rsidRPr="00B838D6">
        <w:t xml:space="preserve">force (pumping, venting, etc.). </w:t>
      </w:r>
      <w:r w:rsidRPr="00B838D6">
        <w:t xml:space="preserve">In this case, </w:t>
      </w:r>
      <w:r w:rsidRPr="001F20B4">
        <w:t xml:space="preserve">the modeller can </w:t>
      </w:r>
      <w:r w:rsidR="00C0663A">
        <w:t>decide</w:t>
      </w:r>
      <w:r w:rsidR="00C0663A" w:rsidRPr="001F20B4">
        <w:t xml:space="preserve"> </w:t>
      </w:r>
      <w:r w:rsidR="00762430" w:rsidRPr="001F20B4">
        <w:t>that only</w:t>
      </w:r>
      <w:r w:rsidR="00684452" w:rsidRPr="001F20B4">
        <w:t xml:space="preserve"> conduction is considered in the fluid</w:t>
      </w:r>
      <w:r w:rsidR="00326805" w:rsidRPr="001F20B4">
        <w:t>.</w:t>
      </w:r>
    </w:p>
    <w:p w:rsidR="00150E4D" w:rsidRDefault="00150E4D" w:rsidP="00017247">
      <w:pPr>
        <w:pStyle w:val="paragraph"/>
      </w:pPr>
      <w:r w:rsidRPr="00150E4D">
        <w:t>For gaseous phases, the conductivity and thermal capacity values are usually very low compared to those of solids, and their impact on the system is negligible, unless high pressurization is involved.</w:t>
      </w:r>
    </w:p>
    <w:p w:rsidR="00017247" w:rsidRPr="00B838D6" w:rsidRDefault="00017247" w:rsidP="00017247">
      <w:pPr>
        <w:pStyle w:val="paragraph"/>
      </w:pPr>
      <w:r w:rsidRPr="00B838D6">
        <w:t xml:space="preserve">The modeller only </w:t>
      </w:r>
      <w:r w:rsidR="002B3DB6" w:rsidRPr="00B838D6">
        <w:t xml:space="preserve">needs to </w:t>
      </w:r>
      <w:r w:rsidRPr="00B838D6">
        <w:t xml:space="preserve">consider these fluids when </w:t>
      </w:r>
      <w:r w:rsidR="002B3DB6" w:rsidRPr="00B838D6">
        <w:t>the</w:t>
      </w:r>
      <w:r w:rsidRPr="00B838D6">
        <w:t xml:space="preserve"> thermal thickness is low enough to induce appreciable couplings (</w:t>
      </w:r>
      <w:r w:rsidR="0060619A" w:rsidRPr="00B838D6">
        <w:t xml:space="preserve">for example </w:t>
      </w:r>
      <w:r w:rsidRPr="00B838D6">
        <w:t>small air gaps). It can be an important parameter for contact m</w:t>
      </w:r>
      <w:r w:rsidR="00296C27" w:rsidRPr="00B838D6">
        <w:t>odelling</w:t>
      </w:r>
      <w:r w:rsidRPr="00B838D6">
        <w:t>.</w:t>
      </w:r>
      <w:r w:rsidR="00400936">
        <w:t xml:space="preserve"> Additionally </w:t>
      </w:r>
      <w:r w:rsidR="00400936" w:rsidRPr="00400936">
        <w:t xml:space="preserve">within an MLI (which is typically designed for use in a high vacuum) even a very low gas pressure (e.g. during ascent or atmospheric re-entry &amp; descent) </w:t>
      </w:r>
      <w:r w:rsidR="00D44A94">
        <w:t>can</w:t>
      </w:r>
      <w:r w:rsidR="00400936" w:rsidRPr="00400936">
        <w:t xml:space="preserve"> significantly impact </w:t>
      </w:r>
      <w:r w:rsidR="00400936" w:rsidRPr="00400936">
        <w:lastRenderedPageBreak/>
        <w:t xml:space="preserve">the insulation performance. Another example are fibrous insulation systems which </w:t>
      </w:r>
      <w:r w:rsidR="00D44A94">
        <w:t>can</w:t>
      </w:r>
      <w:r w:rsidR="00400936" w:rsidRPr="00400936">
        <w:t xml:space="preserve"> e.g. be used underneath a hot structure of a re-entry vehicle. Here the total heat transfer is composed of three parts, i.e. fibre conduction, radiation from fibre to fibre and gas conduction. In the analysis it needs to be considered that while the radiation is strongly temperature-dependant, the gas conduction is pressure-dependant.</w:t>
      </w:r>
    </w:p>
    <w:p w:rsidR="005A1D2F" w:rsidRDefault="005A1D2F" w:rsidP="00017247">
      <w:pPr>
        <w:pStyle w:val="paragraph"/>
      </w:pPr>
      <w:r w:rsidRPr="00B838D6">
        <w:t>For applications where gravity is present, but a gravitational acceleration different to 1</w:t>
      </w:r>
      <w:r w:rsidR="0060619A" w:rsidRPr="00B838D6">
        <w:t xml:space="preserve"> </w:t>
      </w:r>
      <w:r w:rsidRPr="00B838D6">
        <w:t xml:space="preserve">g exists, then the relevant non-dimensional parameters (e.g. Rayleigh number) </w:t>
      </w:r>
      <w:r w:rsidR="002B3DB6" w:rsidRPr="00B838D6">
        <w:t>needs to</w:t>
      </w:r>
      <w:r w:rsidRPr="00B838D6">
        <w:t xml:space="preserve"> be considered carefully. For example in reduced gravity applications (e.g. Mars) then in</w:t>
      </w:r>
      <w:r w:rsidR="007F480C" w:rsidRPr="00B838D6">
        <w:t>side</w:t>
      </w:r>
      <w:r w:rsidRPr="00B838D6">
        <w:t xml:space="preserve"> cavities with a small length scale it </w:t>
      </w:r>
      <w:r w:rsidR="003C47A9" w:rsidRPr="00B838D6">
        <w:t>can be</w:t>
      </w:r>
      <w:r w:rsidRPr="00B838D6">
        <w:t xml:space="preserve"> poss</w:t>
      </w:r>
      <w:r w:rsidR="00162A97" w:rsidRPr="00B838D6">
        <w:t xml:space="preserve">ible to neglect free convection – indeed gas gaps </w:t>
      </w:r>
      <w:r w:rsidR="0060619A" w:rsidRPr="00B838D6">
        <w:t xml:space="preserve">can </w:t>
      </w:r>
      <w:r w:rsidR="00162A97" w:rsidRPr="00B838D6">
        <w:t>be used as an effective thermal insulation.</w:t>
      </w:r>
    </w:p>
    <w:p w:rsidR="00017247" w:rsidRPr="00B838D6" w:rsidRDefault="00017247" w:rsidP="00017247">
      <w:pPr>
        <w:pStyle w:val="Heading3"/>
      </w:pPr>
      <w:bookmarkStart w:id="88" w:name="_Toc467662106"/>
      <w:r w:rsidRPr="00B838D6">
        <w:t>Heat transfer coefficient correlation</w:t>
      </w:r>
      <w:bookmarkEnd w:id="88"/>
    </w:p>
    <w:p w:rsidR="0079049A" w:rsidRPr="00B838D6" w:rsidRDefault="00017247" w:rsidP="00017247">
      <w:pPr>
        <w:pStyle w:val="paragraph"/>
      </w:pPr>
      <w:r w:rsidRPr="00B838D6">
        <w:t xml:space="preserve">For nominal cases (apart from those specified </w:t>
      </w:r>
      <w:r w:rsidR="00AC1CC6" w:rsidRPr="00B838D6">
        <w:t>previously</w:t>
      </w:r>
      <w:r w:rsidRPr="00B838D6">
        <w:t xml:space="preserve">), the calculation of wall heat transfer coefficient often relies on </w:t>
      </w:r>
      <w:r w:rsidR="005A1D2F" w:rsidRPr="00B838D6">
        <w:t>empirical</w:t>
      </w:r>
      <w:r w:rsidRPr="00B838D6">
        <w:t xml:space="preserve"> correlation</w:t>
      </w:r>
      <w:r w:rsidR="005A1D2F" w:rsidRPr="00B838D6">
        <w:t>s</w:t>
      </w:r>
      <w:r w:rsidRPr="00B838D6">
        <w:t>. A large collection of references exist for this purpose</w:t>
      </w:r>
      <w:r w:rsidR="0079049A" w:rsidRPr="00B838D6">
        <w:t xml:space="preserve"> but it is important to assess their relevance in terms of geometry, flow conditions, fluid properties, gravity, etc. </w:t>
      </w:r>
      <w:r w:rsidRPr="00B838D6">
        <w:t xml:space="preserve">When several correlations </w:t>
      </w:r>
      <w:r w:rsidR="0079049A" w:rsidRPr="00B838D6">
        <w:t>are available for a given case, then they can be compared to check consistency.</w:t>
      </w:r>
    </w:p>
    <w:p w:rsidR="006B1F6C" w:rsidRPr="00B838D6" w:rsidRDefault="006B1F6C" w:rsidP="006B1F6C">
      <w:pPr>
        <w:pStyle w:val="Heading3"/>
      </w:pPr>
      <w:bookmarkStart w:id="89" w:name="_Ref427766021"/>
      <w:bookmarkStart w:id="90" w:name="_Toc467662107"/>
      <w:r w:rsidRPr="00B838D6">
        <w:t>Char</w:t>
      </w:r>
      <w:r w:rsidR="00A36CFD" w:rsidRPr="00B838D6">
        <w:t xml:space="preserve">ge/discharge of </w:t>
      </w:r>
      <w:r w:rsidR="003C47A9" w:rsidRPr="00B838D6">
        <w:t>g</w:t>
      </w:r>
      <w:r w:rsidR="00A36CFD" w:rsidRPr="00B838D6">
        <w:t xml:space="preserve">as inside </w:t>
      </w:r>
      <w:r w:rsidR="003C47A9" w:rsidRPr="00B838D6">
        <w:t>p</w:t>
      </w:r>
      <w:r w:rsidR="00A36CFD" w:rsidRPr="00B838D6">
        <w:t xml:space="preserve">ressurised </w:t>
      </w:r>
      <w:r w:rsidR="003C47A9" w:rsidRPr="00B838D6">
        <w:t>s</w:t>
      </w:r>
      <w:r w:rsidRPr="00B838D6">
        <w:t>ystems</w:t>
      </w:r>
      <w:bookmarkEnd w:id="89"/>
      <w:bookmarkEnd w:id="90"/>
    </w:p>
    <w:p w:rsidR="006B1F6C" w:rsidRPr="00B838D6" w:rsidRDefault="006B1F6C" w:rsidP="006B1F6C">
      <w:pPr>
        <w:pStyle w:val="paragraph"/>
      </w:pPr>
      <w:r w:rsidRPr="00B838D6">
        <w:t>During propulsion or gas delivery system operations, the phenomena of gas charge (during ground operation) or gas discharge (during flight operations) generate or absorb a certain amount of heat inside the pres</w:t>
      </w:r>
      <w:r w:rsidR="00A36CFD" w:rsidRPr="00B838D6">
        <w:t>suris</w:t>
      </w:r>
      <w:r w:rsidRPr="00B838D6">
        <w:t>ed system (</w:t>
      </w:r>
      <w:r w:rsidR="00665E2D" w:rsidRPr="00B838D6">
        <w:t xml:space="preserve">e.g. </w:t>
      </w:r>
      <w:r w:rsidRPr="00B838D6">
        <w:t xml:space="preserve">tanks, tubing, valves, pressure regulator). These phenomena can have an impact on both local and global thermal behaviour of a vehicle and </w:t>
      </w:r>
      <w:r w:rsidR="00E846B3" w:rsidRPr="00B838D6">
        <w:t>need to be</w:t>
      </w:r>
      <w:r w:rsidRPr="00B838D6">
        <w:t xml:space="preserve"> managed with special care especially</w:t>
      </w:r>
      <w:r w:rsidR="00E846B3" w:rsidRPr="00B838D6">
        <w:t>,</w:t>
      </w:r>
      <w:r w:rsidRPr="00B838D6">
        <w:t xml:space="preserve"> concerning the risk of condensation and freezing.</w:t>
      </w:r>
    </w:p>
    <w:p w:rsidR="002B084A" w:rsidRPr="00B838D6" w:rsidRDefault="006B1F6C" w:rsidP="006B1F6C">
      <w:pPr>
        <w:pStyle w:val="paragraph"/>
      </w:pPr>
      <w:r w:rsidRPr="00B838D6">
        <w:t>The modelling of this specific thermodynamic behaviour can be complex (single or multiple fluids, single or multiple phases) and is not covered by this document.</w:t>
      </w:r>
    </w:p>
    <w:p w:rsidR="00645D37" w:rsidRPr="00B838D6" w:rsidRDefault="00645D37" w:rsidP="007C7851">
      <w:pPr>
        <w:pStyle w:val="Heading1"/>
      </w:pPr>
      <w:r w:rsidRPr="00B838D6">
        <w:lastRenderedPageBreak/>
        <w:br/>
      </w:r>
      <w:bookmarkStart w:id="91" w:name="_Ref427752395"/>
      <w:bookmarkStart w:id="92" w:name="_Toc467662108"/>
      <w:r w:rsidRPr="00B838D6">
        <w:t xml:space="preserve">Model </w:t>
      </w:r>
      <w:r w:rsidR="008045AE" w:rsidRPr="00B838D6">
        <w:t>verification</w:t>
      </w:r>
      <w:bookmarkEnd w:id="91"/>
      <w:bookmarkEnd w:id="92"/>
    </w:p>
    <w:p w:rsidR="00645D37" w:rsidRPr="00B838D6" w:rsidRDefault="00DC57B9" w:rsidP="00645D37">
      <w:pPr>
        <w:pStyle w:val="Heading2"/>
      </w:pPr>
      <w:bookmarkStart w:id="93" w:name="_Toc467662109"/>
      <w:r w:rsidRPr="00B838D6">
        <w:t xml:space="preserve">Introduction to </w:t>
      </w:r>
      <w:r w:rsidR="008045AE" w:rsidRPr="00B838D6">
        <w:t>model v</w:t>
      </w:r>
      <w:r w:rsidRPr="00B838D6">
        <w:t>erification</w:t>
      </w:r>
      <w:bookmarkEnd w:id="93"/>
    </w:p>
    <w:p w:rsidR="00645D37" w:rsidRPr="00B838D6" w:rsidRDefault="00645D37" w:rsidP="00645D37">
      <w:pPr>
        <w:pStyle w:val="paragraph"/>
      </w:pPr>
      <w:r w:rsidRPr="00B838D6">
        <w:t xml:space="preserve">This section aims to cover the topic of thermal model checks and numerical verification, or, using the informal definitions provided in </w:t>
      </w:r>
      <w:r w:rsidR="005A2156" w:rsidRPr="00B838D6">
        <w:t xml:space="preserve">section </w:t>
      </w:r>
      <w:r w:rsidR="005A2156" w:rsidRPr="00B838D6">
        <w:fldChar w:fldCharType="begin"/>
      </w:r>
      <w:r w:rsidR="005A2156" w:rsidRPr="00B838D6">
        <w:instrText xml:space="preserve"> REF _Ref419276694 \r \h </w:instrText>
      </w:r>
      <w:r w:rsidR="005A2156" w:rsidRPr="00B838D6">
        <w:fldChar w:fldCharType="separate"/>
      </w:r>
      <w:r w:rsidR="00F66690">
        <w:t>3.1</w:t>
      </w:r>
      <w:r w:rsidR="005A2156" w:rsidRPr="00B838D6">
        <w:fldChar w:fldCharType="end"/>
      </w:r>
      <w:r w:rsidRPr="00B838D6">
        <w:t>, “did we solve the equations correctly?”</w:t>
      </w:r>
    </w:p>
    <w:p w:rsidR="00645D37" w:rsidRPr="00B838D6" w:rsidRDefault="00E846B3" w:rsidP="00645D37">
      <w:pPr>
        <w:pStyle w:val="paragraph"/>
      </w:pPr>
      <w:r w:rsidRPr="00B838D6">
        <w:t>T</w:t>
      </w:r>
      <w:r w:rsidR="00645D37" w:rsidRPr="00B838D6">
        <w:t>ypically the verification of computational models is split into code verification and calculation verification</w:t>
      </w:r>
      <w:r w:rsidR="006B307B" w:rsidRPr="00B838D6">
        <w:t xml:space="preserve"> </w:t>
      </w:r>
      <w:r w:rsidR="006B307B" w:rsidRPr="00B838D6">
        <w:fldChar w:fldCharType="begin"/>
      </w:r>
      <w:r w:rsidR="006B307B" w:rsidRPr="00B838D6">
        <w:instrText xml:space="preserve"> REF _Ref433636681 \r \h </w:instrText>
      </w:r>
      <w:r w:rsidR="006B307B" w:rsidRPr="00B838D6">
        <w:fldChar w:fldCharType="separate"/>
      </w:r>
      <w:r w:rsidR="00F66690">
        <w:t>[RD13]</w:t>
      </w:r>
      <w:r w:rsidR="006B307B" w:rsidRPr="00B838D6">
        <w:fldChar w:fldCharType="end"/>
      </w:r>
      <w:r w:rsidR="00645D37" w:rsidRPr="00B838D6">
        <w:t xml:space="preserve">. Throughout the following discussion it is assumed that the code verification is carried out by the software vendors. </w:t>
      </w:r>
      <w:r w:rsidR="003B7293" w:rsidRPr="003B7293">
        <w:t>Therefore, the users of the thermal an</w:t>
      </w:r>
      <w:r w:rsidR="003B7293">
        <w:t>alysis tools are only concerned</w:t>
      </w:r>
      <w:r w:rsidR="003B7293" w:rsidRPr="003B7293">
        <w:t xml:space="preserve"> with calculation verification.</w:t>
      </w:r>
    </w:p>
    <w:p w:rsidR="00645D37" w:rsidRPr="00B838D6" w:rsidRDefault="00645D37" w:rsidP="00645D37">
      <w:pPr>
        <w:pStyle w:val="paragraph"/>
      </w:pPr>
      <w:r w:rsidRPr="00B838D6">
        <w:t xml:space="preserve">As far as possible the guidelines introduced in </w:t>
      </w:r>
      <w:r w:rsidR="00F07D56" w:rsidRPr="00B838D6">
        <w:t xml:space="preserve">this section </w:t>
      </w:r>
      <w:r w:rsidR="003C47A9" w:rsidRPr="00B838D6">
        <w:fldChar w:fldCharType="begin"/>
      </w:r>
      <w:r w:rsidR="003C47A9" w:rsidRPr="00B838D6">
        <w:instrText xml:space="preserve"> REF _Ref427752395 \r \h </w:instrText>
      </w:r>
      <w:r w:rsidR="003C47A9" w:rsidRPr="00B838D6">
        <w:fldChar w:fldCharType="separate"/>
      </w:r>
      <w:r w:rsidR="00F66690">
        <w:t>5</w:t>
      </w:r>
      <w:r w:rsidR="003C47A9" w:rsidRPr="00B838D6">
        <w:fldChar w:fldCharType="end"/>
      </w:r>
      <w:r w:rsidR="005B332E" w:rsidRPr="00B838D6">
        <w:t xml:space="preserve"> have been kept tool neutral.</w:t>
      </w:r>
    </w:p>
    <w:p w:rsidR="00645D37" w:rsidRPr="00B838D6" w:rsidRDefault="00645D37" w:rsidP="00645D37">
      <w:pPr>
        <w:pStyle w:val="Heading2"/>
      </w:pPr>
      <w:bookmarkStart w:id="94" w:name="_Toc467662110"/>
      <w:r w:rsidRPr="00B838D6">
        <w:t xml:space="preserve">Topology </w:t>
      </w:r>
      <w:r w:rsidR="008045AE" w:rsidRPr="00B838D6">
        <w:t>c</w:t>
      </w:r>
      <w:r w:rsidRPr="00B838D6">
        <w:t>hecks</w:t>
      </w:r>
      <w:bookmarkEnd w:id="94"/>
    </w:p>
    <w:p w:rsidR="00645D37" w:rsidRPr="00B838D6" w:rsidRDefault="00645D37" w:rsidP="00645D37">
      <w:pPr>
        <w:pStyle w:val="paragraph"/>
      </w:pPr>
      <w:r w:rsidRPr="00B838D6">
        <w:t xml:space="preserve">Many problems with thermal models can be attributed to ill-defined node/conductor topology in the model. </w:t>
      </w:r>
      <w:r w:rsidR="00435553" w:rsidRPr="00B838D6">
        <w:t>It is recommended as a minim</w:t>
      </w:r>
      <w:r w:rsidR="006110D4" w:rsidRPr="00B838D6">
        <w:t xml:space="preserve">um </w:t>
      </w:r>
      <w:r w:rsidR="003C47A9" w:rsidRPr="00B838D6">
        <w:t xml:space="preserve">to adhere </w:t>
      </w:r>
      <w:r w:rsidR="006110D4" w:rsidRPr="00B838D6">
        <w:t>to the following guidelines.</w:t>
      </w:r>
    </w:p>
    <w:p w:rsidR="00645D37" w:rsidRPr="00B838D6" w:rsidRDefault="00645D3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E6B8A"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w:t>
            </w:r>
            <w:r w:rsidR="0025620D">
              <w:rPr>
                <w:noProof/>
              </w:rPr>
              <w:fldChar w:fldCharType="end"/>
            </w:r>
          </w:p>
          <w:p w:rsidR="009E6B8A" w:rsidRPr="00B838D6" w:rsidRDefault="00665E2D" w:rsidP="006110D4">
            <w:pPr>
              <w:pStyle w:val="paragraph"/>
            </w:pPr>
            <w:r w:rsidRPr="00B838D6">
              <w:t>I</w:t>
            </w:r>
            <w:r w:rsidR="006110D4" w:rsidRPr="00B838D6">
              <w:t>dentify and justify i</w:t>
            </w:r>
            <w:r w:rsidR="009E6B8A" w:rsidRPr="00B838D6">
              <w:t>solated nodes.</w:t>
            </w:r>
          </w:p>
        </w:tc>
      </w:tr>
    </w:tbl>
    <w:p w:rsidR="00757FD2" w:rsidRPr="00B838D6" w:rsidRDefault="00C54CEB" w:rsidP="00C54CEB">
      <w:pPr>
        <w:pStyle w:val="NOTE"/>
      </w:pPr>
      <w:r w:rsidRPr="00B838D6">
        <w:t>Isolated nodes are understood to be thermal nod</w:t>
      </w:r>
      <w:r w:rsidR="00CA6022">
        <w:t>es with no attached conductors. Generally speaking isolated nodes need to be inactive unless there is a clear justification</w:t>
      </w:r>
      <w:r w:rsidR="004B20A3">
        <w:t xml:space="preserve"> otherwise</w:t>
      </w:r>
      <w:r w:rsidR="00CA6022">
        <w:t>.</w:t>
      </w:r>
    </w:p>
    <w:p w:rsidR="00C54CEB" w:rsidRPr="00B838D6" w:rsidRDefault="00C54CEB" w:rsidP="009E6B8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E6B8A"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w:t>
            </w:r>
            <w:r w:rsidR="0025620D">
              <w:rPr>
                <w:noProof/>
              </w:rPr>
              <w:fldChar w:fldCharType="end"/>
            </w:r>
          </w:p>
          <w:p w:rsidR="009E6B8A" w:rsidRPr="00B838D6" w:rsidRDefault="006110D4" w:rsidP="006E2094">
            <w:pPr>
              <w:pStyle w:val="paragraph"/>
            </w:pPr>
            <w:r w:rsidRPr="00B838D6">
              <w:t xml:space="preserve">Identify and justify </w:t>
            </w:r>
            <w:r w:rsidR="009E6B8A" w:rsidRPr="00B838D6">
              <w:t>isolated groups of nodes.</w:t>
            </w:r>
          </w:p>
        </w:tc>
      </w:tr>
    </w:tbl>
    <w:p w:rsidR="009E6B8A" w:rsidRPr="00B838D6" w:rsidRDefault="009E6B8A" w:rsidP="009E6B8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E6B8A"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3</w:t>
            </w:r>
            <w:r w:rsidR="0025620D">
              <w:rPr>
                <w:noProof/>
              </w:rPr>
              <w:fldChar w:fldCharType="end"/>
            </w:r>
          </w:p>
          <w:p w:rsidR="009E6B8A" w:rsidRPr="00B838D6" w:rsidRDefault="006110D4" w:rsidP="006110D4">
            <w:pPr>
              <w:pStyle w:val="paragraph"/>
            </w:pPr>
            <w:r w:rsidRPr="00B838D6">
              <w:t>Identify and justify p</w:t>
            </w:r>
            <w:r w:rsidR="009E6B8A" w:rsidRPr="00B838D6">
              <w:t>arallel conductors</w:t>
            </w:r>
            <w:r w:rsidR="00201937" w:rsidRPr="00B838D6">
              <w:t xml:space="preserve"> of the same type</w:t>
            </w:r>
            <w:r w:rsidR="009E6B8A" w:rsidRPr="00B838D6">
              <w:t>.</w:t>
            </w:r>
          </w:p>
        </w:tc>
      </w:tr>
    </w:tbl>
    <w:p w:rsidR="009E6B8A" w:rsidRPr="00B838D6" w:rsidRDefault="00201937" w:rsidP="00201937">
      <w:pPr>
        <w:pStyle w:val="NOTE"/>
      </w:pPr>
      <w:r w:rsidRPr="00B838D6">
        <w:t>The qualification “of the same type” in the guideline means for example, parallel linear or parallel radiative conductors. The use of parallel linear and radiative couplings is</w:t>
      </w:r>
      <w:r w:rsidR="00485B72" w:rsidRPr="00B838D6">
        <w:t xml:space="preserve"> common</w:t>
      </w:r>
      <w:r w:rsidRPr="00B838D6">
        <w:t>, for e</w:t>
      </w:r>
      <w:r w:rsidR="00DB2EC8" w:rsidRPr="00B838D6">
        <w:t xml:space="preserve">xample when modelling MLI (see </w:t>
      </w:r>
      <w:r w:rsidRPr="00B838D6">
        <w:t xml:space="preserve">Annex </w:t>
      </w:r>
      <w:r w:rsidR="008827E8" w:rsidRPr="00B838D6">
        <w:fldChar w:fldCharType="begin"/>
      </w:r>
      <w:r w:rsidR="008827E8" w:rsidRPr="00B838D6">
        <w:instrText xml:space="preserve"> REF _Ref419276925 \r \h </w:instrText>
      </w:r>
      <w:r w:rsidR="008827E8" w:rsidRPr="00B838D6">
        <w:fldChar w:fldCharType="separate"/>
      </w:r>
      <w:r w:rsidR="00F66690">
        <w:t>A.1</w:t>
      </w:r>
      <w:r w:rsidR="008827E8" w:rsidRPr="00B838D6">
        <w:fldChar w:fldCharType="end"/>
      </w:r>
      <w:r w:rsidRPr="00B838D6">
        <w:t>).</w:t>
      </w:r>
    </w:p>
    <w:p w:rsidR="00201937" w:rsidRPr="00B838D6" w:rsidRDefault="00201937" w:rsidP="009E6B8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E6B8A" w:rsidRPr="00B838D6" w:rsidTr="0076497E">
        <w:tc>
          <w:tcPr>
            <w:tcW w:w="9286" w:type="dxa"/>
            <w:shd w:val="clear" w:color="auto" w:fill="DBE5F1"/>
          </w:tcPr>
          <w:p w:rsidR="00545714" w:rsidRDefault="00545714" w:rsidP="00545714">
            <w:pPr>
              <w:pStyle w:val="CaptionGuideline"/>
            </w:pPr>
            <w:r>
              <w:lastRenderedPageBreak/>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4</w:t>
            </w:r>
            <w:r w:rsidR="0025620D">
              <w:rPr>
                <w:noProof/>
              </w:rPr>
              <w:fldChar w:fldCharType="end"/>
            </w:r>
          </w:p>
          <w:p w:rsidR="008F329E" w:rsidRDefault="006110D4" w:rsidP="008F329E">
            <w:pPr>
              <w:pStyle w:val="paragraph"/>
            </w:pPr>
            <w:r w:rsidRPr="00B838D6">
              <w:t xml:space="preserve">Identify and justify negative </w:t>
            </w:r>
            <w:r w:rsidR="009E6B8A" w:rsidRPr="00B838D6">
              <w:t>or null valued conductors.</w:t>
            </w:r>
          </w:p>
          <w:p w:rsidR="00037B5B" w:rsidRPr="00B838D6" w:rsidRDefault="00037B5B" w:rsidP="00037B5B">
            <w:pPr>
              <w:pStyle w:val="NOTE"/>
            </w:pPr>
            <w:r>
              <w:t xml:space="preserve">Possibly identify conductors with an unusually high value because these can lead to convergence problems (see section </w:t>
            </w:r>
            <w:r>
              <w:fldChar w:fldCharType="begin"/>
            </w:r>
            <w:r>
              <w:instrText xml:space="preserve"> REF _Ref452041121 \r \h </w:instrText>
            </w:r>
            <w:r>
              <w:fldChar w:fldCharType="separate"/>
            </w:r>
            <w:r w:rsidR="00F66690">
              <w:t>4.5.2</w:t>
            </w:r>
            <w:r>
              <w:fldChar w:fldCharType="end"/>
            </w:r>
            <w:r>
              <w:t>).</w:t>
            </w:r>
          </w:p>
        </w:tc>
      </w:tr>
    </w:tbl>
    <w:p w:rsidR="00037B5B" w:rsidRPr="00B838D6" w:rsidRDefault="00037B5B" w:rsidP="009E6B8A">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E6B8A"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w:instrText>
            </w:r>
            <w:r w:rsidR="0025620D">
              <w:instrText xml:space="preserve">Q Guideline \* ARABIC \s 1 </w:instrText>
            </w:r>
            <w:r w:rsidR="0025620D">
              <w:fldChar w:fldCharType="separate"/>
            </w:r>
            <w:r w:rsidR="00F66690">
              <w:rPr>
                <w:noProof/>
              </w:rPr>
              <w:t>5</w:t>
            </w:r>
            <w:r w:rsidR="0025620D">
              <w:rPr>
                <w:noProof/>
              </w:rPr>
              <w:fldChar w:fldCharType="end"/>
            </w:r>
          </w:p>
          <w:p w:rsidR="009E6B8A" w:rsidRPr="00B838D6" w:rsidRDefault="006110D4" w:rsidP="006110D4">
            <w:pPr>
              <w:pStyle w:val="paragraph"/>
            </w:pPr>
            <w:r w:rsidRPr="00B838D6">
              <w:t xml:space="preserve">Identify and justify negative </w:t>
            </w:r>
            <w:r w:rsidR="009E6B8A" w:rsidRPr="00B838D6">
              <w:t>or null nodal thermal capacities</w:t>
            </w:r>
            <w:r w:rsidRPr="00B838D6">
              <w:t>.</w:t>
            </w:r>
            <w:r w:rsidR="009E6B8A" w:rsidRPr="00B838D6">
              <w:t xml:space="preserve"> </w:t>
            </w:r>
          </w:p>
        </w:tc>
      </w:tr>
    </w:tbl>
    <w:p w:rsidR="00645D37" w:rsidRPr="00B838D6" w:rsidRDefault="00645D37" w:rsidP="00645D37">
      <w:pPr>
        <w:pStyle w:val="paragraph"/>
      </w:pPr>
    </w:p>
    <w:p w:rsidR="00645D37" w:rsidRDefault="00645D37" w:rsidP="00645D37">
      <w:pPr>
        <w:pStyle w:val="paragraph"/>
      </w:pPr>
      <w:r w:rsidRPr="00B838D6">
        <w:t xml:space="preserve">Concerning the </w:t>
      </w:r>
      <w:r w:rsidR="00AC1CC6" w:rsidRPr="00B838D6">
        <w:t>previous</w:t>
      </w:r>
      <w:r w:rsidRPr="00B838D6">
        <w:t xml:space="preserve"> guidelines, it </w:t>
      </w:r>
      <w:r w:rsidR="00AC1CC6" w:rsidRPr="00B838D6">
        <w:t>could</w:t>
      </w:r>
      <w:r w:rsidR="006110D4" w:rsidRPr="00B838D6">
        <w:t xml:space="preserve"> </w:t>
      </w:r>
      <w:r w:rsidRPr="00B838D6">
        <w:t>not be necessary to justify every occurrence individually in the model. For example, if using an automatic model reduction routine</w:t>
      </w:r>
      <w:r w:rsidR="003C47A9" w:rsidRPr="00B838D6">
        <w:t>,</w:t>
      </w:r>
      <w:r w:rsidRPr="00B838D6">
        <w:t xml:space="preserve"> then negative valued linear conductors </w:t>
      </w:r>
      <w:r w:rsidR="006110D4" w:rsidRPr="00B838D6">
        <w:t xml:space="preserve">can </w:t>
      </w:r>
      <w:r w:rsidRPr="00B838D6">
        <w:t xml:space="preserve">be generated. In this case it is sufficient to justify the negative couplings for each block where they occur. Likewise </w:t>
      </w:r>
      <w:r w:rsidR="0077034C">
        <w:t xml:space="preserve">if arithmetic nodes are used to model MLI (where appropriate) then </w:t>
      </w:r>
      <w:r w:rsidRPr="00B838D6">
        <w:t>a</w:t>
      </w:r>
      <w:r w:rsidR="0077034C">
        <w:t xml:space="preserve"> single </w:t>
      </w:r>
      <w:r w:rsidRPr="00B838D6">
        <w:t>justification</w:t>
      </w:r>
      <w:r w:rsidR="0077034C">
        <w:t xml:space="preserve"> for the model </w:t>
      </w:r>
      <w:r w:rsidR="003E1690" w:rsidRPr="00B838D6">
        <w:t xml:space="preserve">can </w:t>
      </w:r>
      <w:r w:rsidRPr="00B838D6">
        <w:t>suffice</w:t>
      </w:r>
      <w:r w:rsidR="0077034C">
        <w:t xml:space="preserve"> (see Annex </w:t>
      </w:r>
      <w:r w:rsidR="0077034C">
        <w:fldChar w:fldCharType="begin"/>
      </w:r>
      <w:r w:rsidR="0077034C">
        <w:instrText xml:space="preserve"> REF _Ref419276925 \r \h </w:instrText>
      </w:r>
      <w:r w:rsidR="0077034C">
        <w:fldChar w:fldCharType="separate"/>
      </w:r>
      <w:r w:rsidR="00F66690">
        <w:t>A.1</w:t>
      </w:r>
      <w:r w:rsidR="0077034C">
        <w:fldChar w:fldCharType="end"/>
      </w:r>
      <w:r w:rsidR="0077034C">
        <w:t xml:space="preserve"> for discussion of MLI modelling)</w:t>
      </w:r>
      <w:r w:rsidRPr="00B838D6">
        <w:t>.</w:t>
      </w:r>
    </w:p>
    <w:p w:rsidR="00786697" w:rsidRPr="00B838D6" w:rsidRDefault="00786697" w:rsidP="00645D37">
      <w:pPr>
        <w:pStyle w:val="paragraph"/>
      </w:pPr>
      <w:r>
        <w:t xml:space="preserve">Additionally, concerning the use of arithmetic nodes, it is important to keep track of the overall mass represented in the thermal model and to ensure that this does not differ significantly from the overall system </w:t>
      </w:r>
      <w:r w:rsidR="009A7037">
        <w:t>mass captured (normally captured</w:t>
      </w:r>
      <w:r>
        <w:t xml:space="preserve"> in the system budgets). </w:t>
      </w:r>
    </w:p>
    <w:p w:rsidR="00645D37" w:rsidRPr="00B838D6" w:rsidRDefault="00645D37" w:rsidP="00645D37">
      <w:pPr>
        <w:pStyle w:val="Heading2"/>
      </w:pPr>
      <w:bookmarkStart w:id="95" w:name="_Toc467662111"/>
      <w:r w:rsidRPr="00B838D6">
        <w:t xml:space="preserve">Steady </w:t>
      </w:r>
      <w:r w:rsidR="008045AE" w:rsidRPr="00B838D6">
        <w:t>s</w:t>
      </w:r>
      <w:r w:rsidRPr="00B838D6">
        <w:t xml:space="preserve">tate </w:t>
      </w:r>
      <w:r w:rsidR="008045AE" w:rsidRPr="00B838D6">
        <w:t>a</w:t>
      </w:r>
      <w:r w:rsidRPr="00B838D6">
        <w:t>nalysis</w:t>
      </w:r>
      <w:bookmarkEnd w:id="95"/>
    </w:p>
    <w:p w:rsidR="00645D37" w:rsidRPr="00B838D6" w:rsidRDefault="00645D37" w:rsidP="00645D37">
      <w:pPr>
        <w:pStyle w:val="paragraph"/>
      </w:pPr>
      <w:r w:rsidRPr="00B838D6">
        <w:t xml:space="preserve">The adequate convergence of steady state analyses is a critical factor in ensuring the credibility of the model predictions. Unfortunately, and especially for large models, the computational time </w:t>
      </w:r>
      <w:r w:rsidR="003E1690" w:rsidRPr="00B838D6">
        <w:t>necessary</w:t>
      </w:r>
      <w:r w:rsidRPr="00B838D6">
        <w:t xml:space="preserve"> to achieve adequate convergence can be significant. The temptation is thus to relax the convergence requirements in order to reduce computation time.</w:t>
      </w:r>
    </w:p>
    <w:p w:rsidR="00645D37" w:rsidRPr="00B838D6" w:rsidRDefault="00645D3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04AE9"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6</w:t>
            </w:r>
            <w:r w:rsidR="0025620D">
              <w:rPr>
                <w:noProof/>
              </w:rPr>
              <w:fldChar w:fldCharType="end"/>
            </w:r>
          </w:p>
          <w:p w:rsidR="00A04AE9" w:rsidRPr="00B838D6" w:rsidRDefault="001502C5" w:rsidP="0076497E">
            <w:pPr>
              <w:pStyle w:val="paragraph"/>
            </w:pPr>
            <w:r w:rsidRPr="00B838D6">
              <w:t>Evaluate t</w:t>
            </w:r>
            <w:r w:rsidR="00A04AE9" w:rsidRPr="00B838D6">
              <w:t xml:space="preserve">he sensitivity of </w:t>
            </w:r>
            <w:r w:rsidR="006B0621" w:rsidRPr="00B838D6">
              <w:t>key</w:t>
            </w:r>
            <w:r w:rsidR="00A04AE9" w:rsidRPr="00B838D6">
              <w:t xml:space="preserve"> model outputs to convergence criteria. </w:t>
            </w:r>
            <w:r w:rsidRPr="00B838D6">
              <w:t xml:space="preserve">Evaluate the </w:t>
            </w:r>
            <w:r w:rsidR="00A04AE9" w:rsidRPr="00B838D6">
              <w:t>following criteria</w:t>
            </w:r>
            <w:r w:rsidRPr="00B838D6">
              <w:t>:</w:t>
            </w:r>
          </w:p>
          <w:p w:rsidR="00A04AE9" w:rsidRPr="00B838D6" w:rsidRDefault="00A04AE9" w:rsidP="003C47A9">
            <w:pPr>
              <w:pStyle w:val="listlevel1"/>
            </w:pPr>
            <w:r w:rsidRPr="00B838D6">
              <w:t>Primary convergence criteri</w:t>
            </w:r>
            <w:r w:rsidR="006453B4" w:rsidRPr="00B838D6">
              <w:t>on</w:t>
            </w:r>
            <w:r w:rsidRPr="00B838D6">
              <w:t xml:space="preserve"> for iterative solutions</w:t>
            </w:r>
            <w:r w:rsidR="000C76B9" w:rsidRPr="00B838D6">
              <w:t>, and</w:t>
            </w:r>
          </w:p>
          <w:p w:rsidR="00A04AE9" w:rsidRPr="00B838D6" w:rsidRDefault="00A04AE9" w:rsidP="003C47A9">
            <w:pPr>
              <w:pStyle w:val="listlevel1"/>
            </w:pPr>
            <w:r w:rsidRPr="00B838D6">
              <w:t>Energy balance</w:t>
            </w:r>
            <w:r w:rsidR="000C76B9" w:rsidRPr="00B838D6">
              <w:t>.</w:t>
            </w:r>
          </w:p>
        </w:tc>
      </w:tr>
    </w:tbl>
    <w:p w:rsidR="00A04AE9" w:rsidRPr="00B838D6" w:rsidRDefault="00A04AE9"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A04AE9"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7</w:t>
            </w:r>
            <w:r w:rsidR="0025620D">
              <w:rPr>
                <w:noProof/>
              </w:rPr>
              <w:fldChar w:fldCharType="end"/>
            </w:r>
          </w:p>
          <w:p w:rsidR="00A04AE9" w:rsidRPr="00B838D6" w:rsidRDefault="003C47A9" w:rsidP="003C47A9">
            <w:pPr>
              <w:pStyle w:val="paragraph"/>
            </w:pPr>
            <w:r w:rsidRPr="00B838D6">
              <w:t>Ensure that s</w:t>
            </w:r>
            <w:r w:rsidR="00A04AE9" w:rsidRPr="00B838D6">
              <w:t xml:space="preserve">teady state production runs </w:t>
            </w:r>
            <w:r w:rsidRPr="00B838D6">
              <w:t>are</w:t>
            </w:r>
            <w:r w:rsidR="00A04AE9" w:rsidRPr="00B838D6">
              <w:t xml:space="preserve"> converged</w:t>
            </w:r>
            <w:r w:rsidRPr="00B838D6">
              <w:t xml:space="preserve"> - </w:t>
            </w:r>
            <w:r w:rsidR="00A04AE9" w:rsidRPr="00B838D6">
              <w:t>in the sense</w:t>
            </w:r>
            <w:r w:rsidR="006A1FB8" w:rsidRPr="00B838D6">
              <w:t xml:space="preserve"> the effect of convergence criteria on the key model output is negligible.</w:t>
            </w:r>
          </w:p>
        </w:tc>
      </w:tr>
    </w:tbl>
    <w:p w:rsidR="00A04AE9" w:rsidRPr="00B838D6" w:rsidRDefault="00A04AE9" w:rsidP="00645D37">
      <w:pPr>
        <w:pStyle w:val="paragraph"/>
      </w:pPr>
    </w:p>
    <w:p w:rsidR="00645D37" w:rsidRPr="00B838D6" w:rsidRDefault="00645D37" w:rsidP="00645D37">
      <w:pPr>
        <w:pStyle w:val="paragraph"/>
      </w:pPr>
      <w:r w:rsidRPr="00B838D6">
        <w:t xml:space="preserve">In the </w:t>
      </w:r>
      <w:r w:rsidR="00767A00" w:rsidRPr="00B838D6">
        <w:t xml:space="preserve">previous </w:t>
      </w:r>
      <w:r w:rsidRPr="00B838D6">
        <w:t xml:space="preserve">guidelines </w:t>
      </w:r>
      <w:r w:rsidR="00767A00" w:rsidRPr="00B838D6">
        <w:t>i</w:t>
      </w:r>
      <w:r w:rsidRPr="00B838D6">
        <w:t xml:space="preserve">t is proposed that the term </w:t>
      </w:r>
      <w:r w:rsidR="003C47A9" w:rsidRPr="00B838D6">
        <w:rPr>
          <w:rStyle w:val="Emphasis"/>
        </w:rPr>
        <w:t xml:space="preserve">key model </w:t>
      </w:r>
      <w:r w:rsidRPr="00B838D6">
        <w:rPr>
          <w:rStyle w:val="Emphasis"/>
        </w:rPr>
        <w:t>outputs</w:t>
      </w:r>
      <w:r w:rsidRPr="00B838D6">
        <w:t xml:space="preserve"> </w:t>
      </w:r>
      <w:r w:rsidR="001502C5" w:rsidRPr="00B838D6">
        <w:t>are</w:t>
      </w:r>
      <w:r w:rsidRPr="00B838D6">
        <w:t xml:space="preserve"> temperatures, heat flows, heater powers or any other important model variables. Essentially, in a well converged model, the key</w:t>
      </w:r>
      <w:r w:rsidR="003C47A9" w:rsidRPr="00B838D6">
        <w:t xml:space="preserve"> model</w:t>
      </w:r>
      <w:r w:rsidRPr="00B838D6">
        <w:t xml:space="preserve"> outputs </w:t>
      </w:r>
      <w:r w:rsidR="001502C5" w:rsidRPr="00B838D6">
        <w:t xml:space="preserve">are </w:t>
      </w:r>
      <w:r w:rsidRPr="00B838D6">
        <w:t>independent of any further tighteni</w:t>
      </w:r>
      <w:r w:rsidR="005E57D8">
        <w:t>ng of the convergence criteria.</w:t>
      </w:r>
    </w:p>
    <w:p w:rsidR="006453B4" w:rsidRPr="00B838D6" w:rsidRDefault="006453B4" w:rsidP="00645D37">
      <w:pPr>
        <w:pStyle w:val="paragraph"/>
      </w:pPr>
      <w:r w:rsidRPr="00B838D6">
        <w:t xml:space="preserve">The so called </w:t>
      </w:r>
      <w:r w:rsidRPr="00B838D6">
        <w:rPr>
          <w:rStyle w:val="Emphasis"/>
        </w:rPr>
        <w:t>primary convergence criterion</w:t>
      </w:r>
      <w:r w:rsidRPr="00B838D6">
        <w:t xml:space="preserve"> depends upon the analysis tool used</w:t>
      </w:r>
      <w:r w:rsidR="00E915EC" w:rsidRPr="00B838D6">
        <w:t>,</w:t>
      </w:r>
      <w:r w:rsidRPr="00B838D6">
        <w:t xml:space="preserve"> </w:t>
      </w:r>
      <w:r w:rsidR="00E915EC" w:rsidRPr="00B838D6">
        <w:t>but it</w:t>
      </w:r>
      <w:r w:rsidRPr="00B838D6">
        <w:t xml:space="preserve"> is often the maximum temperature change for any node in the model between two successive iterati</w:t>
      </w:r>
      <w:r w:rsidR="00EB5ED4">
        <w:t>ons of the steady state solver.</w:t>
      </w:r>
    </w:p>
    <w:p w:rsidR="00645D37" w:rsidRPr="00B838D6" w:rsidRDefault="00645D37" w:rsidP="00645D37">
      <w:pPr>
        <w:pStyle w:val="paragraph"/>
      </w:pPr>
      <w:r w:rsidRPr="00B838D6">
        <w:lastRenderedPageBreak/>
        <w:t xml:space="preserve">In reality the actual value of the convergence criteria </w:t>
      </w:r>
      <w:r w:rsidR="001502C5" w:rsidRPr="00B838D6">
        <w:t>is</w:t>
      </w:r>
      <w:r w:rsidRPr="00B838D6">
        <w:t xml:space="preserve"> highly model dependent and therefore hard numerical guidelines cannot easily be established. For example, the appropriate convergence criteria for a telecommunications platform model and a cryogenic instrument</w:t>
      </w:r>
      <w:r w:rsidR="001502C5" w:rsidRPr="00B838D6">
        <w:t xml:space="preserve"> can</w:t>
      </w:r>
      <w:r w:rsidRPr="00B838D6">
        <w:t xml:space="preserve"> be entirely different.</w:t>
      </w:r>
    </w:p>
    <w:p w:rsidR="006021FC" w:rsidRPr="00B838D6" w:rsidRDefault="006021FC" w:rsidP="006021FC">
      <w:pPr>
        <w:pStyle w:val="paragraph"/>
      </w:pPr>
      <w:r w:rsidRPr="00B838D6">
        <w:t>One of the key elements to understanding thermal models is to examine the heat flow network of the steady-state result. For larger models, grouping nodes in functional blocks (</w:t>
      </w:r>
      <w:r w:rsidR="00E30669" w:rsidRPr="00B838D6">
        <w:t xml:space="preserve">see </w:t>
      </w:r>
      <w:r w:rsidR="00EB5ED4">
        <w:t>s</w:t>
      </w:r>
      <w:r w:rsidR="00E30669" w:rsidRPr="00B838D6">
        <w:t xml:space="preserve">ection </w:t>
      </w:r>
      <w:r w:rsidR="00E30669" w:rsidRPr="00B838D6">
        <w:fldChar w:fldCharType="begin"/>
      </w:r>
      <w:r w:rsidR="00E30669" w:rsidRPr="00B838D6">
        <w:instrText xml:space="preserve"> REF _Ref419194335 \r \h </w:instrText>
      </w:r>
      <w:r w:rsidR="00E30669" w:rsidRPr="00B838D6">
        <w:fldChar w:fldCharType="separate"/>
      </w:r>
      <w:r w:rsidR="00F66690">
        <w:t>4.1</w:t>
      </w:r>
      <w:r w:rsidR="00E30669" w:rsidRPr="00B838D6">
        <w:fldChar w:fldCharType="end"/>
      </w:r>
      <w:r w:rsidRPr="00B838D6">
        <w:t>) and analysing the heat flows within and between these blocks allows checking for plausibility and can thus reveal erroneous conductors. It is recommended to separately analyse radiative and conductive heat exchanges.</w:t>
      </w:r>
    </w:p>
    <w:p w:rsidR="006021FC" w:rsidRPr="00B838D6" w:rsidRDefault="006021FC" w:rsidP="006021FC">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021FC" w:rsidRPr="00B838D6" w:rsidTr="007978AB">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8</w:t>
            </w:r>
            <w:r w:rsidR="0025620D">
              <w:rPr>
                <w:noProof/>
              </w:rPr>
              <w:fldChar w:fldCharType="end"/>
            </w:r>
          </w:p>
          <w:p w:rsidR="006021FC" w:rsidRPr="00B838D6" w:rsidRDefault="006021FC" w:rsidP="00B528A9">
            <w:pPr>
              <w:pStyle w:val="paragraph"/>
            </w:pPr>
            <w:r w:rsidRPr="00B838D6">
              <w:t xml:space="preserve">For a steady-state solution, </w:t>
            </w:r>
            <w:r w:rsidR="001502C5" w:rsidRPr="00B838D6">
              <w:t>establish</w:t>
            </w:r>
            <w:r w:rsidR="003C47A9" w:rsidRPr="00B838D6">
              <w:t xml:space="preserve"> heat flow charts between</w:t>
            </w:r>
            <w:r w:rsidR="00A43AB2">
              <w:t xml:space="preserve"> nodes or groups of nodes, </w:t>
            </w:r>
            <w:r w:rsidR="001502C5" w:rsidRPr="00B838D6">
              <w:t xml:space="preserve">and check for plausibility </w:t>
            </w:r>
            <w:r w:rsidR="003C47A9" w:rsidRPr="00B838D6">
              <w:t>of the results</w:t>
            </w:r>
            <w:r w:rsidR="000B1E87">
              <w:t>.</w:t>
            </w:r>
          </w:p>
        </w:tc>
      </w:tr>
    </w:tbl>
    <w:p w:rsidR="00645D37" w:rsidRPr="00B838D6" w:rsidRDefault="00645D37" w:rsidP="001A7C36">
      <w:pPr>
        <w:pStyle w:val="listlevel1"/>
        <w:numPr>
          <w:ilvl w:val="0"/>
          <w:numId w:val="0"/>
        </w:numPr>
      </w:pPr>
    </w:p>
    <w:p w:rsidR="00645D37" w:rsidRPr="00B838D6" w:rsidRDefault="00645D37" w:rsidP="00645D37">
      <w:pPr>
        <w:pStyle w:val="Heading2"/>
      </w:pPr>
      <w:bookmarkStart w:id="96" w:name="_Toc467662112"/>
      <w:r w:rsidRPr="00B838D6">
        <w:t xml:space="preserve">Finite </w:t>
      </w:r>
      <w:r w:rsidR="00F6151A" w:rsidRPr="00B838D6">
        <w:t>e</w:t>
      </w:r>
      <w:r w:rsidRPr="00B838D6">
        <w:t xml:space="preserve">lement </w:t>
      </w:r>
      <w:r w:rsidR="00F6151A" w:rsidRPr="00B838D6">
        <w:t>m</w:t>
      </w:r>
      <w:r w:rsidRPr="00B838D6">
        <w:t>odels</w:t>
      </w:r>
      <w:bookmarkEnd w:id="96"/>
    </w:p>
    <w:p w:rsidR="00037BDC" w:rsidRDefault="004E1660" w:rsidP="00645D37">
      <w:pPr>
        <w:pStyle w:val="paragraph"/>
      </w:pPr>
      <w:r>
        <w:t>Finite elements are becoming more used by thermal engineers, both inside classical thermal models, but also for detailed local analyses, for example calculation of conductive</w:t>
      </w:r>
      <w:r w:rsidRPr="004E1660">
        <w:t xml:space="preserve"> couplings between complex 3D parts for later usage in </w:t>
      </w:r>
      <w:r>
        <w:t>lumped parameter</w:t>
      </w:r>
      <w:r w:rsidRPr="004E1660">
        <w:t xml:space="preserve"> models. </w:t>
      </w:r>
      <w:r>
        <w:t>T</w:t>
      </w:r>
      <w:r w:rsidR="00645D37" w:rsidRPr="00B838D6">
        <w:t xml:space="preserve">he </w:t>
      </w:r>
      <w:r>
        <w:t>use</w:t>
      </w:r>
      <w:r w:rsidR="00645D37" w:rsidRPr="00B838D6">
        <w:t xml:space="preserve"> of finite element methods lead</w:t>
      </w:r>
      <w:r w:rsidR="00806BCB" w:rsidRPr="00B838D6">
        <w:t>s</w:t>
      </w:r>
      <w:r w:rsidR="00645D37" w:rsidRPr="00B838D6">
        <w:t xml:space="preserve"> to some specific </w:t>
      </w:r>
      <w:r>
        <w:t>best practices which are</w:t>
      </w:r>
      <w:r w:rsidR="00645D37" w:rsidRPr="00B838D6">
        <w:t xml:space="preserve"> quite generic for all finite element models across application domains.</w:t>
      </w:r>
    </w:p>
    <w:p w:rsidR="00645D37" w:rsidRPr="00B838D6" w:rsidRDefault="00037BDC" w:rsidP="00645D37">
      <w:pPr>
        <w:pStyle w:val="paragraph"/>
      </w:pPr>
      <w:r w:rsidRPr="00037BDC">
        <w:t>The actual safe limits used for topology checks can probably be less restrictive for thermal models compared with, for example, structural models: in other words “worse” elements can probably be used in thermal models. Nonetheless the following guidelines are useful to ensure the quality of finite element meshes.</w:t>
      </w:r>
    </w:p>
    <w:p w:rsidR="00645D37" w:rsidRPr="00B838D6" w:rsidRDefault="00645D3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9</w:t>
            </w:r>
            <w:r w:rsidR="0025620D">
              <w:rPr>
                <w:noProof/>
              </w:rPr>
              <w:fldChar w:fldCharType="end"/>
            </w:r>
          </w:p>
          <w:p w:rsidR="00067ACA" w:rsidRPr="00B838D6" w:rsidRDefault="001502C5" w:rsidP="00067ACA">
            <w:pPr>
              <w:pStyle w:val="paragraph"/>
            </w:pPr>
            <w:r w:rsidRPr="00B838D6">
              <w:t>Check t</w:t>
            </w:r>
            <w:r w:rsidR="00645D37" w:rsidRPr="00B838D6">
              <w:t xml:space="preserve">he geometrical adequacy of finite elements to be within the limits </w:t>
            </w:r>
            <w:r w:rsidR="00561F90" w:rsidRPr="00B838D6">
              <w:t xml:space="preserve">recommended by the analysis tool. </w:t>
            </w:r>
            <w:r w:rsidR="000C76B9" w:rsidRPr="00B838D6">
              <w:t xml:space="preserve">Check </w:t>
            </w:r>
            <w:r w:rsidR="00561F90" w:rsidRPr="00B838D6">
              <w:t>the</w:t>
            </w:r>
            <w:r w:rsidR="00645D37" w:rsidRPr="00B838D6">
              <w:t xml:space="preserve"> following criteria </w:t>
            </w:r>
            <w:r w:rsidR="000C76B9" w:rsidRPr="00B838D6">
              <w:t>as a minimum</w:t>
            </w:r>
            <w:r w:rsidR="00EB5ED4">
              <w:t>:</w:t>
            </w:r>
          </w:p>
          <w:p w:rsidR="00067ACA" w:rsidRPr="00B838D6" w:rsidRDefault="00645D37" w:rsidP="00067ACA">
            <w:pPr>
              <w:pStyle w:val="listlevel1"/>
            </w:pPr>
            <w:r w:rsidRPr="00B838D6">
              <w:t>warp,</w:t>
            </w:r>
          </w:p>
          <w:p w:rsidR="00067ACA" w:rsidRPr="00B838D6" w:rsidRDefault="00645D37" w:rsidP="00067ACA">
            <w:pPr>
              <w:pStyle w:val="listlevel1"/>
            </w:pPr>
            <w:r w:rsidRPr="00B838D6">
              <w:t>s</w:t>
            </w:r>
            <w:r w:rsidR="00067ACA" w:rsidRPr="00B838D6">
              <w:t xml:space="preserve">kew, </w:t>
            </w:r>
          </w:p>
          <w:p w:rsidR="00067ACA" w:rsidRPr="00B838D6" w:rsidRDefault="00645D37" w:rsidP="00067ACA">
            <w:pPr>
              <w:pStyle w:val="listlevel1"/>
            </w:pPr>
            <w:r w:rsidRPr="00B838D6">
              <w:t xml:space="preserve">interior angle, </w:t>
            </w:r>
            <w:r w:rsidR="001502C5" w:rsidRPr="00B838D6">
              <w:t>and</w:t>
            </w:r>
          </w:p>
          <w:p w:rsidR="00645D37" w:rsidRPr="00B838D6" w:rsidRDefault="00645D37" w:rsidP="00067ACA">
            <w:pPr>
              <w:pStyle w:val="listlevel1"/>
            </w:pPr>
            <w:r w:rsidRPr="00B838D6">
              <w:t>aspect ratio</w:t>
            </w:r>
            <w:r w:rsidR="00EB5ED4">
              <w:t>.</w:t>
            </w:r>
          </w:p>
        </w:tc>
      </w:tr>
    </w:tbl>
    <w:p w:rsidR="00561F90" w:rsidRPr="00B838D6" w:rsidRDefault="00561F90" w:rsidP="00645D37">
      <w:pPr>
        <w:pStyle w:val="NOTE"/>
      </w:pPr>
      <w:r w:rsidRPr="00B838D6">
        <w:t>ECSS standard ECSS-E-ST-32-03 “Structu</w:t>
      </w:r>
      <w:r w:rsidR="006D1E07" w:rsidRPr="00B838D6">
        <w:t xml:space="preserve">ral finite element models” </w:t>
      </w:r>
      <w:r w:rsidR="006B307B" w:rsidRPr="00B838D6">
        <w:fldChar w:fldCharType="begin"/>
      </w:r>
      <w:r w:rsidR="006B307B" w:rsidRPr="00B838D6">
        <w:instrText xml:space="preserve"> REF _Ref433637020 \r \h </w:instrText>
      </w:r>
      <w:r w:rsidR="006B307B" w:rsidRPr="00B838D6">
        <w:fldChar w:fldCharType="separate"/>
      </w:r>
      <w:r w:rsidR="00F66690">
        <w:t>[RD2]</w:t>
      </w:r>
      <w:r w:rsidR="006B307B" w:rsidRPr="00B838D6">
        <w:fldChar w:fldCharType="end"/>
      </w:r>
      <w:r w:rsidR="006B307B" w:rsidRPr="00B838D6">
        <w:t xml:space="preserve"> </w:t>
      </w:r>
      <w:r w:rsidRPr="00B838D6">
        <w:t xml:space="preserve">provides some </w:t>
      </w:r>
      <w:r w:rsidR="00067ACA" w:rsidRPr="00B838D6">
        <w:t>preliminary numbers for element quality checks</w:t>
      </w:r>
      <w:r w:rsidR="00636DF1" w:rsidRPr="00B838D6">
        <w:t>.</w:t>
      </w:r>
    </w:p>
    <w:p w:rsidR="00BF5267" w:rsidRPr="00B838D6" w:rsidRDefault="00BF526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10</w:t>
            </w:r>
            <w:r w:rsidR="0025620D">
              <w:rPr>
                <w:noProof/>
              </w:rPr>
              <w:fldChar w:fldCharType="end"/>
            </w:r>
          </w:p>
          <w:p w:rsidR="00645D37" w:rsidRPr="00B838D6" w:rsidRDefault="000C76B9" w:rsidP="000C76B9">
            <w:pPr>
              <w:pStyle w:val="paragraph"/>
            </w:pPr>
            <w:r w:rsidRPr="00B838D6">
              <w:t>Justify d</w:t>
            </w:r>
            <w:r w:rsidR="00645D37" w:rsidRPr="00B838D6">
              <w:t>uplicate or overlapping elements</w:t>
            </w:r>
            <w:r w:rsidRPr="00B838D6">
              <w:t>.</w:t>
            </w:r>
          </w:p>
        </w:tc>
      </w:tr>
    </w:tbl>
    <w:p w:rsidR="00645D37" w:rsidRPr="00B838D6" w:rsidRDefault="00645D3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11</w:t>
            </w:r>
            <w:r w:rsidR="0025620D">
              <w:rPr>
                <w:noProof/>
              </w:rPr>
              <w:fldChar w:fldCharType="end"/>
            </w:r>
          </w:p>
          <w:p w:rsidR="00645D37" w:rsidRPr="00B838D6" w:rsidRDefault="000C76B9" w:rsidP="000C76B9">
            <w:pPr>
              <w:pStyle w:val="paragraph"/>
            </w:pPr>
            <w:r w:rsidRPr="00B838D6">
              <w:t>Justify d</w:t>
            </w:r>
            <w:r w:rsidR="00645D37" w:rsidRPr="00B838D6">
              <w:t>uplicate finite ele</w:t>
            </w:r>
            <w:r w:rsidR="006B0621" w:rsidRPr="00B838D6">
              <w:t>ment nodes</w:t>
            </w:r>
            <w:r w:rsidRPr="00B838D6">
              <w:t>.</w:t>
            </w:r>
          </w:p>
        </w:tc>
      </w:tr>
    </w:tbl>
    <w:p w:rsidR="00545714" w:rsidRPr="00B838D6" w:rsidRDefault="00545714"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12</w:t>
            </w:r>
            <w:r w:rsidR="0025620D">
              <w:rPr>
                <w:noProof/>
              </w:rPr>
              <w:fldChar w:fldCharType="end"/>
            </w:r>
          </w:p>
          <w:p w:rsidR="00645D37" w:rsidRPr="00B838D6" w:rsidRDefault="000C76B9" w:rsidP="0076497E">
            <w:pPr>
              <w:pStyle w:val="paragraph"/>
            </w:pPr>
            <w:r w:rsidRPr="00B838D6">
              <w:t>Check t</w:t>
            </w:r>
            <w:r w:rsidR="00645D37" w:rsidRPr="00B838D6">
              <w:t>he topological connectivity of finite element meshes using the following utilities:</w:t>
            </w:r>
          </w:p>
          <w:p w:rsidR="00645D37" w:rsidRPr="00B838D6" w:rsidRDefault="00645D37" w:rsidP="001C05B1">
            <w:pPr>
              <w:pStyle w:val="paragraph"/>
              <w:numPr>
                <w:ilvl w:val="0"/>
                <w:numId w:val="3"/>
              </w:numPr>
            </w:pPr>
            <w:r w:rsidRPr="00B838D6">
              <w:t>Free edges (for 2D and 3D elements)</w:t>
            </w:r>
            <w:r w:rsidR="000C76B9" w:rsidRPr="00B838D6">
              <w:t>, and</w:t>
            </w:r>
          </w:p>
          <w:p w:rsidR="00645D37" w:rsidRPr="00B838D6" w:rsidRDefault="00645D37" w:rsidP="001C05B1">
            <w:pPr>
              <w:pStyle w:val="paragraph"/>
              <w:numPr>
                <w:ilvl w:val="0"/>
                <w:numId w:val="3"/>
              </w:numPr>
            </w:pPr>
            <w:r w:rsidRPr="00B838D6">
              <w:t>Free faces (for 3D elements)</w:t>
            </w:r>
            <w:r w:rsidR="000C76B9" w:rsidRPr="00B838D6">
              <w:t>.</w:t>
            </w:r>
          </w:p>
        </w:tc>
      </w:tr>
    </w:tbl>
    <w:p w:rsidR="00645D37" w:rsidRPr="00B838D6" w:rsidRDefault="00645D37" w:rsidP="00645D37">
      <w:pPr>
        <w:pStyle w:val="Heading2"/>
      </w:pPr>
      <w:bookmarkStart w:id="97" w:name="_Toc467662113"/>
      <w:r w:rsidRPr="00B838D6">
        <w:t xml:space="preserve">Verification of </w:t>
      </w:r>
      <w:r w:rsidR="008045AE" w:rsidRPr="00B838D6">
        <w:t>radiative computations</w:t>
      </w:r>
      <w:bookmarkEnd w:id="97"/>
    </w:p>
    <w:p w:rsidR="00645D37" w:rsidRPr="00B838D6" w:rsidRDefault="00645D37" w:rsidP="00645D37">
      <w:pPr>
        <w:pStyle w:val="paragraph"/>
      </w:pPr>
      <w:r w:rsidRPr="00B838D6">
        <w:t>The following guidelines are, where possible, generally applicable and tool independent. However, most of the major tools for space thermal analysis today use the Monte Carlo Ray Tracing (MCRT) method and as such the guidelines are clearly focussed towards these tools.</w:t>
      </w:r>
    </w:p>
    <w:p w:rsidR="002A133D" w:rsidRPr="00B838D6" w:rsidRDefault="002A133D"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13</w:t>
            </w:r>
            <w:r w:rsidR="0025620D">
              <w:rPr>
                <w:noProof/>
              </w:rPr>
              <w:fldChar w:fldCharType="end"/>
            </w:r>
          </w:p>
          <w:p w:rsidR="00B25986" w:rsidRPr="00B838D6" w:rsidRDefault="00645D37" w:rsidP="00B25986">
            <w:pPr>
              <w:pStyle w:val="paragraph"/>
            </w:pPr>
            <w:r w:rsidRPr="00B838D6">
              <w:t xml:space="preserve">For MCRT computations, </w:t>
            </w:r>
            <w:r w:rsidR="00B25986" w:rsidRPr="00B838D6">
              <w:t xml:space="preserve">evaluate </w:t>
            </w:r>
            <w:r w:rsidRPr="00B838D6">
              <w:t xml:space="preserve">the sensitivity of </w:t>
            </w:r>
            <w:r w:rsidR="006B0621" w:rsidRPr="00B838D6">
              <w:t>key</w:t>
            </w:r>
            <w:r w:rsidRPr="00B838D6">
              <w:t xml:space="preserve"> model outputs to input parameters of the ray-tracing algorithm. </w:t>
            </w:r>
          </w:p>
          <w:p w:rsidR="00B25986" w:rsidRPr="00B838D6" w:rsidRDefault="00B25986" w:rsidP="00B25986">
            <w:pPr>
              <w:pStyle w:val="paragraph"/>
            </w:pPr>
            <w:r w:rsidRPr="00B838D6">
              <w:t>Consider in the</w:t>
            </w:r>
            <w:r w:rsidR="00645D37" w:rsidRPr="00B838D6">
              <w:t xml:space="preserve"> sensitivity analysis</w:t>
            </w:r>
            <w:r w:rsidRPr="00B838D6">
              <w:t>:</w:t>
            </w:r>
          </w:p>
          <w:p w:rsidR="00B25986" w:rsidRPr="00B838D6" w:rsidRDefault="00645D37" w:rsidP="00C42432">
            <w:pPr>
              <w:pStyle w:val="listlevel1"/>
            </w:pPr>
            <w:r w:rsidRPr="00B838D6">
              <w:t>both radiative couplings and heat fluxes.</w:t>
            </w:r>
          </w:p>
          <w:p w:rsidR="00B25986" w:rsidRPr="00B838D6" w:rsidRDefault="00645D37" w:rsidP="00C42432">
            <w:pPr>
              <w:pStyle w:val="listlevel1"/>
            </w:pPr>
            <w:r w:rsidRPr="00B838D6">
              <w:t>measures of statistical convergence such</w:t>
            </w:r>
            <w:r w:rsidR="006B0621" w:rsidRPr="00B838D6">
              <w:t xml:space="preserve"> as: </w:t>
            </w:r>
          </w:p>
          <w:p w:rsidR="00B25986" w:rsidRPr="00B838D6" w:rsidRDefault="009A7037" w:rsidP="00C42432">
            <w:pPr>
              <w:pStyle w:val="listlevel2"/>
            </w:pPr>
            <w:r>
              <w:t xml:space="preserve">energy conservation for REFs (sometimes called </w:t>
            </w:r>
            <w:r w:rsidR="00A8077E">
              <w:t>“</w:t>
            </w:r>
            <w:r w:rsidR="00645D37" w:rsidRPr="00A8077E">
              <w:t>line accuracy</w:t>
            </w:r>
            <w:r w:rsidR="00A8077E">
              <w:t>”</w:t>
            </w:r>
            <w:r w:rsidRPr="00A8077E">
              <w:t xml:space="preserve"> or </w:t>
            </w:r>
            <w:r w:rsidR="00A8077E">
              <w:t>“</w:t>
            </w:r>
            <w:r w:rsidRPr="00A8077E">
              <w:t>line sum</w:t>
            </w:r>
            <w:r w:rsidR="00A8077E">
              <w:t>”</w:t>
            </w:r>
            <w:r>
              <w:t>)</w:t>
            </w:r>
            <w:r w:rsidR="00645D37" w:rsidRPr="00B838D6">
              <w:t xml:space="preserve">, </w:t>
            </w:r>
          </w:p>
          <w:p w:rsidR="00B25986" w:rsidRPr="00B838D6" w:rsidRDefault="00645D37" w:rsidP="00C42432">
            <w:pPr>
              <w:pStyle w:val="listlevel2"/>
            </w:pPr>
            <w:r w:rsidRPr="00B838D6">
              <w:t>reciprocity</w:t>
            </w:r>
            <w:r w:rsidR="009A7037">
              <w:t xml:space="preserve"> for REFs</w:t>
            </w:r>
            <w:r w:rsidRPr="00B838D6">
              <w:t xml:space="preserve">, </w:t>
            </w:r>
            <w:r w:rsidR="00B25986" w:rsidRPr="00B838D6">
              <w:t>and</w:t>
            </w:r>
          </w:p>
          <w:p w:rsidR="00645D37" w:rsidRPr="00B838D6" w:rsidRDefault="00645D37" w:rsidP="000B1E87">
            <w:pPr>
              <w:pStyle w:val="listlevel2"/>
            </w:pPr>
            <w:r w:rsidRPr="00B838D6">
              <w:t>variation of random number seeds</w:t>
            </w:r>
            <w:r w:rsidR="00972070">
              <w:t xml:space="preserve"> and/or number of rays</w:t>
            </w:r>
            <w:r w:rsidR="000B1E87">
              <w:t>.</w:t>
            </w:r>
          </w:p>
        </w:tc>
      </w:tr>
    </w:tbl>
    <w:p w:rsidR="00645D37" w:rsidRDefault="00BB301E" w:rsidP="00645D37">
      <w:pPr>
        <w:pStyle w:val="paragraph"/>
      </w:pPr>
      <w:r w:rsidRPr="00B838D6">
        <w:t>Concerning the sensitivity analyses discussed in the previous guideline, it is best to consider end-to-end results from the thermal solution (e.g. temperature, heat flows etc.)</w:t>
      </w:r>
      <w:r>
        <w:t xml:space="preserve"> due to ray-tracing parameters.</w:t>
      </w:r>
    </w:p>
    <w:p w:rsidR="009A7037" w:rsidRDefault="009A7037" w:rsidP="00645D37">
      <w:pPr>
        <w:pStyle w:val="paragraph"/>
      </w:pPr>
      <w:r>
        <w:t>Note that for radiative solvers using MCRT, the conservation of REFs is normally ensured by design, however, the results are often adjusted to enforce reciprocity at the expense of energy conservation. Therefore the energy conservation (often called line sum or line accuracy) often becomes the measure of statistical convergence.</w:t>
      </w:r>
    </w:p>
    <w:p w:rsidR="009A7037" w:rsidRPr="00B838D6" w:rsidRDefault="009A7037"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14</w:t>
            </w:r>
            <w:r w:rsidR="0025620D">
              <w:rPr>
                <w:noProof/>
              </w:rPr>
              <w:fldChar w:fldCharType="end"/>
            </w:r>
          </w:p>
          <w:p w:rsidR="00645D37" w:rsidRPr="00B838D6" w:rsidRDefault="00B25986" w:rsidP="00B25986">
            <w:pPr>
              <w:pStyle w:val="paragraph"/>
            </w:pPr>
            <w:r w:rsidRPr="00B838D6">
              <w:t xml:space="preserve">Evaluate the </w:t>
            </w:r>
            <w:r w:rsidR="00645D37" w:rsidRPr="00B838D6">
              <w:t xml:space="preserve">sensitivity of </w:t>
            </w:r>
            <w:r w:rsidR="006B0621" w:rsidRPr="00B838D6">
              <w:t>key</w:t>
            </w:r>
            <w:r w:rsidR="00645D37" w:rsidRPr="00B838D6">
              <w:t xml:space="preserve"> model outputs to the filtering of radiative couplings</w:t>
            </w:r>
            <w:r w:rsidR="006B0621" w:rsidRPr="00B838D6">
              <w:t xml:space="preserve">. </w:t>
            </w:r>
            <w:r w:rsidRPr="00B838D6">
              <w:t>Consider with extra care the f</w:t>
            </w:r>
            <w:r w:rsidR="006B0621" w:rsidRPr="00B838D6">
              <w:t>iltering of radiative couplings involving the environment (e.g. space)</w:t>
            </w:r>
            <w:r w:rsidRPr="00B838D6">
              <w:t>.</w:t>
            </w:r>
          </w:p>
        </w:tc>
      </w:tr>
    </w:tbl>
    <w:p w:rsidR="00E846B3" w:rsidRDefault="00E846B3" w:rsidP="00645D37">
      <w:pPr>
        <w:pStyle w:val="paragraph"/>
      </w:pPr>
    </w:p>
    <w:p w:rsidR="00BB301E" w:rsidRPr="00B838D6" w:rsidRDefault="00317E29" w:rsidP="00645D37">
      <w:pPr>
        <w:pStyle w:val="paragraph"/>
      </w:pPr>
      <w:r>
        <w:t xml:space="preserve">Different types of filtering of radiative couplings are available in different thermal tools. Experience shows that often the default values for the tool are used, which </w:t>
      </w:r>
      <w:r w:rsidR="00D44A94">
        <w:t>could</w:t>
      </w:r>
      <w:r>
        <w:t xml:space="preserve"> or </w:t>
      </w:r>
      <w:r w:rsidR="00D44A94">
        <w:t>could</w:t>
      </w:r>
      <w:r>
        <w:t xml:space="preserve"> not be appropriate depending on the applications. </w:t>
      </w:r>
      <w:r w:rsidR="00657A6C">
        <w:t>For critical situations some variation of the filtering parameters needs to be done in order to ensure the KMOs are not dependent on it within acceptable limits (to be defined on a case by case basis).</w:t>
      </w:r>
    </w:p>
    <w:p w:rsidR="006B0621" w:rsidRPr="00B838D6" w:rsidRDefault="006B0621" w:rsidP="00645D37">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45D37" w:rsidRPr="00B838D6" w:rsidTr="0076497E">
        <w:tc>
          <w:tcPr>
            <w:tcW w:w="9286" w:type="dxa"/>
            <w:shd w:val="clear" w:color="auto" w:fill="DBE5F1"/>
          </w:tcPr>
          <w:p w:rsidR="00545714" w:rsidRDefault="00545714" w:rsidP="00545714">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5</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15</w:t>
            </w:r>
            <w:r w:rsidR="0025620D">
              <w:rPr>
                <w:noProof/>
              </w:rPr>
              <w:fldChar w:fldCharType="end"/>
            </w:r>
          </w:p>
          <w:p w:rsidR="00645D37" w:rsidRPr="00B838D6" w:rsidRDefault="00C22A54" w:rsidP="00C15CAC">
            <w:pPr>
              <w:pStyle w:val="paragraph"/>
            </w:pPr>
            <w:r>
              <w:t>Ensure</w:t>
            </w:r>
            <w:r w:rsidR="00C15CAC" w:rsidRPr="00B838D6">
              <w:t xml:space="preserve"> that for </w:t>
            </w:r>
            <w:r w:rsidR="00645D37" w:rsidRPr="00B838D6">
              <w:t xml:space="preserve">a given face, the REFs to inactive surfaces </w:t>
            </w:r>
            <w:r w:rsidR="00D177F8">
              <w:t>are</w:t>
            </w:r>
            <w:r w:rsidR="00645D37" w:rsidRPr="00B838D6">
              <w:t xml:space="preserve"> thermally negligible.</w:t>
            </w:r>
          </w:p>
        </w:tc>
      </w:tr>
    </w:tbl>
    <w:p w:rsidR="000C38E8" w:rsidRPr="00B838D6" w:rsidRDefault="000C38E8" w:rsidP="007C7851">
      <w:pPr>
        <w:pStyle w:val="Heading1"/>
      </w:pPr>
      <w:r w:rsidRPr="00B838D6">
        <w:lastRenderedPageBreak/>
        <w:br/>
      </w:r>
      <w:bookmarkStart w:id="98" w:name="_Ref427757772"/>
      <w:bookmarkStart w:id="99" w:name="_Toc467662114"/>
      <w:r w:rsidRPr="00B838D6">
        <w:t xml:space="preserve">Uncertainty </w:t>
      </w:r>
      <w:r w:rsidR="00972423" w:rsidRPr="00B838D6">
        <w:t>a</w:t>
      </w:r>
      <w:r w:rsidRPr="00B838D6">
        <w:t>nalysis</w:t>
      </w:r>
      <w:bookmarkEnd w:id="98"/>
      <w:bookmarkEnd w:id="99"/>
    </w:p>
    <w:p w:rsidR="000C38E8" w:rsidRPr="00B838D6" w:rsidRDefault="000C38E8" w:rsidP="000C38E8">
      <w:pPr>
        <w:pStyle w:val="Heading2"/>
      </w:pPr>
      <w:bookmarkStart w:id="100" w:name="_Ref427917838"/>
      <w:bookmarkStart w:id="101" w:name="_Toc467662115"/>
      <w:r w:rsidRPr="00B838D6">
        <w:t>Uncertainty philosophy</w:t>
      </w:r>
      <w:bookmarkEnd w:id="100"/>
      <w:bookmarkEnd w:id="101"/>
    </w:p>
    <w:p w:rsidR="00E002D5" w:rsidRPr="00B838D6" w:rsidRDefault="00E002D5" w:rsidP="007B253D">
      <w:pPr>
        <w:pStyle w:val="paragraph"/>
      </w:pPr>
      <w:r w:rsidRPr="00B838D6">
        <w:t xml:space="preserve">In the analytical process of temperature prediction with a thermal mathematical model, a number of inaccuracies due to the depth of modelling, available physical data and lack of precise definition of the item and its environment are present. In case a test is performed additional inaccuracies due to test set-up, and test instrumentation </w:t>
      </w:r>
      <w:r w:rsidR="004F6EBF">
        <w:t>are</w:t>
      </w:r>
      <w:r w:rsidR="00665E2D" w:rsidRPr="00B838D6">
        <w:t xml:space="preserve"> </w:t>
      </w:r>
      <w:r w:rsidRPr="00B838D6">
        <w:t>also considered.</w:t>
      </w:r>
    </w:p>
    <w:p w:rsidR="00E002D5" w:rsidRPr="00B838D6" w:rsidRDefault="000C38E8" w:rsidP="000C38E8">
      <w:pPr>
        <w:pStyle w:val="paragraph"/>
      </w:pPr>
      <w:r w:rsidRPr="00B838D6">
        <w:t xml:space="preserve">All these different inaccuracies lead to temperature uncertainties which </w:t>
      </w:r>
      <w:r w:rsidR="00665E2D" w:rsidRPr="00B838D6">
        <w:t>are</w:t>
      </w:r>
      <w:r w:rsidRPr="00B838D6">
        <w:t xml:space="preserve"> considered on top of the calculated temperature range.</w:t>
      </w:r>
      <w:r w:rsidR="00162A76">
        <w:t xml:space="preserve"> The calculated temperatures, </w:t>
      </w:r>
      <w:r w:rsidR="00E846B3" w:rsidRPr="00B838D6">
        <w:t>increased or decreased by the appro</w:t>
      </w:r>
      <w:r w:rsidR="00162A76">
        <w:t xml:space="preserve">priately assessed uncertainties, </w:t>
      </w:r>
      <w:r w:rsidR="00E846B3" w:rsidRPr="00B838D6">
        <w:t>form the “predicted temperatures</w:t>
      </w:r>
      <w:r w:rsidR="00677AAF" w:rsidRPr="00B838D6">
        <w:t>,</w:t>
      </w:r>
      <w:r w:rsidR="00E846B3" w:rsidRPr="00B838D6">
        <w:t xml:space="preserve">” which are </w:t>
      </w:r>
      <w:r w:rsidR="00677AAF" w:rsidRPr="00B838D6">
        <w:t xml:space="preserve">compared against the </w:t>
      </w:r>
      <w:r w:rsidR="00E002D5" w:rsidRPr="00B838D6">
        <w:t>TCS design temperatures</w:t>
      </w:r>
      <w:r w:rsidR="00677AAF" w:rsidRPr="00B838D6">
        <w:t xml:space="preserve"> (see </w:t>
      </w:r>
      <w:r w:rsidR="0025177A" w:rsidRPr="00B838D6">
        <w:t>ECSS-E-ST-31</w:t>
      </w:r>
      <w:r w:rsidR="00677AAF" w:rsidRPr="00B838D6">
        <w:t xml:space="preserve"> Figure 3.1</w:t>
      </w:r>
      <w:r w:rsidR="00D27584">
        <w:t xml:space="preserve"> </w:t>
      </w:r>
      <w:r w:rsidR="006B307B" w:rsidRPr="00B838D6">
        <w:fldChar w:fldCharType="begin"/>
      </w:r>
      <w:r w:rsidR="006B307B" w:rsidRPr="00B838D6">
        <w:instrText xml:space="preserve"> REF _Ref429667730 \r \h </w:instrText>
      </w:r>
      <w:r w:rsidR="006B307B" w:rsidRPr="00B838D6">
        <w:fldChar w:fldCharType="separate"/>
      </w:r>
      <w:r w:rsidR="00F66690">
        <w:t>[RD1]</w:t>
      </w:r>
      <w:r w:rsidR="006B307B" w:rsidRPr="00B838D6">
        <w:fldChar w:fldCharType="end"/>
      </w:r>
      <w:r w:rsidR="00677AAF" w:rsidRPr="00B838D6">
        <w:t>)</w:t>
      </w:r>
      <w:r w:rsidR="00E002D5" w:rsidRPr="00B838D6">
        <w:t>.</w:t>
      </w:r>
    </w:p>
    <w:p w:rsidR="00106844" w:rsidRPr="00B838D6" w:rsidRDefault="007513C9" w:rsidP="007513C9">
      <w:pPr>
        <w:pStyle w:val="NOTE"/>
      </w:pPr>
      <w:bookmarkStart w:id="102" w:name="_Ref459798920"/>
      <w:r w:rsidRPr="00B838D6">
        <w:t xml:space="preserve">The term </w:t>
      </w:r>
      <w:r w:rsidR="009B7AE9">
        <w:t>"</w:t>
      </w:r>
      <w:r w:rsidRPr="00B838D6">
        <w:t>uncertaint</w:t>
      </w:r>
      <w:r w:rsidR="00B528A9">
        <w:t>ies</w:t>
      </w:r>
      <w:r w:rsidR="009B7AE9">
        <w:t>"</w:t>
      </w:r>
      <w:r w:rsidRPr="00B838D6">
        <w:t xml:space="preserve"> is defined in </w:t>
      </w:r>
      <w:r w:rsidR="0025177A" w:rsidRPr="00B838D6">
        <w:t>ECSS-E-ST-31</w:t>
      </w:r>
      <w:r w:rsidR="006B307B" w:rsidRPr="00B838D6">
        <w:t xml:space="preserve"> </w:t>
      </w:r>
      <w:r w:rsidR="006B307B" w:rsidRPr="00B838D6">
        <w:fldChar w:fldCharType="begin"/>
      </w:r>
      <w:r w:rsidR="006B307B" w:rsidRPr="00B838D6">
        <w:instrText xml:space="preserve"> REF _Ref429667730 \r \h </w:instrText>
      </w:r>
      <w:r w:rsidR="006B307B" w:rsidRPr="00B838D6">
        <w:fldChar w:fldCharType="separate"/>
      </w:r>
      <w:r w:rsidR="00F66690">
        <w:t>[RD1]</w:t>
      </w:r>
      <w:r w:rsidR="006B307B" w:rsidRPr="00B838D6">
        <w:fldChar w:fldCharType="end"/>
      </w:r>
      <w:r w:rsidR="00A81CFE" w:rsidRPr="00B838D6">
        <w:t>.</w:t>
      </w:r>
      <w:bookmarkEnd w:id="102"/>
    </w:p>
    <w:p w:rsidR="000C38E8" w:rsidRPr="00B838D6" w:rsidRDefault="000C38E8" w:rsidP="000C38E8">
      <w:pPr>
        <w:pStyle w:val="paragraph"/>
      </w:pPr>
      <w:r w:rsidRPr="00B838D6">
        <w:t xml:space="preserve">The uncertainty of a temperature prediction depends on several factors, such as the type of model (e.g. overall spacecraft, local and equipment model) and the uncertainty </w:t>
      </w:r>
      <w:r w:rsidR="002E7AA8" w:rsidRPr="00B838D6">
        <w:t>associated with</w:t>
      </w:r>
      <w:r w:rsidRPr="00B838D6">
        <w:t xml:space="preserve"> physical parameters.</w:t>
      </w:r>
    </w:p>
    <w:p w:rsidR="007F7621" w:rsidRDefault="00315A73" w:rsidP="007F7621">
      <w:pPr>
        <w:pStyle w:val="paragraph"/>
      </w:pPr>
      <w:r>
        <w:t>Generally the</w:t>
      </w:r>
      <w:r w:rsidR="000C38E8" w:rsidRPr="00B838D6">
        <w:t xml:space="preserve"> </w:t>
      </w:r>
      <w:r>
        <w:t>uncertainties reduce</w:t>
      </w:r>
      <w:r w:rsidR="000C38E8" w:rsidRPr="00B838D6">
        <w:t xml:space="preserve"> during the course of a project </w:t>
      </w:r>
      <w:r>
        <w:t>as a</w:t>
      </w:r>
      <w:r w:rsidR="000C38E8" w:rsidRPr="00B838D6">
        <w:t xml:space="preserve"> consequence of the use of more detailed models and improved knowledge of the properties (usually obtained by tests</w:t>
      </w:r>
      <w:r w:rsidR="006A5272">
        <w:t>.</w:t>
      </w:r>
      <w:r w:rsidR="007F7621">
        <w:t xml:space="preserve"> However, it is important to note</w:t>
      </w:r>
      <w:r w:rsidR="007F7621" w:rsidRPr="006A5272">
        <w:t xml:space="preserve"> that</w:t>
      </w:r>
      <w:r w:rsidR="007F7621">
        <w:t xml:space="preserve"> thermal</w:t>
      </w:r>
      <w:r w:rsidR="007F7621" w:rsidRPr="006A5272">
        <w:t xml:space="preserve"> tests do not always result in a reduction of uncertainties. For example after the spacecraft thermal balance test</w:t>
      </w:r>
      <w:r w:rsidR="007F7621">
        <w:t>,</w:t>
      </w:r>
      <w:r w:rsidR="007F7621" w:rsidRPr="006A5272">
        <w:t xml:space="preserve"> a poor thermal model correlation </w:t>
      </w:r>
      <w:r w:rsidR="00D44A94">
        <w:t>can</w:t>
      </w:r>
      <w:r w:rsidR="007F7621" w:rsidRPr="006A5272">
        <w:t xml:space="preserve"> be obtained that actually leads to an increase in some uncertainties.</w:t>
      </w:r>
    </w:p>
    <w:p w:rsidR="00315A73" w:rsidRDefault="007F7621" w:rsidP="000C38E8">
      <w:pPr>
        <w:pStyle w:val="paragraph"/>
      </w:pPr>
      <w:r w:rsidRPr="0047208A">
        <w:t xml:space="preserve">Good practice would be to re-assess the remaining uncertainty using the individual deviation between measured and correlated temperature at end of thermal model correlation plus the uncertainty related to the parameters that were not correlated during the TVAC, </w:t>
      </w:r>
      <w:r>
        <w:t xml:space="preserve">mainly environmental parameters, </w:t>
      </w:r>
      <w:r w:rsidRPr="0047208A">
        <w:t>EOL properties and possibly</w:t>
      </w:r>
      <w:r>
        <w:t xml:space="preserve"> thermal capacitances.</w:t>
      </w:r>
    </w:p>
    <w:p w:rsidR="00F116B8" w:rsidRPr="00B838D6" w:rsidRDefault="000C38E8" w:rsidP="00F116B8">
      <w:pPr>
        <w:pStyle w:val="paragraph"/>
      </w:pPr>
      <w:r w:rsidRPr="00B838D6">
        <w:t xml:space="preserve">Typical </w:t>
      </w:r>
      <w:r w:rsidR="003F3984">
        <w:t xml:space="preserve">temperature </w:t>
      </w:r>
      <w:r w:rsidRPr="00B838D6">
        <w:t>uncertainty values</w:t>
      </w:r>
      <w:r w:rsidR="008C6731" w:rsidRPr="00B838D6">
        <w:t xml:space="preserve"> - useful for the classical temperature range of 200 </w:t>
      </w:r>
      <w:r w:rsidR="000B1E87">
        <w:t xml:space="preserve">K </w:t>
      </w:r>
      <w:r w:rsidR="008C6731" w:rsidRPr="00B838D6">
        <w:t>– 470</w:t>
      </w:r>
      <w:r w:rsidR="000B1E87">
        <w:t xml:space="preserve"> </w:t>
      </w:r>
      <w:r w:rsidR="008C6731" w:rsidRPr="00B838D6">
        <w:t xml:space="preserve">K as defined in </w:t>
      </w:r>
      <w:r w:rsidR="008C6731" w:rsidRPr="00B838D6">
        <w:fldChar w:fldCharType="begin"/>
      </w:r>
      <w:r w:rsidR="008C6731" w:rsidRPr="00B838D6">
        <w:instrText xml:space="preserve"> REF _Ref429667730 \r \h </w:instrText>
      </w:r>
      <w:r w:rsidR="008C6731" w:rsidRPr="00B838D6">
        <w:fldChar w:fldCharType="separate"/>
      </w:r>
      <w:r w:rsidR="00F66690">
        <w:t>[RD1]</w:t>
      </w:r>
      <w:r w:rsidR="008C6731" w:rsidRPr="00B838D6">
        <w:fldChar w:fldCharType="end"/>
      </w:r>
      <w:r w:rsidRPr="00B838D6">
        <w:t xml:space="preserve"> </w:t>
      </w:r>
      <w:r w:rsidR="008C6731" w:rsidRPr="00B838D6">
        <w:t xml:space="preserve">- </w:t>
      </w:r>
      <w:r w:rsidRPr="00B838D6">
        <w:t>together with a short definition of the TCS ac</w:t>
      </w:r>
      <w:r w:rsidR="00F116B8" w:rsidRPr="00B838D6">
        <w:t xml:space="preserve">tivities and models relevant to </w:t>
      </w:r>
      <w:r w:rsidRPr="00B838D6">
        <w:t>the various phases are:</w:t>
      </w:r>
    </w:p>
    <w:p w:rsidR="00E002D5" w:rsidRPr="00B838D6" w:rsidRDefault="000C38E8" w:rsidP="00E002D5">
      <w:pPr>
        <w:pStyle w:val="listlevel1"/>
      </w:pPr>
      <w:r w:rsidRPr="00B838D6">
        <w:t>Phase A:</w:t>
      </w:r>
      <w:r w:rsidR="00E002D5" w:rsidRPr="00B838D6">
        <w:t xml:space="preserve"> </w:t>
      </w:r>
    </w:p>
    <w:p w:rsidR="00E002D5" w:rsidRPr="00B838D6" w:rsidRDefault="000C38E8" w:rsidP="00371AE9">
      <w:pPr>
        <w:pStyle w:val="listlevel2"/>
      </w:pPr>
      <w:r w:rsidRPr="00B838D6">
        <w:t>TCS feasibility study and assistance to configuration definition, using coarse overall spacecraft TMM, where most items are not modelled explicitly, but are lumped with structure.</w:t>
      </w:r>
      <w:r w:rsidR="00E002D5" w:rsidRPr="00B838D6">
        <w:t xml:space="preserve"> </w:t>
      </w:r>
    </w:p>
    <w:p w:rsidR="00596433" w:rsidRPr="00B838D6" w:rsidRDefault="000C38E8" w:rsidP="00371AE9">
      <w:pPr>
        <w:pStyle w:val="listlevel2"/>
      </w:pPr>
      <w:r w:rsidRPr="00B838D6">
        <w:t>Typical uncertainty</w:t>
      </w:r>
      <w:r w:rsidR="00F07D56" w:rsidRPr="00B838D6">
        <w:t>:</w:t>
      </w:r>
      <w:r w:rsidR="00A22770">
        <w:t xml:space="preserve"> </w:t>
      </w:r>
      <w:r w:rsidR="009F1FB8">
        <w:t xml:space="preserve">± </w:t>
      </w:r>
      <w:r w:rsidRPr="00B838D6">
        <w:t>15 K.</w:t>
      </w:r>
    </w:p>
    <w:p w:rsidR="00596433" w:rsidRPr="00B838D6" w:rsidRDefault="000C38E8" w:rsidP="000C38E8">
      <w:pPr>
        <w:pStyle w:val="listlevel1"/>
      </w:pPr>
      <w:r w:rsidRPr="00B838D6">
        <w:t>Phase B:</w:t>
      </w:r>
    </w:p>
    <w:p w:rsidR="00E002D5" w:rsidRPr="00B838D6" w:rsidRDefault="000C38E8" w:rsidP="00371AE9">
      <w:pPr>
        <w:pStyle w:val="listlevel2"/>
      </w:pPr>
      <w:r w:rsidRPr="00B838D6">
        <w:t>TCS coarse design, with overall spacecraft TMM where critical items are modelled explicitly.</w:t>
      </w:r>
    </w:p>
    <w:p w:rsidR="00596433" w:rsidRPr="00B838D6" w:rsidRDefault="000C38E8" w:rsidP="00371AE9">
      <w:pPr>
        <w:pStyle w:val="listlevel2"/>
      </w:pPr>
      <w:r w:rsidRPr="00B838D6">
        <w:lastRenderedPageBreak/>
        <w:t>Typical uncertainty</w:t>
      </w:r>
      <w:r w:rsidR="00C832C3" w:rsidRPr="00B838D6">
        <w:t xml:space="preserve">: </w:t>
      </w:r>
      <w:r w:rsidRPr="00B838D6">
        <w:t>± 10 K.</w:t>
      </w:r>
    </w:p>
    <w:p w:rsidR="00596433" w:rsidRPr="00B838D6" w:rsidRDefault="000C38E8" w:rsidP="000C38E8">
      <w:pPr>
        <w:pStyle w:val="listlevel1"/>
      </w:pPr>
      <w:r w:rsidRPr="00B838D6">
        <w:t>Phase C</w:t>
      </w:r>
      <w:r w:rsidR="00C832C3" w:rsidRPr="00B838D6">
        <w:t xml:space="preserve"> and</w:t>
      </w:r>
      <w:r w:rsidR="00C42432" w:rsidRPr="00B838D6">
        <w:t xml:space="preserve"> </w:t>
      </w:r>
      <w:r w:rsidRPr="00B838D6">
        <w:t>D:</w:t>
      </w:r>
    </w:p>
    <w:p w:rsidR="00E002D5" w:rsidRPr="00B838D6" w:rsidRDefault="000C38E8" w:rsidP="00371AE9">
      <w:pPr>
        <w:pStyle w:val="listlevel2"/>
      </w:pPr>
      <w:r w:rsidRPr="00B838D6">
        <w:t>TCS detailed design with detailed overall TMM, where all items are modelled explicitly.</w:t>
      </w:r>
    </w:p>
    <w:p w:rsidR="00E002D5" w:rsidRPr="00B838D6" w:rsidRDefault="000C38E8" w:rsidP="00371AE9">
      <w:pPr>
        <w:pStyle w:val="listlevel2"/>
      </w:pPr>
      <w:r w:rsidRPr="00B838D6">
        <w:t>Typical uncertainty</w:t>
      </w:r>
      <w:r w:rsidR="00C832C3" w:rsidRPr="00B838D6">
        <w:t>:</w:t>
      </w:r>
      <w:r w:rsidR="00A22770">
        <w:t xml:space="preserve"> </w:t>
      </w:r>
      <w:r w:rsidRPr="00B838D6">
        <w:t>± 8 K before thermal balance tests.</w:t>
      </w:r>
    </w:p>
    <w:p w:rsidR="00E002D5" w:rsidRPr="00B838D6" w:rsidRDefault="000C38E8" w:rsidP="00371AE9">
      <w:pPr>
        <w:pStyle w:val="listlevel2"/>
      </w:pPr>
      <w:r w:rsidRPr="00B838D6">
        <w:t>Typical uncertainty</w:t>
      </w:r>
      <w:r w:rsidR="00C832C3" w:rsidRPr="00B838D6">
        <w:t>:</w:t>
      </w:r>
      <w:r w:rsidRPr="00B838D6">
        <w:t xml:space="preserve"> ± 5 K after thermal balance test and TMM correlation.</w:t>
      </w:r>
    </w:p>
    <w:p w:rsidR="00FA6590" w:rsidRPr="00B838D6" w:rsidRDefault="00FA6590" w:rsidP="000C38E8">
      <w:pPr>
        <w:pStyle w:val="paragraph"/>
      </w:pPr>
      <w:r w:rsidRPr="00B838D6">
        <w:t xml:space="preserve">The uncertainty values provided in the </w:t>
      </w:r>
      <w:r w:rsidR="00767A00" w:rsidRPr="00B838D6">
        <w:t xml:space="preserve">aforementioned </w:t>
      </w:r>
      <w:r w:rsidRPr="00B838D6">
        <w:t xml:space="preserve">bullet points are only indicative of a typical project. The actual uncertainty values used </w:t>
      </w:r>
      <w:r w:rsidR="00665E2D" w:rsidRPr="00B838D6">
        <w:t>are</w:t>
      </w:r>
      <w:r w:rsidRPr="00B838D6">
        <w:t xml:space="preserve"> the result of a thorough sensitivity analysis and uncertainty derivation.</w:t>
      </w:r>
    </w:p>
    <w:p w:rsidR="00B22FD8" w:rsidRDefault="000C38E8" w:rsidP="00DF058B">
      <w:pPr>
        <w:pStyle w:val="paragraph"/>
      </w:pPr>
      <w:r w:rsidRPr="00B838D6">
        <w:t xml:space="preserve">In case of a feed-back controlled thermal design (e.g. VCHP, regulation heaters, fluid loops), the </w:t>
      </w:r>
      <w:r w:rsidR="006C2AC9" w:rsidRPr="00B838D6">
        <w:rPr>
          <w:rStyle w:val="Emphasis"/>
        </w:rPr>
        <w:t>temperature</w:t>
      </w:r>
      <w:r w:rsidR="006C2AC9" w:rsidRPr="00B838D6">
        <w:t xml:space="preserve"> </w:t>
      </w:r>
      <w:r w:rsidRPr="00B838D6">
        <w:t xml:space="preserve">uncertainty </w:t>
      </w:r>
      <w:r w:rsidR="006C2AC9" w:rsidRPr="00B838D6">
        <w:t xml:space="preserve">from the model is likely to be quite small. In this case it </w:t>
      </w:r>
      <w:r w:rsidR="00C832C3" w:rsidRPr="00B838D6">
        <w:t>is</w:t>
      </w:r>
      <w:r w:rsidR="006C2AC9" w:rsidRPr="00B838D6">
        <w:t xml:space="preserve"> more appropriate to select a different parameter to consider in the uncertainty analysis - for example the heater power or duty cycle.</w:t>
      </w:r>
      <w:r w:rsidR="00D96C63" w:rsidRPr="00B838D6">
        <w:t xml:space="preserve"> </w:t>
      </w:r>
      <w:r w:rsidR="00DF058B">
        <w:t>A clarification on temperature cont</w:t>
      </w:r>
      <w:r w:rsidR="001159ED">
        <w:t xml:space="preserve">rolled items is provided in section </w:t>
      </w:r>
      <w:r w:rsidR="001159ED">
        <w:fldChar w:fldCharType="begin"/>
      </w:r>
      <w:r w:rsidR="001159ED">
        <w:instrText xml:space="preserve"> REF _Ref452118857 \r \h </w:instrText>
      </w:r>
      <w:r w:rsidR="001159ED">
        <w:fldChar w:fldCharType="separate"/>
      </w:r>
      <w:r w:rsidR="00F66690">
        <w:t>6.6</w:t>
      </w:r>
      <w:r w:rsidR="001159ED">
        <w:fldChar w:fldCharType="end"/>
      </w:r>
      <w:r w:rsidR="00DF058B">
        <w:t>.</w:t>
      </w:r>
    </w:p>
    <w:p w:rsidR="000C38E8" w:rsidRPr="00B838D6" w:rsidRDefault="000C38E8" w:rsidP="00596433">
      <w:pPr>
        <w:pStyle w:val="Heading2"/>
      </w:pPr>
      <w:bookmarkStart w:id="103" w:name="_Toc467662116"/>
      <w:r w:rsidRPr="00B838D6">
        <w:t xml:space="preserve">Sources </w:t>
      </w:r>
      <w:r w:rsidR="002A524A" w:rsidRPr="00B838D6">
        <w:t xml:space="preserve">of </w:t>
      </w:r>
      <w:r w:rsidR="009D27FA" w:rsidRPr="00B838D6">
        <w:t>u</w:t>
      </w:r>
      <w:r w:rsidRPr="00B838D6">
        <w:t>ncertainties</w:t>
      </w:r>
      <w:bookmarkEnd w:id="103"/>
    </w:p>
    <w:p w:rsidR="000C38E8" w:rsidRPr="00B838D6" w:rsidRDefault="000C38E8" w:rsidP="00596433">
      <w:pPr>
        <w:pStyle w:val="Heading3"/>
      </w:pPr>
      <w:bookmarkStart w:id="104" w:name="_Toc467662117"/>
      <w:r w:rsidRPr="00B838D6">
        <w:t>General</w:t>
      </w:r>
      <w:bookmarkEnd w:id="104"/>
    </w:p>
    <w:p w:rsidR="000C38E8" w:rsidRPr="00B838D6" w:rsidRDefault="000C38E8" w:rsidP="004C2E29">
      <w:pPr>
        <w:pStyle w:val="paragraph"/>
      </w:pPr>
      <w:r w:rsidRPr="00B838D6">
        <w:t>Uncertainties on spacecraft temperature predictions are caused by inaccuracies in the following categories of data:</w:t>
      </w:r>
    </w:p>
    <w:p w:rsidR="00596433" w:rsidRPr="00B838D6" w:rsidRDefault="000C38E8" w:rsidP="000C38E8">
      <w:pPr>
        <w:pStyle w:val="Bul1"/>
      </w:pPr>
      <w:r w:rsidRPr="00B838D6">
        <w:t>environmental parameters,</w:t>
      </w:r>
    </w:p>
    <w:p w:rsidR="00596433" w:rsidRPr="00B838D6" w:rsidRDefault="000C38E8" w:rsidP="000C38E8">
      <w:pPr>
        <w:pStyle w:val="Bul1"/>
      </w:pPr>
      <w:r w:rsidRPr="00B838D6">
        <w:t>physical parameters,</w:t>
      </w:r>
    </w:p>
    <w:p w:rsidR="00596433" w:rsidRPr="00B838D6" w:rsidRDefault="000C38E8" w:rsidP="000C38E8">
      <w:pPr>
        <w:pStyle w:val="Bul1"/>
      </w:pPr>
      <w:r w:rsidRPr="00B838D6">
        <w:t>modelling parameters, and</w:t>
      </w:r>
    </w:p>
    <w:p w:rsidR="000C38E8" w:rsidRPr="00B838D6" w:rsidRDefault="000C38E8" w:rsidP="000C38E8">
      <w:pPr>
        <w:pStyle w:val="Bul1"/>
      </w:pPr>
      <w:r w:rsidRPr="00B838D6">
        <w:t>test facility parameters.</w:t>
      </w:r>
    </w:p>
    <w:p w:rsidR="000C38E8" w:rsidRPr="00B838D6" w:rsidRDefault="00F038DF" w:rsidP="000C38E8">
      <w:pPr>
        <w:pStyle w:val="paragraph"/>
      </w:pPr>
      <w:r>
        <w:t xml:space="preserve">In many cases these uncertainties are out of the control of the thermal engineer, for example workmanship variations. </w:t>
      </w:r>
      <w:r w:rsidR="000C38E8" w:rsidRPr="00B838D6">
        <w:t xml:space="preserve">Typical inaccuracy values for </w:t>
      </w:r>
      <w:r w:rsidR="00767A00" w:rsidRPr="00B838D6">
        <w:t xml:space="preserve">these </w:t>
      </w:r>
      <w:r w:rsidR="000C38E8" w:rsidRPr="00B838D6">
        <w:t>parameters are provided in</w:t>
      </w:r>
      <w:r w:rsidR="00EC38BE" w:rsidRPr="00B838D6">
        <w:t xml:space="preserve"> </w:t>
      </w:r>
      <w:r w:rsidR="009F1FB8">
        <w:t>s</w:t>
      </w:r>
      <w:r w:rsidR="00EC38BE" w:rsidRPr="00B838D6">
        <w:t>ection</w:t>
      </w:r>
      <w:r w:rsidR="000C38E8" w:rsidRPr="00B838D6">
        <w:t xml:space="preserve"> </w:t>
      </w:r>
      <w:r w:rsidR="00EC38BE" w:rsidRPr="00B838D6">
        <w:fldChar w:fldCharType="begin"/>
      </w:r>
      <w:r w:rsidR="00EC38BE" w:rsidRPr="00B838D6">
        <w:instrText xml:space="preserve"> REF _Ref419194753 \r \h </w:instrText>
      </w:r>
      <w:r w:rsidR="00EC38BE" w:rsidRPr="00B838D6">
        <w:fldChar w:fldCharType="separate"/>
      </w:r>
      <w:r w:rsidR="00F66690">
        <w:t>6.5</w:t>
      </w:r>
      <w:r w:rsidR="00EC38BE" w:rsidRPr="00B838D6">
        <w:fldChar w:fldCharType="end"/>
      </w:r>
      <w:r w:rsidR="00EC38BE" w:rsidRPr="00B838D6">
        <w:t>.</w:t>
      </w:r>
    </w:p>
    <w:p w:rsidR="000C38E8" w:rsidRPr="00B838D6" w:rsidRDefault="00DC1C93" w:rsidP="00596433">
      <w:pPr>
        <w:pStyle w:val="Heading3"/>
      </w:pPr>
      <w:bookmarkStart w:id="105" w:name="_Toc467662118"/>
      <w:r w:rsidRPr="00B838D6">
        <w:t xml:space="preserve">Environmental </w:t>
      </w:r>
      <w:r w:rsidR="00546B10" w:rsidRPr="00B838D6">
        <w:t>parameters</w:t>
      </w:r>
      <w:bookmarkEnd w:id="105"/>
    </w:p>
    <w:p w:rsidR="00BF361E" w:rsidRPr="00B838D6" w:rsidRDefault="000C38E8" w:rsidP="000C38E8">
      <w:pPr>
        <w:pStyle w:val="paragraph"/>
      </w:pPr>
      <w:r w:rsidRPr="00B838D6">
        <w:t xml:space="preserve">As far as </w:t>
      </w:r>
      <w:r w:rsidR="00BF361E" w:rsidRPr="00B838D6">
        <w:t>appropriate, the uncertainty can account for inaccuracies in the following parameters:</w:t>
      </w:r>
    </w:p>
    <w:p w:rsidR="00596433" w:rsidRPr="00B838D6" w:rsidRDefault="000C38E8" w:rsidP="000C38E8">
      <w:pPr>
        <w:pStyle w:val="Bul1"/>
      </w:pPr>
      <w:r w:rsidRPr="00B838D6">
        <w:t>solar and planetary radiation,</w:t>
      </w:r>
    </w:p>
    <w:p w:rsidR="00596433" w:rsidRPr="00B838D6" w:rsidRDefault="000C38E8" w:rsidP="000C38E8">
      <w:pPr>
        <w:pStyle w:val="Bul1"/>
      </w:pPr>
      <w:r w:rsidRPr="00B838D6">
        <w:t>orbital and attitude parameters,</w:t>
      </w:r>
    </w:p>
    <w:p w:rsidR="00596433" w:rsidRPr="00B838D6" w:rsidRDefault="000C38E8" w:rsidP="00AF19CB">
      <w:pPr>
        <w:pStyle w:val="Bul1"/>
      </w:pPr>
      <w:r w:rsidRPr="00B838D6">
        <w:t xml:space="preserve">aero-thermal </w:t>
      </w:r>
      <w:r w:rsidR="002D3F41" w:rsidRPr="00B838D6">
        <w:t xml:space="preserve">and plume </w:t>
      </w:r>
      <w:r w:rsidR="00AF19CB" w:rsidRPr="00AF19CB">
        <w:t>radiative</w:t>
      </w:r>
      <w:r w:rsidR="00AF19CB">
        <w:t xml:space="preserve"> </w:t>
      </w:r>
      <w:r w:rsidRPr="00B838D6">
        <w:t>fluxes</w:t>
      </w:r>
      <w:r w:rsidR="002F39C0">
        <w:t>.</w:t>
      </w:r>
    </w:p>
    <w:p w:rsidR="007777A8" w:rsidRPr="00B838D6" w:rsidRDefault="001A72C2" w:rsidP="000C38E8">
      <w:pPr>
        <w:pStyle w:val="paragraph"/>
      </w:pPr>
      <w:r w:rsidRPr="00B838D6">
        <w:t xml:space="preserve">The choice of these environmental parameters as inputs to an uncertainty analysis </w:t>
      </w:r>
      <w:r w:rsidR="00BF361E" w:rsidRPr="00B838D6">
        <w:t>can</w:t>
      </w:r>
      <w:r w:rsidRPr="00B838D6">
        <w:t xml:space="preserve"> be critically assessed. This is because in many situations worst case values are often </w:t>
      </w:r>
      <w:r w:rsidR="007777A8" w:rsidRPr="00B838D6">
        <w:t>used</w:t>
      </w:r>
      <w:r w:rsidRPr="00B838D6">
        <w:t xml:space="preserve"> – typically for hot/cold sizing analysis cases.</w:t>
      </w:r>
      <w:r w:rsidR="007777A8" w:rsidRPr="00B838D6">
        <w:t xml:space="preserve"> In these situations varying these parameters </w:t>
      </w:r>
      <w:r w:rsidR="009229C1" w:rsidRPr="00B838D6">
        <w:t>can</w:t>
      </w:r>
      <w:r w:rsidR="007777A8" w:rsidRPr="00B838D6">
        <w:t xml:space="preserve"> be inappropriate or overly conservative.</w:t>
      </w:r>
    </w:p>
    <w:p w:rsidR="000C38E8" w:rsidRPr="00B838D6" w:rsidRDefault="007777A8" w:rsidP="000C38E8">
      <w:pPr>
        <w:pStyle w:val="paragraph"/>
      </w:pPr>
      <w:r w:rsidRPr="00B838D6">
        <w:t xml:space="preserve">In other situations, however, the </w:t>
      </w:r>
      <w:r w:rsidR="000C38E8" w:rsidRPr="00B838D6">
        <w:t xml:space="preserve">figures used during the nominal thermal analysis for the solar, planetary albedo and planetary infrared radiation do not reflect necessarily the extreme values which an item can be subjected to during its lifetime. If this is the case, sensible variations around the nominal values </w:t>
      </w:r>
      <w:r w:rsidR="007C55D6" w:rsidRPr="00B838D6">
        <w:t>are applied</w:t>
      </w:r>
      <w:r w:rsidR="000C38E8" w:rsidRPr="00B838D6">
        <w:t xml:space="preserve"> to these parameters. This is particularly relevant for items with low time constants.</w:t>
      </w:r>
    </w:p>
    <w:p w:rsidR="000C38E8" w:rsidRPr="00B838D6" w:rsidRDefault="00DC1C93" w:rsidP="00596433">
      <w:pPr>
        <w:pStyle w:val="Heading3"/>
      </w:pPr>
      <w:bookmarkStart w:id="106" w:name="_Toc467662119"/>
      <w:r w:rsidRPr="00B838D6">
        <w:lastRenderedPageBreak/>
        <w:t xml:space="preserve">Physical </w:t>
      </w:r>
      <w:r w:rsidR="00546B10" w:rsidRPr="00B838D6">
        <w:t>parameters</w:t>
      </w:r>
      <w:bookmarkEnd w:id="106"/>
    </w:p>
    <w:p w:rsidR="000C38E8" w:rsidRPr="00B838D6" w:rsidRDefault="000C38E8" w:rsidP="000C38E8">
      <w:pPr>
        <w:pStyle w:val="paragraph"/>
      </w:pPr>
      <w:r w:rsidRPr="00B838D6">
        <w:t xml:space="preserve">The temperatures of an item are controlled through conductive and radiative (and, in some cases, convective) heat transfer paths. The parameters which describe such paths are subject to inaccuracies which are due to measurement tolerances, manufacturing tolerances and in most cases a combination of both. The parameters which </w:t>
      </w:r>
      <w:r w:rsidR="00546B10" w:rsidRPr="00B838D6">
        <w:t>are</w:t>
      </w:r>
      <w:r w:rsidRPr="00B838D6">
        <w:t xml:space="preserve"> considered pertain to:</w:t>
      </w:r>
    </w:p>
    <w:p w:rsidR="00596433" w:rsidRPr="00B838D6" w:rsidRDefault="000C38E8" w:rsidP="000C38E8">
      <w:pPr>
        <w:pStyle w:val="Bul1"/>
      </w:pPr>
      <w:r w:rsidRPr="00B838D6">
        <w:t>bulk and surface material properties,</w:t>
      </w:r>
    </w:p>
    <w:p w:rsidR="00596433" w:rsidRPr="00B838D6" w:rsidRDefault="000C38E8" w:rsidP="000C38E8">
      <w:pPr>
        <w:pStyle w:val="Bul1"/>
      </w:pPr>
      <w:r w:rsidRPr="00B838D6">
        <w:t>inter-material contact characteristics,</w:t>
      </w:r>
    </w:p>
    <w:p w:rsidR="00596433" w:rsidRPr="00B838D6" w:rsidRDefault="000C38E8" w:rsidP="000C38E8">
      <w:pPr>
        <w:pStyle w:val="Bul1"/>
      </w:pPr>
      <w:r w:rsidRPr="00B838D6">
        <w:t>dimensions,</w:t>
      </w:r>
    </w:p>
    <w:p w:rsidR="00596433" w:rsidRPr="00B838D6" w:rsidRDefault="000C38E8" w:rsidP="000C38E8">
      <w:pPr>
        <w:pStyle w:val="Bul1"/>
      </w:pPr>
      <w:r w:rsidRPr="00B838D6">
        <w:t xml:space="preserve">heat dissipations of units, </w:t>
      </w:r>
    </w:p>
    <w:p w:rsidR="000C38E8" w:rsidRPr="00B838D6" w:rsidRDefault="00C7475B" w:rsidP="000C38E8">
      <w:pPr>
        <w:pStyle w:val="Bul1"/>
      </w:pPr>
      <w:r>
        <w:t>control logic set-points</w:t>
      </w:r>
      <w:r w:rsidR="000C38E8" w:rsidRPr="00B838D6">
        <w:t xml:space="preserve"> (e.g. hysteresis of thermal switch)</w:t>
      </w:r>
      <w:r w:rsidR="00546B10" w:rsidRPr="00B838D6">
        <w:t>, and</w:t>
      </w:r>
    </w:p>
    <w:p w:rsidR="00D96C63" w:rsidRPr="00B838D6" w:rsidRDefault="00D96C63" w:rsidP="000C38E8">
      <w:pPr>
        <w:pStyle w:val="Bul1"/>
      </w:pPr>
      <w:r w:rsidRPr="00B838D6">
        <w:t>sensor inaccuracy (in particular for temperature controlled items)</w:t>
      </w:r>
      <w:r w:rsidR="002F39C0">
        <w:t>.</w:t>
      </w:r>
    </w:p>
    <w:p w:rsidR="000C38E8" w:rsidRPr="00B838D6" w:rsidRDefault="005423D2" w:rsidP="00596433">
      <w:pPr>
        <w:pStyle w:val="Heading3"/>
      </w:pPr>
      <w:bookmarkStart w:id="107" w:name="_Toc467662120"/>
      <w:r w:rsidRPr="00B838D6">
        <w:t xml:space="preserve">Modelling </w:t>
      </w:r>
      <w:r w:rsidR="00546B10" w:rsidRPr="00B838D6">
        <w:t>parameters</w:t>
      </w:r>
      <w:bookmarkEnd w:id="107"/>
    </w:p>
    <w:p w:rsidR="005423D2" w:rsidRPr="00B838D6" w:rsidRDefault="000C38E8" w:rsidP="005423D2">
      <w:pPr>
        <w:pStyle w:val="paragraph"/>
      </w:pPr>
      <w:r w:rsidRPr="00B838D6">
        <w:t>The process of modelling an item and its external environment, as well as defining in mathematical terms the scenarios to be applied to this system</w:t>
      </w:r>
      <w:r w:rsidR="00972423" w:rsidRPr="00B838D6">
        <w:t>,</w:t>
      </w:r>
      <w:r w:rsidRPr="00B838D6">
        <w:t xml:space="preserve"> is necessarily based on approximations in order to get a set of equations that can be solved by existing thermal software packages. </w:t>
      </w:r>
      <w:r w:rsidR="005423D2" w:rsidRPr="00B838D6">
        <w:t>These approximations lead to discretisation errors, in particular:</w:t>
      </w:r>
    </w:p>
    <w:p w:rsidR="005423D2" w:rsidRPr="00B838D6" w:rsidRDefault="005423D2" w:rsidP="005423D2">
      <w:pPr>
        <w:pStyle w:val="Bul1"/>
      </w:pPr>
      <w:r w:rsidRPr="00B838D6">
        <w:t xml:space="preserve">Spatial discretisation, </w:t>
      </w:r>
      <w:r w:rsidR="000C38E8" w:rsidRPr="00B838D6">
        <w:t>with the physical reality discretised into finite isothermal elements in order to get a set of ordinary differential equations;</w:t>
      </w:r>
    </w:p>
    <w:p w:rsidR="000C38E8" w:rsidRPr="00B838D6" w:rsidRDefault="005423D2" w:rsidP="005423D2">
      <w:pPr>
        <w:pStyle w:val="Bul1"/>
      </w:pPr>
      <w:r w:rsidRPr="00B838D6">
        <w:t>Time discretisation,</w:t>
      </w:r>
      <w:r w:rsidR="000C38E8" w:rsidRPr="00B838D6">
        <w:t xml:space="preserve"> with continuous time being represented by finite time steps.</w:t>
      </w:r>
    </w:p>
    <w:p w:rsidR="005423D2" w:rsidRPr="00B838D6" w:rsidRDefault="005423D2" w:rsidP="005423D2">
      <w:pPr>
        <w:pStyle w:val="paragraph"/>
      </w:pPr>
      <w:r w:rsidRPr="00B838D6">
        <w:t xml:space="preserve">Some attempt can be made to quantify and minimise these discretisation error using mesh and time step refinement </w:t>
      </w:r>
      <w:r w:rsidR="00972423" w:rsidRPr="00B838D6">
        <w:t xml:space="preserve">methods </w:t>
      </w:r>
      <w:r w:rsidRPr="00B838D6">
        <w:t xml:space="preserve">as </w:t>
      </w:r>
      <w:r w:rsidR="00972423" w:rsidRPr="00B838D6">
        <w:t xml:space="preserve">presented </w:t>
      </w:r>
      <w:r w:rsidRPr="00B838D6">
        <w:t>in</w:t>
      </w:r>
      <w:r w:rsidR="00EA4B86" w:rsidRPr="00B838D6">
        <w:t xml:space="preserve"> </w:t>
      </w:r>
      <w:r w:rsidR="00AD50B3">
        <w:t>s</w:t>
      </w:r>
      <w:r w:rsidR="00EA4B86" w:rsidRPr="00B838D6">
        <w:t xml:space="preserve">ection </w:t>
      </w:r>
      <w:r w:rsidR="00EA4B86" w:rsidRPr="00B838D6">
        <w:fldChar w:fldCharType="begin"/>
      </w:r>
      <w:r w:rsidR="00EA4B86" w:rsidRPr="00B838D6">
        <w:instrText xml:space="preserve"> REF _Ref403124753 \r \h </w:instrText>
      </w:r>
      <w:r w:rsidR="00EA4B86" w:rsidRPr="00B838D6">
        <w:fldChar w:fldCharType="separate"/>
      </w:r>
      <w:r w:rsidR="00F66690">
        <w:t>4.5</w:t>
      </w:r>
      <w:r w:rsidR="00EA4B86" w:rsidRPr="00B838D6">
        <w:fldChar w:fldCharType="end"/>
      </w:r>
      <w:r w:rsidRPr="00B838D6">
        <w:t>.</w:t>
      </w:r>
    </w:p>
    <w:p w:rsidR="005423D2" w:rsidRPr="00B838D6" w:rsidRDefault="005423D2" w:rsidP="005423D2">
      <w:pPr>
        <w:pStyle w:val="paragraph"/>
      </w:pPr>
      <w:r w:rsidRPr="00B838D6">
        <w:t>Beyond these discretisation errors there are also more subtle</w:t>
      </w:r>
      <w:r w:rsidR="00972423" w:rsidRPr="00B838D6">
        <w:t xml:space="preserve"> and</w:t>
      </w:r>
      <w:r w:rsidRPr="00B838D6">
        <w:t xml:space="preserve"> </w:t>
      </w:r>
      <w:r w:rsidR="00972423" w:rsidRPr="00B838D6">
        <w:t xml:space="preserve">inherent </w:t>
      </w:r>
      <w:r w:rsidRPr="00B838D6">
        <w:t xml:space="preserve">inaccuracies introduced by modelling actual geometry represented by idealisations. Some loss of geometric correctness is inevitable, for example with thin structures being represented by zero-thickness shells. These types of errors </w:t>
      </w:r>
      <w:r w:rsidR="00972423" w:rsidRPr="00B838D6">
        <w:t xml:space="preserve">can </w:t>
      </w:r>
      <w:r w:rsidRPr="00B838D6">
        <w:t>become particularly important at locations such as joint</w:t>
      </w:r>
      <w:r w:rsidR="00972423" w:rsidRPr="00B838D6">
        <w:t>s</w:t>
      </w:r>
      <w:r w:rsidRPr="00B838D6">
        <w:t xml:space="preserve"> or where loads/boundary conditions are applied. The effects of geometric idealisations are more difficult to quantify. For example it </w:t>
      </w:r>
      <w:r w:rsidR="00972423" w:rsidRPr="00B838D6">
        <w:t xml:space="preserve">can </w:t>
      </w:r>
      <w:r w:rsidR="007C7851" w:rsidRPr="00B838D6">
        <w:t xml:space="preserve">oblige </w:t>
      </w:r>
      <w:r w:rsidRPr="00B838D6">
        <w:t>chang</w:t>
      </w:r>
      <w:r w:rsidR="001C1494" w:rsidRPr="00B838D6">
        <w:t>ing f</w:t>
      </w:r>
      <w:r w:rsidRPr="00B838D6">
        <w:t>r</w:t>
      </w:r>
      <w:r w:rsidR="001C1494" w:rsidRPr="00B838D6">
        <w:t>o</w:t>
      </w:r>
      <w:r w:rsidRPr="00B838D6">
        <w:t>m a</w:t>
      </w:r>
      <w:r w:rsidR="001C1494" w:rsidRPr="00B838D6">
        <w:t xml:space="preserve"> 2D model to a full 3D model to see this effect. </w:t>
      </w:r>
    </w:p>
    <w:p w:rsidR="000C38E8" w:rsidRPr="00B838D6" w:rsidRDefault="00E1767B" w:rsidP="00596433">
      <w:pPr>
        <w:pStyle w:val="Heading3"/>
      </w:pPr>
      <w:bookmarkStart w:id="108" w:name="_Toc467662121"/>
      <w:r w:rsidRPr="00B838D6">
        <w:t xml:space="preserve">Test </w:t>
      </w:r>
      <w:r w:rsidR="009D27FA" w:rsidRPr="00B838D6">
        <w:t xml:space="preserve">facility </w:t>
      </w:r>
      <w:r w:rsidR="00546B10" w:rsidRPr="00B838D6">
        <w:t>parameters</w:t>
      </w:r>
      <w:bookmarkEnd w:id="108"/>
    </w:p>
    <w:p w:rsidR="000C38E8" w:rsidRPr="00B838D6" w:rsidRDefault="000C38E8" w:rsidP="000C38E8">
      <w:pPr>
        <w:pStyle w:val="paragraph"/>
      </w:pPr>
      <w:r w:rsidRPr="00B838D6">
        <w:t xml:space="preserve">Inaccuracies for a special set of parameters </w:t>
      </w:r>
      <w:r w:rsidR="00EF3EF9" w:rsidRPr="00B838D6">
        <w:t>are</w:t>
      </w:r>
      <w:r w:rsidRPr="00B838D6">
        <w:t xml:space="preserve"> allocated to account for test conditions during TB testing used for the correlation of the thermal mathematical model of an item. These are mainly the result of assumptions to be made for</w:t>
      </w:r>
      <w:r w:rsidR="00EF3EF9" w:rsidRPr="00B838D6">
        <w:t>:</w:t>
      </w:r>
    </w:p>
    <w:p w:rsidR="00596433" w:rsidRPr="00B838D6" w:rsidRDefault="000C38E8" w:rsidP="001C05B1">
      <w:pPr>
        <w:pStyle w:val="paragraph"/>
        <w:numPr>
          <w:ilvl w:val="0"/>
          <w:numId w:val="1"/>
        </w:numPr>
      </w:pPr>
      <w:r w:rsidRPr="00B838D6">
        <w:t>shroud and its thermo-optical properties</w:t>
      </w:r>
      <w:r w:rsidR="00EF3EF9" w:rsidRPr="00B838D6">
        <w:t>;</w:t>
      </w:r>
    </w:p>
    <w:p w:rsidR="00596433" w:rsidRPr="00B838D6" w:rsidRDefault="000C38E8" w:rsidP="001C05B1">
      <w:pPr>
        <w:pStyle w:val="paragraph"/>
        <w:numPr>
          <w:ilvl w:val="0"/>
          <w:numId w:val="1"/>
        </w:numPr>
      </w:pPr>
      <w:r w:rsidRPr="00B838D6">
        <w:t>solar simulation characteristics (</w:t>
      </w:r>
      <w:r w:rsidR="00EF3EF9" w:rsidRPr="00B838D6">
        <w:t xml:space="preserve">including </w:t>
      </w:r>
      <w:r w:rsidRPr="00B838D6">
        <w:t>spectrum, decollimation angle</w:t>
      </w:r>
      <w:r w:rsidR="00E1767B" w:rsidRPr="00B838D6">
        <w:t>, flux uniformity</w:t>
      </w:r>
      <w:r w:rsidRPr="00B838D6">
        <w:t>)</w:t>
      </w:r>
      <w:r w:rsidR="00EF3EF9" w:rsidRPr="00B838D6">
        <w:t>;</w:t>
      </w:r>
    </w:p>
    <w:p w:rsidR="00596433" w:rsidRPr="00B838D6" w:rsidRDefault="000C38E8" w:rsidP="001C05B1">
      <w:pPr>
        <w:pStyle w:val="paragraph"/>
        <w:numPr>
          <w:ilvl w:val="0"/>
          <w:numId w:val="1"/>
        </w:numPr>
      </w:pPr>
      <w:r w:rsidRPr="00B838D6">
        <w:t>temperature measurements</w:t>
      </w:r>
      <w:r w:rsidR="00EF3EF9" w:rsidRPr="00B838D6">
        <w:t>;</w:t>
      </w:r>
    </w:p>
    <w:p w:rsidR="0090168B" w:rsidRDefault="000C38E8" w:rsidP="001C05B1">
      <w:pPr>
        <w:pStyle w:val="paragraph"/>
        <w:numPr>
          <w:ilvl w:val="0"/>
          <w:numId w:val="1"/>
        </w:numPr>
      </w:pPr>
      <w:r w:rsidRPr="00B838D6">
        <w:t>thermal node or temperature sensor position error.</w:t>
      </w:r>
    </w:p>
    <w:p w:rsidR="000C38E8" w:rsidRPr="00B838D6" w:rsidRDefault="00402E37" w:rsidP="00596433">
      <w:pPr>
        <w:pStyle w:val="Heading2"/>
      </w:pPr>
      <w:bookmarkStart w:id="109" w:name="_Toc467662122"/>
      <w:r w:rsidRPr="00B838D6">
        <w:lastRenderedPageBreak/>
        <w:t xml:space="preserve">Classical </w:t>
      </w:r>
      <w:r w:rsidR="00546B10" w:rsidRPr="00B838D6">
        <w:t>uncertainty analysis</w:t>
      </w:r>
      <w:bookmarkEnd w:id="109"/>
      <w:r w:rsidR="00546B10" w:rsidRPr="00B838D6">
        <w:t xml:space="preserve"> </w:t>
      </w:r>
    </w:p>
    <w:p w:rsidR="0090168B" w:rsidRPr="00B838D6" w:rsidRDefault="0090168B" w:rsidP="002F39C0">
      <w:pPr>
        <w:pStyle w:val="paragraph"/>
        <w:keepNext/>
      </w:pPr>
      <w:r w:rsidRPr="00B838D6">
        <w:t xml:space="preserve">In a classical </w:t>
      </w:r>
      <w:r w:rsidR="00546B10" w:rsidRPr="00B838D6">
        <w:t xml:space="preserve">uncertainty </w:t>
      </w:r>
      <w:r w:rsidRPr="00B838D6">
        <w:t>analysis there are essentially two steps:</w:t>
      </w:r>
    </w:p>
    <w:p w:rsidR="0090168B" w:rsidRPr="00B838D6" w:rsidRDefault="00546B10" w:rsidP="00411570">
      <w:pPr>
        <w:pStyle w:val="listlevel2"/>
      </w:pPr>
      <w:r w:rsidRPr="00B838D6">
        <w:t xml:space="preserve">sensitivity </w:t>
      </w:r>
      <w:r w:rsidR="002F39C0">
        <w:t>analysis</w:t>
      </w:r>
    </w:p>
    <w:p w:rsidR="0090168B" w:rsidRPr="00B838D6" w:rsidRDefault="00546B10" w:rsidP="00411570">
      <w:pPr>
        <w:pStyle w:val="listlevel2"/>
      </w:pPr>
      <w:r w:rsidRPr="00B838D6">
        <w:t xml:space="preserve">combination </w:t>
      </w:r>
      <w:r w:rsidR="0090168B" w:rsidRPr="00B838D6">
        <w:t>of sensitivity analysis results to yield uncertainties</w:t>
      </w:r>
    </w:p>
    <w:p w:rsidR="00F966D4" w:rsidRDefault="0090168B" w:rsidP="000C38E8">
      <w:pPr>
        <w:pStyle w:val="paragraph"/>
      </w:pPr>
      <w:r w:rsidRPr="00B838D6">
        <w:t xml:space="preserve">In the first step </w:t>
      </w:r>
      <w:r w:rsidR="00FD78C5">
        <w:t xml:space="preserve">the impact of </w:t>
      </w:r>
      <w:r w:rsidR="000C38E8" w:rsidRPr="00B838D6">
        <w:t>the applicable inaccuracies (</w:t>
      </w:r>
      <w:r w:rsidR="00EF3EF9" w:rsidRPr="00B838D6">
        <w:t>see</w:t>
      </w:r>
      <w:r w:rsidR="000C38E8" w:rsidRPr="00B838D6">
        <w:t xml:space="preserve"> </w:t>
      </w:r>
      <w:r w:rsidR="00EF3EF9" w:rsidRPr="00B838D6">
        <w:t xml:space="preserve">section </w:t>
      </w:r>
      <w:r w:rsidR="002E2AF8" w:rsidRPr="00B838D6">
        <w:fldChar w:fldCharType="begin"/>
      </w:r>
      <w:r w:rsidR="002E2AF8" w:rsidRPr="00B838D6">
        <w:instrText xml:space="preserve"> REF _Ref419194753 \r \h </w:instrText>
      </w:r>
      <w:r w:rsidR="002E2AF8" w:rsidRPr="00B838D6">
        <w:fldChar w:fldCharType="separate"/>
      </w:r>
      <w:r w:rsidR="00F66690">
        <w:t>6.5</w:t>
      </w:r>
      <w:r w:rsidR="002E2AF8" w:rsidRPr="00B838D6">
        <w:fldChar w:fldCharType="end"/>
      </w:r>
      <w:r w:rsidR="000C38E8" w:rsidRPr="00B838D6">
        <w:t>) on</w:t>
      </w:r>
      <w:r w:rsidR="000C38E8" w:rsidRPr="00FC4D2C">
        <w:t xml:space="preserve"> the </w:t>
      </w:r>
      <w:r w:rsidR="00402E37" w:rsidRPr="00FC4D2C">
        <w:rPr>
          <w:rStyle w:val="Emphasis"/>
          <w:i w:val="0"/>
        </w:rPr>
        <w:t>key model outputs</w:t>
      </w:r>
      <w:r w:rsidR="00402E37" w:rsidRPr="00B838D6">
        <w:t xml:space="preserve"> </w:t>
      </w:r>
      <w:r w:rsidR="00BF361E" w:rsidRPr="00B838D6">
        <w:t>are</w:t>
      </w:r>
      <w:r w:rsidR="000C38E8" w:rsidRPr="00B838D6">
        <w:t xml:space="preserve"> assessed via sensitivity analyses. Based on the TMM used for nominal temperature predictions, such sensitivity analyses </w:t>
      </w:r>
      <w:r w:rsidR="00670E77" w:rsidRPr="00B838D6">
        <w:t>are</w:t>
      </w:r>
      <w:r w:rsidR="000C38E8" w:rsidRPr="00B838D6">
        <w:t xml:space="preserve"> performed by replacing nominal </w:t>
      </w:r>
      <w:r w:rsidR="000C5A11" w:rsidRPr="00B838D6">
        <w:t xml:space="preserve">input </w:t>
      </w:r>
      <w:r w:rsidR="000C38E8" w:rsidRPr="00B838D6">
        <w:t xml:space="preserve">parameter values by values including the </w:t>
      </w:r>
      <w:r w:rsidR="00AD50B3">
        <w:t>expected or assumed inaccuracy.</w:t>
      </w:r>
    </w:p>
    <w:p w:rsidR="000C38E8" w:rsidRPr="00B838D6" w:rsidRDefault="000C38E8" w:rsidP="000C38E8">
      <w:pPr>
        <w:pStyle w:val="paragraph"/>
      </w:pPr>
      <w:r w:rsidRPr="00B838D6">
        <w:t>It is usually not needed, nor suitable to carry out as many analysis runs as individual parameters exist. After proper assessment some parameters can be grouped and handled together.</w:t>
      </w:r>
    </w:p>
    <w:p w:rsidR="00761712" w:rsidRDefault="000C38E8" w:rsidP="000C38E8">
      <w:pPr>
        <w:pStyle w:val="paragraph"/>
      </w:pPr>
      <w:r w:rsidRPr="00B838D6">
        <w:t>The result of such an analysis run provide</w:t>
      </w:r>
      <w:r w:rsidR="00806BCB" w:rsidRPr="00B838D6">
        <w:t>s</w:t>
      </w:r>
      <w:r w:rsidRPr="00B838D6">
        <w:t xml:space="preserve"> a specific uncertainty (i.e. difference between actual </w:t>
      </w:r>
      <w:r w:rsidR="00C13DBA" w:rsidRPr="00B838D6">
        <w:t>KMO</w:t>
      </w:r>
      <w:r w:rsidRPr="00B838D6">
        <w:t xml:space="preserve"> and nominal </w:t>
      </w:r>
      <w:r w:rsidR="00E660F3" w:rsidRPr="00B838D6">
        <w:t>KMO</w:t>
      </w:r>
      <w:r w:rsidRPr="00B838D6">
        <w:t xml:space="preserve">) either as </w:t>
      </w:r>
      <w:r w:rsidR="00C13DBA" w:rsidRPr="00B838D6">
        <w:t xml:space="preserve">a </w:t>
      </w:r>
      <w:r w:rsidRPr="00B838D6">
        <w:t>function of one paramet</w:t>
      </w:r>
      <w:r w:rsidR="002F39C0">
        <w:t>er or of a group of parameters.</w:t>
      </w:r>
    </w:p>
    <w:p w:rsidR="000C38E8" w:rsidRPr="00B838D6" w:rsidRDefault="00761712" w:rsidP="000C38E8">
      <w:pPr>
        <w:pStyle w:val="paragraph"/>
      </w:pPr>
      <w:r w:rsidRPr="00B838D6">
        <w:t xml:space="preserve">Following this sensitivity analysis the next step is to combine the results into combined uncertainties </w:t>
      </w:r>
      <w:r w:rsidR="00A46887" w:rsidRPr="00B838D6">
        <w:t>on</w:t>
      </w:r>
      <w:r w:rsidRPr="00B838D6">
        <w:t xml:space="preserve"> KMOs. T</w:t>
      </w:r>
      <w:r w:rsidR="000C38E8" w:rsidRPr="00B838D6">
        <w:t>he</w:t>
      </w:r>
      <w:r w:rsidRPr="00B838D6">
        <w:t xml:space="preserve"> </w:t>
      </w:r>
      <w:r w:rsidR="00F74B5A">
        <w:t>specific uncertainties</w:t>
      </w:r>
      <w:r w:rsidR="00F74B5A" w:rsidRPr="00B838D6">
        <w:t xml:space="preserve"> </w:t>
      </w:r>
      <w:r w:rsidR="00EF3EF9" w:rsidRPr="00B838D6">
        <w:t>are</w:t>
      </w:r>
      <w:r w:rsidR="000C38E8" w:rsidRPr="00B838D6">
        <w:t xml:space="preserve"> </w:t>
      </w:r>
      <w:r w:rsidR="00E90CBB" w:rsidRPr="00B838D6">
        <w:t>combined</w:t>
      </w:r>
      <w:r w:rsidR="000C38E8" w:rsidRPr="00B838D6">
        <w:t xml:space="preserve"> </w:t>
      </w:r>
      <w:r w:rsidR="00EF3EF9" w:rsidRPr="00B838D6">
        <w:t>as follows</w:t>
      </w:r>
      <w:r w:rsidR="000C38E8" w:rsidRPr="00B838D6">
        <w:t>:</w:t>
      </w:r>
    </w:p>
    <w:p w:rsidR="00D22E30" w:rsidRPr="003C3F50" w:rsidRDefault="00F966D4" w:rsidP="003C3F50">
      <w:pPr>
        <w:pStyle w:val="listlevel1"/>
        <w:numPr>
          <w:ilvl w:val="5"/>
          <w:numId w:val="4"/>
        </w:numPr>
      </w:pPr>
      <w:r w:rsidRPr="003C3F50">
        <w:t xml:space="preserve">specific uncertainties </w:t>
      </w:r>
      <w:r w:rsidR="000C38E8" w:rsidRPr="003C3F50">
        <w:t>due to inaccuracies in environmental, physical and test facility parameters (if applicable)</w:t>
      </w:r>
      <w:r w:rsidR="0005602B" w:rsidRPr="003C3F50">
        <w:t xml:space="preserve"> are assumed to be </w:t>
      </w:r>
      <w:r w:rsidR="00EF3EF9" w:rsidRPr="003C3F50">
        <w:t>of</w:t>
      </w:r>
      <w:r w:rsidR="000C38E8" w:rsidRPr="003C3F50">
        <w:t xml:space="preserve"> statistical nature</w:t>
      </w:r>
      <w:r w:rsidR="0005602B" w:rsidRPr="003C3F50">
        <w:t xml:space="preserve"> and </w:t>
      </w:r>
      <w:r w:rsidR="000C38E8" w:rsidRPr="003C3F50">
        <w:t xml:space="preserve">summed </w:t>
      </w:r>
      <w:r w:rsidR="00606997" w:rsidRPr="003C3F50">
        <w:t xml:space="preserve">as </w:t>
      </w:r>
      <w:r w:rsidR="00ED4137" w:rsidRPr="003C3F50">
        <w:t>root sum squared</w:t>
      </w:r>
      <w:r w:rsidR="00606997" w:rsidRPr="003C3F50">
        <w:t xml:space="preserve"> (sometimes referred to as “combining in quadrature”)</w:t>
      </w:r>
      <w:r w:rsidR="000C38E8" w:rsidRPr="003C3F50">
        <w:t>.</w:t>
      </w:r>
    </w:p>
    <w:p w:rsidR="00596433" w:rsidRPr="00B838D6" w:rsidRDefault="000C38E8" w:rsidP="003C3F50">
      <w:pPr>
        <w:pStyle w:val="NOTE"/>
        <w:spacing w:before="80"/>
      </w:pPr>
      <w:r w:rsidRPr="00B838D6">
        <w:t xml:space="preserve">If any of these </w:t>
      </w:r>
      <w:r w:rsidR="00F74B5A" w:rsidRPr="00F74B5A">
        <w:t xml:space="preserve">specific uncertainties </w:t>
      </w:r>
      <w:r w:rsidRPr="00B838D6">
        <w:t>can be clearly show</w:t>
      </w:r>
      <w:r w:rsidR="0004643D" w:rsidRPr="00B838D6">
        <w:t>n to be of systematic nature, they</w:t>
      </w:r>
      <w:r w:rsidRPr="00B838D6">
        <w:t xml:space="preserve"> </w:t>
      </w:r>
      <w:r w:rsidR="00EF3EF9" w:rsidRPr="00B838D6">
        <w:t>are</w:t>
      </w:r>
      <w:r w:rsidRPr="00B838D6">
        <w:t xml:space="preserve"> added algebraically</w:t>
      </w:r>
      <w:r w:rsidR="000A5DA9" w:rsidRPr="00B838D6">
        <w:t>.</w:t>
      </w:r>
    </w:p>
    <w:p w:rsidR="000C38E8" w:rsidRPr="003C3F50" w:rsidRDefault="00F966D4" w:rsidP="003C3F50">
      <w:pPr>
        <w:pStyle w:val="listlevel1"/>
      </w:pPr>
      <w:r w:rsidRPr="003C3F50">
        <w:t xml:space="preserve">specific uncertainties </w:t>
      </w:r>
      <w:r w:rsidR="000C38E8" w:rsidRPr="003C3F50">
        <w:t xml:space="preserve">due to inaccuracies on modelling parameters or due to the modelling method are either of systematic nature and </w:t>
      </w:r>
      <w:r w:rsidR="00D22E30" w:rsidRPr="003C3F50">
        <w:t>are</w:t>
      </w:r>
      <w:r w:rsidR="000C38E8" w:rsidRPr="003C3F50">
        <w:t xml:space="preserve">, in this case, added algebraically or of statistical nature and </w:t>
      </w:r>
      <w:r w:rsidR="00D22E30" w:rsidRPr="003C3F50">
        <w:t>are</w:t>
      </w:r>
      <w:r w:rsidR="000C38E8" w:rsidRPr="003C3F50">
        <w:t xml:space="preserve"> in this case summed up as root sum squared.</w:t>
      </w:r>
    </w:p>
    <w:p w:rsidR="00FF135F" w:rsidRPr="00B838D6" w:rsidRDefault="000C38E8" w:rsidP="000C38E8">
      <w:pPr>
        <w:pStyle w:val="paragraph"/>
      </w:pPr>
      <w:r w:rsidRPr="00B838D6">
        <w:t>To summarize, the formula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48"/>
      </w:tblGrid>
      <w:tr w:rsidR="00865A3F" w:rsidRPr="00B838D6" w:rsidTr="007978AB">
        <w:tc>
          <w:tcPr>
            <w:tcW w:w="7338" w:type="dxa"/>
            <w:shd w:val="clear" w:color="auto" w:fill="auto"/>
          </w:tcPr>
          <w:p w:rsidR="00865A3F" w:rsidRPr="00B838D6" w:rsidRDefault="00154EDD" w:rsidP="007978AB">
            <w:pPr>
              <w:pStyle w:val="TablecellCENTER"/>
            </w:pPr>
            <w:r w:rsidRPr="00B838D6">
              <w:rPr>
                <w:position w:val="-32"/>
              </w:rPr>
              <w:object w:dxaOrig="2620" w:dyaOrig="780">
                <v:shape id="_x0000_i1028" type="#_x0000_t75" style="width:131.25pt;height:39.75pt" o:ole="">
                  <v:imagedata r:id="rId19" o:title=""/>
                </v:shape>
                <o:OLEObject Type="Embed" ProgID="Equation.3" ShapeID="_x0000_i1028" DrawAspect="Content" ObjectID="_1541424316" r:id="rId20"/>
              </w:object>
            </w:r>
          </w:p>
          <w:p w:rsidR="00865A3F" w:rsidRPr="00B838D6" w:rsidRDefault="00865A3F" w:rsidP="003C3F50">
            <w:pPr>
              <w:pStyle w:val="paragraph"/>
              <w:numPr>
                <w:ilvl w:val="0"/>
                <w:numId w:val="5"/>
              </w:numPr>
              <w:spacing w:before="60"/>
              <w:ind w:left="714" w:hanging="357"/>
            </w:pPr>
            <w:r w:rsidRPr="00B838D6">
              <w:rPr>
                <w:position w:val="-12"/>
              </w:rPr>
              <w:object w:dxaOrig="380" w:dyaOrig="360">
                <v:shape id="_x0000_i1029" type="#_x0000_t75" style="width:18.75pt;height:18pt" o:ole="">
                  <v:imagedata r:id="rId21" o:title=""/>
                </v:shape>
                <o:OLEObject Type="Embed" ProgID="Equation.3" ShapeID="_x0000_i1029" DrawAspect="Content" ObjectID="_1541424317" r:id="rId22"/>
              </w:object>
            </w:r>
            <w:r w:rsidRPr="00B838D6">
              <w:t xml:space="preserve"> overall uncertainty on model output </w:t>
            </w:r>
            <w:r w:rsidRPr="002F39C0">
              <w:rPr>
                <w:i/>
              </w:rPr>
              <w:t>i</w:t>
            </w:r>
          </w:p>
          <w:p w:rsidR="007E490A" w:rsidRPr="00B838D6" w:rsidRDefault="00154EDD" w:rsidP="003C3F50">
            <w:pPr>
              <w:pStyle w:val="paragraph"/>
              <w:numPr>
                <w:ilvl w:val="0"/>
                <w:numId w:val="5"/>
              </w:numPr>
              <w:spacing w:before="60"/>
              <w:ind w:left="714" w:hanging="357"/>
            </w:pPr>
            <w:r w:rsidRPr="00B838D6">
              <w:rPr>
                <w:position w:val="-16"/>
              </w:rPr>
              <w:object w:dxaOrig="740" w:dyaOrig="400">
                <v:shape id="_x0000_i1030" type="#_x0000_t75" style="width:36.75pt;height:19.5pt" o:ole="">
                  <v:imagedata r:id="rId23" o:title=""/>
                </v:shape>
                <o:OLEObject Type="Embed" ProgID="Equation.3" ShapeID="_x0000_i1030" DrawAspect="Content" ObjectID="_1541424318" r:id="rId24"/>
              </w:object>
            </w:r>
            <w:r w:rsidR="007E490A" w:rsidRPr="00B838D6">
              <w:t xml:space="preserve"> uncertainty</w:t>
            </w:r>
            <w:r w:rsidR="00874524" w:rsidRPr="00B838D6">
              <w:t xml:space="preserve"> </w:t>
            </w:r>
            <w:r w:rsidR="00046E16" w:rsidRPr="00B838D6">
              <w:t>due to statistical parameters j</w:t>
            </w:r>
            <w:r w:rsidR="007E490A" w:rsidRPr="00B838D6">
              <w:t xml:space="preserve"> </w:t>
            </w:r>
            <w:r w:rsidR="003272ED" w:rsidRPr="00B838D6">
              <w:t xml:space="preserve">on model output </w:t>
            </w:r>
            <w:r w:rsidR="003272ED" w:rsidRPr="002F39C0">
              <w:rPr>
                <w:i/>
              </w:rPr>
              <w:t>i</w:t>
            </w:r>
          </w:p>
          <w:p w:rsidR="00865A3F" w:rsidRPr="00B838D6" w:rsidRDefault="00154EDD" w:rsidP="003C3F50">
            <w:pPr>
              <w:pStyle w:val="paragraph"/>
              <w:numPr>
                <w:ilvl w:val="0"/>
                <w:numId w:val="5"/>
              </w:numPr>
              <w:spacing w:before="60"/>
              <w:ind w:left="714" w:hanging="357"/>
            </w:pPr>
            <w:r w:rsidRPr="00B838D6">
              <w:rPr>
                <w:position w:val="-12"/>
              </w:rPr>
              <w:object w:dxaOrig="639" w:dyaOrig="360">
                <v:shape id="_x0000_i1031" type="#_x0000_t75" style="width:31.5pt;height:18pt" o:ole="">
                  <v:imagedata r:id="rId25" o:title=""/>
                </v:shape>
                <o:OLEObject Type="Embed" ProgID="Equation.3" ShapeID="_x0000_i1031" DrawAspect="Content" ObjectID="_1541424319" r:id="rId26"/>
              </w:object>
            </w:r>
            <w:r w:rsidR="00865A3F" w:rsidRPr="00B838D6">
              <w:t xml:space="preserve"> systematic uncertainty </w:t>
            </w:r>
            <w:r w:rsidR="003272ED" w:rsidRPr="00B838D6">
              <w:t>on</w:t>
            </w:r>
            <w:r w:rsidR="00865A3F" w:rsidRPr="00B838D6">
              <w:t xml:space="preserve"> model output </w:t>
            </w:r>
            <w:r w:rsidR="00F96710" w:rsidRPr="002F39C0">
              <w:rPr>
                <w:i/>
              </w:rPr>
              <w:t>i</w:t>
            </w:r>
          </w:p>
        </w:tc>
        <w:tc>
          <w:tcPr>
            <w:tcW w:w="1948" w:type="dxa"/>
            <w:shd w:val="clear" w:color="auto" w:fill="auto"/>
          </w:tcPr>
          <w:p w:rsidR="00865A3F" w:rsidRPr="00B838D6" w:rsidRDefault="00FF135F" w:rsidP="007C7851">
            <w:pPr>
              <w:pStyle w:val="Caption"/>
            </w:pPr>
            <w:bookmarkStart w:id="110" w:name="_Ref451431400"/>
            <w:r w:rsidRPr="00B838D6">
              <w:t>[</w:t>
            </w:r>
            <w:r w:rsidR="0025620D">
              <w:fldChar w:fldCharType="begin"/>
            </w:r>
            <w:r w:rsidR="0025620D">
              <w:instrText xml:space="preserve"> STYLEREF 1 \s </w:instrText>
            </w:r>
            <w:r w:rsidR="0025620D">
              <w:fldChar w:fldCharType="separate"/>
            </w:r>
            <w:r w:rsidR="00F66690">
              <w:rPr>
                <w:noProof/>
              </w:rPr>
              <w:t>6</w:t>
            </w:r>
            <w:r w:rsidR="0025620D">
              <w:rPr>
                <w:noProof/>
              </w:rPr>
              <w:fldChar w:fldCharType="end"/>
            </w:r>
            <w:r w:rsidRPr="00B838D6">
              <w:noBreakHyphen/>
            </w:r>
            <w:r w:rsidR="0025620D">
              <w:fldChar w:fldCharType="begin"/>
            </w:r>
            <w:r w:rsidR="0025620D">
              <w:instrText xml:space="preserve"> SEQ Equation \* ARABIC \s 1 </w:instrText>
            </w:r>
            <w:r w:rsidR="0025620D">
              <w:fldChar w:fldCharType="separate"/>
            </w:r>
            <w:r w:rsidR="00F66690">
              <w:rPr>
                <w:noProof/>
              </w:rPr>
              <w:t>1</w:t>
            </w:r>
            <w:r w:rsidR="0025620D">
              <w:rPr>
                <w:noProof/>
              </w:rPr>
              <w:fldChar w:fldCharType="end"/>
            </w:r>
            <w:r w:rsidRPr="00B838D6">
              <w:t>]</w:t>
            </w:r>
            <w:bookmarkEnd w:id="110"/>
          </w:p>
        </w:tc>
      </w:tr>
    </w:tbl>
    <w:p w:rsidR="0029668F" w:rsidRPr="003C3F50" w:rsidRDefault="0029668F" w:rsidP="003C3F50">
      <w:pPr>
        <w:pStyle w:val="paragraph"/>
        <w:spacing w:before="80"/>
        <w:rPr>
          <w:sz w:val="4"/>
          <w:szCs w:val="4"/>
        </w:rPr>
      </w:pPr>
    </w:p>
    <w:p w:rsidR="00606997" w:rsidRPr="00B838D6" w:rsidRDefault="0029668F" w:rsidP="00606997">
      <w:pPr>
        <w:pStyle w:val="paragraph"/>
      </w:pPr>
      <w:r w:rsidRPr="00B838D6">
        <w:t>The approach of combining sta</w:t>
      </w:r>
      <w:r w:rsidR="00606997" w:rsidRPr="00B838D6">
        <w:t xml:space="preserve">tistical parameters together using a root sum square </w:t>
      </w:r>
      <w:r w:rsidRPr="00B838D6">
        <w:t xml:space="preserve">is based on a number of assumptions. Notably </w:t>
      </w:r>
      <w:r w:rsidR="00606997" w:rsidRPr="00B838D6">
        <w:t xml:space="preserve">it assumes that the statistical parameters </w:t>
      </w:r>
      <w:r w:rsidR="00606997" w:rsidRPr="002F39C0">
        <w:rPr>
          <w:i/>
        </w:rPr>
        <w:t>j</w:t>
      </w:r>
      <w:r w:rsidR="00606997" w:rsidRPr="00B838D6">
        <w:t xml:space="preserve"> are uncorrelated independent variables. Although this assump</w:t>
      </w:r>
      <w:r w:rsidR="00C64596">
        <w:t>tion is often not strictly true,</w:t>
      </w:r>
      <w:r w:rsidR="00606997" w:rsidRPr="00B838D6">
        <w:t xml:space="preserve"> experience has shown the approach to be generally appropriate for space thermal analysis. In the case that this approach seems to be clearly invalid then it can be challenged and other methods used (for example the stochastic approach, see section </w:t>
      </w:r>
      <w:r w:rsidR="00606997" w:rsidRPr="00B838D6">
        <w:fldChar w:fldCharType="begin"/>
      </w:r>
      <w:r w:rsidR="00606997" w:rsidRPr="00B838D6">
        <w:instrText xml:space="preserve"> REF _Ref427917461 \r \h </w:instrText>
      </w:r>
      <w:r w:rsidR="00606997" w:rsidRPr="00B838D6">
        <w:fldChar w:fldCharType="separate"/>
      </w:r>
      <w:r w:rsidR="00F66690">
        <w:t>6.4</w:t>
      </w:r>
      <w:r w:rsidR="00606997" w:rsidRPr="00B838D6">
        <w:fldChar w:fldCharType="end"/>
      </w:r>
      <w:r w:rsidR="003C3F50">
        <w:t>).</w:t>
      </w:r>
    </w:p>
    <w:p w:rsidR="00606997" w:rsidRPr="00B838D6" w:rsidRDefault="00D747AA" w:rsidP="0029668F">
      <w:pPr>
        <w:pStyle w:val="paragraph"/>
      </w:pPr>
      <w:r w:rsidRPr="00B838D6">
        <w:t>Additionally two further observations can be made about this type of uncertainty analysis:</w:t>
      </w:r>
    </w:p>
    <w:p w:rsidR="00D747AA" w:rsidRPr="00B838D6" w:rsidRDefault="00D747AA" w:rsidP="003C3F50">
      <w:pPr>
        <w:pStyle w:val="Bul1"/>
        <w:spacing w:before="80"/>
      </w:pPr>
      <w:r w:rsidRPr="00B838D6">
        <w:t xml:space="preserve">this type of uncertainty analysis can never account for severe modelling errors. These errors </w:t>
      </w:r>
      <w:r w:rsidR="003E1690" w:rsidRPr="00B838D6">
        <w:t>are</w:t>
      </w:r>
      <w:r w:rsidRPr="00B838D6">
        <w:t xml:space="preserve"> usually only picked up by: review of a model, by comparison with previous projects, or during test correlation;</w:t>
      </w:r>
    </w:p>
    <w:p w:rsidR="00D747AA" w:rsidRPr="00B838D6" w:rsidRDefault="00D747AA" w:rsidP="003C3F50">
      <w:pPr>
        <w:pStyle w:val="Bul1"/>
        <w:spacing w:before="80"/>
      </w:pPr>
      <w:r w:rsidRPr="00B838D6">
        <w:t xml:space="preserve">if using this type of uncertainty leads to drastically different uncertainties than those typical values listed in section </w:t>
      </w:r>
      <w:r w:rsidRPr="00B838D6">
        <w:fldChar w:fldCharType="begin"/>
      </w:r>
      <w:r w:rsidRPr="00B838D6">
        <w:instrText xml:space="preserve"> REF _Ref427917838 \r \h </w:instrText>
      </w:r>
      <w:r w:rsidRPr="00B838D6">
        <w:fldChar w:fldCharType="separate"/>
      </w:r>
      <w:r w:rsidR="00F66690">
        <w:t>6.1</w:t>
      </w:r>
      <w:r w:rsidRPr="00B838D6">
        <w:fldChar w:fldCharType="end"/>
      </w:r>
      <w:r w:rsidRPr="00B838D6">
        <w:t>, then the validity of the approach and the choice of i</w:t>
      </w:r>
      <w:r w:rsidR="0041564E">
        <w:t>nput parameters and ranges need</w:t>
      </w:r>
      <w:r w:rsidRPr="00B838D6">
        <w:t xml:space="preserve"> to be critically assessed.</w:t>
      </w:r>
    </w:p>
    <w:p w:rsidR="0029668F" w:rsidRDefault="00D747AA" w:rsidP="00A0714A">
      <w:pPr>
        <w:pStyle w:val="paragraph"/>
      </w:pPr>
      <w:r w:rsidRPr="00B838D6">
        <w:lastRenderedPageBreak/>
        <w:t>T</w:t>
      </w:r>
      <w:r w:rsidR="0004748D" w:rsidRPr="00B838D6">
        <w:t>he classification of input parameters as statistic</w:t>
      </w:r>
      <w:r w:rsidR="0029668F" w:rsidRPr="00B838D6">
        <w:t xml:space="preserve">al or systematic is </w:t>
      </w:r>
      <w:r w:rsidRPr="00B838D6">
        <w:t xml:space="preserve">also </w:t>
      </w:r>
      <w:r w:rsidR="0029668F" w:rsidRPr="00B838D6">
        <w:t>subjective and can depend on how input parameters have been grouped together. For example</w:t>
      </w:r>
      <w:r w:rsidR="00665E2D" w:rsidRPr="00B838D6">
        <w:t>,</w:t>
      </w:r>
      <w:r w:rsidR="0029668F" w:rsidRPr="00B838D6">
        <w:t xml:space="preserve"> if a global “contact conductance” parameter is used throughout </w:t>
      </w:r>
      <w:r w:rsidR="00A0714A" w:rsidRPr="00B838D6">
        <w:t xml:space="preserve">a model - to couple all equipment to panels - then this </w:t>
      </w:r>
      <w:r w:rsidR="003E1690" w:rsidRPr="00B838D6">
        <w:t>can</w:t>
      </w:r>
      <w:r w:rsidR="00A0714A" w:rsidRPr="00B838D6">
        <w:t xml:space="preserve"> be treated as one of the statistical parameters. However, if these contact conductance parameters </w:t>
      </w:r>
      <w:r w:rsidRPr="00B838D6">
        <w:t xml:space="preserve">are varied </w:t>
      </w:r>
      <w:r w:rsidRPr="00B838D6">
        <w:rPr>
          <w:rStyle w:val="Emphasis"/>
        </w:rPr>
        <w:t>per item of equipment</w:t>
      </w:r>
      <w:r w:rsidRPr="00B838D6">
        <w:rPr>
          <w:rStyle w:val="paragraphChar"/>
        </w:rPr>
        <w:t xml:space="preserve"> (e.g. </w:t>
      </w:r>
      <w:r w:rsidRPr="00B838D6">
        <w:rPr>
          <w:rStyle w:val="paragraphChar"/>
          <w:i/>
        </w:rPr>
        <w:t>n</w:t>
      </w:r>
      <w:r w:rsidRPr="00B838D6">
        <w:rPr>
          <w:rStyle w:val="paragraphChar"/>
        </w:rPr>
        <w:t xml:space="preserve"> input parameters to be varied for </w:t>
      </w:r>
      <w:r w:rsidRPr="00B838D6">
        <w:rPr>
          <w:rStyle w:val="paragraphChar"/>
          <w:i/>
        </w:rPr>
        <w:t>n</w:t>
      </w:r>
      <w:r w:rsidRPr="00B838D6">
        <w:rPr>
          <w:rStyle w:val="paragraphChar"/>
        </w:rPr>
        <w:t xml:space="preserve"> items of equipment)</w:t>
      </w:r>
      <w:r w:rsidR="00665E2D" w:rsidRPr="00B838D6">
        <w:rPr>
          <w:rStyle w:val="paragraphChar"/>
        </w:rPr>
        <w:t>,</w:t>
      </w:r>
      <w:r w:rsidRPr="00B838D6">
        <w:rPr>
          <w:rStyle w:val="paragraphChar"/>
        </w:rPr>
        <w:t xml:space="preserve"> and they are all</w:t>
      </w:r>
      <w:r w:rsidR="00A0714A" w:rsidRPr="00B838D6">
        <w:t xml:space="preserve"> based on the same physical hypothesis</w:t>
      </w:r>
      <w:r w:rsidR="00665E2D" w:rsidRPr="00B838D6">
        <w:t>,</w:t>
      </w:r>
      <w:r w:rsidR="00A0714A" w:rsidRPr="00B838D6">
        <w:t xml:space="preserve"> then they </w:t>
      </w:r>
      <w:r w:rsidR="003E1690" w:rsidRPr="00B838D6">
        <w:t>can</w:t>
      </w:r>
      <w:r w:rsidR="00A0714A" w:rsidRPr="00B838D6">
        <w:t xml:space="preserve"> reasonably be considered as systematic. This is because an error in one parameter is also likely to be</w:t>
      </w:r>
      <w:r w:rsidR="003C3F50">
        <w:t xml:space="preserve"> present in all the other ones.</w:t>
      </w:r>
    </w:p>
    <w:p w:rsidR="00A80A0C" w:rsidRPr="00B838D6" w:rsidRDefault="00A80A0C" w:rsidP="00A80A0C">
      <w:pPr>
        <w:pStyle w:val="paragraph"/>
      </w:pPr>
      <w:r>
        <w:t xml:space="preserve">Another observation is that equation </w:t>
      </w:r>
      <w:r>
        <w:fldChar w:fldCharType="begin"/>
      </w:r>
      <w:r>
        <w:instrText xml:space="preserve"> REF _Ref451431400 \h </w:instrText>
      </w:r>
      <w:r>
        <w:fldChar w:fldCharType="separate"/>
      </w:r>
      <w:r w:rsidR="00F66690" w:rsidRPr="00B838D6">
        <w:t>[</w:t>
      </w:r>
      <w:r w:rsidR="00F66690">
        <w:rPr>
          <w:noProof/>
        </w:rPr>
        <w:t>6</w:t>
      </w:r>
      <w:r w:rsidR="00F66690" w:rsidRPr="00B838D6">
        <w:noBreakHyphen/>
      </w:r>
      <w:r w:rsidR="00F66690">
        <w:rPr>
          <w:noProof/>
        </w:rPr>
        <w:t>1</w:t>
      </w:r>
      <w:r w:rsidR="00F66690" w:rsidRPr="00B838D6">
        <w:t>]</w:t>
      </w:r>
      <w:r>
        <w:fldChar w:fldCharType="end"/>
      </w:r>
      <w:r>
        <w:t xml:space="preserve"> makes no distinction between negative and positive uncertainties, because they are squared at some point. Thus, the contributions of a parameter varied in both directions (e.g. +10</w:t>
      </w:r>
      <w:r w:rsidR="002F39C0">
        <w:t xml:space="preserve"> </w:t>
      </w:r>
      <w:r>
        <w:t>% / -10</w:t>
      </w:r>
      <w:r w:rsidR="002F39C0">
        <w:t xml:space="preserve"> </w:t>
      </w:r>
      <w:r>
        <w:t>% of dissipation) end up to be summed up in the same uncertainty, this can be over-conservative. In some cases the approach taken is to group all "positive" contributors so as to get a positive uncertainty, and similarly to group all "negative" contributors.</w:t>
      </w:r>
    </w:p>
    <w:p w:rsidR="003C5573" w:rsidRPr="00B838D6" w:rsidRDefault="003C5573" w:rsidP="00F31BF2">
      <w:pPr>
        <w:pStyle w:val="Heading2"/>
        <w:spacing w:before="480"/>
      </w:pPr>
      <w:bookmarkStart w:id="111" w:name="_Ref427917461"/>
      <w:bookmarkStart w:id="112" w:name="_Toc467662123"/>
      <w:r w:rsidRPr="00B838D6">
        <w:t xml:space="preserve">Stochastic </w:t>
      </w:r>
      <w:r w:rsidR="009D27FA" w:rsidRPr="00B838D6">
        <w:t>uncertainty analysis</w:t>
      </w:r>
      <w:bookmarkEnd w:id="111"/>
      <w:bookmarkEnd w:id="112"/>
    </w:p>
    <w:p w:rsidR="003C5573" w:rsidRPr="00B838D6" w:rsidRDefault="001A6D41" w:rsidP="000C38E8">
      <w:pPr>
        <w:pStyle w:val="paragraph"/>
      </w:pPr>
      <w:r w:rsidRPr="00B838D6">
        <w:t xml:space="preserve">The use of stochastic analysis, based on Monte Carlo methods, to derive uncertainty values can bring a number of benefits compared with the classical approach. </w:t>
      </w:r>
      <w:r w:rsidR="002F365F" w:rsidRPr="00B838D6">
        <w:t>In particular the use of probability distributions to describe the spread of input parameters offers an opportunity to reduce over-design.</w:t>
      </w:r>
    </w:p>
    <w:p w:rsidR="002F365F" w:rsidRPr="00B838D6" w:rsidRDefault="002F365F" w:rsidP="000C38E8">
      <w:pPr>
        <w:pStyle w:val="paragraph"/>
      </w:pPr>
      <w:r w:rsidRPr="00B838D6">
        <w:t>A detailed study into the use of the stochastic method for space thermal analysis was carried out in 2004 and the results, including guidelines for use, are available online</w:t>
      </w:r>
      <w:r w:rsidR="006B307B" w:rsidRPr="00B838D6">
        <w:t xml:space="preserve"> </w:t>
      </w:r>
      <w:r w:rsidR="006B307B" w:rsidRPr="00B838D6">
        <w:fldChar w:fldCharType="begin"/>
      </w:r>
      <w:r w:rsidR="006B307B" w:rsidRPr="00B838D6">
        <w:instrText xml:space="preserve"> REF _Ref433637083 \r \h </w:instrText>
      </w:r>
      <w:r w:rsidR="006B307B" w:rsidRPr="00B838D6">
        <w:fldChar w:fldCharType="separate"/>
      </w:r>
      <w:r w:rsidR="00F66690">
        <w:t>[RD12]</w:t>
      </w:r>
      <w:r w:rsidR="006B307B" w:rsidRPr="00B838D6">
        <w:fldChar w:fldCharType="end"/>
      </w:r>
      <w:r w:rsidRPr="00B838D6">
        <w:t>.</w:t>
      </w:r>
    </w:p>
    <w:p w:rsidR="000C38E8" w:rsidRPr="00B838D6" w:rsidRDefault="000C38E8" w:rsidP="00F31BF2">
      <w:pPr>
        <w:pStyle w:val="Heading2"/>
        <w:spacing w:before="480"/>
      </w:pPr>
      <w:bookmarkStart w:id="113" w:name="_Ref419194753"/>
      <w:bookmarkStart w:id="114" w:name="_Toc467662124"/>
      <w:r w:rsidRPr="00B838D6">
        <w:t>Typical parameter inaccuracies</w:t>
      </w:r>
      <w:bookmarkEnd w:id="113"/>
      <w:bookmarkEnd w:id="114"/>
    </w:p>
    <w:p w:rsidR="001C267A" w:rsidRPr="00B838D6" w:rsidRDefault="000C38E8" w:rsidP="001C267A">
      <w:pPr>
        <w:pStyle w:val="paragraph"/>
      </w:pPr>
      <w:r w:rsidRPr="00B838D6">
        <w:t>Depending on the project status, the parameter inaccuracies to be taken into account can vary. At early project stages (typically pre-phase A and phase B), the</w:t>
      </w:r>
      <w:r w:rsidR="00EA33AA" w:rsidRPr="00B838D6">
        <w:t xml:space="preserve"> values shown in</w:t>
      </w:r>
      <w:r w:rsidR="00E42686" w:rsidRPr="00B838D6">
        <w:t xml:space="preserve"> </w:t>
      </w:r>
      <w:r w:rsidR="00E42686" w:rsidRPr="00B838D6">
        <w:fldChar w:fldCharType="begin"/>
      </w:r>
      <w:r w:rsidR="00E42686" w:rsidRPr="00B838D6">
        <w:instrText xml:space="preserve"> REF _Ref427918821 \h </w:instrText>
      </w:r>
      <w:r w:rsidR="00E42686" w:rsidRPr="00B838D6">
        <w:fldChar w:fldCharType="separate"/>
      </w:r>
      <w:r w:rsidR="00F66690" w:rsidRPr="00B838D6">
        <w:t xml:space="preserve">Table </w:t>
      </w:r>
      <w:r w:rsidR="00F66690">
        <w:rPr>
          <w:noProof/>
        </w:rPr>
        <w:t>6</w:t>
      </w:r>
      <w:r w:rsidR="00F66690" w:rsidRPr="00B838D6">
        <w:noBreakHyphen/>
      </w:r>
      <w:r w:rsidR="00F66690">
        <w:rPr>
          <w:noProof/>
        </w:rPr>
        <w:t>1</w:t>
      </w:r>
      <w:r w:rsidR="00E42686" w:rsidRPr="00B838D6">
        <w:fldChar w:fldCharType="end"/>
      </w:r>
      <w:r w:rsidRPr="00B838D6">
        <w:t xml:space="preserve"> are typically considered.</w:t>
      </w:r>
    </w:p>
    <w:p w:rsidR="001C267A" w:rsidRPr="00B838D6" w:rsidRDefault="001C267A" w:rsidP="00D93B70">
      <w:pPr>
        <w:pStyle w:val="NOTE"/>
        <w:spacing w:before="80"/>
      </w:pPr>
      <w:r w:rsidRPr="00B838D6">
        <w:t>Typical parameter inaccuracies for cryogenic applications are functions of the temperature regime (sub-kelvin, 10 K, 100 K) and the method used (radiative, cryocooler, cryogen). Values are strongly dependent upon the actual project requirements.</w:t>
      </w:r>
    </w:p>
    <w:p w:rsidR="0015095F" w:rsidRPr="00B838D6" w:rsidRDefault="0015095F" w:rsidP="007C7851">
      <w:pPr>
        <w:pStyle w:val="CaptionTable"/>
      </w:pPr>
      <w:bookmarkStart w:id="115" w:name="_Ref427918821"/>
      <w:bookmarkStart w:id="116" w:name="_Toc467662171"/>
      <w:r w:rsidRPr="00B838D6">
        <w:t xml:space="preserve">Table </w:t>
      </w:r>
      <w:r w:rsidR="0025620D">
        <w:fldChar w:fldCharType="begin"/>
      </w:r>
      <w:r w:rsidR="0025620D">
        <w:instrText xml:space="preserve"> STYLEREF 1 \s </w:instrText>
      </w:r>
      <w:r w:rsidR="0025620D">
        <w:fldChar w:fldCharType="separate"/>
      </w:r>
      <w:r w:rsidR="00F66690">
        <w:rPr>
          <w:noProof/>
        </w:rPr>
        <w:t>6</w:t>
      </w:r>
      <w:r w:rsidR="0025620D">
        <w:rPr>
          <w:noProof/>
        </w:rPr>
        <w:fldChar w:fldCharType="end"/>
      </w:r>
      <w:r w:rsidR="00AC1CC6" w:rsidRPr="00B838D6">
        <w:noBreakHyphen/>
      </w:r>
      <w:r w:rsidR="0025620D">
        <w:fldChar w:fldCharType="begin"/>
      </w:r>
      <w:r w:rsidR="0025620D">
        <w:instrText xml:space="preserve"> SEQ Table \* ARABIC \s 1 </w:instrText>
      </w:r>
      <w:r w:rsidR="0025620D">
        <w:fldChar w:fldCharType="separate"/>
      </w:r>
      <w:r w:rsidR="00F66690">
        <w:rPr>
          <w:noProof/>
        </w:rPr>
        <w:t>1</w:t>
      </w:r>
      <w:r w:rsidR="0025620D">
        <w:rPr>
          <w:noProof/>
        </w:rPr>
        <w:fldChar w:fldCharType="end"/>
      </w:r>
      <w:bookmarkEnd w:id="115"/>
      <w:r w:rsidRPr="00B838D6">
        <w:t>: Typical parameter inaccuracies (pre-phase A and phase B)</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65"/>
      </w:tblGrid>
      <w:tr w:rsidR="0015095F" w:rsidRPr="00B838D6" w:rsidTr="0010165F">
        <w:tc>
          <w:tcPr>
            <w:tcW w:w="7621" w:type="dxa"/>
            <w:shd w:val="clear" w:color="auto" w:fill="auto"/>
          </w:tcPr>
          <w:p w:rsidR="0015095F" w:rsidRPr="00B838D6" w:rsidRDefault="0015095F" w:rsidP="0015095F">
            <w:pPr>
              <w:pStyle w:val="TableHeaderLEFT"/>
            </w:pPr>
            <w:r w:rsidRPr="00B838D6">
              <w:t>Parameter</w:t>
            </w:r>
          </w:p>
        </w:tc>
        <w:tc>
          <w:tcPr>
            <w:tcW w:w="1665" w:type="dxa"/>
            <w:shd w:val="clear" w:color="auto" w:fill="auto"/>
          </w:tcPr>
          <w:p w:rsidR="0015095F" w:rsidRPr="00B838D6" w:rsidRDefault="0015095F" w:rsidP="0015095F">
            <w:pPr>
              <w:pStyle w:val="TableHeaderLEFT"/>
            </w:pPr>
            <w:r w:rsidRPr="00B838D6">
              <w:t>Inaccuracy</w:t>
            </w:r>
          </w:p>
        </w:tc>
      </w:tr>
      <w:tr w:rsidR="0015095F" w:rsidRPr="00B838D6" w:rsidTr="0010165F">
        <w:tc>
          <w:tcPr>
            <w:tcW w:w="7621" w:type="dxa"/>
            <w:shd w:val="clear" w:color="auto" w:fill="auto"/>
          </w:tcPr>
          <w:p w:rsidR="0015095F" w:rsidRPr="00B838D6" w:rsidRDefault="00DF3D1D" w:rsidP="0015095F">
            <w:pPr>
              <w:pStyle w:val="TablecellLEFT"/>
            </w:pPr>
            <w:r w:rsidRPr="00B838D6">
              <w:t xml:space="preserve">Effective MLI </w:t>
            </w:r>
            <w:r>
              <w:t xml:space="preserve">performance (both radiative and conductive) </w:t>
            </w:r>
            <w:r w:rsidR="001B09AC">
              <w:t>[1]</w:t>
            </w:r>
          </w:p>
        </w:tc>
        <w:tc>
          <w:tcPr>
            <w:tcW w:w="1665" w:type="dxa"/>
            <w:shd w:val="clear" w:color="auto" w:fill="auto"/>
          </w:tcPr>
          <w:p w:rsidR="0015095F" w:rsidRPr="00B838D6" w:rsidRDefault="0015095F" w:rsidP="0015095F">
            <w:pPr>
              <w:pStyle w:val="TablecellLEFT"/>
            </w:pPr>
            <w:r w:rsidRPr="00B838D6">
              <w:t>± 50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External radiative couplings</w:t>
            </w:r>
          </w:p>
        </w:tc>
        <w:tc>
          <w:tcPr>
            <w:tcW w:w="1665" w:type="dxa"/>
            <w:shd w:val="clear" w:color="auto" w:fill="auto"/>
          </w:tcPr>
          <w:p w:rsidR="0015095F" w:rsidRPr="00B838D6" w:rsidRDefault="0015095F" w:rsidP="0015095F">
            <w:pPr>
              <w:pStyle w:val="TablecellLEFT"/>
            </w:pPr>
            <w:r w:rsidRPr="00B838D6">
              <w:t>± 20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Internal radiative couplings</w:t>
            </w:r>
          </w:p>
        </w:tc>
        <w:tc>
          <w:tcPr>
            <w:tcW w:w="1665" w:type="dxa"/>
            <w:shd w:val="clear" w:color="auto" w:fill="auto"/>
          </w:tcPr>
          <w:p w:rsidR="0015095F" w:rsidRPr="00B838D6" w:rsidRDefault="0015095F" w:rsidP="0015095F">
            <w:pPr>
              <w:pStyle w:val="TablecellLEFT"/>
            </w:pPr>
            <w:r w:rsidRPr="00B838D6">
              <w:t>± 10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Linear couplings</w:t>
            </w:r>
          </w:p>
        </w:tc>
        <w:tc>
          <w:tcPr>
            <w:tcW w:w="1665" w:type="dxa"/>
            <w:shd w:val="clear" w:color="auto" w:fill="auto"/>
          </w:tcPr>
          <w:p w:rsidR="0015095F" w:rsidRPr="00B838D6" w:rsidRDefault="0015095F" w:rsidP="0015095F">
            <w:pPr>
              <w:pStyle w:val="TablecellLEFT"/>
            </w:pPr>
            <w:r w:rsidRPr="00B838D6">
              <w:t>± 50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External heat loads</w:t>
            </w:r>
          </w:p>
        </w:tc>
        <w:tc>
          <w:tcPr>
            <w:tcW w:w="1665" w:type="dxa"/>
            <w:shd w:val="clear" w:color="auto" w:fill="auto"/>
          </w:tcPr>
          <w:p w:rsidR="0015095F" w:rsidRPr="00B838D6" w:rsidRDefault="0015095F" w:rsidP="0015095F">
            <w:pPr>
              <w:pStyle w:val="TablecellLEFT"/>
            </w:pPr>
            <w:r w:rsidRPr="00B838D6">
              <w:t>± 20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Internal heat loads (large values)</w:t>
            </w:r>
          </w:p>
        </w:tc>
        <w:tc>
          <w:tcPr>
            <w:tcW w:w="1665" w:type="dxa"/>
            <w:shd w:val="clear" w:color="auto" w:fill="auto"/>
          </w:tcPr>
          <w:p w:rsidR="0015095F" w:rsidRPr="00B838D6" w:rsidRDefault="0015095F" w:rsidP="0015095F">
            <w:pPr>
              <w:pStyle w:val="TablecellLEFT"/>
            </w:pPr>
            <w:r w:rsidRPr="00B838D6">
              <w:t>± 20</w:t>
            </w:r>
            <w:r w:rsidR="00044DF1">
              <w:t xml:space="preserve"> </w:t>
            </w:r>
            <w:r w:rsidRPr="00B838D6">
              <w:t>%</w:t>
            </w:r>
          </w:p>
        </w:tc>
      </w:tr>
      <w:tr w:rsidR="0015095F" w:rsidRPr="00B838D6" w:rsidTr="0010165F">
        <w:tc>
          <w:tcPr>
            <w:tcW w:w="7621" w:type="dxa"/>
            <w:shd w:val="clear" w:color="auto" w:fill="auto"/>
          </w:tcPr>
          <w:p w:rsidR="0015095F" w:rsidRPr="00B838D6" w:rsidRDefault="0015095F" w:rsidP="0015095F">
            <w:pPr>
              <w:pStyle w:val="TablecellLEFT"/>
            </w:pPr>
            <w:r w:rsidRPr="00B838D6">
              <w:t>Internal heat loads (small values)</w:t>
            </w:r>
          </w:p>
        </w:tc>
        <w:tc>
          <w:tcPr>
            <w:tcW w:w="1665" w:type="dxa"/>
            <w:shd w:val="clear" w:color="auto" w:fill="auto"/>
          </w:tcPr>
          <w:p w:rsidR="0015095F" w:rsidRPr="00B838D6" w:rsidRDefault="0015095F" w:rsidP="0015095F">
            <w:pPr>
              <w:pStyle w:val="TablecellLEFT"/>
            </w:pPr>
            <w:r w:rsidRPr="00B838D6">
              <w:t>± 40</w:t>
            </w:r>
            <w:r w:rsidR="00044DF1">
              <w:t xml:space="preserve"> </w:t>
            </w:r>
            <w:r w:rsidRPr="00B838D6">
              <w:t>%</w:t>
            </w:r>
          </w:p>
        </w:tc>
      </w:tr>
      <w:tr w:rsidR="0002687C" w:rsidRPr="00B838D6" w:rsidTr="007949B2">
        <w:tc>
          <w:tcPr>
            <w:tcW w:w="9286" w:type="dxa"/>
            <w:gridSpan w:val="2"/>
            <w:shd w:val="clear" w:color="auto" w:fill="auto"/>
          </w:tcPr>
          <w:p w:rsidR="0002687C" w:rsidRPr="00B838D6" w:rsidRDefault="0002687C" w:rsidP="002F39C0">
            <w:pPr>
              <w:pStyle w:val="TableFootnote"/>
            </w:pPr>
            <w:r>
              <w:t>[1] For very complex MLI an inaccuracy of +100</w:t>
            </w:r>
            <w:r w:rsidR="00411570">
              <w:t xml:space="preserve"> </w:t>
            </w:r>
            <w:r>
              <w:t>%, -50</w:t>
            </w:r>
            <w:r w:rsidR="00411570">
              <w:t xml:space="preserve"> </w:t>
            </w:r>
            <w:r>
              <w:t>% can be considered.</w:t>
            </w:r>
          </w:p>
        </w:tc>
      </w:tr>
    </w:tbl>
    <w:p w:rsidR="001B09AC" w:rsidRPr="00D93B70" w:rsidRDefault="001B09AC" w:rsidP="00D93B70">
      <w:pPr>
        <w:pStyle w:val="paragraph"/>
        <w:spacing w:before="0"/>
        <w:rPr>
          <w:sz w:val="8"/>
          <w:szCs w:val="8"/>
        </w:rPr>
      </w:pPr>
    </w:p>
    <w:p w:rsidR="00056202" w:rsidRPr="00F31BF2" w:rsidRDefault="001A30B0" w:rsidP="00056202">
      <w:pPr>
        <w:pStyle w:val="paragraph"/>
      </w:pPr>
      <w:r w:rsidRPr="00F31BF2">
        <w:t>For later, more advanced project stages (typically phase B and phase C/D), the following inaccuracies, shown in</w:t>
      </w:r>
      <w:r w:rsidR="00E42686" w:rsidRPr="00F31BF2">
        <w:t xml:space="preserve"> </w:t>
      </w:r>
      <w:r w:rsidR="00E42686" w:rsidRPr="00F31BF2">
        <w:fldChar w:fldCharType="begin"/>
      </w:r>
      <w:r w:rsidR="00E42686" w:rsidRPr="00F31BF2">
        <w:instrText xml:space="preserve"> REF _Ref427918846 \h </w:instrText>
      </w:r>
      <w:r w:rsidR="00F31BF2">
        <w:instrText xml:space="preserve"> \* MERGEFORMAT </w:instrText>
      </w:r>
      <w:r w:rsidR="00E42686" w:rsidRPr="00F31BF2">
        <w:fldChar w:fldCharType="separate"/>
      </w:r>
      <w:r w:rsidR="00F66690" w:rsidRPr="00B838D6">
        <w:t xml:space="preserve">Table </w:t>
      </w:r>
      <w:r w:rsidR="00F66690">
        <w:rPr>
          <w:noProof/>
        </w:rPr>
        <w:t>6</w:t>
      </w:r>
      <w:r w:rsidR="00F66690" w:rsidRPr="00B838D6">
        <w:rPr>
          <w:noProof/>
        </w:rPr>
        <w:noBreakHyphen/>
      </w:r>
      <w:r w:rsidR="00F66690">
        <w:rPr>
          <w:noProof/>
        </w:rPr>
        <w:t>2</w:t>
      </w:r>
      <w:r w:rsidR="00E42686" w:rsidRPr="00F31BF2">
        <w:fldChar w:fldCharType="end"/>
      </w:r>
      <w:r w:rsidRPr="00F31BF2">
        <w:t>, are typical.</w:t>
      </w:r>
      <w:r w:rsidR="00DE77CF" w:rsidRPr="00F31BF2">
        <w:t xml:space="preserve"> It </w:t>
      </w:r>
      <w:r w:rsidR="0056762F" w:rsidRPr="00F31BF2">
        <w:t xml:space="preserve">is worth </w:t>
      </w:r>
      <w:r w:rsidR="00D44A94" w:rsidRPr="00F31BF2">
        <w:t>noting</w:t>
      </w:r>
      <w:r w:rsidR="00DE77CF" w:rsidRPr="00F31BF2">
        <w:t xml:space="preserve"> that the </w:t>
      </w:r>
      <w:r w:rsidR="00056202" w:rsidRPr="00F31BF2">
        <w:t xml:space="preserve">proposed figures are a set of values which broadly represent the experience of thermal engineers </w:t>
      </w:r>
      <w:r w:rsidR="00C80B94" w:rsidRPr="00F31BF2">
        <w:t>from</w:t>
      </w:r>
      <w:r w:rsidR="00056202" w:rsidRPr="00F31BF2">
        <w:t xml:space="preserve"> past space projects</w:t>
      </w:r>
      <w:r w:rsidR="00155191" w:rsidRPr="00F31BF2">
        <w:t xml:space="preserve"> (indeed they are taken from a previous version of the ECSS thermal standard)</w:t>
      </w:r>
      <w:r w:rsidR="00056202" w:rsidRPr="00F31BF2">
        <w:t xml:space="preserve">. The values themselves </w:t>
      </w:r>
      <w:r w:rsidR="00155191" w:rsidRPr="00F31BF2">
        <w:t xml:space="preserve">are roughly consistent </w:t>
      </w:r>
      <w:r w:rsidR="00155191" w:rsidRPr="00F31BF2">
        <w:lastRenderedPageBreak/>
        <w:t>with a 2-</w:t>
      </w:r>
      <w:r w:rsidR="00056202" w:rsidRPr="00F31BF2">
        <w:t xml:space="preserve">sigma confidence interval, however, there is no rigorous set of characterisation tests underpinning these values. </w:t>
      </w:r>
      <w:r w:rsidR="00155191" w:rsidRPr="00F31BF2">
        <w:t>It is important to recognise this and to treat these values as a starting point; for specific cases these values need to be challenged and additional uncertainties contributions need to be added.</w:t>
      </w:r>
    </w:p>
    <w:p w:rsidR="001A30B0" w:rsidRPr="00B838D6" w:rsidRDefault="001A30B0" w:rsidP="00D93B70">
      <w:pPr>
        <w:pStyle w:val="CaptionTable"/>
        <w:spacing w:before="120"/>
      </w:pPr>
      <w:bookmarkStart w:id="117" w:name="_Ref427918846"/>
      <w:bookmarkStart w:id="118" w:name="_Toc467662172"/>
      <w:r w:rsidRPr="00B838D6">
        <w:t xml:space="preserve">Table </w:t>
      </w:r>
      <w:r w:rsidR="0025620D">
        <w:fldChar w:fldCharType="begin"/>
      </w:r>
      <w:r w:rsidR="0025620D">
        <w:instrText xml:space="preserve"> STYLEREF 1 \s </w:instrText>
      </w:r>
      <w:r w:rsidR="0025620D">
        <w:fldChar w:fldCharType="separate"/>
      </w:r>
      <w:r w:rsidR="00F66690">
        <w:rPr>
          <w:noProof/>
        </w:rPr>
        <w:t>6</w:t>
      </w:r>
      <w:r w:rsidR="0025620D">
        <w:rPr>
          <w:noProof/>
        </w:rPr>
        <w:fldChar w:fldCharType="end"/>
      </w:r>
      <w:r w:rsidR="00AC1CC6" w:rsidRPr="00B838D6">
        <w:noBreakHyphen/>
      </w:r>
      <w:r w:rsidR="0025620D">
        <w:fldChar w:fldCharType="begin"/>
      </w:r>
      <w:r w:rsidR="0025620D">
        <w:instrText xml:space="preserve"> SEQ Table \* ARABIC \s 1 </w:instrText>
      </w:r>
      <w:r w:rsidR="0025620D">
        <w:fldChar w:fldCharType="separate"/>
      </w:r>
      <w:r w:rsidR="00F66690">
        <w:rPr>
          <w:noProof/>
        </w:rPr>
        <w:t>2</w:t>
      </w:r>
      <w:r w:rsidR="0025620D">
        <w:rPr>
          <w:noProof/>
        </w:rPr>
        <w:fldChar w:fldCharType="end"/>
      </w:r>
      <w:bookmarkEnd w:id="117"/>
      <w:r w:rsidRPr="00B838D6">
        <w:t>: Typical parameter inaccuracies (phase B and phase C/D)</w:t>
      </w:r>
      <w:bookmarkEnd w:id="11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0"/>
        <w:gridCol w:w="1559"/>
      </w:tblGrid>
      <w:tr w:rsidR="0015095F" w:rsidRPr="00B838D6" w:rsidTr="000A5E59">
        <w:trPr>
          <w:tblHeader/>
        </w:trPr>
        <w:tc>
          <w:tcPr>
            <w:tcW w:w="1951" w:type="dxa"/>
            <w:shd w:val="clear" w:color="auto" w:fill="auto"/>
          </w:tcPr>
          <w:p w:rsidR="0015095F" w:rsidRPr="00B838D6" w:rsidRDefault="0015095F" w:rsidP="0015095F">
            <w:pPr>
              <w:pStyle w:val="TableHeaderLEFT"/>
            </w:pPr>
            <w:r w:rsidRPr="00B838D6">
              <w:t>Class</w:t>
            </w:r>
          </w:p>
        </w:tc>
        <w:tc>
          <w:tcPr>
            <w:tcW w:w="5670" w:type="dxa"/>
            <w:shd w:val="clear" w:color="auto" w:fill="auto"/>
          </w:tcPr>
          <w:p w:rsidR="0015095F" w:rsidRPr="00B838D6" w:rsidRDefault="0015095F" w:rsidP="0015095F">
            <w:pPr>
              <w:pStyle w:val="TableHeaderLEFT"/>
            </w:pPr>
            <w:r w:rsidRPr="00B838D6">
              <w:t>Parameter</w:t>
            </w:r>
          </w:p>
        </w:tc>
        <w:tc>
          <w:tcPr>
            <w:tcW w:w="1559" w:type="dxa"/>
            <w:shd w:val="clear" w:color="auto" w:fill="auto"/>
          </w:tcPr>
          <w:p w:rsidR="0015095F" w:rsidRPr="00B838D6" w:rsidRDefault="0015095F" w:rsidP="0015095F">
            <w:pPr>
              <w:pStyle w:val="TableHeaderLEFT"/>
            </w:pPr>
            <w:r w:rsidRPr="00B838D6">
              <w:t>Inaccuracy</w:t>
            </w:r>
          </w:p>
        </w:tc>
      </w:tr>
      <w:tr w:rsidR="0015095F" w:rsidRPr="00B838D6" w:rsidTr="000A5E59">
        <w:tc>
          <w:tcPr>
            <w:tcW w:w="1951" w:type="dxa"/>
            <w:vMerge w:val="restart"/>
            <w:shd w:val="clear" w:color="auto" w:fill="auto"/>
          </w:tcPr>
          <w:p w:rsidR="0015095F" w:rsidRPr="00B838D6" w:rsidRDefault="0015095F" w:rsidP="000A5E59">
            <w:pPr>
              <w:pStyle w:val="TablecellLEFT"/>
            </w:pPr>
            <w:r w:rsidRPr="00B838D6">
              <w:t>Environmental</w:t>
            </w:r>
            <w:r w:rsidR="000A5E59">
              <w:t xml:space="preserve"> [1]</w:t>
            </w:r>
          </w:p>
        </w:tc>
        <w:tc>
          <w:tcPr>
            <w:tcW w:w="5670" w:type="dxa"/>
            <w:shd w:val="clear" w:color="auto" w:fill="auto"/>
          </w:tcPr>
          <w:p w:rsidR="0015095F" w:rsidRPr="00B838D6" w:rsidRDefault="0015095F" w:rsidP="0015095F">
            <w:pPr>
              <w:pStyle w:val="TablecellLEFT"/>
            </w:pPr>
            <w:r w:rsidRPr="00B838D6">
              <w:t>Solar intensity</w:t>
            </w:r>
          </w:p>
        </w:tc>
        <w:tc>
          <w:tcPr>
            <w:tcW w:w="1559" w:type="dxa"/>
            <w:shd w:val="clear" w:color="auto" w:fill="auto"/>
          </w:tcPr>
          <w:p w:rsidR="0015095F" w:rsidRPr="00B838D6" w:rsidRDefault="0015095F" w:rsidP="0015095F">
            <w:pPr>
              <w:pStyle w:val="TablecellLEFT"/>
            </w:pPr>
            <w:r w:rsidRPr="00B838D6">
              <w:t>± 21 W/m²</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Earth radiation</w:t>
            </w:r>
          </w:p>
        </w:tc>
        <w:tc>
          <w:tcPr>
            <w:tcW w:w="1559" w:type="dxa"/>
            <w:shd w:val="clear" w:color="auto" w:fill="auto"/>
          </w:tcPr>
          <w:p w:rsidR="0015095F" w:rsidRPr="00B838D6" w:rsidRDefault="0015095F" w:rsidP="0015095F">
            <w:pPr>
              <w:pStyle w:val="TablecellLEFT"/>
            </w:pPr>
            <w:r w:rsidRPr="00B838D6">
              <w:t xml:space="preserve">± 65 W/m²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Albedo factor</w:t>
            </w:r>
          </w:p>
        </w:tc>
        <w:tc>
          <w:tcPr>
            <w:tcW w:w="1559" w:type="dxa"/>
            <w:shd w:val="clear" w:color="auto" w:fill="auto"/>
          </w:tcPr>
          <w:p w:rsidR="0015095F" w:rsidRPr="00B838D6" w:rsidRDefault="0015095F" w:rsidP="00EF2E66">
            <w:pPr>
              <w:pStyle w:val="TablecellLEFT"/>
            </w:pPr>
            <w:r w:rsidRPr="00B838D6">
              <w:t>± 0</w:t>
            </w:r>
            <w:r w:rsidR="00EF2E66">
              <w:t>,</w:t>
            </w:r>
            <w:r w:rsidRPr="00B838D6">
              <w:t>1</w:t>
            </w:r>
          </w:p>
        </w:tc>
      </w:tr>
      <w:tr w:rsidR="0015095F" w:rsidRPr="00B838D6" w:rsidTr="000A5E59">
        <w:tc>
          <w:tcPr>
            <w:tcW w:w="1951" w:type="dxa"/>
            <w:vMerge w:val="restart"/>
            <w:shd w:val="clear" w:color="auto" w:fill="auto"/>
          </w:tcPr>
          <w:p w:rsidR="0015095F" w:rsidRPr="00B838D6" w:rsidRDefault="0015095F" w:rsidP="009A6888">
            <w:pPr>
              <w:pStyle w:val="TablecellLEFT"/>
            </w:pPr>
            <w:r w:rsidRPr="00B838D6">
              <w:t>Physical</w:t>
            </w:r>
          </w:p>
        </w:tc>
        <w:tc>
          <w:tcPr>
            <w:tcW w:w="5670" w:type="dxa"/>
            <w:shd w:val="clear" w:color="auto" w:fill="auto"/>
          </w:tcPr>
          <w:p w:rsidR="0015095F" w:rsidRPr="00B838D6" w:rsidRDefault="0015095F" w:rsidP="0015095F">
            <w:pPr>
              <w:pStyle w:val="TablecellLEFT"/>
            </w:pPr>
            <w:r w:rsidRPr="00B838D6">
              <w:t>Absorptivity</w:t>
            </w:r>
          </w:p>
        </w:tc>
        <w:tc>
          <w:tcPr>
            <w:tcW w:w="1559" w:type="dxa"/>
            <w:shd w:val="clear" w:color="auto" w:fill="auto"/>
          </w:tcPr>
          <w:p w:rsidR="0015095F" w:rsidRPr="00B838D6" w:rsidRDefault="00235CAD" w:rsidP="00EF2E66">
            <w:pPr>
              <w:pStyle w:val="TablecellLEFT"/>
            </w:pPr>
            <w:r>
              <w:t>± 0</w:t>
            </w:r>
            <w:r w:rsidR="00EF2E66">
              <w:t>,</w:t>
            </w:r>
            <w:r>
              <w:t>1</w:t>
            </w:r>
          </w:p>
        </w:tc>
      </w:tr>
      <w:tr w:rsidR="00235CAD" w:rsidRPr="00B838D6" w:rsidTr="000A5E59">
        <w:tc>
          <w:tcPr>
            <w:tcW w:w="1951" w:type="dxa"/>
            <w:vMerge/>
            <w:shd w:val="clear" w:color="auto" w:fill="auto"/>
          </w:tcPr>
          <w:p w:rsidR="00235CAD" w:rsidRPr="00B838D6" w:rsidRDefault="00235CAD" w:rsidP="009A6888">
            <w:pPr>
              <w:pStyle w:val="TablecellLEFT"/>
            </w:pPr>
          </w:p>
        </w:tc>
        <w:tc>
          <w:tcPr>
            <w:tcW w:w="5670" w:type="dxa"/>
            <w:shd w:val="clear" w:color="auto" w:fill="auto"/>
          </w:tcPr>
          <w:p w:rsidR="00235CAD" w:rsidRPr="00B838D6" w:rsidRDefault="00235CAD" w:rsidP="00D27584">
            <w:pPr>
              <w:pStyle w:val="TablecellLEFT"/>
            </w:pPr>
            <w:r w:rsidRPr="00B838D6">
              <w:t>Absorptivity</w:t>
            </w:r>
            <w:r>
              <w:t xml:space="preserve"> (&lt;0</w:t>
            </w:r>
            <w:r w:rsidR="00D27584">
              <w:t>,</w:t>
            </w:r>
            <w:r>
              <w:t>2)</w:t>
            </w:r>
          </w:p>
        </w:tc>
        <w:tc>
          <w:tcPr>
            <w:tcW w:w="1559" w:type="dxa"/>
            <w:shd w:val="clear" w:color="auto" w:fill="auto"/>
          </w:tcPr>
          <w:p w:rsidR="00235CAD" w:rsidRPr="00B838D6" w:rsidRDefault="00235CAD" w:rsidP="00EF2E66">
            <w:pPr>
              <w:pStyle w:val="TablecellLEFT"/>
            </w:pPr>
            <w:r w:rsidRPr="00B838D6">
              <w:t>± 0</w:t>
            </w:r>
            <w:r w:rsidR="00EF2E66">
              <w:t>,</w:t>
            </w:r>
            <w:r w:rsidRPr="00B838D6">
              <w:t>03</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Emissivity</w:t>
            </w:r>
          </w:p>
        </w:tc>
        <w:tc>
          <w:tcPr>
            <w:tcW w:w="1559" w:type="dxa"/>
            <w:shd w:val="clear" w:color="auto" w:fill="auto"/>
          </w:tcPr>
          <w:p w:rsidR="0015095F" w:rsidRPr="00B838D6" w:rsidRDefault="0015095F" w:rsidP="00EF2E66">
            <w:pPr>
              <w:pStyle w:val="TablecellLEFT"/>
            </w:pPr>
            <w:r w:rsidRPr="00B838D6">
              <w:t>± 0</w:t>
            </w:r>
            <w:r w:rsidR="00EF2E66">
              <w:t>,</w:t>
            </w:r>
            <w:r w:rsidRPr="00B838D6">
              <w:t>03</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D27584">
            <w:pPr>
              <w:pStyle w:val="TablecellLEFT"/>
            </w:pPr>
            <w:r w:rsidRPr="00B838D6">
              <w:t>Emissivity (&lt; 0</w:t>
            </w:r>
            <w:r w:rsidR="00D27584">
              <w:t>,</w:t>
            </w:r>
            <w:r w:rsidRPr="00B838D6">
              <w:t>2)</w:t>
            </w:r>
          </w:p>
        </w:tc>
        <w:tc>
          <w:tcPr>
            <w:tcW w:w="1559" w:type="dxa"/>
            <w:shd w:val="clear" w:color="auto" w:fill="auto"/>
          </w:tcPr>
          <w:p w:rsidR="0015095F" w:rsidRPr="00B838D6" w:rsidRDefault="0015095F" w:rsidP="00EF2E66">
            <w:pPr>
              <w:pStyle w:val="TablecellLEFT"/>
            </w:pPr>
            <w:r w:rsidRPr="00B838D6">
              <w:t>± 0</w:t>
            </w:r>
            <w:r w:rsidR="00EF2E66">
              <w:t>,</w:t>
            </w:r>
            <w:r w:rsidRPr="00B838D6">
              <w:t>02</w:t>
            </w:r>
          </w:p>
        </w:tc>
      </w:tr>
      <w:tr w:rsidR="00691BB8" w:rsidRPr="00B838D6" w:rsidTr="000A5E59">
        <w:tc>
          <w:tcPr>
            <w:tcW w:w="1951" w:type="dxa"/>
            <w:vMerge/>
            <w:shd w:val="clear" w:color="auto" w:fill="auto"/>
          </w:tcPr>
          <w:p w:rsidR="00691BB8" w:rsidRPr="00B838D6" w:rsidRDefault="00691BB8" w:rsidP="009A6888">
            <w:pPr>
              <w:pStyle w:val="TablecellLEFT"/>
            </w:pPr>
          </w:p>
        </w:tc>
        <w:tc>
          <w:tcPr>
            <w:tcW w:w="5670" w:type="dxa"/>
            <w:shd w:val="clear" w:color="auto" w:fill="auto"/>
          </w:tcPr>
          <w:p w:rsidR="00691BB8" w:rsidRPr="00B838D6" w:rsidRDefault="00691BB8" w:rsidP="00691BB8">
            <w:pPr>
              <w:pStyle w:val="TablecellLEFT"/>
            </w:pPr>
            <w:r>
              <w:t xml:space="preserve">Specularity ratio </w:t>
            </w:r>
          </w:p>
        </w:tc>
        <w:tc>
          <w:tcPr>
            <w:tcW w:w="1559" w:type="dxa"/>
            <w:shd w:val="clear" w:color="auto" w:fill="auto"/>
          </w:tcPr>
          <w:p w:rsidR="00691BB8" w:rsidRPr="00B838D6" w:rsidRDefault="00691BB8" w:rsidP="0015095F">
            <w:pPr>
              <w:pStyle w:val="TablecellLEFT"/>
            </w:pPr>
            <w:r w:rsidRPr="00B838D6">
              <w:t>± 50 %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Radiating area (effective)</w:t>
            </w:r>
          </w:p>
        </w:tc>
        <w:tc>
          <w:tcPr>
            <w:tcW w:w="1559" w:type="dxa"/>
            <w:shd w:val="clear" w:color="auto" w:fill="auto"/>
          </w:tcPr>
          <w:p w:rsidR="0015095F" w:rsidRPr="00B838D6" w:rsidRDefault="0015095F" w:rsidP="0015095F">
            <w:pPr>
              <w:pStyle w:val="TablecellLEFT"/>
            </w:pPr>
            <w:r w:rsidRPr="00B838D6">
              <w:t>± 5 %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DF3D1D">
            <w:pPr>
              <w:pStyle w:val="TablecellLEFT"/>
            </w:pPr>
            <w:r w:rsidRPr="00B838D6">
              <w:t xml:space="preserve">Effective MLI </w:t>
            </w:r>
            <w:r w:rsidR="00DF3D1D">
              <w:t>performance</w:t>
            </w:r>
            <w:r w:rsidR="00333D2D">
              <w:t xml:space="preserve"> (both radiative and conductive)</w:t>
            </w:r>
          </w:p>
        </w:tc>
        <w:tc>
          <w:tcPr>
            <w:tcW w:w="1559" w:type="dxa"/>
            <w:shd w:val="clear" w:color="auto" w:fill="auto"/>
          </w:tcPr>
          <w:p w:rsidR="0015095F" w:rsidRPr="00B838D6" w:rsidRDefault="0015095F" w:rsidP="0015095F">
            <w:pPr>
              <w:pStyle w:val="TablecellLEFT"/>
            </w:pPr>
            <w:r w:rsidRPr="00B838D6">
              <w:t>± 50 %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Thermal conductivity (homogeneous materials)</w:t>
            </w:r>
          </w:p>
        </w:tc>
        <w:tc>
          <w:tcPr>
            <w:tcW w:w="1559" w:type="dxa"/>
            <w:shd w:val="clear" w:color="auto" w:fill="auto"/>
          </w:tcPr>
          <w:p w:rsidR="0015095F" w:rsidRPr="00B838D6" w:rsidRDefault="0015095F" w:rsidP="0015095F">
            <w:pPr>
              <w:pStyle w:val="TablecellLEFT"/>
            </w:pPr>
            <w:r w:rsidRPr="00B838D6">
              <w:t>± 10 %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Thermal conductivity (composites)</w:t>
            </w:r>
          </w:p>
        </w:tc>
        <w:tc>
          <w:tcPr>
            <w:tcW w:w="1559" w:type="dxa"/>
            <w:shd w:val="clear" w:color="auto" w:fill="auto"/>
          </w:tcPr>
          <w:p w:rsidR="0015095F" w:rsidRPr="00B838D6" w:rsidRDefault="0015095F" w:rsidP="0015095F">
            <w:pPr>
              <w:pStyle w:val="TablecellLEFT"/>
            </w:pPr>
            <w:r w:rsidRPr="00B838D6">
              <w:t>± 30 %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Contact resistance unit-structure (by similarity)</w:t>
            </w:r>
          </w:p>
        </w:tc>
        <w:tc>
          <w:tcPr>
            <w:tcW w:w="1559" w:type="dxa"/>
            <w:shd w:val="clear" w:color="auto" w:fill="auto"/>
          </w:tcPr>
          <w:p w:rsidR="0015095F" w:rsidRPr="00B838D6" w:rsidRDefault="0015095F" w:rsidP="0015095F">
            <w:pPr>
              <w:pStyle w:val="TablecellLEFT"/>
            </w:pPr>
            <w:r w:rsidRPr="00B838D6">
              <w:t>± 50 %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Contact resistance for units supported by conductance tests</w:t>
            </w:r>
          </w:p>
        </w:tc>
        <w:tc>
          <w:tcPr>
            <w:tcW w:w="1559" w:type="dxa"/>
            <w:shd w:val="clear" w:color="auto" w:fill="auto"/>
          </w:tcPr>
          <w:p w:rsidR="0015095F" w:rsidRPr="00B838D6" w:rsidRDefault="0015095F" w:rsidP="0015095F">
            <w:pPr>
              <w:pStyle w:val="TablecellLEFT"/>
            </w:pPr>
            <w:r w:rsidRPr="00B838D6">
              <w:t>± 25 %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Dissipation (for absolute value &lt;10</w:t>
            </w:r>
            <w:r w:rsidR="00D27584">
              <w:t xml:space="preserve"> </w:t>
            </w:r>
            <w:r w:rsidRPr="00B838D6">
              <w:t>W)</w:t>
            </w:r>
          </w:p>
        </w:tc>
        <w:tc>
          <w:tcPr>
            <w:tcW w:w="1559" w:type="dxa"/>
            <w:shd w:val="clear" w:color="auto" w:fill="auto"/>
          </w:tcPr>
          <w:p w:rsidR="0015095F" w:rsidRPr="00B838D6" w:rsidRDefault="0015095F" w:rsidP="0015095F">
            <w:pPr>
              <w:pStyle w:val="TablecellLEFT"/>
            </w:pPr>
            <w:r w:rsidRPr="00B838D6">
              <w:t>± 10 %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Dissipation (for absolute value &gt;10</w:t>
            </w:r>
            <w:r w:rsidR="00D27584">
              <w:t xml:space="preserve"> </w:t>
            </w:r>
            <w:r w:rsidRPr="00B838D6">
              <w:t>W)</w:t>
            </w:r>
          </w:p>
        </w:tc>
        <w:tc>
          <w:tcPr>
            <w:tcW w:w="1559" w:type="dxa"/>
            <w:shd w:val="clear" w:color="auto" w:fill="auto"/>
          </w:tcPr>
          <w:p w:rsidR="0015095F" w:rsidRPr="00B838D6" w:rsidRDefault="0015095F" w:rsidP="0015095F">
            <w:pPr>
              <w:pStyle w:val="TablecellLEFT"/>
            </w:pPr>
            <w:r w:rsidRPr="00B838D6">
              <w:t>± 5 %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Thermal capacity (equipment)</w:t>
            </w:r>
          </w:p>
        </w:tc>
        <w:tc>
          <w:tcPr>
            <w:tcW w:w="1559" w:type="dxa"/>
            <w:shd w:val="clear" w:color="auto" w:fill="auto"/>
          </w:tcPr>
          <w:p w:rsidR="0015095F" w:rsidRPr="00B838D6" w:rsidRDefault="0015095F" w:rsidP="0015095F">
            <w:pPr>
              <w:pStyle w:val="TablecellLEFT"/>
            </w:pPr>
            <w:r w:rsidRPr="00B838D6">
              <w:t>± 25 %</w:t>
            </w:r>
          </w:p>
        </w:tc>
      </w:tr>
      <w:tr w:rsidR="0015095F" w:rsidRPr="00B838D6" w:rsidTr="000A5E59">
        <w:tc>
          <w:tcPr>
            <w:tcW w:w="1951" w:type="dxa"/>
            <w:vMerge/>
            <w:shd w:val="clear" w:color="auto" w:fill="auto"/>
          </w:tcPr>
          <w:p w:rsidR="0015095F" w:rsidRPr="00B838D6" w:rsidRDefault="0015095F" w:rsidP="009A6888">
            <w:pPr>
              <w:pStyle w:val="TablecellLEFT"/>
            </w:pPr>
          </w:p>
        </w:tc>
        <w:tc>
          <w:tcPr>
            <w:tcW w:w="5670" w:type="dxa"/>
            <w:shd w:val="clear" w:color="auto" w:fill="auto"/>
          </w:tcPr>
          <w:p w:rsidR="0015095F" w:rsidRPr="00B838D6" w:rsidRDefault="0015095F" w:rsidP="0015095F">
            <w:pPr>
              <w:pStyle w:val="TablecellLEFT"/>
            </w:pPr>
            <w:r w:rsidRPr="00B838D6">
              <w:t>Thermal capacity (structures)</w:t>
            </w:r>
          </w:p>
        </w:tc>
        <w:tc>
          <w:tcPr>
            <w:tcW w:w="1559" w:type="dxa"/>
            <w:shd w:val="clear" w:color="auto" w:fill="auto"/>
          </w:tcPr>
          <w:p w:rsidR="0015095F" w:rsidRPr="00B838D6" w:rsidRDefault="0015095F" w:rsidP="0015095F">
            <w:pPr>
              <w:pStyle w:val="TablecellLEFT"/>
            </w:pPr>
            <w:r w:rsidRPr="00B838D6">
              <w:t>± 15 %</w:t>
            </w:r>
          </w:p>
        </w:tc>
      </w:tr>
      <w:tr w:rsidR="001A30B0" w:rsidRPr="00B838D6" w:rsidTr="000A5E59">
        <w:tc>
          <w:tcPr>
            <w:tcW w:w="1951" w:type="dxa"/>
            <w:vMerge w:val="restart"/>
            <w:shd w:val="clear" w:color="auto" w:fill="auto"/>
          </w:tcPr>
          <w:p w:rsidR="001A30B0" w:rsidRPr="00B838D6" w:rsidRDefault="001A30B0" w:rsidP="009A6888">
            <w:pPr>
              <w:pStyle w:val="TablecellLEFT"/>
            </w:pPr>
            <w:r w:rsidRPr="00B838D6">
              <w:t>Geometrical</w:t>
            </w:r>
          </w:p>
        </w:tc>
        <w:tc>
          <w:tcPr>
            <w:tcW w:w="5670" w:type="dxa"/>
            <w:shd w:val="clear" w:color="auto" w:fill="auto"/>
          </w:tcPr>
          <w:p w:rsidR="001A30B0" w:rsidRPr="00B838D6" w:rsidRDefault="001A30B0" w:rsidP="009A6888">
            <w:pPr>
              <w:pStyle w:val="TablecellLEFT"/>
            </w:pPr>
            <w:r w:rsidRPr="00B838D6">
              <w:t>Shape (view) factors (simple geometry)</w:t>
            </w:r>
          </w:p>
        </w:tc>
        <w:tc>
          <w:tcPr>
            <w:tcW w:w="1559" w:type="dxa"/>
            <w:shd w:val="clear" w:color="auto" w:fill="auto"/>
          </w:tcPr>
          <w:p w:rsidR="001A30B0" w:rsidRPr="00B838D6" w:rsidRDefault="001A30B0" w:rsidP="0015095F">
            <w:pPr>
              <w:pStyle w:val="TablecellLEFT"/>
            </w:pPr>
            <w:r w:rsidRPr="00B838D6">
              <w:t>± 10 %</w:t>
            </w:r>
          </w:p>
        </w:tc>
      </w:tr>
      <w:tr w:rsidR="001A30B0" w:rsidRPr="00B838D6" w:rsidTr="000A5E59">
        <w:tc>
          <w:tcPr>
            <w:tcW w:w="1951" w:type="dxa"/>
            <w:vMerge/>
            <w:shd w:val="clear" w:color="auto" w:fill="auto"/>
          </w:tcPr>
          <w:p w:rsidR="001A30B0" w:rsidRPr="00B838D6" w:rsidRDefault="001A30B0" w:rsidP="009A6888">
            <w:pPr>
              <w:pStyle w:val="TablecellLEFT"/>
            </w:pPr>
          </w:p>
        </w:tc>
        <w:tc>
          <w:tcPr>
            <w:tcW w:w="5670" w:type="dxa"/>
            <w:shd w:val="clear" w:color="auto" w:fill="auto"/>
          </w:tcPr>
          <w:p w:rsidR="001A30B0" w:rsidRPr="00B838D6" w:rsidRDefault="001A30B0" w:rsidP="0015095F">
            <w:pPr>
              <w:pStyle w:val="TablecellLEFT"/>
            </w:pPr>
            <w:r w:rsidRPr="00B838D6">
              <w:t>Shape (view) factors (complex geometry)</w:t>
            </w:r>
          </w:p>
        </w:tc>
        <w:tc>
          <w:tcPr>
            <w:tcW w:w="1559" w:type="dxa"/>
            <w:shd w:val="clear" w:color="auto" w:fill="auto"/>
          </w:tcPr>
          <w:p w:rsidR="001A30B0" w:rsidRPr="00B838D6" w:rsidRDefault="001A30B0" w:rsidP="0015095F">
            <w:pPr>
              <w:pStyle w:val="TablecellLEFT"/>
            </w:pPr>
            <w:r w:rsidRPr="00B838D6">
              <w:t>± 50 %</w:t>
            </w:r>
          </w:p>
        </w:tc>
      </w:tr>
      <w:tr w:rsidR="001A30B0" w:rsidRPr="00B838D6" w:rsidTr="000A5E59">
        <w:tc>
          <w:tcPr>
            <w:tcW w:w="1951" w:type="dxa"/>
            <w:vMerge w:val="restart"/>
            <w:shd w:val="clear" w:color="auto" w:fill="auto"/>
          </w:tcPr>
          <w:p w:rsidR="001A30B0" w:rsidRPr="00B838D6" w:rsidRDefault="001A30B0" w:rsidP="009A6888">
            <w:pPr>
              <w:pStyle w:val="TablecellLEFT"/>
            </w:pPr>
            <w:r w:rsidRPr="00B838D6">
              <w:t>Test Facility</w:t>
            </w:r>
          </w:p>
        </w:tc>
        <w:tc>
          <w:tcPr>
            <w:tcW w:w="5670" w:type="dxa"/>
            <w:shd w:val="clear" w:color="auto" w:fill="auto"/>
          </w:tcPr>
          <w:p w:rsidR="001A30B0" w:rsidRPr="00B838D6" w:rsidRDefault="001A30B0" w:rsidP="0015095F">
            <w:pPr>
              <w:pStyle w:val="TablecellLEFT"/>
            </w:pPr>
            <w:r w:rsidRPr="00B838D6">
              <w:t>Chamber wall temperature</w:t>
            </w:r>
          </w:p>
        </w:tc>
        <w:tc>
          <w:tcPr>
            <w:tcW w:w="1559" w:type="dxa"/>
            <w:shd w:val="clear" w:color="auto" w:fill="auto"/>
          </w:tcPr>
          <w:p w:rsidR="001A30B0" w:rsidRPr="00B838D6" w:rsidRDefault="001A30B0" w:rsidP="00EF2E66">
            <w:pPr>
              <w:pStyle w:val="TablecellLEFT"/>
            </w:pPr>
            <w:r w:rsidRPr="00B838D6">
              <w:t xml:space="preserve">± 10 </w:t>
            </w:r>
            <w:r w:rsidR="00EF2E66">
              <w:t>°</w:t>
            </w:r>
            <w:r w:rsidRPr="00B838D6">
              <w:t>C</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Chamber wall emittance</w:t>
            </w:r>
          </w:p>
        </w:tc>
        <w:tc>
          <w:tcPr>
            <w:tcW w:w="1559" w:type="dxa"/>
            <w:shd w:val="clear" w:color="auto" w:fill="auto"/>
          </w:tcPr>
          <w:p w:rsidR="001A30B0" w:rsidRPr="00B838D6" w:rsidRDefault="001A30B0" w:rsidP="00EF2E66">
            <w:pPr>
              <w:pStyle w:val="TablecellLEFT"/>
            </w:pPr>
            <w:r w:rsidRPr="00B838D6">
              <w:t>± 0</w:t>
            </w:r>
            <w:r w:rsidR="00EF2E66">
              <w:t>,</w:t>
            </w:r>
            <w:r w:rsidRPr="00B838D6">
              <w:t>03</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Test adaptor temperature</w:t>
            </w:r>
          </w:p>
        </w:tc>
        <w:tc>
          <w:tcPr>
            <w:tcW w:w="1559" w:type="dxa"/>
            <w:shd w:val="clear" w:color="auto" w:fill="auto"/>
          </w:tcPr>
          <w:p w:rsidR="001A30B0" w:rsidRPr="00B838D6" w:rsidRDefault="001A30B0" w:rsidP="0015095F">
            <w:pPr>
              <w:pStyle w:val="TablecellLEFT"/>
            </w:pPr>
            <w:r w:rsidRPr="00B838D6">
              <w:t xml:space="preserve">± 2 </w:t>
            </w:r>
            <w:r w:rsidR="00EF2E66">
              <w:t>°</w:t>
            </w:r>
            <w:r w:rsidRPr="00B838D6">
              <w:t>C</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Test adaptor IF conductance</w:t>
            </w:r>
          </w:p>
        </w:tc>
        <w:tc>
          <w:tcPr>
            <w:tcW w:w="1559" w:type="dxa"/>
            <w:shd w:val="clear" w:color="auto" w:fill="auto"/>
          </w:tcPr>
          <w:p w:rsidR="001A30B0" w:rsidRPr="00B838D6" w:rsidRDefault="001A30B0" w:rsidP="0015095F">
            <w:pPr>
              <w:pStyle w:val="TablecellLEFT"/>
            </w:pPr>
            <w:r w:rsidRPr="00B838D6">
              <w:t>± 50 %</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Solar intensity distribution and spectrum</w:t>
            </w:r>
          </w:p>
        </w:tc>
        <w:tc>
          <w:tcPr>
            <w:tcW w:w="1559" w:type="dxa"/>
            <w:shd w:val="clear" w:color="auto" w:fill="auto"/>
          </w:tcPr>
          <w:p w:rsidR="001A30B0" w:rsidRPr="00B838D6" w:rsidRDefault="001A30B0" w:rsidP="0015095F">
            <w:pPr>
              <w:pStyle w:val="TablecellLEFT"/>
            </w:pPr>
            <w:r w:rsidRPr="00B838D6">
              <w:t>± 3 %</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C63AE8">
            <w:pPr>
              <w:pStyle w:val="TablecellLEFT"/>
            </w:pPr>
            <w:r w:rsidRPr="00B838D6">
              <w:t xml:space="preserve">Test configuration and hardware </w:t>
            </w:r>
            <w:r w:rsidR="00C63AE8">
              <w:t>[2]</w:t>
            </w:r>
          </w:p>
        </w:tc>
        <w:tc>
          <w:tcPr>
            <w:tcW w:w="1559" w:type="dxa"/>
            <w:shd w:val="clear" w:color="auto" w:fill="auto"/>
          </w:tcPr>
          <w:p w:rsidR="001A30B0" w:rsidRPr="00B838D6" w:rsidRDefault="001A30B0" w:rsidP="0015095F">
            <w:pPr>
              <w:pStyle w:val="TablecellLEFT"/>
            </w:pPr>
            <w:r w:rsidRPr="00B838D6">
              <w:t>± 10 %</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Temperature sensor measurement accuracy</w:t>
            </w:r>
          </w:p>
        </w:tc>
        <w:tc>
          <w:tcPr>
            <w:tcW w:w="1559" w:type="dxa"/>
            <w:shd w:val="clear" w:color="auto" w:fill="auto"/>
          </w:tcPr>
          <w:p w:rsidR="001A30B0" w:rsidRPr="00B838D6" w:rsidRDefault="001A30B0" w:rsidP="00EF2E66">
            <w:pPr>
              <w:pStyle w:val="TablecellLEFT"/>
            </w:pPr>
            <w:r w:rsidRPr="00B838D6">
              <w:t>± 1</w:t>
            </w:r>
            <w:r w:rsidR="00EF2E66">
              <w:t>,</w:t>
            </w:r>
            <w:r w:rsidRPr="00B838D6">
              <w:t xml:space="preserve">5 </w:t>
            </w:r>
            <w:r w:rsidR="00EF2E66">
              <w:t>°</w:t>
            </w:r>
            <w:r w:rsidRPr="00B838D6">
              <w:t>C</w:t>
            </w:r>
          </w:p>
        </w:tc>
      </w:tr>
      <w:tr w:rsidR="001A30B0" w:rsidRPr="00B838D6" w:rsidTr="000A5E59">
        <w:tc>
          <w:tcPr>
            <w:tcW w:w="1951" w:type="dxa"/>
            <w:vMerge/>
            <w:shd w:val="clear" w:color="auto" w:fill="auto"/>
          </w:tcPr>
          <w:p w:rsidR="001A30B0" w:rsidRPr="00B838D6" w:rsidRDefault="001A30B0" w:rsidP="0015095F">
            <w:pPr>
              <w:pStyle w:val="TablecellLEFT"/>
            </w:pPr>
          </w:p>
        </w:tc>
        <w:tc>
          <w:tcPr>
            <w:tcW w:w="5670" w:type="dxa"/>
            <w:shd w:val="clear" w:color="auto" w:fill="auto"/>
          </w:tcPr>
          <w:p w:rsidR="001A30B0" w:rsidRPr="00B838D6" w:rsidRDefault="001A30B0" w:rsidP="0015095F">
            <w:pPr>
              <w:pStyle w:val="TablecellLEFT"/>
            </w:pPr>
            <w:r w:rsidRPr="00B838D6">
              <w:t>Nodal or sensor position error</w:t>
            </w:r>
          </w:p>
        </w:tc>
        <w:tc>
          <w:tcPr>
            <w:tcW w:w="1559" w:type="dxa"/>
            <w:shd w:val="clear" w:color="auto" w:fill="auto"/>
          </w:tcPr>
          <w:p w:rsidR="001A30B0" w:rsidRPr="00B838D6" w:rsidRDefault="001A30B0" w:rsidP="00D27584">
            <w:pPr>
              <w:pStyle w:val="TablecellLEFT"/>
            </w:pPr>
            <w:r w:rsidRPr="00B838D6">
              <w:t xml:space="preserve">± 3 </w:t>
            </w:r>
            <w:r w:rsidR="00D27584">
              <w:t>°</w:t>
            </w:r>
            <w:r w:rsidRPr="00B838D6">
              <w:t>C</w:t>
            </w:r>
          </w:p>
        </w:tc>
      </w:tr>
      <w:tr w:rsidR="00EF2E66" w:rsidRPr="00B838D6" w:rsidTr="007949B2">
        <w:tc>
          <w:tcPr>
            <w:tcW w:w="9180" w:type="dxa"/>
            <w:gridSpan w:val="3"/>
            <w:shd w:val="clear" w:color="auto" w:fill="auto"/>
          </w:tcPr>
          <w:p w:rsidR="00EF2E66" w:rsidRDefault="00EF2E66" w:rsidP="00EF2E66">
            <w:pPr>
              <w:pStyle w:val="TableFootnote"/>
            </w:pPr>
            <w:r>
              <w:t>[1] Note that these environmental parameters are for Earth orbits. For interplanetary missions for surface missions (Mars, Earth’s Moon) different uncertainties are needed, to be derived on a case by case basis.</w:t>
            </w:r>
          </w:p>
          <w:p w:rsidR="00EF2E66" w:rsidRDefault="00EF2E66" w:rsidP="00EF2E66">
            <w:pPr>
              <w:pStyle w:val="TableFootnote"/>
            </w:pPr>
            <w:r>
              <w:t>[2] The test configuration and hardware could cover many uncertainties related to thermal testing, for example: heat leaks via harness, effect of test configuration such as test adapter or missing appendages such as solar arrays or antennae. Depending on the test configuration and the level of specific test related modelling these uncertainties are reviewed on a case by case basis.</w:t>
            </w:r>
          </w:p>
          <w:p w:rsidR="00EF2E66" w:rsidRPr="00B838D6" w:rsidRDefault="00EF2E66" w:rsidP="007F3F06">
            <w:pPr>
              <w:pStyle w:val="TableFootnote"/>
            </w:pPr>
            <w:r>
              <w:t>[3] For very complex MLI an inaccuracy of +75</w:t>
            </w:r>
            <w:r w:rsidR="00F31BF2">
              <w:t xml:space="preserve"> </w:t>
            </w:r>
            <w:r>
              <w:t>%, -50</w:t>
            </w:r>
            <w:r w:rsidR="00F31BF2">
              <w:t xml:space="preserve"> </w:t>
            </w:r>
            <w:r>
              <w:t>% can be considered.</w:t>
            </w:r>
          </w:p>
        </w:tc>
      </w:tr>
    </w:tbl>
    <w:p w:rsidR="00F31BF2" w:rsidRPr="00F31BF2" w:rsidRDefault="00F31BF2" w:rsidP="00F31BF2">
      <w:pPr>
        <w:spacing w:before="0"/>
        <w:rPr>
          <w:sz w:val="4"/>
          <w:szCs w:val="4"/>
        </w:rPr>
      </w:pPr>
    </w:p>
    <w:p w:rsidR="0047208A" w:rsidRDefault="00FA3172" w:rsidP="00FA3172">
      <w:pPr>
        <w:pStyle w:val="Heading2"/>
      </w:pPr>
      <w:bookmarkStart w:id="119" w:name="_Ref452118857"/>
      <w:bookmarkStart w:id="120" w:name="_Toc467662125"/>
      <w:r>
        <w:lastRenderedPageBreak/>
        <w:t>Uncertainty analysis for heater controlled items</w:t>
      </w:r>
      <w:bookmarkEnd w:id="119"/>
      <w:bookmarkEnd w:id="120"/>
    </w:p>
    <w:p w:rsidR="00FA3172" w:rsidRDefault="00FA3172" w:rsidP="0047208A">
      <w:pPr>
        <w:pStyle w:val="paragraph"/>
      </w:pPr>
      <w:r>
        <w:t>The use of active heater control is widespread on almost all S/C, at least for some part of the mission</w:t>
      </w:r>
      <w:r w:rsidR="00BC37B5">
        <w:t xml:space="preserve"> lifetime</w:t>
      </w:r>
      <w:r>
        <w:t>. Therefore some dedicated discussion of uncertainty analysis for heater controlled items is des</w:t>
      </w:r>
      <w:r w:rsidR="00704AFF">
        <w:t xml:space="preserve">erved. As indicated in section </w:t>
      </w:r>
      <w:r w:rsidR="00704AFF">
        <w:fldChar w:fldCharType="begin"/>
      </w:r>
      <w:r w:rsidR="00704AFF">
        <w:instrText xml:space="preserve"> REF _Ref427917838 \r \h </w:instrText>
      </w:r>
      <w:r w:rsidR="00704AFF">
        <w:fldChar w:fldCharType="separate"/>
      </w:r>
      <w:r w:rsidR="00F66690">
        <w:t>6.1</w:t>
      </w:r>
      <w:r w:rsidR="00704AFF">
        <w:fldChar w:fldCharType="end"/>
      </w:r>
      <w:r>
        <w:t xml:space="preserve"> above, the heater power (or duty cycle) can be included in the classical uncertainty analysis by considering it as a key model output. In addition a commonly used approach is </w:t>
      </w:r>
      <w:r w:rsidR="00B27B59">
        <w:t>outlined</w:t>
      </w:r>
      <w:r w:rsidR="00501B98">
        <w:t xml:space="preserve"> here for information.</w:t>
      </w:r>
    </w:p>
    <w:p w:rsidR="00BC37B5" w:rsidRDefault="00B27B59" w:rsidP="0047208A">
      <w:pPr>
        <w:pStyle w:val="paragraph"/>
      </w:pPr>
      <w:r>
        <w:t xml:space="preserve">For </w:t>
      </w:r>
      <w:r w:rsidRPr="00BC37B5">
        <w:rPr>
          <w:i/>
        </w:rPr>
        <w:t>temperature</w:t>
      </w:r>
      <w:r>
        <w:t xml:space="preserve"> uncertainty on heater controlled items</w:t>
      </w:r>
      <w:r w:rsidR="00BC37B5">
        <w:t>:</w:t>
      </w:r>
    </w:p>
    <w:p w:rsidR="00A809DA" w:rsidRDefault="00BC37B5" w:rsidP="00A809DA">
      <w:pPr>
        <w:pStyle w:val="listlevel1"/>
      </w:pPr>
      <w:bookmarkStart w:id="121" w:name="_Ref459886587"/>
      <w:r w:rsidRPr="00A809DA">
        <w:t>If</w:t>
      </w:r>
      <w:r>
        <w:t xml:space="preserve"> heater is deactivated or </w:t>
      </w:r>
      <w:r w:rsidR="00A809DA">
        <w:t xml:space="preserve">has a high duty cycle (e.g. </w:t>
      </w:r>
      <w:r>
        <w:t>75</w:t>
      </w:r>
      <w:r w:rsidR="001074BA">
        <w:t xml:space="preserve"> </w:t>
      </w:r>
      <w:r>
        <w:t>%)</w:t>
      </w:r>
      <w:r w:rsidR="00A809DA">
        <w:t>,</w:t>
      </w:r>
      <w:r>
        <w:t xml:space="preserve"> apply</w:t>
      </w:r>
      <w:r w:rsidR="00B27B59">
        <w:t xml:space="preserve"> the normal modelling uncertainty</w:t>
      </w:r>
      <w:r w:rsidR="00A809DA">
        <w:t>,</w:t>
      </w:r>
      <w:bookmarkEnd w:id="121"/>
    </w:p>
    <w:p w:rsidR="00FA3172" w:rsidRDefault="00A809DA" w:rsidP="00A809DA">
      <w:pPr>
        <w:pStyle w:val="listlevel1"/>
      </w:pPr>
      <w:r>
        <w:t xml:space="preserve">If heater </w:t>
      </w:r>
      <w:r w:rsidR="001074BA">
        <w:t>is</w:t>
      </w:r>
      <w:r>
        <w:t xml:space="preserve"> acting with less than the duty cycle used in </w:t>
      </w:r>
      <w:r w:rsidR="001074BA">
        <w:fldChar w:fldCharType="begin"/>
      </w:r>
      <w:r w:rsidR="001074BA">
        <w:instrText xml:space="preserve"> REF _Ref459886587 \w \h </w:instrText>
      </w:r>
      <w:r w:rsidR="001074BA">
        <w:fldChar w:fldCharType="separate"/>
      </w:r>
      <w:r w:rsidR="00F66690">
        <w:t>6.6a</w:t>
      </w:r>
      <w:r w:rsidR="001074BA">
        <w:fldChar w:fldCharType="end"/>
      </w:r>
      <w:r>
        <w:t xml:space="preserve"> above, a reduced uncertainty can be used, defined on a case by case basis. </w:t>
      </w:r>
    </w:p>
    <w:p w:rsidR="00A809DA" w:rsidRPr="00B838D6" w:rsidRDefault="00A809DA" w:rsidP="00A809DA">
      <w:pPr>
        <w:pStyle w:val="paragraph"/>
      </w:pPr>
      <w:r>
        <w:t xml:space="preserve">For </w:t>
      </w:r>
      <w:r w:rsidRPr="00A809DA">
        <w:rPr>
          <w:i/>
        </w:rPr>
        <w:t>heater power</w:t>
      </w:r>
      <w:r>
        <w:t xml:space="preserve"> uncertainty</w:t>
      </w:r>
      <w:r w:rsidRPr="00A809DA">
        <w:t xml:space="preserve"> </w:t>
      </w:r>
      <w:r>
        <w:t>on heater controlled items the set point of the heater can be increased by a given value (typically the modelling uncertainty in that area). The additional heater power required to maintain this increased set point is taken as heater power uncertainty.</w:t>
      </w:r>
    </w:p>
    <w:p w:rsidR="0047208A" w:rsidRPr="00B838D6" w:rsidRDefault="0047208A" w:rsidP="00F31BF2">
      <w:pPr>
        <w:pStyle w:val="Heading1"/>
      </w:pPr>
      <w:r>
        <w:lastRenderedPageBreak/>
        <w:br/>
      </w:r>
      <w:bookmarkStart w:id="122" w:name="_Toc467662126"/>
      <w:r w:rsidR="002746E9">
        <w:t xml:space="preserve">Model </w:t>
      </w:r>
      <w:r w:rsidR="007A7B2C">
        <w:t>t</w:t>
      </w:r>
      <w:r w:rsidR="002746E9">
        <w:t xml:space="preserve">ransfer, </w:t>
      </w:r>
      <w:r w:rsidR="007A7B2C">
        <w:t>c</w:t>
      </w:r>
      <w:r w:rsidR="002746E9">
        <w:t xml:space="preserve">onversion and </w:t>
      </w:r>
      <w:r w:rsidR="007A7B2C">
        <w:t>r</w:t>
      </w:r>
      <w:r w:rsidR="002746E9">
        <w:t>eduction</w:t>
      </w:r>
      <w:bookmarkEnd w:id="122"/>
    </w:p>
    <w:p w:rsidR="00E60BF6" w:rsidRPr="00B838D6" w:rsidRDefault="00E60BF6" w:rsidP="00E60BF6">
      <w:pPr>
        <w:pStyle w:val="Heading2"/>
      </w:pPr>
      <w:bookmarkStart w:id="123" w:name="_Ref419202162"/>
      <w:bookmarkStart w:id="124" w:name="_Ref419202173"/>
      <w:bookmarkStart w:id="125" w:name="_Ref428352438"/>
      <w:bookmarkStart w:id="126" w:name="_Toc467662127"/>
      <w:r w:rsidRPr="00B838D6">
        <w:t xml:space="preserve">Model </w:t>
      </w:r>
      <w:bookmarkEnd w:id="123"/>
      <w:bookmarkEnd w:id="124"/>
      <w:r w:rsidR="008045AE" w:rsidRPr="00B838D6">
        <w:t>transfer</w:t>
      </w:r>
      <w:bookmarkEnd w:id="125"/>
      <w:bookmarkEnd w:id="126"/>
    </w:p>
    <w:p w:rsidR="00834CA4" w:rsidRPr="00B838D6" w:rsidRDefault="00834CA4" w:rsidP="009B3DF5">
      <w:pPr>
        <w:pStyle w:val="Heading3"/>
      </w:pPr>
      <w:bookmarkStart w:id="127" w:name="_Toc467662128"/>
      <w:r w:rsidRPr="00B838D6">
        <w:t xml:space="preserve">Introduction to </w:t>
      </w:r>
      <w:r w:rsidR="008045AE" w:rsidRPr="00B838D6">
        <w:t>model transfer</w:t>
      </w:r>
      <w:bookmarkEnd w:id="127"/>
    </w:p>
    <w:p w:rsidR="00354E8D" w:rsidRPr="007A7B2C" w:rsidRDefault="00834CA4" w:rsidP="00834CA4">
      <w:pPr>
        <w:pStyle w:val="paragraph"/>
        <w:rPr>
          <w:spacing w:val="-3"/>
        </w:rPr>
      </w:pPr>
      <w:r w:rsidRPr="007A7B2C">
        <w:rPr>
          <w:spacing w:val="-3"/>
        </w:rPr>
        <w:t xml:space="preserve">The transfer of thermal models between parties is a task that occurs many times during the course of a typical space project. For example, models of equipment or subsystems are regularly provided by sub-contractors to customers for integration into a higher level model. Prime contractors also regularly provide system level models to customers (e.g. ESA) or reduced models to launch authorities for coupled analysis. Unfortunately, every time a model transfer occurs there is the potential for problems to arise. </w:t>
      </w:r>
    </w:p>
    <w:p w:rsidR="00834CA4" w:rsidRPr="00B838D6" w:rsidRDefault="00834CA4" w:rsidP="00834CA4">
      <w:pPr>
        <w:pStyle w:val="paragraph"/>
      </w:pPr>
      <w:r w:rsidRPr="00B838D6">
        <w:t>Some examples of the kind of problems that can occur when exchanging models between parties are given in the following (non-exhaustive) list:</w:t>
      </w:r>
    </w:p>
    <w:p w:rsidR="00834CA4" w:rsidRPr="00B838D6" w:rsidRDefault="004B0ADB" w:rsidP="007A7B2C">
      <w:pPr>
        <w:pStyle w:val="listlevel1"/>
        <w:spacing w:before="100"/>
      </w:pPr>
      <w:r w:rsidRPr="00B838D6">
        <w:t>corruption</w:t>
      </w:r>
      <w:r w:rsidR="00834CA4" w:rsidRPr="00B838D6">
        <w:t>, or even loss, of electronic data</w:t>
      </w:r>
      <w:r w:rsidRPr="00B838D6">
        <w:t>;</w:t>
      </w:r>
    </w:p>
    <w:p w:rsidR="00834CA4" w:rsidRPr="00B838D6" w:rsidRDefault="004B0ADB" w:rsidP="007A7B2C">
      <w:pPr>
        <w:pStyle w:val="listlevel1"/>
        <w:spacing w:before="100"/>
      </w:pPr>
      <w:r w:rsidRPr="00B838D6">
        <w:t xml:space="preserve">incomplete </w:t>
      </w:r>
      <w:r w:rsidR="00834CA4" w:rsidRPr="00B838D6">
        <w:t>or incorrect deliveries meaning that the model cannot be executed (e.g. missing files)</w:t>
      </w:r>
      <w:r w:rsidRPr="00B838D6">
        <w:t>;</w:t>
      </w:r>
    </w:p>
    <w:p w:rsidR="00834CA4" w:rsidRPr="00B838D6" w:rsidRDefault="004B0ADB" w:rsidP="007A7B2C">
      <w:pPr>
        <w:pStyle w:val="listlevel1"/>
        <w:spacing w:before="100"/>
      </w:pPr>
      <w:r w:rsidRPr="00B838D6">
        <w:t xml:space="preserve">incomplete </w:t>
      </w:r>
      <w:r w:rsidR="00834CA4" w:rsidRPr="00B838D6">
        <w:t>or inadequate documentation describing the model and how to execute it</w:t>
      </w:r>
      <w:r w:rsidRPr="00B838D6">
        <w:t>;</w:t>
      </w:r>
    </w:p>
    <w:p w:rsidR="00834CA4" w:rsidRPr="00B838D6" w:rsidRDefault="004B0ADB" w:rsidP="007A7B2C">
      <w:pPr>
        <w:pStyle w:val="listlevel1"/>
        <w:spacing w:before="100"/>
      </w:pPr>
      <w:r w:rsidRPr="00B838D6">
        <w:t xml:space="preserve">portability </w:t>
      </w:r>
      <w:r w:rsidR="00834CA4" w:rsidRPr="00B838D6">
        <w:t>problems such as the use of different operating systems (e.g. MS Windows, Linux)</w:t>
      </w:r>
      <w:r w:rsidRPr="00B838D6">
        <w:t>;</w:t>
      </w:r>
      <w:r w:rsidR="00834CA4" w:rsidRPr="00B838D6">
        <w:t xml:space="preserve"> </w:t>
      </w:r>
    </w:p>
    <w:p w:rsidR="00834CA4" w:rsidRPr="00B838D6" w:rsidRDefault="004B0ADB" w:rsidP="007A7B2C">
      <w:pPr>
        <w:pStyle w:val="listlevel1"/>
        <w:spacing w:before="100"/>
      </w:pPr>
      <w:r w:rsidRPr="00B838D6">
        <w:t xml:space="preserve">problems </w:t>
      </w:r>
      <w:r w:rsidR="00834CA4" w:rsidRPr="00B838D6">
        <w:t xml:space="preserve">associated with supporting tools </w:t>
      </w:r>
      <w:r w:rsidR="007C7851" w:rsidRPr="00B838D6">
        <w:t>needed</w:t>
      </w:r>
      <w:r w:rsidR="00834CA4" w:rsidRPr="00B838D6">
        <w:t xml:space="preserve"> to execute an analysis (e.g. proprietary, obsolete or in-house tools</w:t>
      </w:r>
      <w:r w:rsidRPr="00B838D6">
        <w:t>,</w:t>
      </w:r>
      <w:r w:rsidR="00834CA4" w:rsidRPr="00B838D6">
        <w:t xml:space="preserve"> etc.)</w:t>
      </w:r>
      <w:r w:rsidRPr="00B838D6">
        <w:t>.</w:t>
      </w:r>
    </w:p>
    <w:p w:rsidR="00834CA4" w:rsidRPr="00B838D6" w:rsidRDefault="00834CA4" w:rsidP="00834CA4">
      <w:pPr>
        <w:pStyle w:val="paragraph"/>
      </w:pPr>
      <w:r w:rsidRPr="00B838D6">
        <w:t xml:space="preserve">The following guidelines aim to establish best practice for the transfer of </w:t>
      </w:r>
      <w:r w:rsidR="007A7B2C">
        <w:t>thermal models between parties.</w:t>
      </w:r>
    </w:p>
    <w:p w:rsidR="00834CA4" w:rsidRPr="00B838D6" w:rsidRDefault="004363D9" w:rsidP="009B3DF5">
      <w:pPr>
        <w:pStyle w:val="Heading3"/>
      </w:pPr>
      <w:bookmarkStart w:id="128" w:name="_Toc467662129"/>
      <w:r w:rsidRPr="00B838D6">
        <w:t>A</w:t>
      </w:r>
      <w:r w:rsidR="008045AE" w:rsidRPr="00B838D6">
        <w:t xml:space="preserve">nalysis files </w:t>
      </w:r>
      <w:r w:rsidR="00834CA4" w:rsidRPr="00B838D6">
        <w:t xml:space="preserve">and </w:t>
      </w:r>
      <w:r w:rsidR="008045AE" w:rsidRPr="00B838D6">
        <w:t>reference results</w:t>
      </w:r>
      <w:bookmarkEnd w:id="128"/>
    </w:p>
    <w:p w:rsidR="00834CA4" w:rsidRPr="00B838D6" w:rsidRDefault="00834CA4" w:rsidP="00834CA4">
      <w:pPr>
        <w:pStyle w:val="paragraph"/>
      </w:pPr>
      <w:r w:rsidRPr="00B838D6">
        <w:t xml:space="preserve">The fundamental items in any model delivery are the analysis files themselves; usually both geometrical models and thermal models are included. For a formal delivery, associated with a project milestone, there are also typically a number of scenarios which are delivered relating to worst cases, different operation models, different configurations (e.g. stowed, deployed) etc. </w:t>
      </w:r>
    </w:p>
    <w:p w:rsidR="00834CA4" w:rsidRPr="00B838D6" w:rsidRDefault="00834CA4" w:rsidP="00834CA4">
      <w:pPr>
        <w:pStyle w:val="paragraph"/>
      </w:pPr>
      <w:r w:rsidRPr="00B838D6">
        <w:t>In order to make the transfer of thermal models as seamless as possible there is a minimum set of deliverable model files which are necessary.</w:t>
      </w:r>
    </w:p>
    <w:p w:rsidR="00834CA4" w:rsidRPr="00B838D6" w:rsidRDefault="00834CA4"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w:instrText>
            </w:r>
            <w:r w:rsidR="0025620D">
              <w:instrText xml:space="preserv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w:t>
            </w:r>
            <w:r w:rsidR="0025620D">
              <w:rPr>
                <w:noProof/>
              </w:rPr>
              <w:fldChar w:fldCharType="end"/>
            </w:r>
          </w:p>
          <w:p w:rsidR="009B3DF5" w:rsidRPr="00B838D6" w:rsidRDefault="004B6B16" w:rsidP="004B6B16">
            <w:pPr>
              <w:pStyle w:val="paragraph"/>
            </w:pPr>
            <w:r w:rsidRPr="00B838D6">
              <w:t xml:space="preserve">When preparing a </w:t>
            </w:r>
            <w:r w:rsidR="00E35FB4" w:rsidRPr="00B838D6">
              <w:t>formal</w:t>
            </w:r>
            <w:r w:rsidRPr="00B838D6">
              <w:t xml:space="preserve"> model transfer,</w:t>
            </w:r>
            <w:r w:rsidR="006C1C5F" w:rsidRPr="00B838D6">
              <w:t xml:space="preserve"> include all necessary components to execute a complete analysis run </w:t>
            </w:r>
          </w:p>
        </w:tc>
      </w:tr>
    </w:tbl>
    <w:p w:rsidR="009B3DF5" w:rsidRPr="00B838D6" w:rsidRDefault="009B3DF5" w:rsidP="007A7B2C">
      <w:pPr>
        <w:pStyle w:val="paragraph"/>
        <w:spacing w:before="0"/>
      </w:pPr>
    </w:p>
    <w:p w:rsidR="00834CA4" w:rsidRPr="00B838D6" w:rsidRDefault="00834CA4" w:rsidP="00834CA4">
      <w:pPr>
        <w:pStyle w:val="paragraph"/>
      </w:pPr>
      <w:r w:rsidRPr="00B838D6">
        <w:lastRenderedPageBreak/>
        <w:t xml:space="preserve">When a thermal model is transferred between parties, </w:t>
      </w:r>
      <w:r w:rsidR="004B6B16" w:rsidRPr="00B838D6">
        <w:t xml:space="preserve">it is important that </w:t>
      </w:r>
      <w:r w:rsidRPr="00B838D6">
        <w:t xml:space="preserve">the recipient </w:t>
      </w:r>
      <w:r w:rsidR="004B6B16" w:rsidRPr="00B838D6">
        <w:t>is</w:t>
      </w:r>
      <w:r w:rsidRPr="00B838D6">
        <w:t xml:space="preserve"> able to directly execute a complete analysis run and obtain results. In order for this to be possible it is essential that the delivery contains all of the necessary components to execute an end-to-end analysis. Here the term </w:t>
      </w:r>
      <w:r w:rsidR="004B6B16" w:rsidRPr="00B838D6">
        <w:t>“</w:t>
      </w:r>
      <w:r w:rsidRPr="00B838D6">
        <w:t>components</w:t>
      </w:r>
      <w:r w:rsidR="004B6B16" w:rsidRPr="00B838D6">
        <w:t>”</w:t>
      </w:r>
      <w:r w:rsidRPr="00B838D6">
        <w:t xml:space="preserve"> </w:t>
      </w:r>
      <w:r w:rsidR="00EF380A" w:rsidRPr="00B838D6">
        <w:t xml:space="preserve">can </w:t>
      </w:r>
      <w:r w:rsidRPr="00B838D6">
        <w:t>refer to:</w:t>
      </w:r>
    </w:p>
    <w:p w:rsidR="00EF380A" w:rsidRPr="00B838D6" w:rsidRDefault="00EF380A" w:rsidP="00834CA4">
      <w:pPr>
        <w:pStyle w:val="listlevel1"/>
      </w:pPr>
      <w:r w:rsidRPr="00B838D6">
        <w:t xml:space="preserve">all </w:t>
      </w:r>
      <w:r w:rsidR="00834CA4" w:rsidRPr="00B838D6">
        <w:t>of the analysis files</w:t>
      </w:r>
      <w:r w:rsidRPr="00B838D6">
        <w:t>.</w:t>
      </w:r>
    </w:p>
    <w:p w:rsidR="009B3DF5" w:rsidRPr="00B838D6" w:rsidRDefault="00EF380A" w:rsidP="00E35FB4">
      <w:pPr>
        <w:pStyle w:val="NOTE"/>
      </w:pPr>
      <w:r w:rsidRPr="00B838D6">
        <w:t>The</w:t>
      </w:r>
      <w:r w:rsidR="00834CA4" w:rsidRPr="00B838D6">
        <w:t xml:space="preserve"> associated </w:t>
      </w:r>
      <w:r w:rsidRPr="00B838D6">
        <w:t>“</w:t>
      </w:r>
      <w:r w:rsidR="00834CA4" w:rsidRPr="00B838D6">
        <w:t>include</w:t>
      </w:r>
      <w:r w:rsidRPr="00B838D6">
        <w:t>”</w:t>
      </w:r>
      <w:r w:rsidR="00834CA4" w:rsidRPr="00B838D6">
        <w:t xml:space="preserve"> files and </w:t>
      </w:r>
      <w:r w:rsidRPr="00B838D6">
        <w:t>“</w:t>
      </w:r>
      <w:r w:rsidR="00834CA4" w:rsidRPr="00B838D6">
        <w:t>global</w:t>
      </w:r>
      <w:r w:rsidRPr="00B838D6">
        <w:t>”</w:t>
      </w:r>
      <w:r w:rsidR="00834CA4" w:rsidRPr="00B838D6">
        <w:t xml:space="preserve"> files</w:t>
      </w:r>
      <w:r w:rsidRPr="00B838D6">
        <w:t xml:space="preserve"> are included.</w:t>
      </w:r>
    </w:p>
    <w:p w:rsidR="00EF380A" w:rsidRPr="00B838D6" w:rsidRDefault="00EF380A" w:rsidP="00834CA4">
      <w:pPr>
        <w:pStyle w:val="listlevel1"/>
      </w:pPr>
      <w:r w:rsidRPr="00B838D6">
        <w:t xml:space="preserve">any </w:t>
      </w:r>
      <w:r w:rsidR="00834CA4" w:rsidRPr="00B838D6">
        <w:t xml:space="preserve">external libraries or routines </w:t>
      </w:r>
      <w:r w:rsidR="004363D9" w:rsidRPr="00B838D6">
        <w:t>necessary</w:t>
      </w:r>
      <w:r w:rsidR="00834CA4" w:rsidRPr="00B838D6">
        <w:t xml:space="preserve"> to run the model. </w:t>
      </w:r>
    </w:p>
    <w:p w:rsidR="009B3DF5" w:rsidRPr="00B838D6" w:rsidRDefault="00834CA4" w:rsidP="00E35FB4">
      <w:pPr>
        <w:pStyle w:val="NOTE"/>
      </w:pPr>
      <w:r w:rsidRPr="00B838D6">
        <w:t>For example externally linked FORTRAN routines for material properties or results processing</w:t>
      </w:r>
      <w:r w:rsidR="00EF380A" w:rsidRPr="00B838D6">
        <w:t>.</w:t>
      </w:r>
    </w:p>
    <w:p w:rsidR="009B3DF5" w:rsidRPr="00B838D6" w:rsidRDefault="00EF380A" w:rsidP="00DF4A1B">
      <w:pPr>
        <w:pStyle w:val="listlevel1"/>
      </w:pPr>
      <w:r w:rsidRPr="00B838D6">
        <w:t xml:space="preserve">any </w:t>
      </w:r>
      <w:r w:rsidR="00834CA4" w:rsidRPr="00B838D6">
        <w:t xml:space="preserve">supporting tools </w:t>
      </w:r>
      <w:r w:rsidR="009B3DF5" w:rsidRPr="00B838D6">
        <w:t>(</w:t>
      </w:r>
      <w:r w:rsidR="00834CA4" w:rsidRPr="00B838D6">
        <w:t>such as ru</w:t>
      </w:r>
      <w:r w:rsidR="009B3DF5" w:rsidRPr="00B838D6">
        <w:t>n scripts, or EXCEL based tools)</w:t>
      </w:r>
      <w:r w:rsidR="00834CA4" w:rsidRPr="00B838D6">
        <w:t xml:space="preserve"> which are used to execute the analysis chain</w:t>
      </w:r>
      <w:r w:rsidR="00DF4A1B">
        <w:t xml:space="preserve"> </w:t>
      </w:r>
      <w:r w:rsidR="00DF4A1B" w:rsidRPr="00DF4A1B">
        <w:t xml:space="preserve">or </w:t>
      </w:r>
      <w:r w:rsidR="00DF4A1B">
        <w:t xml:space="preserve">needed </w:t>
      </w:r>
      <w:r w:rsidR="00DF4A1B" w:rsidRPr="00DF4A1B">
        <w:t xml:space="preserve">to generate </w:t>
      </w:r>
      <w:r w:rsidR="005436C4">
        <w:t>key model outp</w:t>
      </w:r>
      <w:r w:rsidR="00DF4A1B">
        <w:t>uts</w:t>
      </w:r>
      <w:r w:rsidR="00834CA4" w:rsidRPr="00B838D6">
        <w:t xml:space="preserve">. For example tools used to: </w:t>
      </w:r>
    </w:p>
    <w:p w:rsidR="009B3DF5" w:rsidRPr="00B838D6" w:rsidRDefault="00834CA4" w:rsidP="00834CA4">
      <w:pPr>
        <w:pStyle w:val="listlevel2"/>
      </w:pPr>
      <w:r w:rsidRPr="00B838D6">
        <w:t xml:space="preserve">extract radiative couplings or fluxes, </w:t>
      </w:r>
    </w:p>
    <w:p w:rsidR="009B3DF5" w:rsidRPr="00B838D6" w:rsidRDefault="00834CA4" w:rsidP="00834CA4">
      <w:pPr>
        <w:pStyle w:val="listlevel2"/>
      </w:pPr>
      <w:r w:rsidRPr="00B838D6">
        <w:t xml:space="preserve">set up analysis cases, </w:t>
      </w:r>
    </w:p>
    <w:p w:rsidR="009B3DF5" w:rsidRPr="00B838D6" w:rsidRDefault="00834CA4" w:rsidP="00834CA4">
      <w:pPr>
        <w:pStyle w:val="listlevel2"/>
      </w:pPr>
      <w:r w:rsidRPr="00B838D6">
        <w:t xml:space="preserve">create results directories, </w:t>
      </w:r>
      <w:r w:rsidR="00EF380A" w:rsidRPr="00B838D6">
        <w:t>and</w:t>
      </w:r>
    </w:p>
    <w:p w:rsidR="00834CA4" w:rsidRPr="00B838D6" w:rsidRDefault="00834CA4" w:rsidP="00834CA4">
      <w:pPr>
        <w:pStyle w:val="listlevel2"/>
      </w:pPr>
      <w:r w:rsidRPr="00B838D6">
        <w:t>carry out other pre- and post-processing.</w:t>
      </w:r>
    </w:p>
    <w:p w:rsidR="00834CA4" w:rsidRPr="00B838D6" w:rsidRDefault="00834CA4"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w:t>
            </w:r>
            <w:r w:rsidR="0025620D">
              <w:rPr>
                <w:noProof/>
              </w:rPr>
              <w:fldChar w:fldCharType="end"/>
            </w:r>
          </w:p>
          <w:p w:rsidR="009B3DF5" w:rsidRDefault="009B3DF5" w:rsidP="00EF380A">
            <w:pPr>
              <w:pStyle w:val="paragraph"/>
            </w:pPr>
            <w:r w:rsidRPr="00B838D6">
              <w:t>A</w:t>
            </w:r>
            <w:r w:rsidR="00E35FB4" w:rsidRPr="00B838D6">
              <w:t xml:space="preserve"> complete</w:t>
            </w:r>
            <w:r w:rsidRPr="00B838D6">
              <w:t xml:space="preserve"> formal model transfer contain</w:t>
            </w:r>
            <w:r w:rsidR="00EF380A" w:rsidRPr="00B838D6">
              <w:t>s</w:t>
            </w:r>
            <w:r w:rsidRPr="00B838D6">
              <w:t xml:space="preserve">, for each analysis case provided, a set of reference results to be used for verification of the delivery. Reference results </w:t>
            </w:r>
            <w:r w:rsidR="00EF380A" w:rsidRPr="00B838D6">
              <w:t>are</w:t>
            </w:r>
            <w:r w:rsidRPr="00B838D6">
              <w:t xml:space="preserve"> in raw data files in the same format as produced by the analysis process.</w:t>
            </w:r>
          </w:p>
          <w:p w:rsidR="00B14393" w:rsidRPr="00B838D6" w:rsidRDefault="00B14393" w:rsidP="00B14393">
            <w:pPr>
              <w:pStyle w:val="NOTE"/>
            </w:pPr>
            <w:r>
              <w:t>Normally a minimum of two analysis cases (the hot and cold cases) are provided as reference results, although for more complex missions a number of cases with different configurations is needed.</w:t>
            </w:r>
          </w:p>
        </w:tc>
      </w:tr>
    </w:tbl>
    <w:p w:rsidR="00B14393" w:rsidRPr="00B838D6" w:rsidRDefault="00B14393"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3</w:t>
            </w:r>
            <w:r w:rsidR="0025620D">
              <w:rPr>
                <w:noProof/>
              </w:rPr>
              <w:fldChar w:fldCharType="end"/>
            </w:r>
          </w:p>
          <w:p w:rsidR="009B3DF5" w:rsidRPr="00B838D6" w:rsidRDefault="00BB23DC" w:rsidP="005A3010">
            <w:pPr>
              <w:pStyle w:val="paragraph"/>
            </w:pPr>
            <w:r w:rsidRPr="00B838D6">
              <w:t>On receipt of a formal model transfer, e</w:t>
            </w:r>
            <w:r w:rsidR="00E35FB4" w:rsidRPr="00B838D6">
              <w:t xml:space="preserve">xecute </w:t>
            </w:r>
            <w:r w:rsidRPr="00B838D6">
              <w:t xml:space="preserve">the provided </w:t>
            </w:r>
            <w:r w:rsidR="00E35FB4" w:rsidRPr="00B838D6">
              <w:t>reference analysis cases and verify that</w:t>
            </w:r>
            <w:r w:rsidR="009B3DF5" w:rsidRPr="00B838D6">
              <w:t xml:space="preserve"> </w:t>
            </w:r>
            <w:r w:rsidR="005A3010" w:rsidRPr="00B838D6">
              <w:t xml:space="preserve">the output results are </w:t>
            </w:r>
            <w:r w:rsidR="009B3DF5" w:rsidRPr="00B838D6">
              <w:t>identical to those provided with the delivery</w:t>
            </w:r>
            <w:r w:rsidR="00EF380A" w:rsidRPr="00B838D6">
              <w:t>.</w:t>
            </w:r>
          </w:p>
        </w:tc>
      </w:tr>
    </w:tbl>
    <w:p w:rsidR="00824996" w:rsidRDefault="00824996" w:rsidP="00834CA4">
      <w:pPr>
        <w:pStyle w:val="paragraph"/>
      </w:pPr>
    </w:p>
    <w:p w:rsidR="00834CA4" w:rsidRPr="00B838D6" w:rsidRDefault="00834CA4" w:rsidP="00834CA4">
      <w:pPr>
        <w:pStyle w:val="paragraph"/>
      </w:pPr>
      <w:r w:rsidRPr="00B838D6">
        <w:t xml:space="preserve">Assuming that a complete set of analysis files is provided in-line with the </w:t>
      </w:r>
      <w:r w:rsidR="00767A00" w:rsidRPr="00B838D6">
        <w:t xml:space="preserve">previous </w:t>
      </w:r>
      <w:r w:rsidRPr="00B838D6">
        <w:t xml:space="preserve">guidelines, the recipient </w:t>
      </w:r>
      <w:r w:rsidR="004B6B16" w:rsidRPr="00B838D6">
        <w:t>is</w:t>
      </w:r>
      <w:r w:rsidRPr="00B838D6">
        <w:t xml:space="preserve"> able to directly execute the model and obtain results. The results can then be compared to those provided in the delivery. The purpose of this comparison is to ensure that the delivered files were not corrupted in any way, and that the recipient’s tool-chain is capable of producing results consistent with the supplier’s.</w:t>
      </w:r>
    </w:p>
    <w:p w:rsidR="00834CA4" w:rsidRPr="00B838D6" w:rsidRDefault="004B6B16" w:rsidP="00834CA4">
      <w:pPr>
        <w:pStyle w:val="paragraph"/>
      </w:pPr>
      <w:r w:rsidRPr="00B838D6">
        <w:t>Ideally</w:t>
      </w:r>
      <w:r w:rsidR="00834CA4" w:rsidRPr="00B838D6">
        <w:t xml:space="preserve"> the recipient’s results </w:t>
      </w:r>
      <w:r w:rsidRPr="00B838D6">
        <w:t>are</w:t>
      </w:r>
      <w:r w:rsidR="00834CA4" w:rsidRPr="00B838D6">
        <w:t xml:space="preserve"> numerically identical to the reference results, although some differences </w:t>
      </w:r>
      <w:r w:rsidRPr="00B838D6">
        <w:t>can</w:t>
      </w:r>
      <w:r w:rsidR="00834CA4" w:rsidRPr="00B838D6">
        <w:t xml:space="preserve"> be expected due to different computing architectures (32 or 64 bit) or different versions of the analysis software. For example, enhancements or bug fixes in the analysis software </w:t>
      </w:r>
      <w:r w:rsidR="00BD660E" w:rsidRPr="00B838D6">
        <w:t xml:space="preserve">can </w:t>
      </w:r>
      <w:r w:rsidR="00834CA4" w:rsidRPr="00B838D6">
        <w:t xml:space="preserve">lead to numerical differences. Generally speaking, however, this kind of numerical differences </w:t>
      </w:r>
      <w:r w:rsidR="00BD660E" w:rsidRPr="00B838D6">
        <w:t>are expected to be</w:t>
      </w:r>
      <w:r w:rsidR="00834CA4" w:rsidRPr="00B838D6">
        <w:t xml:space="preserve"> several orders of magnitude lower than the uncertainty applied to the analysis predictions. </w:t>
      </w:r>
    </w:p>
    <w:p w:rsidR="00482062" w:rsidRPr="00B838D6" w:rsidRDefault="00482062" w:rsidP="00482062">
      <w:pPr>
        <w:pStyle w:val="paragraph"/>
      </w:pPr>
      <w:r w:rsidRPr="00B838D6">
        <w:t>Often the thermal models delivered contain some sort of hard-coded file paths which can cause problems on the recipients file system. If the models need to be unpacked in a specific directory structure, or if certain file paths are required, then it is important to flag these constraints in the delivery documentation.</w:t>
      </w:r>
    </w:p>
    <w:p w:rsidR="00482062" w:rsidRPr="00B838D6" w:rsidRDefault="00482062" w:rsidP="00482062">
      <w:pPr>
        <w:pStyle w:val="listlevel1"/>
        <w:numPr>
          <w:ilvl w:val="0"/>
          <w:numId w:val="0"/>
        </w:numPr>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1A7B23" w:rsidRPr="00B838D6" w:rsidTr="001A7B23">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4</w:t>
            </w:r>
            <w:r w:rsidR="0025620D">
              <w:rPr>
                <w:noProof/>
              </w:rPr>
              <w:fldChar w:fldCharType="end"/>
            </w:r>
          </w:p>
          <w:p w:rsidR="00482062" w:rsidRPr="00B838D6" w:rsidRDefault="00482062" w:rsidP="001A7B23">
            <w:pPr>
              <w:pStyle w:val="listlevel1"/>
              <w:numPr>
                <w:ilvl w:val="0"/>
                <w:numId w:val="0"/>
              </w:numPr>
            </w:pPr>
            <w:r w:rsidRPr="00B838D6">
              <w:t>Avoid the use of full file system paths inside thermal analysis files and supporting utilities.</w:t>
            </w:r>
          </w:p>
        </w:tc>
      </w:tr>
    </w:tbl>
    <w:p w:rsidR="00482062" w:rsidRPr="00B838D6" w:rsidRDefault="00482062" w:rsidP="00834CA4">
      <w:pPr>
        <w:pStyle w:val="paragraph"/>
      </w:pPr>
    </w:p>
    <w:p w:rsidR="00834CA4" w:rsidRPr="00B838D6" w:rsidRDefault="00834CA4" w:rsidP="009B3DF5">
      <w:pPr>
        <w:pStyle w:val="Heading3"/>
      </w:pPr>
      <w:bookmarkStart w:id="129" w:name="_Ref459905988"/>
      <w:bookmarkStart w:id="130" w:name="_Toc467662130"/>
      <w:r w:rsidRPr="00B838D6">
        <w:t>Documentation</w:t>
      </w:r>
      <w:bookmarkEnd w:id="129"/>
      <w:bookmarkEnd w:id="130"/>
    </w:p>
    <w:p w:rsidR="00834CA4" w:rsidRPr="00B838D6" w:rsidRDefault="00BD660E" w:rsidP="00834CA4">
      <w:pPr>
        <w:pStyle w:val="paragraph"/>
      </w:pPr>
      <w:r w:rsidRPr="00B838D6">
        <w:t>It is recommended that t</w:t>
      </w:r>
      <w:r w:rsidR="00834CA4" w:rsidRPr="00B838D6">
        <w:t xml:space="preserve">he formal transfer of thermal models </w:t>
      </w:r>
      <w:r w:rsidRPr="00B838D6">
        <w:t>is</w:t>
      </w:r>
      <w:r w:rsidR="00834CA4" w:rsidRPr="00B838D6">
        <w:t xml:space="preserve"> accompanied by supporting documentation that allows the recipient to install and use the models on their computing system. This </w:t>
      </w:r>
      <w:r w:rsidRPr="00B838D6">
        <w:t xml:space="preserve">can </w:t>
      </w:r>
      <w:r w:rsidR="00834CA4" w:rsidRPr="00B838D6">
        <w:t xml:space="preserve">be a standalone document, a read-me file, or it </w:t>
      </w:r>
      <w:r w:rsidR="00BB23DC" w:rsidRPr="00B838D6">
        <w:t>can be</w:t>
      </w:r>
      <w:r w:rsidR="00834CA4" w:rsidRPr="00B838D6">
        <w:t xml:space="preserve"> part of the thermal mo</w:t>
      </w:r>
      <w:r w:rsidR="00046E16" w:rsidRPr="00B838D6">
        <w:t xml:space="preserve">del description document (see </w:t>
      </w:r>
      <w:r w:rsidR="00A81CFE" w:rsidRPr="00B838D6">
        <w:t>ECSS-E-ST-31</w:t>
      </w:r>
      <w:r w:rsidR="006B307B" w:rsidRPr="00B838D6">
        <w:t xml:space="preserve"> </w:t>
      </w:r>
      <w:r w:rsidR="006B307B" w:rsidRPr="00B838D6">
        <w:fldChar w:fldCharType="begin"/>
      </w:r>
      <w:r w:rsidR="006B307B" w:rsidRPr="00B838D6">
        <w:instrText xml:space="preserve"> REF _Ref429667730 \r \h </w:instrText>
      </w:r>
      <w:r w:rsidR="006B307B" w:rsidRPr="00B838D6">
        <w:fldChar w:fldCharType="separate"/>
      </w:r>
      <w:r w:rsidR="00F66690">
        <w:t>[RD1]</w:t>
      </w:r>
      <w:r w:rsidR="006B307B" w:rsidRPr="00B838D6">
        <w:fldChar w:fldCharType="end"/>
      </w:r>
      <w:r w:rsidR="00834CA4" w:rsidRPr="00B838D6">
        <w:t xml:space="preserve">). Nonetheless it is an essential part of any model delivery. </w:t>
      </w:r>
    </w:p>
    <w:p w:rsidR="00834CA4" w:rsidRPr="00B838D6" w:rsidRDefault="00834CA4"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5</w:t>
            </w:r>
            <w:r w:rsidR="0025620D">
              <w:rPr>
                <w:noProof/>
              </w:rPr>
              <w:fldChar w:fldCharType="end"/>
            </w:r>
          </w:p>
          <w:p w:rsidR="009B3DF5" w:rsidRPr="00B838D6" w:rsidRDefault="00BB23DC" w:rsidP="009B3DF5">
            <w:pPr>
              <w:pStyle w:val="paragraph"/>
            </w:pPr>
            <w:r w:rsidRPr="00B838D6">
              <w:t>Ensure</w:t>
            </w:r>
            <w:r w:rsidR="00AE4962" w:rsidRPr="00B838D6">
              <w:t xml:space="preserve"> that t</w:t>
            </w:r>
            <w:r w:rsidR="009B3DF5" w:rsidRPr="00B838D6">
              <w:t>he documentation provided with a formal model transfer contain</w:t>
            </w:r>
            <w:r w:rsidR="00AE4962" w:rsidRPr="00B838D6">
              <w:t>s</w:t>
            </w:r>
            <w:r w:rsidR="009B3DF5" w:rsidRPr="00B838D6">
              <w:t xml:space="preserve"> full end-to-end instructions on how to install and run the delivered analysis cases. This also include</w:t>
            </w:r>
            <w:r w:rsidR="00AE4962" w:rsidRPr="00B838D6">
              <w:t>s</w:t>
            </w:r>
            <w:r w:rsidR="009B3DF5" w:rsidRPr="00B838D6">
              <w:t>:</w:t>
            </w:r>
          </w:p>
          <w:p w:rsidR="009B3DF5" w:rsidRPr="00B838D6" w:rsidRDefault="00AE4962" w:rsidP="00BB23DC">
            <w:pPr>
              <w:pStyle w:val="Bul1"/>
            </w:pPr>
            <w:r w:rsidRPr="00B838D6">
              <w:t xml:space="preserve">description </w:t>
            </w:r>
            <w:r w:rsidR="009B3DF5" w:rsidRPr="00B838D6">
              <w:t>and usage of any software utilities, in addition to the thermal analysis tools, required to run the analysis cases</w:t>
            </w:r>
            <w:r w:rsidRPr="00B838D6">
              <w:t>.</w:t>
            </w:r>
          </w:p>
          <w:p w:rsidR="009B3DF5" w:rsidRPr="00B838D6" w:rsidRDefault="00AE4962" w:rsidP="00BB23DC">
            <w:pPr>
              <w:pStyle w:val="Bul1"/>
            </w:pPr>
            <w:r w:rsidRPr="00B838D6">
              <w:t xml:space="preserve">description </w:t>
            </w:r>
            <w:r w:rsidR="009B3DF5" w:rsidRPr="00B838D6">
              <w:t>of any manual steps that are required to run the analysis cases</w:t>
            </w:r>
            <w:r w:rsidRPr="00B838D6">
              <w:t>.</w:t>
            </w:r>
          </w:p>
        </w:tc>
      </w:tr>
    </w:tbl>
    <w:p w:rsidR="009B3DF5" w:rsidRPr="00B838D6" w:rsidRDefault="009B3DF5"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6</w:t>
            </w:r>
            <w:r w:rsidR="0025620D">
              <w:rPr>
                <w:noProof/>
              </w:rPr>
              <w:fldChar w:fldCharType="end"/>
            </w:r>
          </w:p>
          <w:p w:rsidR="009B3DF5" w:rsidRPr="00B838D6" w:rsidRDefault="00BB23DC" w:rsidP="009B3DF5">
            <w:pPr>
              <w:pStyle w:val="paragraph"/>
            </w:pPr>
            <w:r w:rsidRPr="00B838D6">
              <w:t>Ensure that</w:t>
            </w:r>
            <w:r w:rsidR="00A22770">
              <w:t xml:space="preserve"> </w:t>
            </w:r>
            <w:r w:rsidR="009B3DF5" w:rsidRPr="00B838D6">
              <w:t>documentation provided with a formal model transfer contain</w:t>
            </w:r>
            <w:r w:rsidR="00AE4962" w:rsidRPr="00B838D6">
              <w:t>s</w:t>
            </w:r>
            <w:r w:rsidR="009B3DF5" w:rsidRPr="00B838D6">
              <w:t xml:space="preserve"> the following administrative information:</w:t>
            </w:r>
          </w:p>
          <w:p w:rsidR="009B3DF5" w:rsidRPr="00B838D6" w:rsidRDefault="00AE4962" w:rsidP="00BB23DC">
            <w:pPr>
              <w:pStyle w:val="Bul1"/>
            </w:pPr>
            <w:r w:rsidRPr="00B838D6">
              <w:t xml:space="preserve">versions </w:t>
            </w:r>
            <w:r w:rsidR="009B3DF5" w:rsidRPr="00B838D6">
              <w:t>of all thermal analysis software used to produce reference results</w:t>
            </w:r>
            <w:r w:rsidRPr="00B838D6">
              <w:t>.</w:t>
            </w:r>
          </w:p>
          <w:p w:rsidR="009B3DF5" w:rsidRPr="00B838D6" w:rsidRDefault="00AE4962" w:rsidP="00BB23DC">
            <w:pPr>
              <w:pStyle w:val="Bul1"/>
            </w:pPr>
            <w:r w:rsidRPr="00B838D6">
              <w:t xml:space="preserve">versions </w:t>
            </w:r>
            <w:r w:rsidR="009B3DF5" w:rsidRPr="00B838D6">
              <w:t>of all thermal models in the supplier’s configuration control environment</w:t>
            </w:r>
            <w:r w:rsidRPr="00B838D6">
              <w:t>.</w:t>
            </w:r>
          </w:p>
          <w:p w:rsidR="009B3DF5" w:rsidRPr="00B838D6" w:rsidRDefault="00AE4962" w:rsidP="00BB23DC">
            <w:pPr>
              <w:pStyle w:val="Bul1"/>
            </w:pPr>
            <w:r w:rsidRPr="00B838D6">
              <w:t xml:space="preserve">computational </w:t>
            </w:r>
            <w:r w:rsidR="009B3DF5" w:rsidRPr="00B838D6">
              <w:t>architecture and platform used by the supplier and used to generate the reference results</w:t>
            </w:r>
            <w:r w:rsidRPr="00B838D6">
              <w:t>.</w:t>
            </w:r>
          </w:p>
        </w:tc>
      </w:tr>
    </w:tbl>
    <w:p w:rsidR="009B3DF5" w:rsidRPr="00B838D6" w:rsidRDefault="009B3DF5" w:rsidP="00834CA4">
      <w:pPr>
        <w:pStyle w:val="paragraph"/>
      </w:pPr>
    </w:p>
    <w:p w:rsidR="00834CA4" w:rsidRPr="00B838D6" w:rsidRDefault="00834CA4" w:rsidP="00834CA4">
      <w:pPr>
        <w:pStyle w:val="paragraph"/>
      </w:pPr>
      <w:r w:rsidRPr="00B838D6">
        <w:t xml:space="preserve">The provision of the information described in the previous guidelines is essential in order for the recipient to be able to execute the model with minimum effort. Moreover it is important to establish a traceable workflow from the model files to the reference results. This is especially important when the long lifetime of space projects, and the number of people who work on a given project, is considered. </w:t>
      </w:r>
    </w:p>
    <w:p w:rsidR="00834CA4" w:rsidRPr="00B838D6" w:rsidRDefault="00834CA4" w:rsidP="009B3DF5">
      <w:pPr>
        <w:pStyle w:val="Heading3"/>
      </w:pPr>
      <w:bookmarkStart w:id="131" w:name="_Toc467662131"/>
      <w:r w:rsidRPr="00B838D6">
        <w:t xml:space="preserve">Portability of </w:t>
      </w:r>
      <w:r w:rsidR="00AE4962" w:rsidRPr="00B838D6">
        <w:t>thermal models</w:t>
      </w:r>
      <w:bookmarkEnd w:id="131"/>
    </w:p>
    <w:p w:rsidR="00834CA4" w:rsidRPr="00B838D6" w:rsidRDefault="00834CA4" w:rsidP="007F3F06">
      <w:pPr>
        <w:pStyle w:val="paragraph"/>
        <w:keepNext/>
      </w:pPr>
      <w:r w:rsidRPr="00B838D6">
        <w:t>In order to improve the portability of thermal models between computing platforms (e.g. between Windows and Linux) the following guidelines are proposed:</w:t>
      </w:r>
    </w:p>
    <w:p w:rsidR="00834CA4" w:rsidRPr="00B838D6" w:rsidRDefault="00834CA4" w:rsidP="007F3F06">
      <w:pPr>
        <w:pStyle w:val="paragraph"/>
        <w:keepNext/>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7F3F06">
            <w:pPr>
              <w:pStyle w:val="CaptionGuideline"/>
              <w:keepNext/>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7</w:t>
            </w:r>
            <w:r w:rsidR="0025620D">
              <w:rPr>
                <w:noProof/>
              </w:rPr>
              <w:fldChar w:fldCharType="end"/>
            </w:r>
          </w:p>
          <w:p w:rsidR="009B3DF5" w:rsidRPr="00B838D6" w:rsidRDefault="009B3DF5" w:rsidP="00834CA4">
            <w:pPr>
              <w:pStyle w:val="paragraph"/>
            </w:pPr>
            <w:r w:rsidRPr="00B838D6">
              <w:t>Limit file and directory names to the characters A-Z, a-z, 0-9, full stop, hyphen, and underscore.</w:t>
            </w:r>
          </w:p>
        </w:tc>
      </w:tr>
    </w:tbl>
    <w:p w:rsidR="009B3DF5" w:rsidRPr="00B838D6" w:rsidRDefault="009B3DF5" w:rsidP="009B3DF5">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lastRenderedPageBreak/>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8</w:t>
            </w:r>
            <w:r w:rsidR="0025620D">
              <w:rPr>
                <w:noProof/>
              </w:rPr>
              <w:fldChar w:fldCharType="end"/>
            </w:r>
          </w:p>
          <w:p w:rsidR="009B3DF5" w:rsidRPr="00B838D6" w:rsidRDefault="009B3DF5" w:rsidP="00D8325C">
            <w:pPr>
              <w:pStyle w:val="paragraph"/>
            </w:pPr>
            <w:r w:rsidRPr="00B838D6">
              <w:t>Do not use full stop in directory names.</w:t>
            </w:r>
          </w:p>
        </w:tc>
      </w:tr>
    </w:tbl>
    <w:p w:rsidR="009537FB" w:rsidRPr="00B838D6" w:rsidRDefault="009537FB" w:rsidP="00834CA4">
      <w:pPr>
        <w:pStyle w:val="paragraph"/>
      </w:pPr>
    </w:p>
    <w:p w:rsidR="00834CA4" w:rsidRPr="00B838D6" w:rsidRDefault="00834CA4" w:rsidP="00834CA4">
      <w:pPr>
        <w:pStyle w:val="paragraph"/>
      </w:pPr>
      <w:r w:rsidRPr="00B838D6">
        <w:t xml:space="preserve">When software utilities, additional to the thermal analysis tools, are required to execute a full analysis run, </w:t>
      </w:r>
      <w:r w:rsidR="004B6B16" w:rsidRPr="00B838D6">
        <w:t xml:space="preserve">it is important to </w:t>
      </w:r>
      <w:r w:rsidRPr="00B838D6">
        <w:t xml:space="preserve">consider the portability of the tools. For example if the extraction of external heat fluxes, and processing for input to the TMM, is carried out using a Visual Basic program then it </w:t>
      </w:r>
      <w:r w:rsidR="00F53CB8" w:rsidRPr="00B838D6">
        <w:t>is</w:t>
      </w:r>
      <w:r w:rsidRPr="00B838D6">
        <w:t xml:space="preserve"> difficult to execute the complete workflow on a Linux system. The same concern is applicable to in-house tools which cannot be distributed</w:t>
      </w:r>
      <w:r w:rsidR="004B6B16" w:rsidRPr="00B838D6">
        <w:t xml:space="preserve"> (for example for reasons of confidentiality)</w:t>
      </w:r>
      <w:r w:rsidRPr="00B838D6">
        <w:t>.</w:t>
      </w:r>
    </w:p>
    <w:p w:rsidR="009B3DF5" w:rsidRPr="00B838D6" w:rsidRDefault="009B3DF5" w:rsidP="00834CA4">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9</w:t>
            </w:r>
            <w:r w:rsidR="0025620D">
              <w:rPr>
                <w:noProof/>
              </w:rPr>
              <w:fldChar w:fldCharType="end"/>
            </w:r>
          </w:p>
          <w:p w:rsidR="009B3DF5" w:rsidRPr="00B838D6" w:rsidRDefault="00F53CB8" w:rsidP="00F53CB8">
            <w:pPr>
              <w:pStyle w:val="paragraph"/>
            </w:pPr>
            <w:r w:rsidRPr="00B838D6">
              <w:t xml:space="preserve">Use </w:t>
            </w:r>
            <w:r w:rsidR="00BB23DC" w:rsidRPr="00B838D6">
              <w:t xml:space="preserve">only </w:t>
            </w:r>
            <w:r w:rsidRPr="00B838D6">
              <w:t>s</w:t>
            </w:r>
            <w:r w:rsidR="009B3DF5" w:rsidRPr="00B838D6">
              <w:t xml:space="preserve">upporting software utilities </w:t>
            </w:r>
            <w:r w:rsidRPr="00B838D6">
              <w:t>that are</w:t>
            </w:r>
            <w:r w:rsidR="009B3DF5" w:rsidRPr="00B838D6">
              <w:t xml:space="preserve"> portable across computing platforms.</w:t>
            </w:r>
          </w:p>
        </w:tc>
      </w:tr>
    </w:tbl>
    <w:p w:rsidR="009B3DF5" w:rsidRPr="00B838D6" w:rsidRDefault="009B3DF5" w:rsidP="009B3DF5">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9B3DF5" w:rsidRPr="00B838D6" w:rsidTr="00D8325C">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10</w:t>
            </w:r>
            <w:r w:rsidR="0025620D">
              <w:rPr>
                <w:noProof/>
              </w:rPr>
              <w:fldChar w:fldCharType="end"/>
            </w:r>
          </w:p>
          <w:p w:rsidR="009B3DF5" w:rsidRPr="00B838D6" w:rsidRDefault="00F53CB8" w:rsidP="00F53CB8">
            <w:pPr>
              <w:pStyle w:val="paragraph"/>
            </w:pPr>
            <w:r w:rsidRPr="00B838D6">
              <w:t xml:space="preserve">Use </w:t>
            </w:r>
            <w:r w:rsidR="00BB23DC" w:rsidRPr="00B838D6">
              <w:t xml:space="preserve">only </w:t>
            </w:r>
            <w:r w:rsidRPr="00B838D6">
              <w:t>s</w:t>
            </w:r>
            <w:r w:rsidR="009B3DF5" w:rsidRPr="00B838D6">
              <w:t xml:space="preserve">upporting software utilities </w:t>
            </w:r>
            <w:r w:rsidRPr="00B838D6">
              <w:t>that are not</w:t>
            </w:r>
            <w:r w:rsidR="009B3DF5" w:rsidRPr="00B838D6">
              <w:t xml:space="preserve"> based on proprietary software which cannot be included in a thermal model delivery</w:t>
            </w:r>
          </w:p>
        </w:tc>
      </w:tr>
    </w:tbl>
    <w:p w:rsidR="00D47AA3" w:rsidRPr="00B838D6" w:rsidRDefault="00D47AA3" w:rsidP="00D47AA3">
      <w:pPr>
        <w:pStyle w:val="Heading2"/>
      </w:pPr>
      <w:bookmarkStart w:id="132" w:name="_Toc467662132"/>
      <w:r w:rsidRPr="00B838D6">
        <w:t xml:space="preserve">Model </w:t>
      </w:r>
      <w:r w:rsidR="00F53CB8" w:rsidRPr="00B838D6">
        <w:t>conversion</w:t>
      </w:r>
      <w:bookmarkEnd w:id="132"/>
    </w:p>
    <w:p w:rsidR="00D47AA3" w:rsidRPr="00B838D6" w:rsidRDefault="00D47AA3" w:rsidP="00D47AA3">
      <w:pPr>
        <w:pStyle w:val="Heading3"/>
      </w:pPr>
      <w:bookmarkStart w:id="133" w:name="_Toc467662133"/>
      <w:r w:rsidRPr="00B838D6">
        <w:t xml:space="preserve">Introduction to </w:t>
      </w:r>
      <w:r w:rsidR="00F53CB8" w:rsidRPr="00B838D6">
        <w:t>model conversion</w:t>
      </w:r>
      <w:bookmarkEnd w:id="133"/>
    </w:p>
    <w:p w:rsidR="00D47AA3" w:rsidRPr="00B838D6" w:rsidRDefault="00D47AA3" w:rsidP="00D47AA3">
      <w:pPr>
        <w:pStyle w:val="paragraph"/>
      </w:pPr>
      <w:r w:rsidRPr="00B838D6">
        <w:t xml:space="preserve">The collaborative nature of most space projects </w:t>
      </w:r>
      <w:r w:rsidR="00417BD2" w:rsidRPr="00B838D6">
        <w:t xml:space="preserve">implies </w:t>
      </w:r>
      <w:r w:rsidRPr="00B838D6">
        <w:t>that many different companies and organisations are involved in the thermal modelling tasks. Inevitably different analysis tools are used</w:t>
      </w:r>
      <w:r w:rsidR="00BB23DC" w:rsidRPr="00B838D6">
        <w:t xml:space="preserve"> and this means</w:t>
      </w:r>
      <w:r w:rsidRPr="00B838D6">
        <w:t xml:space="preserve"> that the transfer of thermal models is very often accompanied by the conversion of the model format. In some cases the source and destination tools even use different numerical methods, for example ESATAN is a lumped parameter based tool whilst TMG is a control volume tool.</w:t>
      </w:r>
    </w:p>
    <w:p w:rsidR="00D47AA3" w:rsidRPr="00B838D6" w:rsidRDefault="00D47AA3" w:rsidP="00D47AA3">
      <w:pPr>
        <w:pStyle w:val="paragraph"/>
      </w:pPr>
      <w:r w:rsidRPr="00B838D6">
        <w:t>Over the last decade the introduction of the STEP-</w:t>
      </w:r>
      <w:r w:rsidR="006D1E07" w:rsidRPr="00B838D6">
        <w:t xml:space="preserve">TAS </w:t>
      </w:r>
      <w:r w:rsidR="006B307B" w:rsidRPr="00B838D6">
        <w:fldChar w:fldCharType="begin"/>
      </w:r>
      <w:r w:rsidR="006B307B" w:rsidRPr="00B838D6">
        <w:instrText xml:space="preserve"> REF _Ref433637152 \r \h </w:instrText>
      </w:r>
      <w:r w:rsidR="006B307B" w:rsidRPr="00B838D6">
        <w:fldChar w:fldCharType="separate"/>
      </w:r>
      <w:r w:rsidR="00F66690">
        <w:t>[RD19]</w:t>
      </w:r>
      <w:r w:rsidR="006B307B" w:rsidRPr="00B838D6">
        <w:fldChar w:fldCharType="end"/>
      </w:r>
      <w:r w:rsidR="006B307B" w:rsidRPr="00B838D6">
        <w:t xml:space="preserve"> </w:t>
      </w:r>
      <w:r w:rsidR="00AF3F68" w:rsidRPr="00B838D6">
        <w:t>standard for data exchange</w:t>
      </w:r>
      <w:r w:rsidRPr="00B838D6">
        <w:t>, along with supporting tools such as TASverter has improved the situation; especially where the conversion of GMMs is concerned. The STEP-TAS standard aims to provide an open neutral format for the exchange of space thermal models including the network model, results, thermal geometry and mission aspects. Almost all of the major space thermal analysis tools now have a STEP-TAS geometric model interface of some sort – although clearly there is work still to be done.</w:t>
      </w:r>
    </w:p>
    <w:p w:rsidR="00D47AA3" w:rsidRPr="00B838D6" w:rsidRDefault="00D47AA3" w:rsidP="00D47AA3">
      <w:pPr>
        <w:pStyle w:val="paragraph"/>
      </w:pPr>
      <w:r w:rsidRPr="00B838D6">
        <w:t xml:space="preserve">Nevertheless, despite the development of STEP-TAS, the conversion of thermal models between tools is still a major bottleneck for space product development. This is especially true for the TMMs, for which there is no industrially validated and robust data exchange standard or tool currently available. This situation is complicated further by possible conversions of physical units between the tools – notably between SI and </w:t>
      </w:r>
      <w:r w:rsidR="007B6C30" w:rsidRPr="00B838D6">
        <w:t>i</w:t>
      </w:r>
      <w:r w:rsidRPr="00B838D6">
        <w:t>mperial units when working in collaboration with partners in the USA.</w:t>
      </w:r>
    </w:p>
    <w:p w:rsidR="00D47AA3" w:rsidRPr="00B838D6" w:rsidRDefault="00D47AA3" w:rsidP="00D47AA3">
      <w:pPr>
        <w:pStyle w:val="paragraph"/>
      </w:pPr>
      <w:r w:rsidRPr="00B838D6">
        <w:t xml:space="preserve">The following guidelines provide some useful measures to ensure that the model conversion process is as efficient as possible, and, moreover, that the models have been converted properly. </w:t>
      </w:r>
    </w:p>
    <w:p w:rsidR="00D47AA3" w:rsidRPr="00B838D6" w:rsidRDefault="00D47AA3" w:rsidP="00041932">
      <w:pPr>
        <w:pStyle w:val="Heading3"/>
      </w:pPr>
      <w:bookmarkStart w:id="134" w:name="_Toc467662134"/>
      <w:r w:rsidRPr="00B838D6">
        <w:lastRenderedPageBreak/>
        <w:t xml:space="preserve">Management of </w:t>
      </w:r>
      <w:r w:rsidR="008045AE" w:rsidRPr="00B838D6">
        <w:t>thermal model conversions</w:t>
      </w:r>
      <w:bookmarkEnd w:id="134"/>
    </w:p>
    <w:p w:rsidR="0075436C" w:rsidRDefault="00D47AA3" w:rsidP="006562CB">
      <w:pPr>
        <w:pStyle w:val="paragraph"/>
        <w:keepLines/>
      </w:pPr>
      <w:r w:rsidRPr="00B838D6">
        <w:t>Very often model conversions are carried out under significant time pressure. This is because the primary focus of the analysis team is on building the thermal models and executing production runs to support the project. It is only after these runs are complete that attention is given to the delivery and possible conversion of the models for the customer. A classic example of this is the co</w:t>
      </w:r>
      <w:r w:rsidR="0075436C">
        <w:t>nversion of thermal models for Coupled Launch A</w:t>
      </w:r>
      <w:r w:rsidRPr="00B838D6">
        <w:t>nalysis</w:t>
      </w:r>
      <w:r w:rsidR="0075436C">
        <w:t xml:space="preserve"> (CLA)</w:t>
      </w:r>
      <w:r w:rsidRPr="00B838D6">
        <w:t xml:space="preserve"> whic</w:t>
      </w:r>
      <w:r w:rsidR="003834F1" w:rsidRPr="00B838D6">
        <w:t xml:space="preserve">h </w:t>
      </w:r>
      <w:r w:rsidR="007B6C30" w:rsidRPr="00B838D6">
        <w:t xml:space="preserve">can </w:t>
      </w:r>
      <w:r w:rsidR="003834F1" w:rsidRPr="00B838D6">
        <w:t>come late in the project.</w:t>
      </w:r>
      <w:r w:rsidR="0075436C">
        <w:t xml:space="preserve"> </w:t>
      </w:r>
    </w:p>
    <w:p w:rsidR="00D47AA3" w:rsidRPr="00B838D6" w:rsidRDefault="0075436C" w:rsidP="0075436C">
      <w:pPr>
        <w:pStyle w:val="NOTE"/>
      </w:pPr>
      <w:r>
        <w:t xml:space="preserve">This conversion for CLA is often very restrictive in terms of format </w:t>
      </w:r>
      <w:r w:rsidR="000B17AB">
        <w:t xml:space="preserve">- often a simple spreadsheet based format - </w:t>
      </w:r>
      <w:r>
        <w:t xml:space="preserve">and model size implying both a model conversion and model reduction (see section </w:t>
      </w:r>
      <w:r>
        <w:fldChar w:fldCharType="begin"/>
      </w:r>
      <w:r>
        <w:instrText xml:space="preserve"> REF _Ref451935940 \r \h </w:instrText>
      </w:r>
      <w:r>
        <w:fldChar w:fldCharType="separate"/>
      </w:r>
      <w:r w:rsidR="00F66690">
        <w:t>7.3</w:t>
      </w:r>
      <w:r>
        <w:fldChar w:fldCharType="end"/>
      </w:r>
      <w:r w:rsidR="00C0663A">
        <w:t>)</w:t>
      </w:r>
      <w:r>
        <w:t xml:space="preserve"> are </w:t>
      </w:r>
      <w:r w:rsidR="00C0663A">
        <w:t>necessary.</w:t>
      </w:r>
    </w:p>
    <w:p w:rsidR="00D47AA3" w:rsidRPr="00B838D6" w:rsidRDefault="00D47AA3" w:rsidP="00D47AA3">
      <w:pPr>
        <w:pStyle w:val="paragraph"/>
      </w:pPr>
      <w:r w:rsidRPr="00B838D6">
        <w:t xml:space="preserve">Whilst this situation is understandable to some extent, it </w:t>
      </w:r>
      <w:r w:rsidR="00AF3F68" w:rsidRPr="00B838D6">
        <w:t xml:space="preserve">is recommended </w:t>
      </w:r>
      <w:r w:rsidRPr="00B838D6">
        <w:t>to take a proactive approach and to identify possible conversions at the start of the project. If it is known early in the project that different teams will be using different tool-chains then steps can be taken to mitigate risk and ensure that any conversions are as easy as possible. For example any project involving US/European collaboration almost certainly involve</w:t>
      </w:r>
      <w:r w:rsidR="004363D9" w:rsidRPr="00B838D6">
        <w:t>s</w:t>
      </w:r>
      <w:r w:rsidRPr="00B838D6">
        <w:t xml:space="preserve"> a model conversion at some point. This </w:t>
      </w:r>
      <w:r w:rsidR="004B6B16" w:rsidRPr="00B838D6">
        <w:t>is usually</w:t>
      </w:r>
      <w:r w:rsidRPr="00B838D6">
        <w:t xml:space="preserve"> clear from an early stage and</w:t>
      </w:r>
      <w:r w:rsidR="004B6B16" w:rsidRPr="00B838D6">
        <w:t xml:space="preserve"> needs to be</w:t>
      </w:r>
      <w:r w:rsidRPr="00B838D6">
        <w:t xml:space="preserve"> planned for accordingly.</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D47AA3"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11</w:t>
            </w:r>
            <w:r w:rsidR="0025620D">
              <w:rPr>
                <w:noProof/>
              </w:rPr>
              <w:fldChar w:fldCharType="end"/>
            </w:r>
          </w:p>
          <w:p w:rsidR="00D47AA3" w:rsidRPr="00B838D6" w:rsidRDefault="00D47AA3" w:rsidP="005B798F">
            <w:pPr>
              <w:pStyle w:val="paragraph"/>
            </w:pPr>
            <w:r w:rsidRPr="00B838D6">
              <w:t xml:space="preserve">During the writing of the thermal modelling specification </w:t>
            </w:r>
            <w:r w:rsidR="007B6C30" w:rsidRPr="00B838D6">
              <w:t xml:space="preserve">it is important that </w:t>
            </w:r>
            <w:r w:rsidRPr="00B838D6">
              <w:t xml:space="preserve">the prime contractor </w:t>
            </w:r>
            <w:r w:rsidR="007B6C30" w:rsidRPr="00B838D6">
              <w:t xml:space="preserve">identifies </w:t>
            </w:r>
            <w:r w:rsidRPr="00B838D6">
              <w:t>any anticipated conversion tasks and define</w:t>
            </w:r>
            <w:r w:rsidR="007B6C30" w:rsidRPr="00B838D6">
              <w:t>s</w:t>
            </w:r>
            <w:r w:rsidRPr="00B838D6">
              <w:t xml:space="preserve"> in advance the approach to be taken to complete them</w:t>
            </w:r>
            <w:r w:rsidR="007B6C30" w:rsidRPr="00B838D6">
              <w:t>, clarifying in particular the following topics:</w:t>
            </w:r>
          </w:p>
          <w:p w:rsidR="0054078F" w:rsidRPr="00B838D6" w:rsidRDefault="003B7D09" w:rsidP="003B7D09">
            <w:pPr>
              <w:pStyle w:val="listlevel1"/>
            </w:pPr>
            <w:r w:rsidRPr="00B838D6">
              <w:t>i</w:t>
            </w:r>
            <w:r w:rsidR="00D47AA3" w:rsidRPr="00B838D6">
              <w:t>dentification of responsibility for conversion tasks</w:t>
            </w:r>
            <w:r w:rsidRPr="00B838D6">
              <w:t>,</w:t>
            </w:r>
          </w:p>
          <w:p w:rsidR="00D47AA3" w:rsidRPr="00B838D6" w:rsidRDefault="0054078F" w:rsidP="003B7D09">
            <w:pPr>
              <w:pStyle w:val="NOTE"/>
            </w:pPr>
            <w:r w:rsidRPr="00B838D6">
              <w:t xml:space="preserve">The conversion in principle can be carried out </w:t>
            </w:r>
            <w:r w:rsidR="00D47AA3" w:rsidRPr="00B838D6">
              <w:t xml:space="preserve">by the model developer, </w:t>
            </w:r>
            <w:r w:rsidRPr="00B838D6">
              <w:t xml:space="preserve">the </w:t>
            </w:r>
            <w:r w:rsidR="00D47AA3" w:rsidRPr="00B838D6">
              <w:t>customer or by another entity (</w:t>
            </w:r>
            <w:r w:rsidRPr="00B838D6">
              <w:t>such as</w:t>
            </w:r>
            <w:r w:rsidR="003B7D09" w:rsidRPr="00B838D6">
              <w:t xml:space="preserve"> </w:t>
            </w:r>
            <w:r w:rsidR="00D47AA3" w:rsidRPr="00B838D6">
              <w:t>an agency)</w:t>
            </w:r>
            <w:r w:rsidRPr="00B838D6">
              <w:t>.</w:t>
            </w:r>
          </w:p>
          <w:p w:rsidR="00D47AA3" w:rsidRPr="00B838D6" w:rsidRDefault="003B7D09" w:rsidP="003B7D09">
            <w:pPr>
              <w:pStyle w:val="listlevel1"/>
            </w:pPr>
            <w:r w:rsidRPr="00B838D6">
              <w:t>a</w:t>
            </w:r>
            <w:r w:rsidR="00D47AA3" w:rsidRPr="00B838D6">
              <w:t>ssessment of available conversion methods and best conversion strategy</w:t>
            </w:r>
            <w:r w:rsidRPr="00B838D6">
              <w:t>, and</w:t>
            </w:r>
          </w:p>
          <w:p w:rsidR="00D47AA3" w:rsidRPr="00B838D6" w:rsidRDefault="003B7D09" w:rsidP="00D47AA3">
            <w:pPr>
              <w:pStyle w:val="listlevel1"/>
            </w:pPr>
            <w:r w:rsidRPr="00B838D6">
              <w:t>s</w:t>
            </w:r>
            <w:r w:rsidR="00D47AA3" w:rsidRPr="00B838D6">
              <w:t>pecific modelling rules or constraints to facilitate conversion.</w:t>
            </w:r>
          </w:p>
        </w:tc>
      </w:tr>
    </w:tbl>
    <w:p w:rsidR="00D47AA3" w:rsidRPr="00B838D6" w:rsidRDefault="00D47AA3" w:rsidP="00D47AA3">
      <w:pPr>
        <w:pStyle w:val="paragraph"/>
      </w:pPr>
    </w:p>
    <w:p w:rsidR="00D47AA3" w:rsidRPr="00B838D6" w:rsidRDefault="004B6B16" w:rsidP="00D47AA3">
      <w:pPr>
        <w:pStyle w:val="paragraph"/>
      </w:pPr>
      <w:r w:rsidRPr="00B838D6">
        <w:t xml:space="preserve">It is important that there is </w:t>
      </w:r>
      <w:r w:rsidR="00D47AA3" w:rsidRPr="00B838D6">
        <w:t xml:space="preserve">a clear agreement between the model developer and the customer regarding the responsibility for the conversion work and associated allocation of resources. </w:t>
      </w:r>
    </w:p>
    <w:p w:rsidR="00CF3870" w:rsidRDefault="00D47AA3" w:rsidP="00D47AA3">
      <w:pPr>
        <w:pStyle w:val="paragraph"/>
      </w:pPr>
      <w:r w:rsidRPr="00B838D6">
        <w:t xml:space="preserve">Moreover, if certain conversions are anticipated then these can be eased by applying rules and constraints on the modelling approach. </w:t>
      </w:r>
      <w:r w:rsidR="00CF3870">
        <w:t xml:space="preserve">For example, if a conversion from “Tool A” to “Tool B” is envisaged, and a feature of “Tool A” is not supported in “Tool B”, then some modelling rules to avoid the use of this feature could be considered. A well know example of this is the use of Boolean cutting operations. Boolean cutting operations have different levels of support, and different implementations, in different tools. </w:t>
      </w:r>
      <w:r w:rsidR="00982CCF">
        <w:t>Another example is</w:t>
      </w:r>
      <w:r w:rsidR="00D666FA">
        <w:t xml:space="preserve"> the use of finite elements which are supported in some, but not all of the thermal tools. </w:t>
      </w:r>
      <w:r w:rsidR="00982CCF">
        <w:t xml:space="preserve">It can therefore be practical to impose modelling rules in order to avoid model conversion problems later on. </w:t>
      </w:r>
      <w:r w:rsidR="00CF3870">
        <w:t>It is worth noting that the features available in the tools evolve</w:t>
      </w:r>
      <w:r w:rsidR="00D44A94">
        <w:t xml:space="preserve"> and as such modelling rules could</w:t>
      </w:r>
      <w:r w:rsidR="00CF3870">
        <w:t xml:space="preserve"> need to be updated throughout the project</w:t>
      </w:r>
      <w:r w:rsidR="00D666FA">
        <w:t>.</w:t>
      </w:r>
    </w:p>
    <w:p w:rsidR="00D666FA" w:rsidRDefault="00D666FA" w:rsidP="00D666FA">
      <w:pPr>
        <w:pStyle w:val="NOTE"/>
      </w:pPr>
      <w:r>
        <w:t xml:space="preserve">This document aims to be tool neutral so specific modelling rules for given tools are not provided here. Specific cases need to be treated on a case by case basis, possibly involving tool vendors. </w:t>
      </w:r>
    </w:p>
    <w:p w:rsidR="00D47AA3" w:rsidRPr="00B838D6" w:rsidRDefault="00D47AA3" w:rsidP="00D47AA3">
      <w:pPr>
        <w:pStyle w:val="paragraph"/>
      </w:pPr>
      <w:r w:rsidRPr="00B838D6">
        <w:t>Finally, it is important that formal model conversions are adequately documented.</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D47AA3" w:rsidRPr="00B838D6" w:rsidTr="005B798F">
        <w:tc>
          <w:tcPr>
            <w:tcW w:w="9286" w:type="dxa"/>
            <w:shd w:val="clear" w:color="auto" w:fill="DBE5F1"/>
          </w:tcPr>
          <w:p w:rsidR="000F1C1E" w:rsidRDefault="000F1C1E" w:rsidP="000F1C1E">
            <w:pPr>
              <w:pStyle w:val="CaptionGuideline"/>
            </w:pPr>
            <w:r>
              <w:lastRenderedPageBreak/>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12</w:t>
            </w:r>
            <w:r w:rsidR="0025620D">
              <w:rPr>
                <w:noProof/>
              </w:rPr>
              <w:fldChar w:fldCharType="end"/>
            </w:r>
          </w:p>
          <w:p w:rsidR="0054078F" w:rsidRPr="00B838D6" w:rsidRDefault="0054078F" w:rsidP="00D47AA3">
            <w:pPr>
              <w:pStyle w:val="paragraph"/>
            </w:pPr>
            <w:r w:rsidRPr="00B838D6">
              <w:t>Provide suitable documentation of the f</w:t>
            </w:r>
            <w:r w:rsidR="00D47AA3" w:rsidRPr="00B838D6">
              <w:t>ormal model conversion</w:t>
            </w:r>
            <w:r w:rsidRPr="00B838D6">
              <w:t>.</w:t>
            </w:r>
          </w:p>
          <w:p w:rsidR="00D47AA3" w:rsidRPr="00B838D6" w:rsidRDefault="0054078F" w:rsidP="00D47AA3">
            <w:pPr>
              <w:pStyle w:val="paragraph"/>
            </w:pPr>
            <w:r w:rsidRPr="00B838D6">
              <w:t>Provide the documentation with the model delivery, including the following items as a minimum:</w:t>
            </w:r>
          </w:p>
          <w:p w:rsidR="00D47AA3" w:rsidRPr="00B838D6" w:rsidRDefault="0054078F" w:rsidP="00D47AA3">
            <w:pPr>
              <w:pStyle w:val="Bul1"/>
            </w:pPr>
            <w:r w:rsidRPr="00B838D6">
              <w:t xml:space="preserve">description </w:t>
            </w:r>
            <w:r w:rsidR="00D47AA3" w:rsidRPr="00B838D6">
              <w:t>of conversion approach and any issues encountered</w:t>
            </w:r>
            <w:r w:rsidRPr="00B838D6">
              <w:t>;</w:t>
            </w:r>
          </w:p>
          <w:p w:rsidR="00D47AA3" w:rsidRPr="00B838D6" w:rsidRDefault="0054078F" w:rsidP="00D47AA3">
            <w:pPr>
              <w:pStyle w:val="Bul1"/>
            </w:pPr>
            <w:r w:rsidRPr="00B838D6">
              <w:t xml:space="preserve">description </w:t>
            </w:r>
            <w:r w:rsidR="00D47AA3" w:rsidRPr="00B838D6">
              <w:t>of any unit conversion and associated conversion factors</w:t>
            </w:r>
            <w:r w:rsidRPr="00B838D6">
              <w:t>;</w:t>
            </w:r>
          </w:p>
          <w:p w:rsidR="00D47AA3" w:rsidRPr="00B838D6" w:rsidRDefault="0054078F" w:rsidP="005B798F">
            <w:pPr>
              <w:pStyle w:val="Bul1"/>
            </w:pPr>
            <w:r w:rsidRPr="00B838D6">
              <w:t xml:space="preserve">discussion </w:t>
            </w:r>
            <w:r w:rsidR="00D47AA3" w:rsidRPr="00B838D6">
              <w:t>of verification of the conversion and verification status</w:t>
            </w:r>
            <w:r w:rsidRPr="00B838D6">
              <w:t>.</w:t>
            </w:r>
          </w:p>
        </w:tc>
      </w:tr>
    </w:tbl>
    <w:p w:rsidR="00D47AA3" w:rsidRPr="00B838D6" w:rsidRDefault="00D47AA3" w:rsidP="00D47AA3">
      <w:pPr>
        <w:pStyle w:val="paragraph"/>
      </w:pPr>
    </w:p>
    <w:p w:rsidR="00D47AA3" w:rsidRPr="00B838D6" w:rsidRDefault="00D47AA3" w:rsidP="00041932">
      <w:pPr>
        <w:pStyle w:val="Heading3"/>
      </w:pPr>
      <w:bookmarkStart w:id="135" w:name="_Toc467662135"/>
      <w:r w:rsidRPr="00B838D6">
        <w:t xml:space="preserve">Model </w:t>
      </w:r>
      <w:r w:rsidR="008045AE" w:rsidRPr="00B838D6">
        <w:t>conversion workflow</w:t>
      </w:r>
      <w:bookmarkEnd w:id="135"/>
    </w:p>
    <w:p w:rsidR="00D47AA3" w:rsidRPr="00B838D6" w:rsidRDefault="00D47AA3" w:rsidP="00D47AA3">
      <w:pPr>
        <w:pStyle w:val="paragraph"/>
      </w:pPr>
      <w:r w:rsidRPr="00B838D6">
        <w:t xml:space="preserve">Ideally, when a model is converted, the party doing the conversion </w:t>
      </w:r>
      <w:r w:rsidR="0054078F" w:rsidRPr="00B838D6">
        <w:t>has</w:t>
      </w:r>
      <w:r w:rsidRPr="00B838D6">
        <w:t xml:space="preserve"> access to both the source and destination tools. This enables an end-to-end verification of the model conversion process to be carried out via comparison of the results/outputs from both models. Such a work </w:t>
      </w:r>
      <w:r w:rsidR="00DF052A" w:rsidRPr="00B838D6">
        <w:t xml:space="preserve">flow is depicted in </w:t>
      </w:r>
      <w:r w:rsidR="00DF052A" w:rsidRPr="00B838D6">
        <w:fldChar w:fldCharType="begin"/>
      </w:r>
      <w:r w:rsidR="00DF052A" w:rsidRPr="00B838D6">
        <w:instrText xml:space="preserve"> REF _Ref419201956 \h </w:instrText>
      </w:r>
      <w:r w:rsidR="00DF052A" w:rsidRPr="00B838D6">
        <w:fldChar w:fldCharType="separate"/>
      </w:r>
      <w:r w:rsidR="00F66690" w:rsidRPr="00B838D6">
        <w:t xml:space="preserve">Figure </w:t>
      </w:r>
      <w:r w:rsidR="00F66690">
        <w:rPr>
          <w:noProof/>
        </w:rPr>
        <w:t>7</w:t>
      </w:r>
      <w:r w:rsidR="00F66690" w:rsidRPr="00B838D6">
        <w:noBreakHyphen/>
      </w:r>
      <w:r w:rsidR="00F66690">
        <w:rPr>
          <w:noProof/>
        </w:rPr>
        <w:t>1</w:t>
      </w:r>
      <w:r w:rsidR="00DF052A" w:rsidRPr="00B838D6">
        <w:fldChar w:fldCharType="end"/>
      </w:r>
      <w:r w:rsidR="007908E4" w:rsidRPr="00B838D6">
        <w:t>.</w:t>
      </w:r>
    </w:p>
    <w:bookmarkStart w:id="136" w:name="_MON_1473772797"/>
    <w:bookmarkEnd w:id="136"/>
    <w:p w:rsidR="00907E0B" w:rsidRPr="00B838D6" w:rsidRDefault="0054078F" w:rsidP="00907E0B">
      <w:pPr>
        <w:pStyle w:val="graphic"/>
        <w:rPr>
          <w:lang w:val="en-GB"/>
        </w:rPr>
      </w:pPr>
      <w:r w:rsidRPr="00B838D6">
        <w:rPr>
          <w:lang w:val="en-GB"/>
        </w:rPr>
        <w:object w:dxaOrig="9675" w:dyaOrig="2895">
          <v:shape id="_x0000_i1032" type="#_x0000_t75" style="width:484.5pt;height:144.75pt" o:ole="">
            <v:imagedata r:id="rId27" o:title=""/>
          </v:shape>
          <o:OLEObject Type="Embed" ProgID="Word.Document.8" ShapeID="_x0000_i1032" DrawAspect="Content" ObjectID="_1541424320" r:id="rId28">
            <o:FieldCodes>\s</o:FieldCodes>
          </o:OLEObject>
        </w:object>
      </w:r>
    </w:p>
    <w:p w:rsidR="00907E0B" w:rsidRPr="00B838D6" w:rsidRDefault="00907E0B" w:rsidP="007C7851">
      <w:pPr>
        <w:pStyle w:val="Caption"/>
      </w:pPr>
      <w:bookmarkStart w:id="137" w:name="_Ref419201956"/>
      <w:bookmarkStart w:id="138" w:name="_Toc467662164"/>
      <w:r w:rsidRPr="00B838D6">
        <w:t xml:space="preserve">Figure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rsidR="001B3FF4" w:rsidRPr="00B838D6">
        <w:noBreakHyphen/>
      </w:r>
      <w:r w:rsidR="0025620D">
        <w:fldChar w:fldCharType="begin"/>
      </w:r>
      <w:r w:rsidR="0025620D">
        <w:instrText xml:space="preserve"> SEQ Figure \* ARABIC \s 1 </w:instrText>
      </w:r>
      <w:r w:rsidR="0025620D">
        <w:fldChar w:fldCharType="separate"/>
      </w:r>
      <w:r w:rsidR="00F66690">
        <w:rPr>
          <w:noProof/>
        </w:rPr>
        <w:t>1</w:t>
      </w:r>
      <w:r w:rsidR="0025620D">
        <w:rPr>
          <w:noProof/>
        </w:rPr>
        <w:fldChar w:fldCharType="end"/>
      </w:r>
      <w:bookmarkEnd w:id="137"/>
      <w:r w:rsidR="00C77B5C" w:rsidRPr="00B838D6">
        <w:t xml:space="preserve">: </w:t>
      </w:r>
      <w:r w:rsidRPr="00B838D6">
        <w:t xml:space="preserve">Diagram for the </w:t>
      </w:r>
      <w:r w:rsidR="00F6151A" w:rsidRPr="00B838D6">
        <w:t>i</w:t>
      </w:r>
      <w:r w:rsidRPr="00B838D6">
        <w:t xml:space="preserve">deal </w:t>
      </w:r>
      <w:r w:rsidR="00F6151A" w:rsidRPr="00B838D6">
        <w:t>m</w:t>
      </w:r>
      <w:r w:rsidRPr="00B838D6">
        <w:t xml:space="preserve">odel </w:t>
      </w:r>
      <w:r w:rsidR="00F6151A" w:rsidRPr="00B838D6">
        <w:t>c</w:t>
      </w:r>
      <w:r w:rsidRPr="00B838D6">
        <w:t xml:space="preserve">onversion </w:t>
      </w:r>
      <w:r w:rsidR="00F6151A" w:rsidRPr="00B838D6">
        <w:t>w</w:t>
      </w:r>
      <w:r w:rsidRPr="00B838D6">
        <w:t>orkflow</w:t>
      </w:r>
      <w:bookmarkEnd w:id="138"/>
    </w:p>
    <w:p w:rsidR="00D47AA3" w:rsidRPr="00B838D6" w:rsidRDefault="00D47AA3" w:rsidP="00D47AA3">
      <w:pPr>
        <w:pStyle w:val="paragraph"/>
      </w:pPr>
      <w:r w:rsidRPr="00B838D6">
        <w:t>Unfortunately</w:t>
      </w:r>
      <w:r w:rsidR="003B7D09" w:rsidRPr="00B838D6">
        <w:t xml:space="preserve">, </w:t>
      </w:r>
      <w:r w:rsidRPr="00B838D6">
        <w:t xml:space="preserve">it is very often the case that the party doing the conversion has only one of the tools is available. This means that for a thorough verification to be carried out the work </w:t>
      </w:r>
      <w:r w:rsidR="0054078F" w:rsidRPr="00B838D6">
        <w:t>is necessarily</w:t>
      </w:r>
      <w:r w:rsidRPr="00B838D6">
        <w:t xml:space="preserve"> split between parties, significantly adding complexity and effort </w:t>
      </w:r>
      <w:r w:rsidR="0054078F" w:rsidRPr="00B838D6">
        <w:t xml:space="preserve">to </w:t>
      </w:r>
      <w:r w:rsidRPr="00B838D6">
        <w:t>the task. Two common workflows are shown in</w:t>
      </w:r>
      <w:r w:rsidR="00DF052A" w:rsidRPr="00B838D6">
        <w:t xml:space="preserve"> </w:t>
      </w:r>
      <w:r w:rsidR="00DF052A" w:rsidRPr="00B838D6">
        <w:fldChar w:fldCharType="begin"/>
      </w:r>
      <w:r w:rsidR="00DF052A" w:rsidRPr="00B838D6">
        <w:instrText xml:space="preserve"> REF _Ref419202082 \h </w:instrText>
      </w:r>
      <w:r w:rsidR="00DF052A" w:rsidRPr="00B838D6">
        <w:fldChar w:fldCharType="separate"/>
      </w:r>
      <w:r w:rsidR="00F66690" w:rsidRPr="00B838D6">
        <w:t xml:space="preserve">Figure </w:t>
      </w:r>
      <w:r w:rsidR="00F66690">
        <w:rPr>
          <w:noProof/>
        </w:rPr>
        <w:t>7</w:t>
      </w:r>
      <w:r w:rsidR="00F66690" w:rsidRPr="00B838D6">
        <w:noBreakHyphen/>
      </w:r>
      <w:r w:rsidR="00F66690">
        <w:rPr>
          <w:noProof/>
        </w:rPr>
        <w:t>2</w:t>
      </w:r>
      <w:r w:rsidR="00DF052A" w:rsidRPr="00B838D6">
        <w:fldChar w:fldCharType="end"/>
      </w:r>
      <w:r w:rsidRPr="00B838D6">
        <w:t xml:space="preserve"> and</w:t>
      </w:r>
      <w:r w:rsidR="00DF052A" w:rsidRPr="00B838D6">
        <w:t xml:space="preserve"> </w:t>
      </w:r>
      <w:r w:rsidR="00DF052A" w:rsidRPr="00B838D6">
        <w:fldChar w:fldCharType="begin"/>
      </w:r>
      <w:r w:rsidR="00DF052A" w:rsidRPr="00B838D6">
        <w:instrText xml:space="preserve"> REF _Ref419202083 \h </w:instrText>
      </w:r>
      <w:r w:rsidR="00DF052A" w:rsidRPr="00B838D6">
        <w:fldChar w:fldCharType="separate"/>
      </w:r>
      <w:r w:rsidR="00F66690" w:rsidRPr="00B838D6">
        <w:t xml:space="preserve">Figure </w:t>
      </w:r>
      <w:r w:rsidR="00F66690">
        <w:rPr>
          <w:noProof/>
        </w:rPr>
        <w:t>7</w:t>
      </w:r>
      <w:r w:rsidR="00F66690" w:rsidRPr="00B838D6">
        <w:noBreakHyphen/>
      </w:r>
      <w:r w:rsidR="00F66690">
        <w:rPr>
          <w:noProof/>
        </w:rPr>
        <w:t>3</w:t>
      </w:r>
      <w:r w:rsidR="00DF052A" w:rsidRPr="00B838D6">
        <w:fldChar w:fldCharType="end"/>
      </w:r>
      <w:r w:rsidRPr="00B838D6">
        <w:t xml:space="preserve"> in order to support the following discussion (although other</w:t>
      </w:r>
      <w:r w:rsidR="00B423D5" w:rsidRPr="00B838D6">
        <w:t xml:space="preserve"> scenarios </w:t>
      </w:r>
      <w:r w:rsidR="0054078F" w:rsidRPr="00B838D6">
        <w:t xml:space="preserve">can </w:t>
      </w:r>
      <w:r w:rsidR="00B423D5" w:rsidRPr="00B838D6">
        <w:t>be envisaged).</w:t>
      </w:r>
    </w:p>
    <w:bookmarkStart w:id="139" w:name="_MON_1473772909"/>
    <w:bookmarkEnd w:id="139"/>
    <w:p w:rsidR="00907E0B" w:rsidRPr="00B838D6" w:rsidRDefault="00907E0B" w:rsidP="00907E0B">
      <w:pPr>
        <w:pStyle w:val="graphic"/>
        <w:rPr>
          <w:lang w:val="en-GB"/>
        </w:rPr>
      </w:pPr>
      <w:r w:rsidRPr="00B838D6">
        <w:rPr>
          <w:lang w:val="en-GB"/>
        </w:rPr>
        <w:object w:dxaOrig="9661" w:dyaOrig="5657">
          <v:shape id="_x0000_i1033" type="#_x0000_t75" style="width:483.75pt;height:282.75pt" o:ole="">
            <v:imagedata r:id="rId29" o:title=""/>
          </v:shape>
          <o:OLEObject Type="Embed" ProgID="Word.Document.8" ShapeID="_x0000_i1033" DrawAspect="Content" ObjectID="_1541424321" r:id="rId30">
            <o:FieldCodes>\s</o:FieldCodes>
          </o:OLEObject>
        </w:object>
      </w:r>
    </w:p>
    <w:p w:rsidR="00907E0B" w:rsidRPr="00B838D6" w:rsidRDefault="00907E0B" w:rsidP="007C7851">
      <w:pPr>
        <w:pStyle w:val="Caption"/>
      </w:pPr>
      <w:bookmarkStart w:id="140" w:name="_Ref419202082"/>
      <w:bookmarkStart w:id="141" w:name="_Ref422732048"/>
      <w:bookmarkStart w:id="142" w:name="_Toc467662165"/>
      <w:r w:rsidRPr="00B838D6">
        <w:t xml:space="preserve">Figure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rsidR="001B3FF4" w:rsidRPr="00B838D6">
        <w:noBreakHyphen/>
      </w:r>
      <w:r w:rsidR="0025620D">
        <w:fldChar w:fldCharType="begin"/>
      </w:r>
      <w:r w:rsidR="0025620D">
        <w:instrText xml:space="preserve"> SEQ Figure \* ARABIC \s 1 </w:instrText>
      </w:r>
      <w:r w:rsidR="0025620D">
        <w:fldChar w:fldCharType="separate"/>
      </w:r>
      <w:r w:rsidR="00F66690">
        <w:rPr>
          <w:noProof/>
        </w:rPr>
        <w:t>2</w:t>
      </w:r>
      <w:r w:rsidR="0025620D">
        <w:rPr>
          <w:noProof/>
        </w:rPr>
        <w:fldChar w:fldCharType="end"/>
      </w:r>
      <w:bookmarkEnd w:id="140"/>
      <w:r w:rsidR="00C77B5C" w:rsidRPr="00B838D6">
        <w:t xml:space="preserve">: </w:t>
      </w:r>
      <w:r w:rsidRPr="00B838D6">
        <w:t xml:space="preserve">Activity </w:t>
      </w:r>
      <w:r w:rsidR="008045AE" w:rsidRPr="00B838D6">
        <w:t xml:space="preserve">diagram </w:t>
      </w:r>
      <w:r w:rsidRPr="00B838D6">
        <w:t xml:space="preserve">for </w:t>
      </w:r>
      <w:r w:rsidR="008045AE" w:rsidRPr="00B838D6">
        <w:t xml:space="preserve">conversion workflow </w:t>
      </w:r>
      <w:r w:rsidRPr="00B838D6">
        <w:t xml:space="preserve">- Conversion </w:t>
      </w:r>
      <w:r w:rsidR="008045AE" w:rsidRPr="00B838D6">
        <w:t xml:space="preserve">done </w:t>
      </w:r>
      <w:r w:rsidRPr="00B838D6">
        <w:t xml:space="preserve">by </w:t>
      </w:r>
      <w:bookmarkEnd w:id="141"/>
      <w:r w:rsidR="008045AE" w:rsidRPr="00B838D6">
        <w:t>developer.</w:t>
      </w:r>
      <w:bookmarkEnd w:id="142"/>
    </w:p>
    <w:p w:rsidR="00C77B5C" w:rsidRPr="00B838D6" w:rsidRDefault="00C77B5C" w:rsidP="00D47AA3">
      <w:pPr>
        <w:pStyle w:val="paragraph"/>
        <w:rPr>
          <w:highlight w:val="yellow"/>
        </w:rPr>
      </w:pPr>
    </w:p>
    <w:bookmarkStart w:id="143" w:name="_MON_1473773009"/>
    <w:bookmarkEnd w:id="143"/>
    <w:p w:rsidR="00C77B5C" w:rsidRPr="00B838D6" w:rsidRDefault="00C77B5C" w:rsidP="00C77B5C">
      <w:pPr>
        <w:pStyle w:val="graphic"/>
        <w:rPr>
          <w:lang w:val="en-GB"/>
        </w:rPr>
      </w:pPr>
      <w:r w:rsidRPr="00B838D6">
        <w:rPr>
          <w:lang w:val="en-GB"/>
        </w:rPr>
        <w:object w:dxaOrig="9661" w:dyaOrig="4783">
          <v:shape id="_x0000_i1034" type="#_x0000_t75" style="width:483.75pt;height:239.25pt" o:ole="">
            <v:imagedata r:id="rId31" o:title=""/>
          </v:shape>
          <o:OLEObject Type="Embed" ProgID="Word.Document.8" ShapeID="_x0000_i1034" DrawAspect="Content" ObjectID="_1541424322" r:id="rId32">
            <o:FieldCodes>\s</o:FieldCodes>
          </o:OLEObject>
        </w:object>
      </w:r>
    </w:p>
    <w:p w:rsidR="00C77B5C" w:rsidRPr="00B838D6" w:rsidRDefault="00C77B5C" w:rsidP="007C7851">
      <w:pPr>
        <w:pStyle w:val="Caption"/>
      </w:pPr>
      <w:bookmarkStart w:id="144" w:name="_Ref419202083"/>
      <w:bookmarkStart w:id="145" w:name="_Toc467662166"/>
      <w:r w:rsidRPr="00B838D6">
        <w:t xml:space="preserve">Figure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rsidR="001B3FF4" w:rsidRPr="00B838D6">
        <w:noBreakHyphen/>
      </w:r>
      <w:r w:rsidR="0025620D">
        <w:fldChar w:fldCharType="begin"/>
      </w:r>
      <w:r w:rsidR="0025620D">
        <w:instrText xml:space="preserve"> SEQ Figure \* ARABIC \s 1 </w:instrText>
      </w:r>
      <w:r w:rsidR="0025620D">
        <w:fldChar w:fldCharType="separate"/>
      </w:r>
      <w:r w:rsidR="00F66690">
        <w:rPr>
          <w:noProof/>
        </w:rPr>
        <w:t>3</w:t>
      </w:r>
      <w:r w:rsidR="0025620D">
        <w:rPr>
          <w:noProof/>
        </w:rPr>
        <w:fldChar w:fldCharType="end"/>
      </w:r>
      <w:bookmarkEnd w:id="144"/>
      <w:r w:rsidRPr="00B838D6">
        <w:t xml:space="preserve">: Activity </w:t>
      </w:r>
      <w:r w:rsidR="008045AE" w:rsidRPr="00B838D6">
        <w:t xml:space="preserve">diagram </w:t>
      </w:r>
      <w:r w:rsidRPr="00B838D6">
        <w:t xml:space="preserve">for </w:t>
      </w:r>
      <w:r w:rsidR="008045AE" w:rsidRPr="00B838D6">
        <w:t xml:space="preserve">conversion workflow </w:t>
      </w:r>
      <w:r w:rsidRPr="00B838D6">
        <w:t xml:space="preserve">- Conversion </w:t>
      </w:r>
      <w:r w:rsidR="008045AE" w:rsidRPr="00B838D6">
        <w:t xml:space="preserve">done </w:t>
      </w:r>
      <w:r w:rsidRPr="00B838D6">
        <w:t xml:space="preserve">by </w:t>
      </w:r>
      <w:r w:rsidR="008045AE" w:rsidRPr="00B838D6">
        <w:t>recipient.</w:t>
      </w:r>
      <w:bookmarkEnd w:id="145"/>
    </w:p>
    <w:p w:rsidR="00D47AA3" w:rsidRPr="00B838D6" w:rsidRDefault="00D47AA3" w:rsidP="00E82E18">
      <w:pPr>
        <w:pStyle w:val="paragraph"/>
        <w:keepLines/>
      </w:pPr>
      <w:r w:rsidRPr="00B838D6">
        <w:lastRenderedPageBreak/>
        <w:t xml:space="preserve">In </w:t>
      </w:r>
      <w:r w:rsidR="0054078F" w:rsidRPr="00B838D6">
        <w:fldChar w:fldCharType="begin"/>
      </w:r>
      <w:r w:rsidR="0054078F" w:rsidRPr="00B838D6">
        <w:instrText xml:space="preserve"> REF _Ref419202082 \h </w:instrText>
      </w:r>
      <w:r w:rsidR="0054078F" w:rsidRPr="00B838D6">
        <w:fldChar w:fldCharType="separate"/>
      </w:r>
      <w:r w:rsidR="00F66690" w:rsidRPr="00B838D6">
        <w:t xml:space="preserve">Figure </w:t>
      </w:r>
      <w:r w:rsidR="00F66690">
        <w:rPr>
          <w:noProof/>
        </w:rPr>
        <w:t>7</w:t>
      </w:r>
      <w:r w:rsidR="00F66690" w:rsidRPr="00B838D6">
        <w:noBreakHyphen/>
      </w:r>
      <w:r w:rsidR="00F66690">
        <w:rPr>
          <w:noProof/>
        </w:rPr>
        <w:t>2</w:t>
      </w:r>
      <w:r w:rsidR="0054078F" w:rsidRPr="00B838D6">
        <w:fldChar w:fldCharType="end"/>
      </w:r>
      <w:r w:rsidR="00B669E1" w:rsidRPr="00B838D6">
        <w:t xml:space="preserve"> </w:t>
      </w:r>
      <w:r w:rsidR="0054078F" w:rsidRPr="00B838D6">
        <w:t xml:space="preserve">and </w:t>
      </w:r>
      <w:r w:rsidR="0054078F" w:rsidRPr="00B838D6">
        <w:fldChar w:fldCharType="begin"/>
      </w:r>
      <w:r w:rsidR="0054078F" w:rsidRPr="00B838D6">
        <w:instrText xml:space="preserve"> REF _Ref419202083 \h </w:instrText>
      </w:r>
      <w:r w:rsidR="0054078F" w:rsidRPr="00B838D6">
        <w:fldChar w:fldCharType="separate"/>
      </w:r>
      <w:r w:rsidR="00F66690" w:rsidRPr="00B838D6">
        <w:t xml:space="preserve">Figure </w:t>
      </w:r>
      <w:r w:rsidR="00F66690">
        <w:rPr>
          <w:noProof/>
        </w:rPr>
        <w:t>7</w:t>
      </w:r>
      <w:r w:rsidR="00F66690" w:rsidRPr="00B838D6">
        <w:noBreakHyphen/>
      </w:r>
      <w:r w:rsidR="00F66690">
        <w:rPr>
          <w:noProof/>
        </w:rPr>
        <w:t>3</w:t>
      </w:r>
      <w:r w:rsidR="0054078F" w:rsidRPr="00B838D6">
        <w:fldChar w:fldCharType="end"/>
      </w:r>
      <w:r w:rsidR="00B669E1" w:rsidRPr="00B838D6">
        <w:t xml:space="preserve"> </w:t>
      </w:r>
      <w:r w:rsidRPr="00B838D6">
        <w:t>it can clearly be seen that for conversions where the work is split between parties then the workflow is considerably more complex. For a proper verification to be done</w:t>
      </w:r>
      <w:r w:rsidR="00BA5D54" w:rsidRPr="00B838D6">
        <w:t>,</w:t>
      </w:r>
      <w:r w:rsidR="003B7D09" w:rsidRPr="00B838D6">
        <w:t xml:space="preserve"> </w:t>
      </w:r>
      <w:r w:rsidRPr="00B838D6">
        <w:t xml:space="preserve">several iterations between the model developer and recipient </w:t>
      </w:r>
      <w:r w:rsidR="00BA5D54" w:rsidRPr="00B838D6">
        <w:t xml:space="preserve">can </w:t>
      </w:r>
      <w:r w:rsidRPr="00B838D6">
        <w:t xml:space="preserve">be </w:t>
      </w:r>
      <w:r w:rsidR="007C7851" w:rsidRPr="00B838D6">
        <w:t>necessary</w:t>
      </w:r>
      <w:r w:rsidRPr="00B838D6">
        <w:t xml:space="preserve">, entailing several deliveries of models and data. </w:t>
      </w:r>
      <w:r w:rsidR="00BA5D54" w:rsidRPr="00B838D6">
        <w:t>Therefore, t</w:t>
      </w:r>
      <w:r w:rsidRPr="00B838D6">
        <w:t xml:space="preserve">o have the best chance of a successful conversion at the first attempt it is important to ensure that the necessary data is </w:t>
      </w:r>
      <w:r w:rsidR="000A1842">
        <w:t>provided for the verification</w:t>
      </w:r>
      <w:r w:rsidR="001A4DF9">
        <w:t>;</w:t>
      </w:r>
      <w:r w:rsidR="000A1842">
        <w:t xml:space="preserve"> i</w:t>
      </w:r>
      <w:r w:rsidRPr="00B838D6">
        <w:t xml:space="preserve">n particular concerning delivery of the source model and outputs from the developer to the recipient. </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13</w:t>
            </w:r>
            <w:r w:rsidR="0025620D">
              <w:rPr>
                <w:noProof/>
              </w:rPr>
              <w:fldChar w:fldCharType="end"/>
            </w:r>
          </w:p>
          <w:p w:rsidR="007908E4" w:rsidRPr="00B838D6" w:rsidRDefault="007908E4" w:rsidP="00BA5D54">
            <w:pPr>
              <w:pStyle w:val="paragraph"/>
            </w:pPr>
            <w:r w:rsidRPr="00B838D6">
              <w:t>When delivering a model for conversion by another party</w:t>
            </w:r>
            <w:r w:rsidR="00BA5D54" w:rsidRPr="00B838D6">
              <w:t>, apply</w:t>
            </w:r>
            <w:r w:rsidRPr="00B838D6">
              <w:t xml:space="preserve"> the standard guidelines for model trans</w:t>
            </w:r>
            <w:r w:rsidR="00574180" w:rsidRPr="00B838D6">
              <w:t xml:space="preserve">fer (see </w:t>
            </w:r>
            <w:r w:rsidR="00824996" w:rsidRPr="00B838D6">
              <w:t>s</w:t>
            </w:r>
            <w:r w:rsidR="00574180" w:rsidRPr="00B838D6">
              <w:t xml:space="preserve">ection </w:t>
            </w:r>
            <w:r w:rsidR="00574180" w:rsidRPr="00B838D6">
              <w:fldChar w:fldCharType="begin"/>
            </w:r>
            <w:r w:rsidR="00574180" w:rsidRPr="00B838D6">
              <w:instrText xml:space="preserve"> REF _Ref419202173 \r \h </w:instrText>
            </w:r>
            <w:r w:rsidR="00574180" w:rsidRPr="00B838D6">
              <w:fldChar w:fldCharType="separate"/>
            </w:r>
            <w:r w:rsidR="00F66690">
              <w:t>7.1</w:t>
            </w:r>
            <w:r w:rsidR="00574180" w:rsidRPr="00B838D6">
              <w:fldChar w:fldCharType="end"/>
            </w:r>
            <w:r w:rsidRPr="00B838D6">
              <w:t>)</w:t>
            </w:r>
          </w:p>
        </w:tc>
      </w:tr>
    </w:tbl>
    <w:p w:rsidR="007908E4" w:rsidRPr="00B838D6" w:rsidRDefault="007908E4"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14</w:t>
            </w:r>
            <w:r w:rsidR="0025620D">
              <w:rPr>
                <w:noProof/>
              </w:rPr>
              <w:fldChar w:fldCharType="end"/>
            </w:r>
          </w:p>
          <w:p w:rsidR="007908E4" w:rsidRPr="00B838D6" w:rsidRDefault="007908E4" w:rsidP="00BA5D54">
            <w:pPr>
              <w:pStyle w:val="paragraph"/>
            </w:pPr>
            <w:r w:rsidRPr="00B838D6">
              <w:t>When delivering a model for conversion</w:t>
            </w:r>
            <w:r w:rsidR="00BA5D54" w:rsidRPr="00B838D6">
              <w:t xml:space="preserve">, provide </w:t>
            </w:r>
            <w:r w:rsidRPr="00B838D6">
              <w:t>representative test cases that exercise all model elements</w:t>
            </w:r>
            <w:r w:rsidR="00BA5D54" w:rsidRPr="00B838D6">
              <w:t>.</w:t>
            </w:r>
          </w:p>
        </w:tc>
      </w:tr>
    </w:tbl>
    <w:p w:rsidR="00D47AA3" w:rsidRPr="00B838D6" w:rsidRDefault="00D47AA3" w:rsidP="00D47AA3">
      <w:pPr>
        <w:pStyle w:val="paragraph"/>
      </w:pPr>
      <w:r w:rsidRPr="00B838D6">
        <w:t xml:space="preserve">Concerning exercising the model elements, an obvious example is thermostatically controlled heaters. If only a “hot” test case is provided then the heaters </w:t>
      </w:r>
      <w:r w:rsidR="00BA5D54" w:rsidRPr="00B838D6">
        <w:t xml:space="preserve">can </w:t>
      </w:r>
      <w:r w:rsidRPr="00B838D6">
        <w:t xml:space="preserve">never be cycling and any problems in </w:t>
      </w:r>
      <w:r w:rsidR="00A17550" w:rsidRPr="00B838D6">
        <w:t xml:space="preserve">the conversion </w:t>
      </w:r>
      <w:r w:rsidR="00BA5D54" w:rsidRPr="00B838D6">
        <w:t xml:space="preserve">can </w:t>
      </w:r>
      <w:r w:rsidR="00A17550" w:rsidRPr="00B838D6">
        <w:t>be missed.</w:t>
      </w:r>
    </w:p>
    <w:p w:rsidR="00D47AA3" w:rsidRPr="00B838D6" w:rsidRDefault="00D47AA3" w:rsidP="00D47AA3">
      <w:pPr>
        <w:pStyle w:val="paragraph"/>
      </w:pPr>
      <w:r w:rsidRPr="00B838D6">
        <w:t>In addition to the standard deliverable items</w:t>
      </w:r>
      <w:r w:rsidR="00BA5D54" w:rsidRPr="00B838D6">
        <w:t>,</w:t>
      </w:r>
      <w:r w:rsidRPr="00B838D6">
        <w:t xml:space="preserve"> it is important to provide to the recipient additional model data which can aid in the conversion process and the verification of the converted model. </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w:instrText>
            </w:r>
            <w:r w:rsidR="0025620D">
              <w:instrText xml:space="preserve">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15</w:t>
            </w:r>
            <w:r w:rsidR="0025620D">
              <w:rPr>
                <w:noProof/>
              </w:rPr>
              <w:fldChar w:fldCharType="end"/>
            </w:r>
          </w:p>
          <w:p w:rsidR="007908E4" w:rsidRPr="00B838D6" w:rsidRDefault="007908E4" w:rsidP="005B798F">
            <w:pPr>
              <w:pStyle w:val="paragraph"/>
            </w:pPr>
            <w:r w:rsidRPr="00B838D6">
              <w:t>To support an efficient conversion and thorough verification of the converted model</w:t>
            </w:r>
            <w:r w:rsidR="00BA5D54" w:rsidRPr="00B838D6">
              <w:t>, provide</w:t>
            </w:r>
            <w:r w:rsidRPr="00B838D6">
              <w:t xml:space="preserve"> the following model data and outputs</w:t>
            </w:r>
            <w:r w:rsidR="00BA5D54" w:rsidRPr="00B838D6">
              <w:t>:</w:t>
            </w:r>
          </w:p>
          <w:p w:rsidR="007908E4" w:rsidRPr="00B838D6" w:rsidRDefault="00BA5D54" w:rsidP="007908E4">
            <w:pPr>
              <w:pStyle w:val="Bul1"/>
            </w:pPr>
            <w:r w:rsidRPr="00B838D6">
              <w:t>f</w:t>
            </w:r>
            <w:r w:rsidR="007908E4" w:rsidRPr="00B838D6">
              <w:t xml:space="preserve">ull listing of radiative couplings and heat fluxes produced with GMM. </w:t>
            </w:r>
            <w:r w:rsidRPr="00B838D6">
              <w:t>Use a</w:t>
            </w:r>
            <w:r w:rsidR="007908E4" w:rsidRPr="00B838D6">
              <w:t xml:space="preserve"> high number of rays and </w:t>
            </w:r>
            <w:r w:rsidRPr="00B838D6">
              <w:t xml:space="preserve">do not use </w:t>
            </w:r>
            <w:r w:rsidR="007908E4" w:rsidRPr="00B838D6">
              <w:t>filtering of couplings and fluxes</w:t>
            </w:r>
            <w:r w:rsidRPr="00B838D6">
              <w:t>;</w:t>
            </w:r>
          </w:p>
          <w:p w:rsidR="007908E4" w:rsidRPr="00B838D6" w:rsidRDefault="00BA5D54" w:rsidP="007908E4">
            <w:pPr>
              <w:pStyle w:val="Bul1"/>
            </w:pPr>
            <w:r w:rsidRPr="00B838D6">
              <w:t xml:space="preserve">full </w:t>
            </w:r>
            <w:r w:rsidR="007908E4" w:rsidRPr="00B838D6">
              <w:t>listing of pertinent nodal entities during the TMM execution, including</w:t>
            </w:r>
            <w:r w:rsidR="003B7D09" w:rsidRPr="00B838D6">
              <w:t xml:space="preserve"> </w:t>
            </w:r>
            <w:r w:rsidR="007908E4" w:rsidRPr="00B838D6">
              <w:t>temperatures and heat inputs (environmental, dissipation and heater power)</w:t>
            </w:r>
            <w:r w:rsidR="00571C6B" w:rsidRPr="00B838D6">
              <w:t>;</w:t>
            </w:r>
          </w:p>
          <w:p w:rsidR="007908E4" w:rsidRPr="00B838D6" w:rsidRDefault="00571C6B" w:rsidP="00571C6B">
            <w:pPr>
              <w:pStyle w:val="Bul1"/>
            </w:pPr>
            <w:r w:rsidRPr="00B838D6">
              <w:t xml:space="preserve">full listing </w:t>
            </w:r>
            <w:r w:rsidR="007908E4" w:rsidRPr="00B838D6">
              <w:t xml:space="preserve">of nodal capacitance and conductors </w:t>
            </w:r>
            <w:r w:rsidRPr="00B838D6">
              <w:t>for models containing user logic or time/temperature dependence.</w:t>
            </w:r>
          </w:p>
        </w:tc>
      </w:tr>
    </w:tbl>
    <w:p w:rsidR="00A17550" w:rsidRPr="00B838D6" w:rsidRDefault="00A17550" w:rsidP="00D47AA3">
      <w:pPr>
        <w:pStyle w:val="paragraph"/>
      </w:pPr>
    </w:p>
    <w:p w:rsidR="00D47AA3" w:rsidRPr="00B838D6" w:rsidRDefault="00D47AA3" w:rsidP="00D47AA3">
      <w:pPr>
        <w:pStyle w:val="paragraph"/>
      </w:pPr>
      <w:r w:rsidRPr="00B838D6">
        <w:t xml:space="preserve">Unless otherwise agreed between the parties this data </w:t>
      </w:r>
      <w:r w:rsidR="00571C6B" w:rsidRPr="00B838D6">
        <w:t>is</w:t>
      </w:r>
      <w:r w:rsidRPr="00B838D6">
        <w:t xml:space="preserve"> provided in an ASCII format which enables simple data processing (e.g. CSV format). The data </w:t>
      </w:r>
      <w:r w:rsidR="00571C6B" w:rsidRPr="00B838D6">
        <w:t>provides</w:t>
      </w:r>
      <w:r w:rsidRPr="00B838D6">
        <w:t xml:space="preserve"> enough numerical precision to allow for meaningful processing and comparison with converted results. Clearly this leads to a large amount of data, however, having a full overview of the model data is helpful when carrying out a model conversion – especially when differences emerge between the source and destination results. In this case it is necessary to debug the models and look in detail at all model parameters. </w:t>
      </w:r>
    </w:p>
    <w:p w:rsidR="00D47AA3" w:rsidRPr="00B838D6" w:rsidRDefault="00D47AA3" w:rsidP="00D47AA3">
      <w:pPr>
        <w:pStyle w:val="paragraph"/>
      </w:pPr>
      <w:r w:rsidRPr="00B838D6">
        <w:t xml:space="preserve">When delivering a model in converted form (as in </w:t>
      </w:r>
      <w:r w:rsidR="0040517B" w:rsidRPr="00B838D6">
        <w:t xml:space="preserve">the workflow shown in </w:t>
      </w:r>
      <w:r w:rsidR="0040517B" w:rsidRPr="00B838D6">
        <w:fldChar w:fldCharType="begin"/>
      </w:r>
      <w:r w:rsidR="0040517B" w:rsidRPr="00B838D6">
        <w:instrText xml:space="preserve"> REF _Ref419202082 \h </w:instrText>
      </w:r>
      <w:r w:rsidR="0040517B" w:rsidRPr="00B838D6">
        <w:fldChar w:fldCharType="separate"/>
      </w:r>
      <w:r w:rsidR="00F66690" w:rsidRPr="00B838D6">
        <w:t xml:space="preserve">Figure </w:t>
      </w:r>
      <w:r w:rsidR="00F66690">
        <w:rPr>
          <w:noProof/>
        </w:rPr>
        <w:t>7</w:t>
      </w:r>
      <w:r w:rsidR="00F66690" w:rsidRPr="00B838D6">
        <w:noBreakHyphen/>
      </w:r>
      <w:r w:rsidR="00F66690">
        <w:rPr>
          <w:noProof/>
        </w:rPr>
        <w:t>2</w:t>
      </w:r>
      <w:r w:rsidR="0040517B" w:rsidRPr="00B838D6">
        <w:fldChar w:fldCharType="end"/>
      </w:r>
      <w:r w:rsidRPr="00B838D6">
        <w:t xml:space="preserve">) then the source models </w:t>
      </w:r>
      <w:r w:rsidR="00950737" w:rsidRPr="00B838D6">
        <w:t>are</w:t>
      </w:r>
      <w:r w:rsidR="00571C6B" w:rsidRPr="00B838D6">
        <w:t xml:space="preserve"> </w:t>
      </w:r>
      <w:r w:rsidRPr="00B838D6">
        <w:t xml:space="preserve">useful for reference and </w:t>
      </w:r>
      <w:r w:rsidR="00950737" w:rsidRPr="00B838D6">
        <w:t>can</w:t>
      </w:r>
      <w:r w:rsidRPr="00B838D6">
        <w:t xml:space="preserve"> </w:t>
      </w:r>
      <w:r w:rsidR="00353CA7" w:rsidRPr="00B838D6">
        <w:t>be delivered where appropriate.</w:t>
      </w:r>
    </w:p>
    <w:p w:rsidR="00D47AA3" w:rsidRPr="00B838D6" w:rsidRDefault="00D47AA3" w:rsidP="00041932">
      <w:pPr>
        <w:pStyle w:val="Heading3"/>
      </w:pPr>
      <w:bookmarkStart w:id="146" w:name="_Toc467662136"/>
      <w:r w:rsidRPr="00B838D6">
        <w:lastRenderedPageBreak/>
        <w:t xml:space="preserve">Verification of </w:t>
      </w:r>
      <w:r w:rsidR="008045AE" w:rsidRPr="00B838D6">
        <w:t>radiative model conversions</w:t>
      </w:r>
      <w:bookmarkEnd w:id="146"/>
    </w:p>
    <w:p w:rsidR="007908E4" w:rsidRPr="00B838D6" w:rsidRDefault="00D47AA3" w:rsidP="00F7234A">
      <w:pPr>
        <w:pStyle w:val="paragraph"/>
        <w:keepLines/>
      </w:pPr>
      <w:r w:rsidRPr="00B838D6">
        <w:t>It is essential that when a GMM is converted the outputs of the model are verified against the outputs of the source model. The primary outputs for comparison are, of course, radiative couplings and heat fluxes. Unfortunately, however, it is often difficult to carry out a direct compa</w:t>
      </w:r>
      <w:r w:rsidR="007908E4" w:rsidRPr="00B838D6">
        <w:t xml:space="preserve">rison for a number of reasons: </w:t>
      </w:r>
    </w:p>
    <w:p w:rsidR="007908E4" w:rsidRPr="00B838D6" w:rsidRDefault="008F149C" w:rsidP="00D47AA3">
      <w:pPr>
        <w:pStyle w:val="Bul1"/>
      </w:pPr>
      <w:r w:rsidRPr="00B838D6">
        <w:t xml:space="preserve">the </w:t>
      </w:r>
      <w:r w:rsidR="00D47AA3" w:rsidRPr="00B838D6">
        <w:t>stochastic nature of MCRT tools (e.g. ESATAN-TMS Radiative, RadCAD) means that differences in the coupling between a given nodal pair can emerge. This is especially true for small couplings and also for couplings between nodes with large difference in surface area where recip</w:t>
      </w:r>
      <w:r w:rsidR="007908E4" w:rsidRPr="00B838D6">
        <w:t>rocity is difficult to achieve.</w:t>
      </w:r>
    </w:p>
    <w:p w:rsidR="00D47AA3" w:rsidRPr="00B838D6" w:rsidRDefault="008F149C" w:rsidP="00D47AA3">
      <w:pPr>
        <w:pStyle w:val="Bul1"/>
      </w:pPr>
      <w:r w:rsidRPr="00B838D6">
        <w:t xml:space="preserve">typically </w:t>
      </w:r>
      <w:r w:rsidR="00D47AA3" w:rsidRPr="00B838D6">
        <w:t xml:space="preserve">the radiative exchange matrix for a given enclosure is “full,” meaning that every surface is radiatively linked to every other surface. This leads to a huge number of radiative couplings </w:t>
      </w:r>
      <w:r w:rsidRPr="00B838D6">
        <w:t>to</w:t>
      </w:r>
      <w:r w:rsidR="00D47AA3" w:rsidRPr="00B838D6">
        <w:t xml:space="preserve"> be compared.</w:t>
      </w:r>
    </w:p>
    <w:p w:rsidR="00D47AA3" w:rsidRPr="00B838D6" w:rsidRDefault="00D47AA3" w:rsidP="00D47AA3">
      <w:pPr>
        <w:pStyle w:val="paragraph"/>
      </w:pPr>
      <w:r w:rsidRPr="00B838D6">
        <w:t xml:space="preserve">It is, however, possible to provide some measures which give some confidence about the conversion quality. Some possible approaches for comparing radiative couplings are </w:t>
      </w:r>
      <w:r w:rsidR="008F149C" w:rsidRPr="00B838D6">
        <w:t xml:space="preserve">the following </w:t>
      </w:r>
      <w:r w:rsidR="003B7D09" w:rsidRPr="00B838D6">
        <w:t>guidelines.</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w:instrText>
            </w:r>
            <w:r w:rsidR="0025620D">
              <w:instrText xml:space="preserve">EQ Guideline \* ARABIC \s 1 </w:instrText>
            </w:r>
            <w:r w:rsidR="0025620D">
              <w:fldChar w:fldCharType="separate"/>
            </w:r>
            <w:r w:rsidR="00F66690">
              <w:rPr>
                <w:noProof/>
              </w:rPr>
              <w:t>16</w:t>
            </w:r>
            <w:r w:rsidR="0025620D">
              <w:rPr>
                <w:noProof/>
              </w:rPr>
              <w:fldChar w:fldCharType="end"/>
            </w:r>
          </w:p>
          <w:p w:rsidR="007908E4" w:rsidRPr="00B838D6" w:rsidRDefault="008F149C" w:rsidP="003B7D09">
            <w:pPr>
              <w:pStyle w:val="paragraph"/>
            </w:pPr>
            <w:r w:rsidRPr="00B838D6">
              <w:t>Carry out a</w:t>
            </w:r>
            <w:r w:rsidR="007908E4" w:rsidRPr="00B838D6">
              <w:t xml:space="preserve"> qualitative check of the converted GMM. Where possible include a visual c</w:t>
            </w:r>
            <w:r w:rsidR="003B7D09" w:rsidRPr="00B838D6">
              <w:t>heck of the model geometry. C</w:t>
            </w:r>
            <w:r w:rsidRPr="00B838D6">
              <w:t xml:space="preserve">arry out </w:t>
            </w:r>
            <w:r w:rsidR="007908E4" w:rsidRPr="00B838D6">
              <w:t>a basic check of the model file, for example looking at optical properties, number of surfaces, node numbers etc.</w:t>
            </w:r>
          </w:p>
        </w:tc>
      </w:tr>
    </w:tbl>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17</w:t>
            </w:r>
            <w:r w:rsidR="0025620D">
              <w:rPr>
                <w:noProof/>
              </w:rPr>
              <w:fldChar w:fldCharType="end"/>
            </w:r>
          </w:p>
          <w:p w:rsidR="007908E4" w:rsidRPr="00B838D6" w:rsidRDefault="007908E4" w:rsidP="008F149C">
            <w:pPr>
              <w:pStyle w:val="paragraph"/>
            </w:pPr>
            <w:r w:rsidRPr="00B838D6">
              <w:t>When converting a GMM and only one of the source/destination tools is available</w:t>
            </w:r>
            <w:r w:rsidR="008F149C" w:rsidRPr="00B838D6">
              <w:t xml:space="preserve">, it is useful to perform a </w:t>
            </w:r>
            <w:r w:rsidRPr="00B838D6">
              <w:t>“round trip” check</w:t>
            </w:r>
            <w:r w:rsidR="008F149C" w:rsidRPr="00B838D6">
              <w:t>.</w:t>
            </w:r>
          </w:p>
        </w:tc>
      </w:tr>
    </w:tbl>
    <w:p w:rsidR="007908E4" w:rsidRPr="00B838D6" w:rsidRDefault="007908E4" w:rsidP="00D47AA3">
      <w:pPr>
        <w:pStyle w:val="paragraph"/>
      </w:pPr>
    </w:p>
    <w:p w:rsidR="00D47AA3" w:rsidRPr="00B838D6" w:rsidRDefault="008F149C" w:rsidP="00D47AA3">
      <w:pPr>
        <w:pStyle w:val="paragraph"/>
      </w:pPr>
      <w:r w:rsidRPr="00B838D6">
        <w:t>In this context</w:t>
      </w:r>
      <w:r w:rsidR="00D47AA3" w:rsidRPr="00B838D6">
        <w:t xml:space="preserve">, a “round trip” means converting to the destination format and then back to the source format. Although this </w:t>
      </w:r>
      <w:r w:rsidR="003B7D09" w:rsidRPr="00B838D6">
        <w:t>cannot</w:t>
      </w:r>
      <w:r w:rsidR="00D47AA3" w:rsidRPr="00B838D6">
        <w:t xml:space="preserve"> highlight some systematic errors in the conversion approach</w:t>
      </w:r>
      <w:r w:rsidRPr="00B838D6">
        <w:t xml:space="preserve">, </w:t>
      </w:r>
      <w:r w:rsidR="00D47AA3" w:rsidRPr="00B838D6">
        <w:t>it can provide a very useful check and identify many problems. It is also a relatively straightforward task if using a conversion tool (e.g. TASverter).</w:t>
      </w:r>
    </w:p>
    <w:p w:rsidR="007908E4" w:rsidRPr="00B838D6" w:rsidRDefault="007908E4"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18</w:t>
            </w:r>
            <w:r w:rsidR="0025620D">
              <w:rPr>
                <w:noProof/>
              </w:rPr>
              <w:fldChar w:fldCharType="end"/>
            </w:r>
          </w:p>
          <w:p w:rsidR="007908E4" w:rsidRPr="00B838D6" w:rsidRDefault="007908E4" w:rsidP="008F149C">
            <w:pPr>
              <w:pStyle w:val="paragraph"/>
            </w:pPr>
            <w:r w:rsidRPr="00B838D6">
              <w:t>After GMM conversion</w:t>
            </w:r>
            <w:r w:rsidR="008F149C" w:rsidRPr="00B838D6">
              <w:t xml:space="preserve">, carry out </w:t>
            </w:r>
            <w:r w:rsidRPr="00B838D6">
              <w:t>a check for “missing” radiative coupling</w:t>
            </w:r>
            <w:r w:rsidR="003B7D09" w:rsidRPr="00B838D6">
              <w:t>s</w:t>
            </w:r>
            <w:r w:rsidRPr="00B838D6">
              <w:t>- i.e. couplings that are present in either the source or destination models, but not both.</w:t>
            </w:r>
          </w:p>
        </w:tc>
      </w:tr>
    </w:tbl>
    <w:p w:rsidR="007908E4" w:rsidRPr="00B838D6" w:rsidRDefault="007908E4" w:rsidP="00D47AA3">
      <w:pPr>
        <w:pStyle w:val="paragraph"/>
      </w:pPr>
    </w:p>
    <w:p w:rsidR="00D47AA3" w:rsidRPr="00B838D6" w:rsidRDefault="00D47AA3" w:rsidP="00D47AA3">
      <w:pPr>
        <w:pStyle w:val="paragraph"/>
      </w:pPr>
      <w:r w:rsidRPr="00B838D6">
        <w:t xml:space="preserve">The </w:t>
      </w:r>
      <w:r w:rsidR="008F149C" w:rsidRPr="00B838D6">
        <w:t>“</w:t>
      </w:r>
      <w:r w:rsidRPr="00B838D6">
        <w:t>missing couplings</w:t>
      </w:r>
      <w:r w:rsidR="008F149C" w:rsidRPr="00B838D6">
        <w:t>”</w:t>
      </w:r>
      <w:r w:rsidRPr="00B838D6">
        <w:t xml:space="preserve"> check is one of the most fundamental to carry out after a GMM conversion. Using MCRT solvers these missing couplings often occur when converting non-trivial GMMs.</w:t>
      </w:r>
    </w:p>
    <w:p w:rsidR="00D47AA3" w:rsidRPr="00B838D6" w:rsidRDefault="00D47AA3" w:rsidP="00D47AA3">
      <w:pPr>
        <w:pStyle w:val="paragraph"/>
      </w:pPr>
      <w:r w:rsidRPr="00B838D6">
        <w:t xml:space="preserve">To deal with missing couplings two approaches can be taken. Firstly, for MCRT solvers, more rays can be fired and </w:t>
      </w:r>
      <w:r w:rsidR="003B7D09" w:rsidRPr="00B838D6">
        <w:t>secondly turn off</w:t>
      </w:r>
      <w:r w:rsidRPr="00B838D6">
        <w:t xml:space="preserve"> filtering of couplings. This help</w:t>
      </w:r>
      <w:r w:rsidR="008F149C" w:rsidRPr="00B838D6">
        <w:t>s</w:t>
      </w:r>
      <w:r w:rsidRPr="00B838D6">
        <w:t xml:space="preserve"> to ensure that as many couplings as possible are picked up. Normally such missing couplings are thermally negligible; however, </w:t>
      </w:r>
      <w:r w:rsidR="00353CA7" w:rsidRPr="00B838D6">
        <w:t>it is important to</w:t>
      </w:r>
      <w:r w:rsidRPr="00B838D6">
        <w:t xml:space="preserve"> check that there are no serious omissions.</w:t>
      </w:r>
    </w:p>
    <w:p w:rsidR="00D47AA3" w:rsidRPr="00B838D6" w:rsidRDefault="00D47AA3" w:rsidP="00D47AA3">
      <w:pPr>
        <w:pStyle w:val="paragraph"/>
      </w:pPr>
      <w:r w:rsidRPr="00B838D6">
        <w:t xml:space="preserve">Performing quantitative checks of the radiative couplings generated by the converted model is more difficult. In the simplest case a direct magnitude comparison can be carried out; i.e. for each node pair, to compare the magnitude of the coupling produced by both the source and destination models. A </w:t>
      </w:r>
      <w:r w:rsidRPr="00B838D6">
        <w:lastRenderedPageBreak/>
        <w:t xml:space="preserve">percentage error term for each coupling can also be computed and the couplings “ranked” in terms of the percentage error. The main problem with this approach is that many of the small couplings exhibit very large percentage errors – especially when MCRT solvers are used. It is therefore difficult to identify any important erroneous couplings. </w:t>
      </w:r>
    </w:p>
    <w:p w:rsidR="00D47AA3" w:rsidRPr="00B838D6" w:rsidRDefault="00D47AA3" w:rsidP="00D47AA3">
      <w:pPr>
        <w:pStyle w:val="paragraph"/>
      </w:pPr>
      <w:r w:rsidRPr="00B838D6">
        <w:t xml:space="preserve">In order to overcome these difficulties a number of processing techniques </w:t>
      </w:r>
      <w:r w:rsidR="008F149C" w:rsidRPr="00B838D6">
        <w:t xml:space="preserve">can </w:t>
      </w:r>
      <w:r w:rsidRPr="00B838D6">
        <w:t xml:space="preserve">be carried out for the radiative coupling checks. For example, the couplings can be grouped by magnitude and the maximum percentage error per group evaluated. This </w:t>
      </w:r>
      <w:r w:rsidR="008F149C" w:rsidRPr="00B838D6">
        <w:t xml:space="preserve">can </w:t>
      </w:r>
      <w:r w:rsidRPr="00B838D6">
        <w:t>result in a plot as shown in</w:t>
      </w:r>
      <w:r w:rsidR="00D74DAD" w:rsidRPr="00B838D6">
        <w:t xml:space="preserve"> </w:t>
      </w:r>
      <w:r w:rsidR="00D74DAD" w:rsidRPr="00B838D6">
        <w:fldChar w:fldCharType="begin"/>
      </w:r>
      <w:r w:rsidR="00D74DAD" w:rsidRPr="00B838D6">
        <w:instrText xml:space="preserve"> REF _Ref419202281 \h </w:instrText>
      </w:r>
      <w:r w:rsidR="00D74DAD" w:rsidRPr="00B838D6">
        <w:fldChar w:fldCharType="separate"/>
      </w:r>
      <w:r w:rsidR="00F66690" w:rsidRPr="00B838D6">
        <w:t xml:space="preserve">Figure </w:t>
      </w:r>
      <w:r w:rsidR="00F66690">
        <w:rPr>
          <w:noProof/>
        </w:rPr>
        <w:t>7</w:t>
      </w:r>
      <w:r w:rsidR="00F66690" w:rsidRPr="00B838D6">
        <w:noBreakHyphen/>
      </w:r>
      <w:r w:rsidR="00F66690">
        <w:rPr>
          <w:noProof/>
        </w:rPr>
        <w:t>4</w:t>
      </w:r>
      <w:r w:rsidR="00D74DAD" w:rsidRPr="00B838D6">
        <w:fldChar w:fldCharType="end"/>
      </w:r>
      <w:r w:rsidRPr="00B838D6">
        <w:t xml:space="preserve"> which gives a quick overview of the conversion status. A useful addition to this approach </w:t>
      </w:r>
      <w:r w:rsidR="008F149C" w:rsidRPr="00B838D6">
        <w:t>is</w:t>
      </w:r>
      <w:r w:rsidRPr="00B838D6">
        <w:t xml:space="preserve"> to treat all couplings with deep space in a separate group as these </w:t>
      </w:r>
      <w:r w:rsidR="008F149C" w:rsidRPr="00B838D6">
        <w:t xml:space="preserve">can </w:t>
      </w:r>
      <w:r w:rsidRPr="00B838D6">
        <w:t>have a major impact on the nodal temperatures and he</w:t>
      </w:r>
      <w:r w:rsidR="00604663" w:rsidRPr="00B838D6">
        <w:t xml:space="preserve">at flows with the environment. </w:t>
      </w:r>
    </w:p>
    <w:bookmarkStart w:id="147" w:name="_MON_1476874199"/>
    <w:bookmarkEnd w:id="147"/>
    <w:p w:rsidR="00604663" w:rsidRPr="00B838D6" w:rsidRDefault="00604663" w:rsidP="00604663">
      <w:pPr>
        <w:pStyle w:val="graphic"/>
        <w:rPr>
          <w:lang w:val="en-GB"/>
        </w:rPr>
      </w:pPr>
      <w:r w:rsidRPr="00B838D6">
        <w:rPr>
          <w:lang w:val="en-GB"/>
        </w:rPr>
        <w:object w:dxaOrig="8222" w:dyaOrig="5133">
          <v:shape id="_x0000_i1035" type="#_x0000_t75" style="width:330.75pt;height:207pt" o:ole="">
            <v:imagedata r:id="rId33" o:title=""/>
          </v:shape>
          <o:OLEObject Type="Embed" ProgID="Word.Picture.8" ShapeID="_x0000_i1035" DrawAspect="Content" ObjectID="_1541424323" r:id="rId34"/>
        </w:object>
      </w:r>
    </w:p>
    <w:p w:rsidR="00604663" w:rsidRPr="00B838D6" w:rsidRDefault="00604663" w:rsidP="007C7851">
      <w:pPr>
        <w:pStyle w:val="Caption"/>
      </w:pPr>
      <w:bookmarkStart w:id="148" w:name="_Ref419202281"/>
      <w:bookmarkStart w:id="149" w:name="_Toc467662167"/>
      <w:r w:rsidRPr="00B838D6">
        <w:t xml:space="preserve">Figure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rsidR="001B3FF4" w:rsidRPr="00B838D6">
        <w:noBreakHyphen/>
      </w:r>
      <w:r w:rsidR="0025620D">
        <w:fldChar w:fldCharType="begin"/>
      </w:r>
      <w:r w:rsidR="0025620D">
        <w:instrText xml:space="preserve"> SEQ Figure \* ARABIC \s 1 </w:instrText>
      </w:r>
      <w:r w:rsidR="0025620D">
        <w:fldChar w:fldCharType="separate"/>
      </w:r>
      <w:r w:rsidR="00F66690">
        <w:rPr>
          <w:noProof/>
        </w:rPr>
        <w:t>4</w:t>
      </w:r>
      <w:r w:rsidR="0025620D">
        <w:rPr>
          <w:noProof/>
        </w:rPr>
        <w:fldChar w:fldCharType="end"/>
      </w:r>
      <w:bookmarkEnd w:id="148"/>
      <w:r w:rsidRPr="00B838D6">
        <w:t xml:space="preserve">: Comparison of </w:t>
      </w:r>
      <w:r w:rsidR="008045AE" w:rsidRPr="00B838D6">
        <w:t xml:space="preserve">converted </w:t>
      </w:r>
      <w:r w:rsidRPr="00B838D6">
        <w:t xml:space="preserve">GMM </w:t>
      </w:r>
      <w:r w:rsidR="008045AE" w:rsidRPr="00B838D6">
        <w:t>radiative couplings</w:t>
      </w:r>
      <w:bookmarkEnd w:id="149"/>
    </w:p>
    <w:p w:rsidR="00D47AA3" w:rsidRPr="00B838D6" w:rsidRDefault="00D47AA3" w:rsidP="00604663">
      <w:pPr>
        <w:pStyle w:val="paragraph"/>
      </w:pPr>
      <w:r w:rsidRPr="00B838D6">
        <w:t xml:space="preserve">Although checks on the coupling magnitude are useful, they are also difficult to interpret and critically evaluate. Ultimately, the best approach is to take the output of the converted GMM, integrate it in the TMM, and run a thermal solution. This enables a check on </w:t>
      </w:r>
      <w:r w:rsidR="006B0621" w:rsidRPr="00B838D6">
        <w:t>key</w:t>
      </w:r>
      <w:r w:rsidRPr="00B838D6">
        <w:t xml:space="preserve"> model outputs such as temperature and heat flow to be compared. </w:t>
      </w:r>
    </w:p>
    <w:p w:rsidR="007908E4" w:rsidRPr="00B838D6" w:rsidRDefault="007908E4"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19</w:t>
            </w:r>
            <w:r w:rsidR="0025620D">
              <w:rPr>
                <w:noProof/>
              </w:rPr>
              <w:fldChar w:fldCharType="end"/>
            </w:r>
          </w:p>
          <w:p w:rsidR="007908E4" w:rsidRPr="00B838D6" w:rsidRDefault="008F149C" w:rsidP="00E6601C">
            <w:pPr>
              <w:pStyle w:val="paragraph"/>
            </w:pPr>
            <w:r w:rsidRPr="00B838D6">
              <w:t>Compare quantitatively t</w:t>
            </w:r>
            <w:r w:rsidR="007908E4" w:rsidRPr="00B838D6">
              <w:t xml:space="preserve">he radiative couplings generated by the source and </w:t>
            </w:r>
            <w:r w:rsidR="00E6601C" w:rsidRPr="00B838D6">
              <w:t>destination models; and assess the verification status of the converted model.</w:t>
            </w:r>
          </w:p>
        </w:tc>
      </w:tr>
    </w:tbl>
    <w:p w:rsidR="007908E4" w:rsidRPr="00B838D6" w:rsidRDefault="007908E4" w:rsidP="00D47AA3">
      <w:pPr>
        <w:pStyle w:val="paragraph"/>
      </w:pPr>
    </w:p>
    <w:p w:rsidR="00353CA7" w:rsidRPr="00B838D6" w:rsidRDefault="00D47AA3" w:rsidP="00D47AA3">
      <w:pPr>
        <w:pStyle w:val="paragraph"/>
      </w:pPr>
      <w:r w:rsidRPr="00B838D6">
        <w:t xml:space="preserve">Finally </w:t>
      </w:r>
      <w:r w:rsidR="00D52930" w:rsidRPr="00B838D6">
        <w:t xml:space="preserve">it is recommended that also </w:t>
      </w:r>
      <w:r w:rsidRPr="00B838D6">
        <w:t xml:space="preserve">the environmental heat fluxes produced by the source and destination models </w:t>
      </w:r>
      <w:r w:rsidR="00D52930" w:rsidRPr="00B838D6">
        <w:t>are compared</w:t>
      </w:r>
      <w:r w:rsidRPr="00B838D6">
        <w:t xml:space="preserve">. The statistical difficulties associated with MCRT solvers are as relevant for heat fluxes as for radiative couplings. However, it is typically easier to compare heat fluxes and a </w:t>
      </w:r>
      <w:r w:rsidR="00353CA7" w:rsidRPr="00B838D6">
        <w:t>comparison of heat flux magnitude for each node provides a good check of the conversion status</w:t>
      </w:r>
      <w:r w:rsidR="00824996">
        <w:t>.</w:t>
      </w:r>
    </w:p>
    <w:p w:rsidR="00D47AA3" w:rsidRPr="00B838D6" w:rsidRDefault="00D47AA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908E4" w:rsidRPr="00B838D6" w:rsidTr="005B798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20</w:t>
            </w:r>
            <w:r w:rsidR="0025620D">
              <w:rPr>
                <w:noProof/>
              </w:rPr>
              <w:fldChar w:fldCharType="end"/>
            </w:r>
          </w:p>
          <w:p w:rsidR="007908E4" w:rsidRPr="00B838D6" w:rsidRDefault="00E6601C" w:rsidP="00E6601C">
            <w:pPr>
              <w:pStyle w:val="paragraph"/>
            </w:pPr>
            <w:r w:rsidRPr="00B838D6">
              <w:t xml:space="preserve">Compare quantitatively </w:t>
            </w:r>
            <w:r w:rsidR="00D52930" w:rsidRPr="00B838D6">
              <w:t>t</w:t>
            </w:r>
            <w:r w:rsidR="007908E4" w:rsidRPr="00B838D6">
              <w:t>he environmental heat fluxes generated by t</w:t>
            </w:r>
            <w:r w:rsidRPr="00B838D6">
              <w:t>he source and destination models; and assess the verification status of the converted model.</w:t>
            </w:r>
          </w:p>
        </w:tc>
      </w:tr>
    </w:tbl>
    <w:p w:rsidR="00D47AA3" w:rsidRPr="00B838D6" w:rsidRDefault="00D47AA3" w:rsidP="00041932">
      <w:pPr>
        <w:pStyle w:val="Heading3"/>
      </w:pPr>
      <w:bookmarkStart w:id="150" w:name="_Toc467662137"/>
      <w:r w:rsidRPr="00B838D6">
        <w:lastRenderedPageBreak/>
        <w:t xml:space="preserve">Verification of </w:t>
      </w:r>
      <w:r w:rsidR="003B7D09" w:rsidRPr="00B838D6">
        <w:t>t</w:t>
      </w:r>
      <w:r w:rsidRPr="00B838D6">
        <w:t xml:space="preserve">hermal </w:t>
      </w:r>
      <w:r w:rsidR="003B7D09" w:rsidRPr="00B838D6">
        <w:t>m</w:t>
      </w:r>
      <w:r w:rsidRPr="00B838D6">
        <w:t xml:space="preserve">odel (TMM) </w:t>
      </w:r>
      <w:r w:rsidR="003B7D09" w:rsidRPr="00B838D6">
        <w:t>c</w:t>
      </w:r>
      <w:r w:rsidRPr="00B838D6">
        <w:t>onversions</w:t>
      </w:r>
      <w:bookmarkEnd w:id="150"/>
    </w:p>
    <w:p w:rsidR="00D47AA3" w:rsidRPr="00B838D6" w:rsidRDefault="00D47AA3" w:rsidP="00D47AA3">
      <w:pPr>
        <w:pStyle w:val="paragraph"/>
      </w:pPr>
      <w:r w:rsidRPr="00B838D6">
        <w:t xml:space="preserve">Generally the conversion of TMMs is considered to be more difficult than GMMs. Despite the fact that the bulk of a TMM is comprised of easily convertible entities such as nodes and conductors, the difficulty lies in converting any user logic that </w:t>
      </w:r>
      <w:r w:rsidR="00D52930" w:rsidRPr="00B838D6">
        <w:t xml:space="preserve">can </w:t>
      </w:r>
      <w:r w:rsidRPr="00B838D6">
        <w:t>be present in the model.</w:t>
      </w:r>
      <w:r w:rsidR="00A22770">
        <w:t xml:space="preserve"> </w:t>
      </w:r>
      <w:r w:rsidRPr="00B838D6">
        <w:t xml:space="preserve">Moreover, subtle differences in the inner workings of the different tools mean that there are many pitfalls and a working knowledge of both the source and destination tool is necessary to carry out a proper conversion. As a simple example, the different ways that SINDA and ESATAN handle nodal heat inputs can cause many problems if the user is not aware of the differences. </w:t>
      </w:r>
    </w:p>
    <w:p w:rsidR="00D47AA3" w:rsidRPr="00B838D6" w:rsidRDefault="00D47AA3" w:rsidP="00D47AA3">
      <w:pPr>
        <w:pStyle w:val="paragraph"/>
      </w:pPr>
      <w:r w:rsidRPr="00B838D6">
        <w:t xml:space="preserve">The thorough verification of converted TMMs is therefore essential, however, compared with the verification of GMMs, it is also conceptually easier. Indeed once an appropriate set of test cases has been defined which properly exercises all model elements, it is simply a case of running the source and destination models and comparing the </w:t>
      </w:r>
      <w:r w:rsidR="006B0621" w:rsidRPr="00B838D6">
        <w:t>key</w:t>
      </w:r>
      <w:r w:rsidRPr="00B838D6">
        <w:t xml:space="preserve"> model outputs. </w:t>
      </w:r>
    </w:p>
    <w:p w:rsidR="00604663" w:rsidRPr="00B838D6" w:rsidRDefault="00604663" w:rsidP="00D47AA3">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04663" w:rsidRPr="00B838D6" w:rsidTr="0063496E">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21</w:t>
            </w:r>
            <w:r w:rsidR="0025620D">
              <w:rPr>
                <w:noProof/>
              </w:rPr>
              <w:fldChar w:fldCharType="end"/>
            </w:r>
          </w:p>
          <w:p w:rsidR="00604663" w:rsidRPr="00B838D6" w:rsidRDefault="00604663" w:rsidP="008045AE">
            <w:pPr>
              <w:pStyle w:val="paragraph"/>
            </w:pPr>
            <w:r w:rsidRPr="00B838D6">
              <w:t>After TMM conversion</w:t>
            </w:r>
            <w:r w:rsidR="008045AE" w:rsidRPr="00B838D6">
              <w:t>, compare</w:t>
            </w:r>
            <w:r w:rsidRPr="00B838D6">
              <w:t xml:space="preserve"> </w:t>
            </w:r>
            <w:r w:rsidR="008045AE" w:rsidRPr="00B838D6">
              <w:t xml:space="preserve">quantitatively </w:t>
            </w:r>
            <w:r w:rsidRPr="00B838D6">
              <w:t>the key model outputs with the source model outputs</w:t>
            </w:r>
            <w:r w:rsidR="00E6601C" w:rsidRPr="00B838D6">
              <w:t xml:space="preserve"> and </w:t>
            </w:r>
            <w:r w:rsidR="008045AE" w:rsidRPr="00B838D6">
              <w:t xml:space="preserve">assess </w:t>
            </w:r>
            <w:r w:rsidRPr="00B838D6">
              <w:t>the verification status of the converted model</w:t>
            </w:r>
            <w:r w:rsidR="008045AE" w:rsidRPr="00B838D6">
              <w:t>.</w:t>
            </w:r>
          </w:p>
        </w:tc>
      </w:tr>
    </w:tbl>
    <w:p w:rsidR="00604663" w:rsidRPr="00B838D6" w:rsidRDefault="00604663" w:rsidP="00D47AA3">
      <w:pPr>
        <w:pStyle w:val="paragraph"/>
      </w:pPr>
    </w:p>
    <w:p w:rsidR="00D47AA3" w:rsidRPr="00B838D6" w:rsidRDefault="00E6601C" w:rsidP="00D47AA3">
      <w:pPr>
        <w:pStyle w:val="paragraph"/>
      </w:pPr>
      <w:r w:rsidRPr="00B838D6">
        <w:t xml:space="preserve">In this case the </w:t>
      </w:r>
      <w:r w:rsidR="006B0621" w:rsidRPr="00B838D6">
        <w:t>key</w:t>
      </w:r>
      <w:r w:rsidR="00D47AA3" w:rsidRPr="00B838D6">
        <w:t xml:space="preserve"> model outputs </w:t>
      </w:r>
      <w:r w:rsidR="008045AE" w:rsidRPr="00B838D6">
        <w:t xml:space="preserve">can </w:t>
      </w:r>
      <w:r w:rsidR="00D47AA3" w:rsidRPr="00B838D6">
        <w:t xml:space="preserve">be temperatures and nodal heat inputs for simple models. For more complex models it </w:t>
      </w:r>
      <w:r w:rsidR="008045AE" w:rsidRPr="00B838D6">
        <w:t xml:space="preserve">can </w:t>
      </w:r>
      <w:r w:rsidR="00D47AA3" w:rsidRPr="00B838D6">
        <w:t>be necessary to compare other model entities (e.g. temperature dependent nodal capacities/conductors, user constants etc.) in order to gain full understanding of the model and to det</w:t>
      </w:r>
      <w:r w:rsidR="00604663" w:rsidRPr="00B838D6">
        <w:t>ermine the verification status.</w:t>
      </w:r>
    </w:p>
    <w:p w:rsidR="00E60BF6" w:rsidRPr="00B838D6" w:rsidRDefault="008045AE" w:rsidP="00D47AA3">
      <w:pPr>
        <w:pStyle w:val="paragraph"/>
      </w:pPr>
      <w:r w:rsidRPr="00B838D6">
        <w:t>S</w:t>
      </w:r>
      <w:r w:rsidR="00D47AA3" w:rsidRPr="00B838D6">
        <w:t xml:space="preserve">ometimes large nodal temperature differences can be seen at a given output time, even though the models are well converted. For example, when thermostatically controlled heaters are present then the switching of a heater a few seconds earlier/later in one model can give an instantaneously large temperature difference. Nonetheless, in this case, </w:t>
      </w:r>
      <w:r w:rsidR="0097501B" w:rsidRPr="00B838D6">
        <w:t xml:space="preserve">the </w:t>
      </w:r>
      <w:r w:rsidR="00D47AA3" w:rsidRPr="00B838D6">
        <w:t xml:space="preserve">maximum and minimum temperatures over the orbit, the heater duty cycle as well as the general “form” of the results </w:t>
      </w:r>
      <w:r w:rsidR="0097501B" w:rsidRPr="00B838D6">
        <w:t>can</w:t>
      </w:r>
      <w:r w:rsidR="00D47AA3" w:rsidRPr="00B838D6">
        <w:t xml:space="preserve"> be critically compared. The comparison of temperatures on 2D plots can be extremely useful in the conversion report.</w:t>
      </w:r>
    </w:p>
    <w:p w:rsidR="007432A6" w:rsidRPr="00B838D6" w:rsidRDefault="007432A6" w:rsidP="007432A6">
      <w:pPr>
        <w:pStyle w:val="Heading2"/>
      </w:pPr>
      <w:bookmarkStart w:id="151" w:name="_Ref451935940"/>
      <w:bookmarkStart w:id="152" w:name="_Toc467662138"/>
      <w:r w:rsidRPr="00B838D6">
        <w:t xml:space="preserve">Model </w:t>
      </w:r>
      <w:r w:rsidR="008045AE" w:rsidRPr="00B838D6">
        <w:t>reduction</w:t>
      </w:r>
      <w:bookmarkEnd w:id="151"/>
      <w:bookmarkEnd w:id="152"/>
    </w:p>
    <w:p w:rsidR="007432A6" w:rsidRPr="00B838D6" w:rsidRDefault="007432A6" w:rsidP="007432A6">
      <w:pPr>
        <w:pStyle w:val="Heading3"/>
      </w:pPr>
      <w:bookmarkStart w:id="153" w:name="_Toc402874601"/>
      <w:bookmarkStart w:id="154" w:name="_Toc467662139"/>
      <w:r w:rsidRPr="00B838D6">
        <w:t xml:space="preserve">Introduction to </w:t>
      </w:r>
      <w:r w:rsidR="005838C6" w:rsidRPr="00B838D6">
        <w:t xml:space="preserve">model </w:t>
      </w:r>
      <w:bookmarkEnd w:id="153"/>
      <w:r w:rsidR="005838C6" w:rsidRPr="00B838D6">
        <w:t>reduction</w:t>
      </w:r>
      <w:bookmarkEnd w:id="154"/>
    </w:p>
    <w:p w:rsidR="007432A6" w:rsidRPr="00B838D6" w:rsidRDefault="007432A6" w:rsidP="007432A6">
      <w:pPr>
        <w:pStyle w:val="paragraph"/>
      </w:pPr>
      <w:r w:rsidRPr="00B838D6">
        <w:t>Projects with system level thermal models built with contribution from different parties need to be kept under control to avoid excessive model size. Despite the increasing in computation capability, thermal analyses involve several runs for sensitivity</w:t>
      </w:r>
      <w:r w:rsidR="009B04EA" w:rsidRPr="00B838D6">
        <w:t xml:space="preserve"> analysis</w:t>
      </w:r>
      <w:r w:rsidRPr="00B838D6">
        <w:t>, test correlation and so on. As a rule of thumb, the run time effort for thermal analysis is proportional to n</w:t>
      </w:r>
      <w:r w:rsidRPr="00B838D6">
        <w:rPr>
          <w:vertAlign w:val="superscript"/>
        </w:rPr>
        <w:t>m</w:t>
      </w:r>
      <w:r w:rsidRPr="00B838D6">
        <w:t xml:space="preserve"> , where n is number of nodes in the model and m is a factor between 4 and 5 and depends on the solution algorithm selected</w:t>
      </w:r>
      <w:r w:rsidR="00BD462D" w:rsidRPr="00B838D6">
        <w:t xml:space="preserve"> (see </w:t>
      </w:r>
      <w:r w:rsidR="00BD462D" w:rsidRPr="00B838D6">
        <w:fldChar w:fldCharType="begin"/>
      </w:r>
      <w:r w:rsidR="00BD462D" w:rsidRPr="00B838D6">
        <w:instrText xml:space="preserve"> REF _Ref434235514 \r \h </w:instrText>
      </w:r>
      <w:r w:rsidR="00BD462D" w:rsidRPr="00B838D6">
        <w:fldChar w:fldCharType="separate"/>
      </w:r>
      <w:r w:rsidR="00F66690">
        <w:t>[RD15]</w:t>
      </w:r>
      <w:r w:rsidR="00BD462D" w:rsidRPr="00B838D6">
        <w:fldChar w:fldCharType="end"/>
      </w:r>
      <w:r w:rsidR="00BD462D" w:rsidRPr="00B838D6">
        <w:t>)</w:t>
      </w:r>
      <w:r w:rsidRPr="00B838D6">
        <w:t>.</w:t>
      </w:r>
    </w:p>
    <w:p w:rsidR="007432A6" w:rsidRPr="00B838D6" w:rsidRDefault="007432A6" w:rsidP="007432A6">
      <w:pPr>
        <w:pStyle w:val="paragraph"/>
      </w:pPr>
      <w:r w:rsidRPr="00B838D6">
        <w:t xml:space="preserve">The objective of thermal model reduction is, for a given high order TMM, to find a low-order TMM such that the low-order TMM retains, or closely approximates, the input-output behaviour of the high order TMM. </w:t>
      </w:r>
    </w:p>
    <w:p w:rsidR="007432A6" w:rsidRPr="00B838D6" w:rsidRDefault="007432A6" w:rsidP="007432A6">
      <w:pPr>
        <w:pStyle w:val="paragraph"/>
      </w:pPr>
      <w:r w:rsidRPr="00B838D6">
        <w:t>In terms of computation resources the aim of model reduction is:</w:t>
      </w:r>
    </w:p>
    <w:p w:rsidR="007432A6" w:rsidRPr="00B838D6" w:rsidRDefault="003A480A" w:rsidP="007432A6">
      <w:pPr>
        <w:pStyle w:val="Bul1"/>
      </w:pPr>
      <w:r w:rsidRPr="00B838D6">
        <w:t xml:space="preserve">to </w:t>
      </w:r>
      <w:r w:rsidR="007432A6" w:rsidRPr="00B838D6">
        <w:t>reduce run time</w:t>
      </w:r>
      <w:r w:rsidRPr="00B838D6">
        <w:t>, and</w:t>
      </w:r>
    </w:p>
    <w:p w:rsidR="007432A6" w:rsidRPr="00B838D6" w:rsidRDefault="003A480A" w:rsidP="007432A6">
      <w:pPr>
        <w:pStyle w:val="Bul1"/>
      </w:pPr>
      <w:r w:rsidRPr="00B838D6">
        <w:t xml:space="preserve">to </w:t>
      </w:r>
      <w:r w:rsidR="007432A6" w:rsidRPr="00B838D6">
        <w:t>reduce storage needs (I/O files) and memory</w:t>
      </w:r>
      <w:r w:rsidRPr="00B838D6">
        <w:t>.</w:t>
      </w:r>
    </w:p>
    <w:p w:rsidR="007432A6" w:rsidRPr="00B838D6" w:rsidRDefault="00513A38" w:rsidP="007432A6">
      <w:pPr>
        <w:pStyle w:val="paragraph"/>
      </w:pPr>
      <w:r w:rsidRPr="00B838D6">
        <w:lastRenderedPageBreak/>
        <w:t>A usual s</w:t>
      </w:r>
      <w:r w:rsidR="007432A6" w:rsidRPr="00B838D6">
        <w:t xml:space="preserve">ide effect is the loss of accuracy. Nonetheless, the Reduced TMM (RTMM) </w:t>
      </w:r>
      <w:r w:rsidR="004363D9" w:rsidRPr="00B838D6">
        <w:t>are</w:t>
      </w:r>
      <w:r w:rsidR="007432A6" w:rsidRPr="00B838D6">
        <w:t xml:space="preserve"> representative of the Detailed TMM thermal behaviour.</w:t>
      </w:r>
    </w:p>
    <w:p w:rsidR="007432A6" w:rsidRPr="00B838D6" w:rsidRDefault="007432A6" w:rsidP="007432A6">
      <w:pPr>
        <w:pStyle w:val="paragraph"/>
      </w:pPr>
      <w:r w:rsidRPr="00B838D6">
        <w:t>From the perspective of the recipient of a model</w:t>
      </w:r>
      <w:r w:rsidR="009B04EA" w:rsidRPr="00B838D6">
        <w:t xml:space="preserve"> of a S/C element</w:t>
      </w:r>
      <w:r w:rsidRPr="00B838D6">
        <w:t>, it is</w:t>
      </w:r>
      <w:r w:rsidR="00513A38" w:rsidRPr="00B838D6">
        <w:t xml:space="preserve"> often</w:t>
      </w:r>
      <w:r w:rsidRPr="00B838D6">
        <w:t xml:space="preserve"> not necessary to have a deep knowledge of temperature distribution, but only overall thermal behaviour at the interfaces.</w:t>
      </w:r>
      <w:r w:rsidR="00513A38" w:rsidRPr="00B838D6">
        <w:t xml:space="preserve"> </w:t>
      </w:r>
      <w:r w:rsidRPr="00B838D6">
        <w:t xml:space="preserve">Further, physical meaning </w:t>
      </w:r>
      <w:r w:rsidR="009229C1" w:rsidRPr="00B838D6">
        <w:t>can</w:t>
      </w:r>
      <w:r w:rsidRPr="00B838D6">
        <w:t xml:space="preserve"> be lost, depending on the approach selected by the user.</w:t>
      </w:r>
    </w:p>
    <w:p w:rsidR="007432A6" w:rsidRPr="00B838D6" w:rsidRDefault="007432A6" w:rsidP="007432A6">
      <w:pPr>
        <w:pStyle w:val="paragraph"/>
      </w:pPr>
      <w:r w:rsidRPr="00B838D6">
        <w:t xml:space="preserve">Detailed models </w:t>
      </w:r>
      <w:r w:rsidR="009229C1" w:rsidRPr="00B838D6">
        <w:t>can</w:t>
      </w:r>
      <w:r w:rsidRPr="00B838D6">
        <w:t xml:space="preserve"> be LP or FEM based, however, reduced models are usually LP based and thus the reduction </w:t>
      </w:r>
      <w:r w:rsidR="003A480A" w:rsidRPr="00B838D6">
        <w:t xml:space="preserve">can </w:t>
      </w:r>
      <w:r w:rsidRPr="00B838D6">
        <w:t>involve a change in modelling method.</w:t>
      </w:r>
    </w:p>
    <w:p w:rsidR="007432A6" w:rsidRPr="00B838D6" w:rsidRDefault="007432A6" w:rsidP="007432A6">
      <w:pPr>
        <w:pStyle w:val="paragraph"/>
      </w:pPr>
      <w:r w:rsidRPr="00B838D6">
        <w:t>Some typical examples involving model reduction are:</w:t>
      </w:r>
    </w:p>
    <w:p w:rsidR="00513A38" w:rsidRPr="00B838D6" w:rsidRDefault="003A480A" w:rsidP="00513A38">
      <w:pPr>
        <w:pStyle w:val="Bul1"/>
      </w:pPr>
      <w:r w:rsidRPr="00B838D6">
        <w:t xml:space="preserve">equipment </w:t>
      </w:r>
      <w:r w:rsidR="00513A38" w:rsidRPr="00B838D6">
        <w:t>or payload model to be delivered to subsystem/system</w:t>
      </w:r>
      <w:r w:rsidRPr="00B838D6">
        <w:t>;</w:t>
      </w:r>
    </w:p>
    <w:p w:rsidR="00513A38" w:rsidRPr="00B838D6" w:rsidRDefault="003A480A" w:rsidP="00513A38">
      <w:pPr>
        <w:pStyle w:val="Bul1"/>
      </w:pPr>
      <w:r w:rsidRPr="00B838D6">
        <w:t xml:space="preserve">spacecraft </w:t>
      </w:r>
      <w:r w:rsidR="00513A38" w:rsidRPr="00B838D6">
        <w:t>reduced model for coupled analysis with the launcher</w:t>
      </w:r>
      <w:r w:rsidRPr="00B838D6">
        <w:t>.</w:t>
      </w:r>
    </w:p>
    <w:p w:rsidR="007432A6" w:rsidRPr="00B838D6" w:rsidRDefault="007432A6" w:rsidP="007432A6">
      <w:pPr>
        <w:pStyle w:val="Heading3"/>
      </w:pPr>
      <w:bookmarkStart w:id="155" w:name="_Toc402874602"/>
      <w:bookmarkStart w:id="156" w:name="_Toc467662140"/>
      <w:r w:rsidRPr="00B838D6">
        <w:t>Management</w:t>
      </w:r>
      <w:bookmarkEnd w:id="155"/>
      <w:bookmarkEnd w:id="156"/>
    </w:p>
    <w:p w:rsidR="007432A6" w:rsidRPr="00B838D6" w:rsidRDefault="007432A6" w:rsidP="007432A6">
      <w:pPr>
        <w:pStyle w:val="paragraph"/>
      </w:pPr>
      <w:r w:rsidRPr="00B838D6">
        <w:t xml:space="preserve">The TMM requirements (see ECSS-E-ST-31 </w:t>
      </w:r>
      <w:r w:rsidR="0093520F" w:rsidRPr="00B838D6">
        <w:t xml:space="preserve">clause </w:t>
      </w:r>
      <w:r w:rsidRPr="00B838D6">
        <w:t>A.2.1</w:t>
      </w:r>
      <w:r w:rsidR="00780993" w:rsidRPr="00B838D6">
        <w:t xml:space="preserve"> </w:t>
      </w:r>
      <w:r w:rsidR="00BD462D" w:rsidRPr="00B838D6">
        <w:fldChar w:fldCharType="begin"/>
      </w:r>
      <w:r w:rsidR="00BD462D" w:rsidRPr="00B838D6">
        <w:instrText xml:space="preserve"> REF _Ref429667730 \r \h </w:instrText>
      </w:r>
      <w:r w:rsidR="00BD462D" w:rsidRPr="00B838D6">
        <w:fldChar w:fldCharType="separate"/>
      </w:r>
      <w:r w:rsidR="00F66690">
        <w:t>[RD1]</w:t>
      </w:r>
      <w:r w:rsidR="00BD462D" w:rsidRPr="00B838D6">
        <w:fldChar w:fldCharType="end"/>
      </w:r>
      <w:r w:rsidRPr="00B838D6">
        <w:t xml:space="preserve">) already </w:t>
      </w:r>
      <w:r w:rsidR="009B04EA" w:rsidRPr="00B838D6">
        <w:t>specify</w:t>
      </w:r>
      <w:r w:rsidRPr="00B838D6">
        <w:t xml:space="preserve"> in the DRD </w:t>
      </w:r>
      <w:r w:rsidR="009B04EA" w:rsidRPr="00B838D6">
        <w:t xml:space="preserve">what </w:t>
      </w:r>
      <w:r w:rsidR="00780993" w:rsidRPr="00B838D6">
        <w:t xml:space="preserve">is documented </w:t>
      </w:r>
      <w:r w:rsidR="009B04EA" w:rsidRPr="00B838D6">
        <w:t xml:space="preserve">concerning the </w:t>
      </w:r>
      <w:r w:rsidRPr="00B838D6">
        <w:t>re</w:t>
      </w:r>
      <w:r w:rsidR="004E6BCE" w:rsidRPr="00B838D6">
        <w:t>duced model</w:t>
      </w:r>
      <w:r w:rsidR="009B04EA" w:rsidRPr="00B838D6">
        <w:t xml:space="preserve">. </w:t>
      </w:r>
      <w:r w:rsidR="004E6BCE" w:rsidRPr="00B838D6">
        <w:t xml:space="preserve">In order to make the process as seamless as possible the following </w:t>
      </w:r>
      <w:r w:rsidR="0093520F" w:rsidRPr="00B838D6">
        <w:t>are proposed</w:t>
      </w:r>
      <w:r w:rsidR="004E6BCE" w:rsidRPr="00B838D6">
        <w:t>.</w:t>
      </w:r>
    </w:p>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22</w:t>
            </w:r>
            <w:r w:rsidR="0025620D">
              <w:rPr>
                <w:noProof/>
              </w:rPr>
              <w:fldChar w:fldCharType="end"/>
            </w:r>
          </w:p>
          <w:p w:rsidR="007432A6" w:rsidRPr="00B838D6" w:rsidRDefault="007432A6" w:rsidP="005509AA">
            <w:pPr>
              <w:pStyle w:val="paragraph"/>
            </w:pPr>
            <w:r w:rsidRPr="00B838D6">
              <w:t>During the writing of the thermal modelling specification the prime contractor identif</w:t>
            </w:r>
            <w:r w:rsidR="00D2591D" w:rsidRPr="00B838D6">
              <w:t>ies</w:t>
            </w:r>
            <w:r w:rsidRPr="00B838D6">
              <w:t xml:space="preserve"> any anticipated reduction tasks and define</w:t>
            </w:r>
            <w:r w:rsidR="00D2591D" w:rsidRPr="00B838D6">
              <w:t>s</w:t>
            </w:r>
            <w:r w:rsidRPr="00B838D6">
              <w:t xml:space="preserve"> in advance the approach to be taken to complete them</w:t>
            </w:r>
            <w:r w:rsidR="00D2591D" w:rsidRPr="00B838D6">
              <w:t xml:space="preserve">, in particular addressing </w:t>
            </w:r>
            <w:r w:rsidRPr="00B838D6">
              <w:t>the following items</w:t>
            </w:r>
            <w:r w:rsidR="00D2591D" w:rsidRPr="00B838D6">
              <w:t>:</w:t>
            </w:r>
          </w:p>
          <w:p w:rsidR="007432A6" w:rsidRPr="00B838D6" w:rsidRDefault="00D2591D" w:rsidP="009B04EA">
            <w:pPr>
              <w:pStyle w:val="listlevel1"/>
            </w:pPr>
            <w:r w:rsidRPr="00B838D6">
              <w:t xml:space="preserve">identification </w:t>
            </w:r>
            <w:r w:rsidR="007432A6" w:rsidRPr="00B838D6">
              <w:t>of responsibility for reduction tasks</w:t>
            </w:r>
            <w:r w:rsidR="00824996">
              <w:t>;</w:t>
            </w:r>
          </w:p>
          <w:p w:rsidR="007432A6" w:rsidRPr="00B838D6" w:rsidRDefault="00D2591D" w:rsidP="005509AA">
            <w:pPr>
              <w:pStyle w:val="listlevel1"/>
            </w:pPr>
            <w:r w:rsidRPr="00B838D6">
              <w:t xml:space="preserve">specification </w:t>
            </w:r>
            <w:r w:rsidR="004E6BCE" w:rsidRPr="00B838D6">
              <w:t>of</w:t>
            </w:r>
            <w:r w:rsidR="007432A6" w:rsidRPr="00B838D6">
              <w:t xml:space="preserve"> model reduction correlation success criteria</w:t>
            </w:r>
            <w:r w:rsidR="00824996">
              <w:t>;</w:t>
            </w:r>
          </w:p>
          <w:p w:rsidR="007432A6" w:rsidRPr="00B838D6" w:rsidRDefault="00D2591D" w:rsidP="005509AA">
            <w:pPr>
              <w:pStyle w:val="listlevel1"/>
            </w:pPr>
            <w:r w:rsidRPr="00B838D6">
              <w:t xml:space="preserve">definition </w:t>
            </w:r>
            <w:r w:rsidR="004E6BCE" w:rsidRPr="00B838D6">
              <w:t>of</w:t>
            </w:r>
            <w:r w:rsidR="007432A6" w:rsidRPr="00B838D6">
              <w:t xml:space="preserve"> specific modelling rules (e.g., specific nodes numbering) and constraints (e.g., number of nodes/model size, interface nodes).</w:t>
            </w:r>
          </w:p>
        </w:tc>
      </w:tr>
    </w:tbl>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23</w:t>
            </w:r>
            <w:r w:rsidR="0025620D">
              <w:rPr>
                <w:noProof/>
              </w:rPr>
              <w:fldChar w:fldCharType="end"/>
            </w:r>
          </w:p>
          <w:p w:rsidR="007432A6" w:rsidRPr="00B838D6" w:rsidRDefault="00CA4641" w:rsidP="005509AA">
            <w:pPr>
              <w:pStyle w:val="paragraph"/>
            </w:pPr>
            <w:r w:rsidRPr="00B838D6">
              <w:t>Document the f</w:t>
            </w:r>
            <w:r w:rsidR="007432A6" w:rsidRPr="00B838D6">
              <w:t xml:space="preserve">ormal model reduction, and </w:t>
            </w:r>
            <w:r w:rsidRPr="00B838D6">
              <w:t xml:space="preserve">provide </w:t>
            </w:r>
            <w:r w:rsidR="007432A6" w:rsidRPr="00B838D6">
              <w:t>the documentation with the model delivery</w:t>
            </w:r>
            <w:r w:rsidRPr="00B838D6">
              <w:t xml:space="preserve">, </w:t>
            </w:r>
            <w:r w:rsidR="009B04EA" w:rsidRPr="00B838D6">
              <w:t>includ</w:t>
            </w:r>
            <w:r w:rsidRPr="00B838D6">
              <w:t>ing as a minimum:</w:t>
            </w:r>
          </w:p>
          <w:p w:rsidR="007432A6" w:rsidRPr="00B838D6" w:rsidRDefault="00CA4641" w:rsidP="00F7234A">
            <w:pPr>
              <w:pStyle w:val="listlevel1"/>
              <w:numPr>
                <w:ilvl w:val="5"/>
                <w:numId w:val="49"/>
              </w:numPr>
            </w:pPr>
            <w:r w:rsidRPr="00B838D6">
              <w:t>l</w:t>
            </w:r>
            <w:r w:rsidR="007432A6" w:rsidRPr="00B838D6">
              <w:t>isting of delivered files</w:t>
            </w:r>
            <w:r w:rsidRPr="00B838D6">
              <w:t>;</w:t>
            </w:r>
          </w:p>
          <w:p w:rsidR="007432A6" w:rsidRPr="00B838D6" w:rsidRDefault="00CA4641" w:rsidP="005509AA">
            <w:pPr>
              <w:pStyle w:val="listlevel1"/>
            </w:pPr>
            <w:r w:rsidRPr="00B838D6">
              <w:t xml:space="preserve">assessment </w:t>
            </w:r>
            <w:r w:rsidR="007432A6" w:rsidRPr="00B838D6">
              <w:t>of available reduction methods, description of approach selected and any issue encountered</w:t>
            </w:r>
            <w:r w:rsidRPr="00B838D6">
              <w:t>;</w:t>
            </w:r>
          </w:p>
          <w:p w:rsidR="007432A6" w:rsidRPr="00B838D6" w:rsidRDefault="00CA4641" w:rsidP="001C05B1">
            <w:pPr>
              <w:pStyle w:val="listlevel1"/>
              <w:numPr>
                <w:ilvl w:val="5"/>
                <w:numId w:val="2"/>
              </w:numPr>
            </w:pPr>
            <w:r w:rsidRPr="00B838D6">
              <w:t xml:space="preserve">description </w:t>
            </w:r>
            <w:r w:rsidR="007432A6" w:rsidRPr="00B838D6">
              <w:t>of any unit reduction and associated factors</w:t>
            </w:r>
            <w:r w:rsidRPr="00B838D6">
              <w:t>;</w:t>
            </w:r>
          </w:p>
          <w:p w:rsidR="007432A6" w:rsidRPr="00B838D6" w:rsidRDefault="00CA4641" w:rsidP="001C05B1">
            <w:pPr>
              <w:pStyle w:val="listlevel1"/>
              <w:numPr>
                <w:ilvl w:val="5"/>
                <w:numId w:val="2"/>
              </w:numPr>
            </w:pPr>
            <w:r w:rsidRPr="00B838D6">
              <w:t xml:space="preserve">discussion </w:t>
            </w:r>
            <w:r w:rsidR="007432A6" w:rsidRPr="00B838D6">
              <w:t>of reduced TMM verification and verification status, including the list of physical parameters and associated deviations considered.</w:t>
            </w:r>
          </w:p>
        </w:tc>
      </w:tr>
    </w:tbl>
    <w:p w:rsidR="007432A6" w:rsidRPr="00B838D6" w:rsidRDefault="007432A6" w:rsidP="007432A6">
      <w:pPr>
        <w:pStyle w:val="Heading3"/>
      </w:pPr>
      <w:bookmarkStart w:id="157" w:name="_Toc402874603"/>
      <w:bookmarkStart w:id="158" w:name="_Toc467662141"/>
      <w:r w:rsidRPr="00B838D6">
        <w:t xml:space="preserve">Model </w:t>
      </w:r>
      <w:r w:rsidR="00A36242" w:rsidRPr="00B838D6">
        <w:t>reduction guidelines</w:t>
      </w:r>
      <w:bookmarkEnd w:id="157"/>
      <w:bookmarkEnd w:id="158"/>
    </w:p>
    <w:p w:rsidR="007432A6" w:rsidRPr="00B838D6" w:rsidRDefault="0097501B" w:rsidP="0097501B">
      <w:pPr>
        <w:pStyle w:val="paragraph"/>
      </w:pPr>
      <w:r w:rsidRPr="00B838D6">
        <w:t>T</w:t>
      </w:r>
      <w:r w:rsidR="00050563" w:rsidRPr="00B838D6">
        <w:t xml:space="preserve">he </w:t>
      </w:r>
      <w:r w:rsidR="007432A6" w:rsidRPr="00B838D6">
        <w:t xml:space="preserve">RTMM </w:t>
      </w:r>
      <w:r w:rsidR="007C55D6" w:rsidRPr="00B838D6">
        <w:t>is</w:t>
      </w:r>
      <w:r w:rsidR="007432A6" w:rsidRPr="00B838D6">
        <w:t xml:space="preserve"> delivered according to the TCS Mathematical Modelling Specification (ECSS-E-ST-31, Annex A</w:t>
      </w:r>
      <w:r w:rsidR="007434C1" w:rsidRPr="00B838D6">
        <w:t xml:space="preserve"> </w:t>
      </w:r>
      <w:r w:rsidR="007434C1" w:rsidRPr="00B838D6">
        <w:fldChar w:fldCharType="begin"/>
      </w:r>
      <w:r w:rsidR="007434C1" w:rsidRPr="00B838D6">
        <w:instrText xml:space="preserve"> REF _Ref429667730 \r \h </w:instrText>
      </w:r>
      <w:r w:rsidR="007434C1" w:rsidRPr="00B838D6">
        <w:fldChar w:fldCharType="separate"/>
      </w:r>
      <w:r w:rsidR="00F66690">
        <w:t>[RD1]</w:t>
      </w:r>
      <w:r w:rsidR="007434C1" w:rsidRPr="00B838D6">
        <w:fldChar w:fldCharType="end"/>
      </w:r>
      <w:r w:rsidR="007432A6" w:rsidRPr="00B838D6">
        <w:t>).</w:t>
      </w:r>
      <w:r w:rsidRPr="00B838D6">
        <w:t xml:space="preserve"> As such it is important for the customer to clearly specify the requirements for model reduction tasks.</w:t>
      </w:r>
    </w:p>
    <w:p w:rsidR="007432A6" w:rsidRPr="00B838D6" w:rsidRDefault="004E6BCE" w:rsidP="007432A6">
      <w:pPr>
        <w:pStyle w:val="paragraph"/>
      </w:pPr>
      <w:r w:rsidRPr="00B838D6">
        <w:t xml:space="preserve">The </w:t>
      </w:r>
      <w:r w:rsidR="004F7D0F" w:rsidRPr="00B838D6">
        <w:t>f</w:t>
      </w:r>
      <w:r w:rsidR="007432A6" w:rsidRPr="00B838D6">
        <w:t xml:space="preserve">ollowing guidelines </w:t>
      </w:r>
      <w:r w:rsidR="00C334CD" w:rsidRPr="00B838D6">
        <w:t>can be</w:t>
      </w:r>
      <w:r w:rsidR="007432A6" w:rsidRPr="00B838D6">
        <w:t xml:space="preserve"> considered</w:t>
      </w:r>
      <w:r w:rsidRPr="00B838D6">
        <w:t xml:space="preserve"> when carrying out a model reduction</w:t>
      </w:r>
      <w:r w:rsidR="00C334CD" w:rsidRPr="00B838D6">
        <w:t>.</w:t>
      </w:r>
    </w:p>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24</w:t>
            </w:r>
            <w:r w:rsidR="0025620D">
              <w:rPr>
                <w:noProof/>
              </w:rPr>
              <w:fldChar w:fldCharType="end"/>
            </w:r>
          </w:p>
          <w:p w:rsidR="007432A6" w:rsidRPr="00B838D6" w:rsidRDefault="00C334CD" w:rsidP="005509AA">
            <w:pPr>
              <w:pStyle w:val="paragraph"/>
            </w:pPr>
            <w:r w:rsidRPr="00B838D6">
              <w:t>Use the</w:t>
            </w:r>
            <w:r w:rsidR="007432A6" w:rsidRPr="00B838D6">
              <w:t xml:space="preserve"> same boundary nodes for both the reduced and detailed models, and in particular</w:t>
            </w:r>
            <w:r w:rsidRPr="00B838D6">
              <w:t>, consider that</w:t>
            </w:r>
            <w:r w:rsidR="007432A6" w:rsidRPr="00B838D6">
              <w:t>:</w:t>
            </w:r>
          </w:p>
          <w:p w:rsidR="007432A6" w:rsidRPr="00B838D6" w:rsidRDefault="00C334CD" w:rsidP="001C05B1">
            <w:pPr>
              <w:pStyle w:val="paragraph"/>
              <w:numPr>
                <w:ilvl w:val="0"/>
                <w:numId w:val="7"/>
              </w:numPr>
            </w:pPr>
            <w:r w:rsidRPr="00B838D6">
              <w:t xml:space="preserve">additional </w:t>
            </w:r>
            <w:r w:rsidR="007432A6" w:rsidRPr="00B838D6">
              <w:t>boundary nodes are forbidden</w:t>
            </w:r>
            <w:r w:rsidRPr="00B838D6">
              <w:t>;</w:t>
            </w:r>
          </w:p>
          <w:p w:rsidR="007432A6" w:rsidRPr="00B838D6" w:rsidRDefault="00C334CD" w:rsidP="001C05B1">
            <w:pPr>
              <w:pStyle w:val="paragraph"/>
              <w:numPr>
                <w:ilvl w:val="0"/>
                <w:numId w:val="7"/>
              </w:numPr>
            </w:pPr>
            <w:r w:rsidRPr="00B838D6">
              <w:t xml:space="preserve">grouping </w:t>
            </w:r>
            <w:r w:rsidR="007432A6" w:rsidRPr="00B838D6">
              <w:t xml:space="preserve">of similar boundary nodes can be accepted, but this </w:t>
            </w:r>
            <w:r w:rsidRPr="00B838D6">
              <w:t>is</w:t>
            </w:r>
            <w:r w:rsidR="007432A6" w:rsidRPr="00B838D6">
              <w:t xml:space="preserve"> agreed with the customer and tracked</w:t>
            </w:r>
            <w:r w:rsidRPr="00B838D6">
              <w:t>;</w:t>
            </w:r>
          </w:p>
          <w:p w:rsidR="007432A6" w:rsidRPr="00B838D6" w:rsidRDefault="00C334CD" w:rsidP="001C05B1">
            <w:pPr>
              <w:pStyle w:val="paragraph"/>
              <w:numPr>
                <w:ilvl w:val="0"/>
                <w:numId w:val="7"/>
              </w:numPr>
            </w:pPr>
            <w:r w:rsidRPr="00B838D6">
              <w:t xml:space="preserve">removal </w:t>
            </w:r>
            <w:r w:rsidR="007432A6" w:rsidRPr="00B838D6">
              <w:t>of boundary nodes is strongly discouraged</w:t>
            </w:r>
            <w:r w:rsidRPr="00B838D6">
              <w:t>.</w:t>
            </w:r>
          </w:p>
        </w:tc>
      </w:tr>
    </w:tbl>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25</w:t>
            </w:r>
            <w:r w:rsidR="0025620D">
              <w:rPr>
                <w:noProof/>
              </w:rPr>
              <w:fldChar w:fldCharType="end"/>
            </w:r>
          </w:p>
          <w:p w:rsidR="00412AD0" w:rsidRPr="00B838D6" w:rsidRDefault="00412AD0" w:rsidP="00482062">
            <w:pPr>
              <w:pStyle w:val="paragraph"/>
            </w:pPr>
            <w:r w:rsidRPr="00B838D6">
              <w:t>The imposed dissipation</w:t>
            </w:r>
            <w:r w:rsidR="00482062" w:rsidRPr="00B838D6">
              <w:t xml:space="preserve"> in the detailed and reduced models is equal for a given case.</w:t>
            </w:r>
          </w:p>
        </w:tc>
      </w:tr>
    </w:tbl>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26</w:t>
            </w:r>
            <w:r w:rsidR="0025620D">
              <w:rPr>
                <w:noProof/>
              </w:rPr>
              <w:fldChar w:fldCharType="end"/>
            </w:r>
          </w:p>
          <w:p w:rsidR="007432A6" w:rsidRPr="00B838D6" w:rsidRDefault="007432A6" w:rsidP="00CF1040">
            <w:pPr>
              <w:pStyle w:val="paragraph"/>
            </w:pPr>
            <w:r w:rsidRPr="00B838D6">
              <w:t xml:space="preserve">For equivalent surfaces, the imposed heat fluxes on reduced model </w:t>
            </w:r>
            <w:r w:rsidR="00CF1040" w:rsidRPr="00B838D6">
              <w:t>are</w:t>
            </w:r>
            <w:r w:rsidRPr="00B838D6">
              <w:t xml:space="preserve"> equal to those applied to detailed model</w:t>
            </w:r>
          </w:p>
        </w:tc>
      </w:tr>
    </w:tbl>
    <w:p w:rsidR="007432A6" w:rsidRPr="00B838D6" w:rsidRDefault="007432A6"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7432A6" w:rsidRPr="00B838D6" w:rsidTr="005509AA">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27</w:t>
            </w:r>
            <w:r w:rsidR="0025620D">
              <w:rPr>
                <w:noProof/>
              </w:rPr>
              <w:fldChar w:fldCharType="end"/>
            </w:r>
          </w:p>
          <w:p w:rsidR="007432A6" w:rsidRPr="00B838D6" w:rsidRDefault="007432A6" w:rsidP="00CF1040">
            <w:pPr>
              <w:pStyle w:val="paragraph"/>
            </w:pPr>
            <w:r w:rsidRPr="00B838D6">
              <w:t xml:space="preserve">If </w:t>
            </w:r>
            <w:r w:rsidR="009B04EA" w:rsidRPr="00B838D6">
              <w:t xml:space="preserve">the </w:t>
            </w:r>
            <w:r w:rsidRPr="00B838D6">
              <w:t xml:space="preserve">reduced model </w:t>
            </w:r>
            <w:r w:rsidR="00CF1040" w:rsidRPr="00B838D6">
              <w:t>is</w:t>
            </w:r>
            <w:r w:rsidRPr="00B838D6">
              <w:t xml:space="preserve"> run for transient analyses, </w:t>
            </w:r>
            <w:r w:rsidR="00CF1040" w:rsidRPr="00B838D6">
              <w:t xml:space="preserve">consider </w:t>
            </w:r>
            <w:r w:rsidR="004E6BCE" w:rsidRPr="00B838D6">
              <w:t xml:space="preserve">the </w:t>
            </w:r>
            <w:r w:rsidRPr="00B838D6">
              <w:t>same detailed model heat capacitance on equivalent elements</w:t>
            </w:r>
            <w:r w:rsidR="00CF1040" w:rsidRPr="00B838D6">
              <w:t>.</w:t>
            </w:r>
          </w:p>
        </w:tc>
      </w:tr>
    </w:tbl>
    <w:p w:rsidR="007432A6" w:rsidRPr="00B838D6" w:rsidRDefault="007432A6" w:rsidP="007432A6">
      <w:pPr>
        <w:pStyle w:val="Heading3"/>
      </w:pPr>
      <w:bookmarkStart w:id="159" w:name="_Toc402874604"/>
      <w:bookmarkStart w:id="160" w:name="_Toc467662142"/>
      <w:r w:rsidRPr="00B838D6">
        <w:t xml:space="preserve">Model </w:t>
      </w:r>
      <w:r w:rsidR="00A36242" w:rsidRPr="00B838D6">
        <w:t>reduction correlation success criteria</w:t>
      </w:r>
      <w:bookmarkEnd w:id="159"/>
      <w:bookmarkEnd w:id="160"/>
    </w:p>
    <w:p w:rsidR="00670E38" w:rsidRPr="00B838D6" w:rsidRDefault="00F45392" w:rsidP="007432A6">
      <w:pPr>
        <w:pStyle w:val="paragraph"/>
      </w:pPr>
      <w:r w:rsidRPr="00B838D6">
        <w:t>Representative t</w:t>
      </w:r>
      <w:r w:rsidR="007432A6" w:rsidRPr="00B838D6">
        <w:t xml:space="preserve">est cases </w:t>
      </w:r>
      <w:r w:rsidR="0097501B" w:rsidRPr="00B838D6">
        <w:t>are needed</w:t>
      </w:r>
      <w:r w:rsidR="007432A6" w:rsidRPr="00B838D6">
        <w:t xml:space="preserve"> for reduced model verification. Verification is performed by comparing the </w:t>
      </w:r>
      <w:r w:rsidR="007432A6" w:rsidRPr="00B838D6">
        <w:rPr>
          <w:rStyle w:val="Emphasis"/>
        </w:rPr>
        <w:t>reduced</w:t>
      </w:r>
      <w:r w:rsidR="007432A6" w:rsidRPr="00B838D6">
        <w:t xml:space="preserve"> model with the </w:t>
      </w:r>
      <w:r w:rsidR="007432A6" w:rsidRPr="00B838D6">
        <w:rPr>
          <w:rStyle w:val="Emphasis"/>
        </w:rPr>
        <w:t>detailed</w:t>
      </w:r>
      <w:r w:rsidR="007432A6" w:rsidRPr="00B838D6">
        <w:t xml:space="preserve"> one. </w:t>
      </w:r>
      <w:r w:rsidR="00670E38" w:rsidRPr="00B838D6">
        <w:t>The process is therefore somewhat similar to a test correlation in the sense that two different set of data with differing fidelity are compared. Thus the skeleton of ECCS-E-ST-31</w:t>
      </w:r>
      <w:r w:rsidR="00A81CFE" w:rsidRPr="00B838D6">
        <w:t xml:space="preserve"> </w:t>
      </w:r>
      <w:r w:rsidR="00670E38" w:rsidRPr="00B838D6">
        <w:t>clause 4.5.3.3 “Thermal balance test (TBT)</w:t>
      </w:r>
      <w:r w:rsidR="007434C1" w:rsidRPr="00B838D6">
        <w:t xml:space="preserve"> </w:t>
      </w:r>
      <w:r w:rsidR="007434C1" w:rsidRPr="00B838D6">
        <w:fldChar w:fldCharType="begin"/>
      </w:r>
      <w:r w:rsidR="007434C1" w:rsidRPr="00B838D6">
        <w:instrText xml:space="preserve"> REF _Ref429667730 \r \h </w:instrText>
      </w:r>
      <w:r w:rsidR="007434C1" w:rsidRPr="00B838D6">
        <w:fldChar w:fldCharType="separate"/>
      </w:r>
      <w:r w:rsidR="00F66690">
        <w:t>[RD1]</w:t>
      </w:r>
      <w:r w:rsidR="007434C1" w:rsidRPr="00B838D6">
        <w:fldChar w:fldCharType="end"/>
      </w:r>
      <w:r w:rsidR="00670E38" w:rsidRPr="00B838D6">
        <w:t>, Correlation success criteria” can be used as inspiration to derive guidelines for model reduction.</w:t>
      </w:r>
    </w:p>
    <w:p w:rsidR="00795788" w:rsidRDefault="003F6B88" w:rsidP="00795788">
      <w:pPr>
        <w:pStyle w:val="paragraph"/>
      </w:pPr>
      <w:r>
        <w:t>Successfully correlated model meets the following criteria</w:t>
      </w:r>
      <w:r w:rsidR="00FA5976">
        <w:t xml:space="preserve"> (</w:t>
      </w:r>
      <w:r w:rsidR="001159ED">
        <w:fldChar w:fldCharType="begin"/>
      </w:r>
      <w:r w:rsidR="001159ED">
        <w:instrText xml:space="preserve"> REF _Ref452118768 \h </w:instrText>
      </w:r>
      <w:r w:rsidR="001159ED">
        <w:fldChar w:fldCharType="separate"/>
      </w:r>
      <w:r w:rsidR="00F66690">
        <w:t xml:space="preserve">Guideline </w:t>
      </w:r>
      <w:r w:rsidR="00F66690">
        <w:rPr>
          <w:noProof/>
        </w:rPr>
        <w:t>7</w:t>
      </w:r>
      <w:r w:rsidR="00F66690">
        <w:noBreakHyphen/>
      </w:r>
      <w:r w:rsidR="00F66690">
        <w:rPr>
          <w:noProof/>
        </w:rPr>
        <w:t>28</w:t>
      </w:r>
      <w:r w:rsidR="001159ED">
        <w:fldChar w:fldCharType="end"/>
      </w:r>
      <w:r w:rsidR="001159ED">
        <w:t xml:space="preserve"> to </w:t>
      </w:r>
      <w:r w:rsidR="001159ED">
        <w:fldChar w:fldCharType="begin"/>
      </w:r>
      <w:r w:rsidR="001159ED">
        <w:instrText xml:space="preserve"> REF _Ref452118773 \h </w:instrText>
      </w:r>
      <w:r w:rsidR="001159ED">
        <w:fldChar w:fldCharType="separate"/>
      </w:r>
      <w:r w:rsidR="00F66690">
        <w:t xml:space="preserve">Guideline </w:t>
      </w:r>
      <w:r w:rsidR="00F66690">
        <w:rPr>
          <w:noProof/>
        </w:rPr>
        <w:t>7</w:t>
      </w:r>
      <w:r w:rsidR="00F66690">
        <w:noBreakHyphen/>
      </w:r>
      <w:r w:rsidR="00F66690">
        <w:rPr>
          <w:noProof/>
        </w:rPr>
        <w:t>30</w:t>
      </w:r>
      <w:r w:rsidR="001159ED">
        <w:fldChar w:fldCharType="end"/>
      </w:r>
      <w:r w:rsidR="00795788">
        <w:t>)</w:t>
      </w:r>
      <w:r>
        <w:t>, when the reduced and detailed models are compared considering the same conditions (i.e. environmental conditions and attitudes, boun</w:t>
      </w:r>
      <w:r w:rsidR="00795788">
        <w:t xml:space="preserve">daries and power dissipations). </w:t>
      </w:r>
      <w:r w:rsidR="00795788" w:rsidRPr="00795788">
        <w:t xml:space="preserve">The </w:t>
      </w:r>
      <w:r w:rsidR="00795788">
        <w:t>correlation status needs to be checked</w:t>
      </w:r>
      <w:r w:rsidR="00795788" w:rsidRPr="00795788">
        <w:t xml:space="preserve"> for all </w:t>
      </w:r>
      <w:r w:rsidR="00795788">
        <w:t>relevant load cases</w:t>
      </w:r>
      <w:r w:rsidR="00795788" w:rsidRPr="00795788">
        <w:t>.</w:t>
      </w:r>
    </w:p>
    <w:p w:rsidR="00670E38" w:rsidRPr="00B838D6" w:rsidRDefault="00670E38"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70E38" w:rsidRPr="00B838D6" w:rsidTr="0010165F">
        <w:tc>
          <w:tcPr>
            <w:tcW w:w="9286" w:type="dxa"/>
            <w:shd w:val="clear" w:color="auto" w:fill="DBE5F1"/>
          </w:tcPr>
          <w:p w:rsidR="000F1C1E" w:rsidRDefault="000F1C1E" w:rsidP="000F1C1E">
            <w:pPr>
              <w:pStyle w:val="CaptionGuideline"/>
            </w:pPr>
            <w:bookmarkStart w:id="161" w:name="_Ref452118768"/>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28</w:t>
            </w:r>
            <w:r w:rsidR="0025620D">
              <w:rPr>
                <w:noProof/>
              </w:rPr>
              <w:fldChar w:fldCharType="end"/>
            </w:r>
            <w:bookmarkEnd w:id="161"/>
          </w:p>
          <w:p w:rsidR="00670E38" w:rsidRPr="00B838D6" w:rsidRDefault="00670E38" w:rsidP="00670E38">
            <w:pPr>
              <w:pStyle w:val="paragraph"/>
            </w:pPr>
            <w:r w:rsidRPr="00B838D6">
              <w:t>Perform reduced model correlation for both steady state and transient analysis cases</w:t>
            </w:r>
          </w:p>
        </w:tc>
      </w:tr>
    </w:tbl>
    <w:p w:rsidR="003F44BE" w:rsidRPr="00B838D6" w:rsidRDefault="003F44BE"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3F44BE" w:rsidRPr="00B838D6" w:rsidTr="0010165F">
        <w:tc>
          <w:tcPr>
            <w:tcW w:w="9286" w:type="dxa"/>
            <w:shd w:val="clear" w:color="auto" w:fill="DBE5F1"/>
          </w:tcPr>
          <w:p w:rsidR="000F1C1E" w:rsidRDefault="000F1C1E" w:rsidP="000F1C1E">
            <w:pPr>
              <w:pStyle w:val="CaptionGuideline"/>
            </w:pPr>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29</w:t>
            </w:r>
            <w:r w:rsidR="0025620D">
              <w:rPr>
                <w:noProof/>
              </w:rPr>
              <w:fldChar w:fldCharType="end"/>
            </w:r>
          </w:p>
          <w:p w:rsidR="003F44BE" w:rsidRPr="00B838D6" w:rsidRDefault="00395506" w:rsidP="00997C8A">
            <w:pPr>
              <w:pStyle w:val="paragraph"/>
            </w:pPr>
            <w:r>
              <w:t>C</w:t>
            </w:r>
            <w:r w:rsidR="003F44BE" w:rsidRPr="00B838D6">
              <w:t xml:space="preserve">orrelation for units </w:t>
            </w:r>
            <w:r w:rsidR="00997C8A" w:rsidRPr="00B838D6">
              <w:t>is</w:t>
            </w:r>
            <w:r w:rsidR="003F44BE" w:rsidRPr="00B838D6">
              <w:t xml:space="preserve"> based on each TRP as defined in the ICD</w:t>
            </w:r>
          </w:p>
        </w:tc>
      </w:tr>
    </w:tbl>
    <w:p w:rsidR="003F44BE" w:rsidRPr="00B838D6" w:rsidRDefault="003F44BE" w:rsidP="007432A6">
      <w:pPr>
        <w:pStyle w:val="paragraph"/>
      </w:pPr>
    </w:p>
    <w:tbl>
      <w:tblPr>
        <w:tblW w:w="0" w:type="auto"/>
        <w:tblBorders>
          <w:top w:val="single" w:sz="4" w:space="0" w:color="auto"/>
          <w:bottom w:val="single" w:sz="4" w:space="0" w:color="auto"/>
        </w:tblBorders>
        <w:tblLook w:val="04A0" w:firstRow="1" w:lastRow="0" w:firstColumn="1" w:lastColumn="0" w:noHBand="0" w:noVBand="1"/>
      </w:tblPr>
      <w:tblGrid>
        <w:gridCol w:w="9286"/>
      </w:tblGrid>
      <w:tr w:rsidR="00670E38" w:rsidRPr="00B838D6" w:rsidTr="0010165F">
        <w:tc>
          <w:tcPr>
            <w:tcW w:w="9286" w:type="dxa"/>
            <w:shd w:val="clear" w:color="auto" w:fill="DBE5F1"/>
          </w:tcPr>
          <w:p w:rsidR="000F1C1E" w:rsidRDefault="000F1C1E" w:rsidP="000F1C1E">
            <w:pPr>
              <w:pStyle w:val="CaptionGuideline"/>
            </w:pPr>
            <w:bookmarkStart w:id="162" w:name="_Ref452118773"/>
            <w:r>
              <w:t xml:space="preserve">Guideline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noBreakHyphen/>
            </w:r>
            <w:r w:rsidR="0025620D">
              <w:fldChar w:fldCharType="begin"/>
            </w:r>
            <w:r w:rsidR="0025620D">
              <w:instrText xml:space="preserve"> SEQ Guideline \* ARABIC \s 1 </w:instrText>
            </w:r>
            <w:r w:rsidR="0025620D">
              <w:fldChar w:fldCharType="separate"/>
            </w:r>
            <w:r w:rsidR="00F66690">
              <w:rPr>
                <w:noProof/>
              </w:rPr>
              <w:t>30</w:t>
            </w:r>
            <w:r w:rsidR="0025620D">
              <w:rPr>
                <w:noProof/>
              </w:rPr>
              <w:fldChar w:fldCharType="end"/>
            </w:r>
            <w:bookmarkEnd w:id="162"/>
          </w:p>
          <w:p w:rsidR="00C7544E" w:rsidRPr="00B838D6" w:rsidRDefault="00670E38" w:rsidP="007A21E6">
            <w:pPr>
              <w:pStyle w:val="paragraph"/>
            </w:pPr>
            <w:r w:rsidRPr="00B838D6">
              <w:t>Successfully correlated reduc</w:t>
            </w:r>
            <w:r w:rsidR="001D27E6">
              <w:t>ed meet the following criteria:</w:t>
            </w:r>
          </w:p>
          <w:p w:rsidR="00670E38" w:rsidRPr="00B838D6" w:rsidRDefault="00670E38" w:rsidP="0010165F">
            <w:pPr>
              <w:pStyle w:val="listlevel1"/>
            </w:pPr>
            <w:r w:rsidRPr="00B838D6">
              <w:lastRenderedPageBreak/>
              <w:t>Deviation between reduced model temperatures and weighted mean value of corresponding detailed model temperatures are within specification. Some examples are:</w:t>
            </w:r>
          </w:p>
          <w:p w:rsidR="003F6B88" w:rsidRDefault="00670E38" w:rsidP="00670E38">
            <w:pPr>
              <w:pStyle w:val="listlevel2"/>
            </w:pPr>
            <w:r w:rsidRPr="00B838D6">
              <w:t>equipment’s and temperature controlled elements TRP</w:t>
            </w:r>
            <w:r w:rsidR="003F6B88">
              <w:t>:</w:t>
            </w:r>
          </w:p>
          <w:p w:rsidR="00670E38" w:rsidRDefault="003F6B88" w:rsidP="003F6B88">
            <w:pPr>
              <w:pStyle w:val="listlevel3"/>
            </w:pPr>
            <w:r>
              <w:t>average</w:t>
            </w:r>
            <w:r w:rsidR="00670E38" w:rsidRPr="00B838D6">
              <w:t xml:space="preserve"> &lt; 2 K</w:t>
            </w:r>
          </w:p>
          <w:p w:rsidR="003F6B88" w:rsidRPr="00B838D6" w:rsidRDefault="003F6B88" w:rsidP="003F6B88">
            <w:pPr>
              <w:pStyle w:val="listlevel3"/>
            </w:pPr>
            <w:r w:rsidRPr="003F6B88">
              <w:t>individual deviation at TRP &lt;3</w:t>
            </w:r>
            <w:r w:rsidR="00824996">
              <w:t xml:space="preserve"> </w:t>
            </w:r>
            <w:r w:rsidRPr="003F6B88">
              <w:t>K</w:t>
            </w:r>
          </w:p>
          <w:p w:rsidR="00670E38" w:rsidRPr="00B838D6" w:rsidRDefault="00670E38" w:rsidP="00670E38">
            <w:pPr>
              <w:pStyle w:val="listlevel2"/>
            </w:pPr>
            <w:r w:rsidRPr="00B838D6">
              <w:t>external surfaces (no MLI) &lt; 3</w:t>
            </w:r>
            <w:r w:rsidR="00824996">
              <w:t xml:space="preserve"> </w:t>
            </w:r>
            <w:r w:rsidRPr="00B838D6">
              <w:t>K</w:t>
            </w:r>
          </w:p>
          <w:p w:rsidR="00670E38" w:rsidRPr="00B838D6" w:rsidRDefault="00670E38" w:rsidP="00670E38">
            <w:pPr>
              <w:pStyle w:val="listlevel2"/>
            </w:pPr>
            <w:r w:rsidRPr="00B838D6">
              <w:t>structural elements (no MLI) &lt; 3</w:t>
            </w:r>
            <w:r w:rsidR="00824996">
              <w:t xml:space="preserve"> </w:t>
            </w:r>
            <w:r w:rsidRPr="00B838D6">
              <w:t>K</w:t>
            </w:r>
          </w:p>
          <w:p w:rsidR="00670E38" w:rsidRPr="00B838D6" w:rsidRDefault="00670E38" w:rsidP="00670E38">
            <w:pPr>
              <w:pStyle w:val="listlevel2"/>
            </w:pPr>
            <w:r w:rsidRPr="00B838D6">
              <w:t>MLI &lt; 15</w:t>
            </w:r>
            <w:r w:rsidR="00824996">
              <w:t xml:space="preserve"> </w:t>
            </w:r>
            <w:r w:rsidRPr="00B838D6">
              <w:t xml:space="preserve">K </w:t>
            </w:r>
          </w:p>
          <w:p w:rsidR="003F44BE" w:rsidRPr="00B838D6" w:rsidRDefault="003F44BE" w:rsidP="0010165F">
            <w:pPr>
              <w:pStyle w:val="listlevel1"/>
            </w:pPr>
            <w:r w:rsidRPr="00B838D6">
              <w:t>The temperature standard deviation &lt; 3K, 1σ taking into account all comparable model outputs</w:t>
            </w:r>
          </w:p>
          <w:p w:rsidR="00670E38" w:rsidRPr="00B838D6" w:rsidRDefault="00670E38" w:rsidP="0010165F">
            <w:pPr>
              <w:pStyle w:val="listlevel1"/>
            </w:pPr>
            <w:r w:rsidRPr="00B838D6">
              <w:t>Deviations between heating/cooling powers are within specifications. Some examples are</w:t>
            </w:r>
          </w:p>
          <w:p w:rsidR="00670E38" w:rsidRPr="00B838D6" w:rsidRDefault="00670E38" w:rsidP="00670E38">
            <w:pPr>
              <w:pStyle w:val="listlevel2"/>
            </w:pPr>
            <w:r w:rsidRPr="00B838D6">
              <w:t>Conductive power at interfaces &lt; 5</w:t>
            </w:r>
            <w:r w:rsidR="00824996">
              <w:t xml:space="preserve"> </w:t>
            </w:r>
            <w:r w:rsidRPr="00B838D6">
              <w:t xml:space="preserve">% </w:t>
            </w:r>
          </w:p>
          <w:p w:rsidR="00670E38" w:rsidRPr="00B838D6" w:rsidRDefault="00670E38" w:rsidP="00670E38">
            <w:pPr>
              <w:pStyle w:val="listlevel2"/>
            </w:pPr>
            <w:r w:rsidRPr="00B838D6">
              <w:t>Radiative power at interfaces &lt; 5</w:t>
            </w:r>
            <w:r w:rsidR="00824996">
              <w:t xml:space="preserve"> </w:t>
            </w:r>
            <w:r w:rsidRPr="00B838D6">
              <w:t xml:space="preserve">% </w:t>
            </w:r>
          </w:p>
          <w:p w:rsidR="00670E38" w:rsidRPr="00B838D6" w:rsidRDefault="00670E38" w:rsidP="00670E38">
            <w:pPr>
              <w:pStyle w:val="listlevel2"/>
            </w:pPr>
            <w:r w:rsidRPr="00B838D6">
              <w:t>Heat flux to/from Spacecraft &lt;10 %</w:t>
            </w:r>
          </w:p>
          <w:p w:rsidR="00670E38" w:rsidRPr="00B838D6" w:rsidRDefault="003F44BE" w:rsidP="00670E38">
            <w:pPr>
              <w:pStyle w:val="listlevel2"/>
            </w:pPr>
            <w:r w:rsidRPr="00B838D6">
              <w:t>Heater power consumption &lt;10</w:t>
            </w:r>
            <w:r w:rsidR="00824996">
              <w:t xml:space="preserve"> </w:t>
            </w:r>
            <w:r w:rsidRPr="00B838D6">
              <w:t>%</w:t>
            </w:r>
          </w:p>
          <w:p w:rsidR="00670E38" w:rsidRPr="00B838D6" w:rsidRDefault="00670E38" w:rsidP="0010165F">
            <w:pPr>
              <w:pStyle w:val="listlevel2"/>
              <w:numPr>
                <w:ilvl w:val="0"/>
                <w:numId w:val="0"/>
              </w:numPr>
            </w:pPr>
          </w:p>
        </w:tc>
      </w:tr>
    </w:tbl>
    <w:p w:rsidR="00795788" w:rsidRDefault="00795788" w:rsidP="00795788">
      <w:pPr>
        <w:pStyle w:val="paragraph"/>
      </w:pPr>
      <w:bookmarkStart w:id="163" w:name="_Toc402874605"/>
    </w:p>
    <w:p w:rsidR="007432A6" w:rsidRPr="00B838D6" w:rsidRDefault="007432A6" w:rsidP="007432A6">
      <w:pPr>
        <w:pStyle w:val="Heading3"/>
      </w:pPr>
      <w:bookmarkStart w:id="164" w:name="_Toc467662143"/>
      <w:r w:rsidRPr="00B838D6">
        <w:t xml:space="preserve">Model </w:t>
      </w:r>
      <w:r w:rsidR="00A36242" w:rsidRPr="00B838D6">
        <w:t>reduction approaches</w:t>
      </w:r>
      <w:bookmarkEnd w:id="163"/>
      <w:bookmarkEnd w:id="164"/>
    </w:p>
    <w:p w:rsidR="00F54CC8" w:rsidRPr="009642CE" w:rsidRDefault="007F3F06" w:rsidP="009642CE">
      <w:pPr>
        <w:pStyle w:val="Heading4"/>
      </w:pPr>
      <w:r w:rsidRPr="009642CE">
        <w:t>Model reduction methods</w:t>
      </w:r>
    </w:p>
    <w:p w:rsidR="007432A6" w:rsidRPr="00B838D6" w:rsidRDefault="007432A6" w:rsidP="007432A6">
      <w:pPr>
        <w:pStyle w:val="paragraph"/>
      </w:pPr>
      <w:r w:rsidRPr="00B838D6">
        <w:t>The model reduction task is a continuously growing area and several methods are available and were presented over the years. A first classification is given of these methods based on top level procedure and collected in</w:t>
      </w:r>
      <w:r w:rsidR="004F7072">
        <w:t xml:space="preserve"> </w:t>
      </w:r>
      <w:r w:rsidR="00AC1CC6" w:rsidRPr="00B838D6">
        <w:fldChar w:fldCharType="begin"/>
      </w:r>
      <w:r w:rsidR="00AC1CC6" w:rsidRPr="00B838D6">
        <w:instrText xml:space="preserve"> REF _Ref429554430 \h </w:instrText>
      </w:r>
      <w:r w:rsidR="00AC1CC6" w:rsidRPr="00B838D6">
        <w:fldChar w:fldCharType="separate"/>
      </w:r>
      <w:r w:rsidR="00F66690" w:rsidRPr="00B838D6">
        <w:t xml:space="preserve">Table </w:t>
      </w:r>
      <w:r w:rsidR="00F66690">
        <w:rPr>
          <w:noProof/>
        </w:rPr>
        <w:t>7</w:t>
      </w:r>
      <w:r w:rsidR="00F66690" w:rsidRPr="00B838D6">
        <w:noBreakHyphen/>
      </w:r>
      <w:r w:rsidR="00F66690">
        <w:rPr>
          <w:noProof/>
        </w:rPr>
        <w:t>1</w:t>
      </w:r>
      <w:r w:rsidR="00AC1CC6" w:rsidRPr="00B838D6">
        <w:fldChar w:fldCharType="end"/>
      </w:r>
      <w:r w:rsidRPr="00B838D6">
        <w:t>, with pros and cons</w:t>
      </w:r>
      <w:r w:rsidR="00F54CC8">
        <w:t>.</w:t>
      </w:r>
      <w:r w:rsidRPr="00B838D6">
        <w:t xml:space="preserve"> </w:t>
      </w:r>
    </w:p>
    <w:p w:rsidR="007432A6" w:rsidRPr="00B838D6" w:rsidRDefault="00AC1CC6" w:rsidP="007F3F06">
      <w:pPr>
        <w:pStyle w:val="CaptionTable"/>
        <w:spacing w:before="240"/>
      </w:pPr>
      <w:bookmarkStart w:id="165" w:name="_Ref429554430"/>
      <w:bookmarkStart w:id="166" w:name="_Toc467662173"/>
      <w:r w:rsidRPr="00B838D6">
        <w:t xml:space="preserve">Table </w:t>
      </w:r>
      <w:r w:rsidR="0025620D">
        <w:fldChar w:fldCharType="begin"/>
      </w:r>
      <w:r w:rsidR="0025620D">
        <w:instrText xml:space="preserve"> STYLEREF 1 \s </w:instrText>
      </w:r>
      <w:r w:rsidR="0025620D">
        <w:fldChar w:fldCharType="separate"/>
      </w:r>
      <w:r w:rsidR="00F66690">
        <w:rPr>
          <w:noProof/>
        </w:rPr>
        <w:t>7</w:t>
      </w:r>
      <w:r w:rsidR="0025620D">
        <w:rPr>
          <w:noProof/>
        </w:rPr>
        <w:fldChar w:fldCharType="end"/>
      </w:r>
      <w:r w:rsidRPr="00B838D6">
        <w:noBreakHyphen/>
      </w:r>
      <w:r w:rsidR="0025620D">
        <w:fldChar w:fldCharType="begin"/>
      </w:r>
      <w:r w:rsidR="0025620D">
        <w:instrText xml:space="preserve"> SEQ Table \* ARABIC \s 1 </w:instrText>
      </w:r>
      <w:r w:rsidR="0025620D">
        <w:fldChar w:fldCharType="separate"/>
      </w:r>
      <w:r w:rsidR="00F66690">
        <w:rPr>
          <w:noProof/>
        </w:rPr>
        <w:t>1</w:t>
      </w:r>
      <w:r w:rsidR="0025620D">
        <w:rPr>
          <w:noProof/>
        </w:rPr>
        <w:fldChar w:fldCharType="end"/>
      </w:r>
      <w:bookmarkEnd w:id="165"/>
      <w:r w:rsidRPr="00B838D6">
        <w:t>: Model reduction methods</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686"/>
      </w:tblGrid>
      <w:tr w:rsidR="00015BED" w:rsidRPr="00B838D6" w:rsidTr="007521D2">
        <w:tc>
          <w:tcPr>
            <w:tcW w:w="1668" w:type="dxa"/>
            <w:shd w:val="clear" w:color="auto" w:fill="auto"/>
          </w:tcPr>
          <w:p w:rsidR="00015BED" w:rsidRPr="00B838D6" w:rsidRDefault="00015BED" w:rsidP="003F44BE">
            <w:pPr>
              <w:pStyle w:val="TableHeaderLEFT"/>
            </w:pPr>
            <w:r w:rsidRPr="00B838D6">
              <w:t>Method</w:t>
            </w:r>
          </w:p>
        </w:tc>
        <w:tc>
          <w:tcPr>
            <w:tcW w:w="3685" w:type="dxa"/>
            <w:shd w:val="clear" w:color="auto" w:fill="auto"/>
          </w:tcPr>
          <w:p w:rsidR="00015BED" w:rsidRPr="00B838D6" w:rsidRDefault="00015BED" w:rsidP="003F44BE">
            <w:pPr>
              <w:pStyle w:val="TableHeaderLEFT"/>
            </w:pPr>
            <w:r w:rsidRPr="00B838D6">
              <w:t>Pros</w:t>
            </w:r>
          </w:p>
        </w:tc>
        <w:tc>
          <w:tcPr>
            <w:tcW w:w="3686" w:type="dxa"/>
            <w:shd w:val="clear" w:color="auto" w:fill="auto"/>
          </w:tcPr>
          <w:p w:rsidR="00015BED" w:rsidRPr="00B838D6" w:rsidRDefault="00015BED" w:rsidP="003F44BE">
            <w:pPr>
              <w:pStyle w:val="TableHeaderLEFT"/>
            </w:pPr>
            <w:r w:rsidRPr="00B838D6">
              <w:t>Cons</w:t>
            </w:r>
          </w:p>
        </w:tc>
      </w:tr>
      <w:tr w:rsidR="00015BED" w:rsidRPr="00B838D6" w:rsidTr="007521D2">
        <w:tc>
          <w:tcPr>
            <w:tcW w:w="1668" w:type="dxa"/>
            <w:shd w:val="clear" w:color="auto" w:fill="auto"/>
          </w:tcPr>
          <w:p w:rsidR="00015BED" w:rsidRPr="00B838D6" w:rsidRDefault="00015BED" w:rsidP="003F44BE">
            <w:pPr>
              <w:pStyle w:val="TablecellLEFT"/>
            </w:pPr>
            <w:r w:rsidRPr="00B838D6">
              <w:t>Manual</w:t>
            </w:r>
          </w:p>
        </w:tc>
        <w:tc>
          <w:tcPr>
            <w:tcW w:w="3685" w:type="dxa"/>
            <w:shd w:val="clear" w:color="auto" w:fill="auto"/>
          </w:tcPr>
          <w:p w:rsidR="00015BED" w:rsidRPr="00B838D6" w:rsidRDefault="00015BED" w:rsidP="003F44BE">
            <w:pPr>
              <w:pStyle w:val="TablecellLEFT"/>
            </w:pPr>
            <w:r w:rsidRPr="00B838D6">
              <w:t>Easy to implement</w:t>
            </w:r>
          </w:p>
          <w:p w:rsidR="00015BED" w:rsidRPr="00B838D6" w:rsidRDefault="00015BED" w:rsidP="003F44BE">
            <w:pPr>
              <w:pStyle w:val="TablecellLEFT"/>
            </w:pPr>
            <w:r w:rsidRPr="00B838D6">
              <w:t>No need for other tools</w:t>
            </w:r>
          </w:p>
        </w:tc>
        <w:tc>
          <w:tcPr>
            <w:tcW w:w="3686" w:type="dxa"/>
            <w:shd w:val="clear" w:color="auto" w:fill="auto"/>
          </w:tcPr>
          <w:p w:rsidR="00015BED" w:rsidRPr="00B838D6" w:rsidRDefault="00015BED" w:rsidP="003F44BE">
            <w:pPr>
              <w:pStyle w:val="TablecellLEFT"/>
            </w:pPr>
            <w:r w:rsidRPr="00B838D6">
              <w:t xml:space="preserve">Slow: many interaction </w:t>
            </w:r>
            <w:r w:rsidR="00A36242" w:rsidRPr="00B838D6">
              <w:t xml:space="preserve">needed </w:t>
            </w:r>
            <w:r w:rsidRPr="00B838D6">
              <w:t xml:space="preserve">with the user intervention to converge </w:t>
            </w:r>
          </w:p>
          <w:p w:rsidR="00015BED" w:rsidRPr="00B838D6" w:rsidRDefault="00015BED" w:rsidP="003F44BE">
            <w:pPr>
              <w:pStyle w:val="TablecellLEFT"/>
            </w:pPr>
            <w:r w:rsidRPr="00B838D6">
              <w:t>Reduction depends on thermal engineer</w:t>
            </w:r>
          </w:p>
          <w:p w:rsidR="00015BED" w:rsidRPr="00B838D6" w:rsidRDefault="00015BED" w:rsidP="003F44BE">
            <w:pPr>
              <w:pStyle w:val="TablecellLEFT"/>
            </w:pPr>
            <w:r w:rsidRPr="00B838D6">
              <w:rPr>
                <w:szCs w:val="22"/>
              </w:rPr>
              <w:t>Not possible to recover temperature of detailed TMM</w:t>
            </w:r>
          </w:p>
        </w:tc>
      </w:tr>
      <w:tr w:rsidR="00015BED" w:rsidRPr="00B838D6" w:rsidTr="007521D2">
        <w:tc>
          <w:tcPr>
            <w:tcW w:w="1668" w:type="dxa"/>
            <w:shd w:val="clear" w:color="auto" w:fill="auto"/>
          </w:tcPr>
          <w:p w:rsidR="00015BED" w:rsidRPr="00B838D6" w:rsidRDefault="00015BED" w:rsidP="003F44BE">
            <w:pPr>
              <w:pStyle w:val="TablecellLEFT"/>
            </w:pPr>
            <w:r w:rsidRPr="00B838D6">
              <w:t>Direct Mathematical</w:t>
            </w:r>
          </w:p>
        </w:tc>
        <w:tc>
          <w:tcPr>
            <w:tcW w:w="3685" w:type="dxa"/>
            <w:shd w:val="clear" w:color="auto" w:fill="auto"/>
          </w:tcPr>
          <w:p w:rsidR="00015BED" w:rsidRPr="00B838D6" w:rsidRDefault="00015BED" w:rsidP="003F44BE">
            <w:pPr>
              <w:pStyle w:val="TablecellLEFT"/>
            </w:pPr>
            <w:r w:rsidRPr="00B838D6">
              <w:t>Fast</w:t>
            </w:r>
          </w:p>
          <w:p w:rsidR="00015BED" w:rsidRPr="00B838D6" w:rsidRDefault="0066366C" w:rsidP="003F44BE">
            <w:pPr>
              <w:pStyle w:val="TablecellLEFT"/>
            </w:pPr>
            <w:r w:rsidRPr="00B838D6">
              <w:t>S/W t</w:t>
            </w:r>
            <w:r w:rsidR="00015BED" w:rsidRPr="00B838D6">
              <w:t>ool available (TMRT)</w:t>
            </w:r>
          </w:p>
        </w:tc>
        <w:tc>
          <w:tcPr>
            <w:tcW w:w="3686" w:type="dxa"/>
            <w:shd w:val="clear" w:color="auto" w:fill="auto"/>
          </w:tcPr>
          <w:p w:rsidR="00015BED" w:rsidRDefault="00015BED" w:rsidP="003F44BE">
            <w:pPr>
              <w:pStyle w:val="TablecellLEFT"/>
            </w:pPr>
            <w:r w:rsidRPr="00B838D6">
              <w:t>Possible loss of physical interpretation</w:t>
            </w:r>
            <w:r w:rsidR="00A22770">
              <w:t xml:space="preserve"> </w:t>
            </w:r>
            <w:r w:rsidRPr="00B838D6">
              <w:t>(negative conductors)</w:t>
            </w:r>
          </w:p>
          <w:p w:rsidR="00E817A0" w:rsidRPr="00B838D6" w:rsidRDefault="00E817A0" w:rsidP="00E817A0">
            <w:pPr>
              <w:pStyle w:val="TablecellLEFT"/>
            </w:pPr>
            <w:r w:rsidRPr="00E817A0">
              <w:t>C</w:t>
            </w:r>
            <w:r>
              <w:t xml:space="preserve">annot </w:t>
            </w:r>
            <w:r w:rsidRPr="00E817A0">
              <w:t>usually be adjusted, for example during a correlation.</w:t>
            </w:r>
          </w:p>
        </w:tc>
      </w:tr>
      <w:tr w:rsidR="00015BED" w:rsidRPr="00B838D6" w:rsidTr="007521D2">
        <w:tc>
          <w:tcPr>
            <w:tcW w:w="1668" w:type="dxa"/>
            <w:shd w:val="clear" w:color="auto" w:fill="auto"/>
          </w:tcPr>
          <w:p w:rsidR="00015BED" w:rsidRPr="00B838D6" w:rsidRDefault="00015BED" w:rsidP="003F44BE">
            <w:pPr>
              <w:pStyle w:val="TablecellLEFT"/>
            </w:pPr>
            <w:r w:rsidRPr="00B838D6">
              <w:t>Optimisation</w:t>
            </w:r>
          </w:p>
        </w:tc>
        <w:tc>
          <w:tcPr>
            <w:tcW w:w="3685" w:type="dxa"/>
            <w:shd w:val="clear" w:color="auto" w:fill="auto"/>
          </w:tcPr>
          <w:p w:rsidR="00015BED" w:rsidRPr="00B838D6" w:rsidRDefault="0066366C" w:rsidP="003F44BE">
            <w:pPr>
              <w:pStyle w:val="TablecellLEFT"/>
            </w:pPr>
            <w:r w:rsidRPr="00B838D6">
              <w:t>Can be applied to reduce FEM to LP</w:t>
            </w:r>
          </w:p>
        </w:tc>
        <w:tc>
          <w:tcPr>
            <w:tcW w:w="3686" w:type="dxa"/>
            <w:shd w:val="clear" w:color="auto" w:fill="auto"/>
          </w:tcPr>
          <w:p w:rsidR="0066366C" w:rsidRPr="00B838D6" w:rsidRDefault="0066366C" w:rsidP="003F44BE">
            <w:pPr>
              <w:pStyle w:val="TablecellLEFT"/>
            </w:pPr>
            <w:r w:rsidRPr="00B838D6">
              <w:t xml:space="preserve">Training </w:t>
            </w:r>
            <w:r w:rsidR="004363D9" w:rsidRPr="00B838D6">
              <w:t>necessary</w:t>
            </w:r>
            <w:r w:rsidRPr="00B838D6">
              <w:t xml:space="preserve"> with S/W tool</w:t>
            </w:r>
          </w:p>
          <w:p w:rsidR="00015BED" w:rsidRPr="00B838D6" w:rsidRDefault="0066366C" w:rsidP="004363D9">
            <w:pPr>
              <w:pStyle w:val="TablecellLEFT"/>
            </w:pPr>
            <w:r w:rsidRPr="00B838D6">
              <w:t xml:space="preserve">Multiple runs </w:t>
            </w:r>
            <w:r w:rsidR="004363D9" w:rsidRPr="00B838D6">
              <w:t>necessary</w:t>
            </w:r>
            <w:r w:rsidRPr="00B838D6">
              <w:t xml:space="preserve"> (license and CPU demanding)</w:t>
            </w:r>
          </w:p>
        </w:tc>
      </w:tr>
    </w:tbl>
    <w:p w:rsidR="007432A6" w:rsidRPr="00B838D6" w:rsidRDefault="007432A6" w:rsidP="007432A6">
      <w:pPr>
        <w:pStyle w:val="paragraph"/>
      </w:pPr>
    </w:p>
    <w:p w:rsidR="007432A6" w:rsidRPr="00B838D6" w:rsidRDefault="007432A6" w:rsidP="007C7851">
      <w:pPr>
        <w:pStyle w:val="Heading4"/>
      </w:pPr>
      <w:r w:rsidRPr="00B838D6">
        <w:lastRenderedPageBreak/>
        <w:t xml:space="preserve">Manual </w:t>
      </w:r>
      <w:r w:rsidR="00A36242" w:rsidRPr="00B838D6">
        <w:t>method</w:t>
      </w:r>
    </w:p>
    <w:p w:rsidR="007432A6" w:rsidRPr="00B838D6" w:rsidRDefault="007432A6" w:rsidP="007432A6">
      <w:pPr>
        <w:pStyle w:val="paragraph"/>
      </w:pPr>
      <w:r w:rsidRPr="00B838D6">
        <w:t xml:space="preserve">This method is simple and intuitive since </w:t>
      </w:r>
      <w:r w:rsidR="00A36242" w:rsidRPr="00B838D6">
        <w:t xml:space="preserve">it </w:t>
      </w:r>
      <w:r w:rsidRPr="00B838D6">
        <w:t xml:space="preserve">mixes thermal analyst’s experience with a physical approach and makes use of scaling parameters that </w:t>
      </w:r>
      <w:r w:rsidR="00A36242" w:rsidRPr="00B838D6">
        <w:t xml:space="preserve">can </w:t>
      </w:r>
      <w:r w:rsidRPr="00B838D6">
        <w:t xml:space="preserve">come from tests correlations, e.g., the “spreading effect factor”, used for conductors between units and mounting panels, or introducing ad hoc parameters to recover somehow the loss of information intrinsic to the reduction process. </w:t>
      </w:r>
    </w:p>
    <w:p w:rsidR="007432A6" w:rsidRPr="00B838D6" w:rsidRDefault="007432A6" w:rsidP="007432A6">
      <w:pPr>
        <w:pStyle w:val="paragraph"/>
      </w:pPr>
      <w:r w:rsidRPr="00B838D6">
        <w:t xml:space="preserve">Model reduction starts </w:t>
      </w:r>
      <w:r w:rsidR="003F44BE" w:rsidRPr="00B838D6">
        <w:t xml:space="preserve">with </w:t>
      </w:r>
      <w:r w:rsidRPr="00B838D6">
        <w:t>defining test cases (steady</w:t>
      </w:r>
      <w:r w:rsidR="00A36242" w:rsidRPr="00B838D6">
        <w:t xml:space="preserve"> </w:t>
      </w:r>
      <w:r w:rsidR="003F44BE" w:rsidRPr="00B838D6">
        <w:t>and</w:t>
      </w:r>
      <w:r w:rsidR="00A36242" w:rsidRPr="00B838D6">
        <w:t xml:space="preserve"> </w:t>
      </w:r>
      <w:r w:rsidRPr="00B838D6">
        <w:t>transient) for</w:t>
      </w:r>
      <w:r w:rsidR="003F44BE" w:rsidRPr="00B838D6">
        <w:t xml:space="preserve"> the</w:t>
      </w:r>
      <w:r w:rsidRPr="00B838D6">
        <w:t xml:space="preserve"> model reduction check and splitting the detailed TMM into following sets:</w:t>
      </w:r>
    </w:p>
    <w:p w:rsidR="007432A6" w:rsidRPr="00B838D6" w:rsidRDefault="00A36242" w:rsidP="009642CE">
      <w:pPr>
        <w:pStyle w:val="Bul1"/>
      </w:pPr>
      <w:r w:rsidRPr="00B838D6">
        <w:rPr>
          <w:u w:val="single"/>
        </w:rPr>
        <w:t xml:space="preserve">kept </w:t>
      </w:r>
      <w:r w:rsidR="007432A6" w:rsidRPr="00B838D6">
        <w:rPr>
          <w:u w:val="single"/>
        </w:rPr>
        <w:t>nodes:</w:t>
      </w:r>
      <w:r w:rsidR="007432A6" w:rsidRPr="00B838D6">
        <w:t xml:space="preserve"> detailed TMM nodes to be maintained for control and/or accuracy needs: interfaces, TRP, HP vapour nodes, temperature sensors locations, heated area, </w:t>
      </w:r>
      <w:r w:rsidR="00694425" w:rsidRPr="00B838D6">
        <w:t>etc.</w:t>
      </w:r>
      <w:r w:rsidRPr="00B838D6">
        <w:t>;</w:t>
      </w:r>
      <w:r w:rsidR="007432A6" w:rsidRPr="00B838D6">
        <w:t xml:space="preserve"> </w:t>
      </w:r>
    </w:p>
    <w:p w:rsidR="007432A6" w:rsidRPr="00B838D6" w:rsidRDefault="007432A6" w:rsidP="009642CE">
      <w:pPr>
        <w:pStyle w:val="Bul1"/>
        <w:rPr>
          <w:u w:val="single"/>
        </w:rPr>
      </w:pPr>
      <w:r w:rsidRPr="00B838D6">
        <w:rPr>
          <w:u w:val="single"/>
        </w:rPr>
        <w:t>Suppressed nodes:</w:t>
      </w:r>
      <w:r w:rsidRPr="00B838D6">
        <w:t xml:space="preserve"> nodes that have minor or no influence on thermal behaviour from the host TMM standpoint. Usually suppressed nodes do not involve radiative heat exchange</w:t>
      </w:r>
      <w:r w:rsidR="00A36242" w:rsidRPr="00B838D6">
        <w:t>;</w:t>
      </w:r>
    </w:p>
    <w:p w:rsidR="007432A6" w:rsidRPr="00B838D6" w:rsidRDefault="007432A6" w:rsidP="009642CE">
      <w:pPr>
        <w:pStyle w:val="Bul1"/>
      </w:pPr>
      <w:r w:rsidRPr="00B838D6">
        <w:rPr>
          <w:u w:val="single"/>
        </w:rPr>
        <w:t>Grouped or condensed nodes:</w:t>
      </w:r>
      <w:r w:rsidRPr="00B838D6">
        <w:t xml:space="preserve"> nodes set to be replaced with one node each. </w:t>
      </w:r>
    </w:p>
    <w:p w:rsidR="007432A6" w:rsidRPr="00B838D6" w:rsidRDefault="007432A6" w:rsidP="007432A6">
      <w:pPr>
        <w:pStyle w:val="paragraph"/>
      </w:pPr>
      <w:r w:rsidRPr="00B838D6">
        <w:t>Once these sets are defined, reduction activity starts and is implemented with a step by step approach, for which each modification is verified running test cases, before the next reduction is implemented.</w:t>
      </w:r>
    </w:p>
    <w:p w:rsidR="007432A6" w:rsidRPr="00B838D6" w:rsidRDefault="007432A6" w:rsidP="007432A6">
      <w:pPr>
        <w:pStyle w:val="paragraph"/>
      </w:pPr>
      <w:r w:rsidRPr="00B838D6">
        <w:t xml:space="preserve">It‘s worth </w:t>
      </w:r>
      <w:r w:rsidR="007521D2" w:rsidRPr="00B838D6">
        <w:t>noting</w:t>
      </w:r>
      <w:r w:rsidRPr="00B838D6">
        <w:t xml:space="preserve"> that the major effort is in the definition of condensed nodes sets and properties, in particular thermal links between condensed nodes and other entities. Some general </w:t>
      </w:r>
      <w:r w:rsidR="00A36242" w:rsidRPr="00B838D6">
        <w:t xml:space="preserve">guidelines </w:t>
      </w:r>
      <w:r w:rsidRPr="00B838D6">
        <w:t>for nodes grouping are listed hereafter:</w:t>
      </w:r>
    </w:p>
    <w:p w:rsidR="007432A6" w:rsidRPr="00B838D6" w:rsidRDefault="00A36242" w:rsidP="00FB3323">
      <w:pPr>
        <w:pStyle w:val="listlevel1"/>
        <w:spacing w:before="80"/>
      </w:pPr>
      <w:r w:rsidRPr="00B838D6">
        <w:t>group</w:t>
      </w:r>
      <w:r w:rsidR="007432A6" w:rsidRPr="00B838D6">
        <w:t xml:space="preserve"> nodes that can be considered isothermal, i.e., </w:t>
      </w:r>
      <w:r w:rsidRPr="00B838D6">
        <w:t xml:space="preserve">when </w:t>
      </w:r>
      <w:r w:rsidR="007432A6" w:rsidRPr="00B838D6">
        <w:t>detailed TMM temperature difference w.r.t. their mean value is between a specified accuracy</w:t>
      </w:r>
      <w:r w:rsidRPr="00B838D6">
        <w:t>;</w:t>
      </w:r>
      <w:r w:rsidR="007432A6" w:rsidRPr="00B838D6">
        <w:t xml:space="preserve"> </w:t>
      </w:r>
    </w:p>
    <w:p w:rsidR="007432A6" w:rsidRPr="00B838D6" w:rsidRDefault="00A36242" w:rsidP="00FB3323">
      <w:pPr>
        <w:pStyle w:val="listlevel1"/>
        <w:spacing w:before="80"/>
      </w:pPr>
      <w:r w:rsidRPr="00B838D6">
        <w:t xml:space="preserve">avoid </w:t>
      </w:r>
      <w:r w:rsidR="007432A6" w:rsidRPr="00B838D6">
        <w:t>collapsing nodes with different optical properties when radiative heat transfer is relevant</w:t>
      </w:r>
      <w:r w:rsidRPr="00B838D6">
        <w:t>;</w:t>
      </w:r>
    </w:p>
    <w:p w:rsidR="007432A6" w:rsidRPr="00B838D6" w:rsidRDefault="00A36242" w:rsidP="00FB3323">
      <w:pPr>
        <w:pStyle w:val="listlevel1"/>
        <w:spacing w:before="80"/>
      </w:pPr>
      <w:r w:rsidRPr="00B838D6">
        <w:t>condensed</w:t>
      </w:r>
      <w:r w:rsidR="007432A6" w:rsidRPr="00B838D6">
        <w:t xml:space="preserve"> node heat capacity is equal to the sum of detailed TMM single nodes contribution</w:t>
      </w:r>
      <w:r w:rsidRPr="00B838D6">
        <w:t>;</w:t>
      </w:r>
    </w:p>
    <w:p w:rsidR="007432A6" w:rsidRPr="00B838D6" w:rsidRDefault="00A36242" w:rsidP="00FB3323">
      <w:pPr>
        <w:pStyle w:val="listlevel1"/>
        <w:spacing w:before="80"/>
      </w:pPr>
      <w:r w:rsidRPr="00B838D6">
        <w:t xml:space="preserve">condensed </w:t>
      </w:r>
      <w:r w:rsidR="007432A6" w:rsidRPr="00B838D6">
        <w:t>node heat load is equal to the sum of detailed TMM single nodes contribution</w:t>
      </w:r>
      <w:r w:rsidRPr="00B838D6">
        <w:t>;</w:t>
      </w:r>
    </w:p>
    <w:p w:rsidR="00A36242" w:rsidRPr="00B838D6" w:rsidRDefault="00A36242" w:rsidP="00FB3323">
      <w:pPr>
        <w:pStyle w:val="listlevel1"/>
        <w:spacing w:before="80"/>
        <w:rPr>
          <w:b/>
        </w:rPr>
      </w:pPr>
      <w:bookmarkStart w:id="167" w:name="_Ref429554757"/>
      <w:r w:rsidRPr="00B838D6">
        <w:t>linear</w:t>
      </w:r>
      <w:r w:rsidR="007432A6" w:rsidRPr="00B838D6">
        <w:t xml:space="preserve"> conductors involving collapsed nodes can be </w:t>
      </w:r>
      <w:r w:rsidR="008213DA" w:rsidRPr="00B838D6">
        <w:t>estimated</w:t>
      </w:r>
      <w:r w:rsidR="007432A6" w:rsidRPr="00B838D6">
        <w:t xml:space="preserve"> at first iteration by considering the heat flow between groups computed with detailed TMM and their mean temperature.</w:t>
      </w:r>
      <w:bookmarkEnd w:id="167"/>
      <w:r w:rsidR="007432A6" w:rsidRPr="00B838D6">
        <w:t xml:space="preserve"> </w:t>
      </w:r>
    </w:p>
    <w:p w:rsidR="003F44BE" w:rsidRPr="00B838D6" w:rsidRDefault="003F44BE" w:rsidP="003F44BE">
      <w:pPr>
        <w:pStyle w:val="NOTE"/>
      </w:pPr>
      <w:r w:rsidRPr="00B838D6">
        <w:t>For example, the first guess for a linear conductor between groups G1 and G2, with mean temperatures T</w:t>
      </w:r>
      <w:r w:rsidRPr="00B838D6">
        <w:rPr>
          <w:vertAlign w:val="subscript"/>
        </w:rPr>
        <w:t>G1</w:t>
      </w:r>
      <w:r w:rsidRPr="00B838D6">
        <w:t xml:space="preserve"> and T</w:t>
      </w:r>
      <w:r w:rsidRPr="00B838D6">
        <w:rPr>
          <w:vertAlign w:val="subscript"/>
        </w:rPr>
        <w:t>G</w:t>
      </w:r>
      <w:r w:rsidR="003E73AD">
        <w:rPr>
          <w:vertAlign w:val="subscript"/>
        </w:rPr>
        <w:t>2</w:t>
      </w:r>
      <w:r w:rsidRPr="00B838D6">
        <w:t xml:space="preserve"> (weighted by nodal capacitance), exchanging an heat flow HF</w:t>
      </w:r>
      <w:r w:rsidRPr="00B838D6">
        <w:rPr>
          <w:vertAlign w:val="subscript"/>
        </w:rPr>
        <w:t>1,2</w:t>
      </w:r>
      <w:r w:rsidRPr="00B838D6">
        <w:t xml:space="preserve"> is GL(1,2)=HF</w:t>
      </w:r>
      <w:r w:rsidRPr="00B838D6">
        <w:rPr>
          <w:vertAlign w:val="subscript"/>
        </w:rPr>
        <w:t>1,2</w:t>
      </w:r>
      <w:r w:rsidRPr="00B838D6">
        <w:t>/|T</w:t>
      </w:r>
      <w:r w:rsidRPr="00B838D6">
        <w:rPr>
          <w:vertAlign w:val="subscript"/>
        </w:rPr>
        <w:t>G1</w:t>
      </w:r>
      <w:r w:rsidRPr="00B838D6">
        <w:t>-T</w:t>
      </w:r>
      <w:r w:rsidRPr="00B838D6">
        <w:rPr>
          <w:vertAlign w:val="subscript"/>
        </w:rPr>
        <w:t>G2</w:t>
      </w:r>
      <w:r w:rsidRPr="00B838D6">
        <w:t>|. Modifications on computed GL try to recover the original heat flux HF</w:t>
      </w:r>
      <w:r w:rsidRPr="00B838D6">
        <w:rPr>
          <w:vertAlign w:val="subscript"/>
        </w:rPr>
        <w:t>1,2</w:t>
      </w:r>
      <w:r w:rsidRPr="00B838D6">
        <w:t xml:space="preserve"> </w:t>
      </w:r>
    </w:p>
    <w:p w:rsidR="007432A6" w:rsidRPr="00B838D6" w:rsidRDefault="00A36242" w:rsidP="00FB3323">
      <w:pPr>
        <w:pStyle w:val="listlevel1"/>
        <w:spacing w:before="80"/>
      </w:pPr>
      <w:r w:rsidRPr="00B838D6">
        <w:t>for</w:t>
      </w:r>
      <w:r w:rsidR="007432A6" w:rsidRPr="00B838D6">
        <w:t xml:space="preserve"> internal cavities, where no GMM </w:t>
      </w:r>
      <w:r w:rsidRPr="00B838D6">
        <w:t>is</w:t>
      </w:r>
      <w:r w:rsidR="007432A6" w:rsidRPr="00B838D6">
        <w:t xml:space="preserve"> deliver</w:t>
      </w:r>
      <w:r w:rsidR="003F44BE" w:rsidRPr="00B838D6">
        <w:t xml:space="preserve">ed, a similar approach as in </w:t>
      </w:r>
      <w:r w:rsidR="00767A00" w:rsidRPr="00B838D6">
        <w:fldChar w:fldCharType="begin"/>
      </w:r>
      <w:r w:rsidR="00767A00" w:rsidRPr="00B838D6">
        <w:instrText xml:space="preserve"> REF _Ref429554757 \w \h </w:instrText>
      </w:r>
      <w:r w:rsidR="00767A00" w:rsidRPr="00B838D6">
        <w:fldChar w:fldCharType="separate"/>
      </w:r>
      <w:r w:rsidR="00F66690">
        <w:t>7.3.5.2e</w:t>
      </w:r>
      <w:r w:rsidR="00767A00" w:rsidRPr="00B838D6">
        <w:fldChar w:fldCharType="end"/>
      </w:r>
      <w:r w:rsidR="00767A00" w:rsidRPr="00B838D6">
        <w:t xml:space="preserve"> </w:t>
      </w:r>
      <w:r w:rsidR="007432A6" w:rsidRPr="00B838D6">
        <w:t xml:space="preserve">can be used, starting from heat flux analysis and temperature </w:t>
      </w:r>
      <w:r w:rsidR="003F44BE" w:rsidRPr="00B838D6">
        <w:t xml:space="preserve">weighted </w:t>
      </w:r>
      <w:r w:rsidR="007432A6" w:rsidRPr="00B838D6">
        <w:t>means.</w:t>
      </w:r>
    </w:p>
    <w:p w:rsidR="007432A6" w:rsidRPr="00B838D6" w:rsidRDefault="007432A6" w:rsidP="007C7851">
      <w:pPr>
        <w:pStyle w:val="Heading4"/>
      </w:pPr>
      <w:r w:rsidRPr="00B838D6">
        <w:t xml:space="preserve">Mathematical </w:t>
      </w:r>
      <w:r w:rsidR="00A36242" w:rsidRPr="00B838D6">
        <w:t>methods</w:t>
      </w:r>
    </w:p>
    <w:p w:rsidR="007432A6" w:rsidRPr="00B838D6" w:rsidRDefault="007432A6" w:rsidP="007C7851">
      <w:pPr>
        <w:pStyle w:val="paragraph"/>
      </w:pPr>
      <w:r w:rsidRPr="00B838D6">
        <w:t>Many approaches to model reduction exist in mathematical literature for large dynamic systems and are potentially applicable to thermal models as well. These include balanced model reduction, frequency-domain based approximation, moment matching met</w:t>
      </w:r>
      <w:r w:rsidR="00A97BDE">
        <w:t>hods, projection-based methods, s</w:t>
      </w:r>
      <w:r w:rsidR="00A97BDE" w:rsidRPr="00A97BDE">
        <w:t>ingular value decomposition</w:t>
      </w:r>
      <w:r w:rsidR="00A97BDE">
        <w:t xml:space="preserve"> (SVD)</w:t>
      </w:r>
      <w:r w:rsidRPr="00B838D6">
        <w:t>, Krylov subspace based techniques and so on.</w:t>
      </w:r>
    </w:p>
    <w:p w:rsidR="00BE2A62" w:rsidRPr="00B838D6" w:rsidRDefault="002C5D02" w:rsidP="007C7851">
      <w:pPr>
        <w:pStyle w:val="paragraph"/>
      </w:pPr>
      <w:r w:rsidRPr="00B838D6">
        <w:t xml:space="preserve">One tool that uses a mathematical model reduction is the “Thermal Model Reduction Tool” which has been used on industrial models in a number of companies. More details can be found in </w:t>
      </w:r>
      <w:r w:rsidR="007434C1" w:rsidRPr="00B838D6">
        <w:fldChar w:fldCharType="begin"/>
      </w:r>
      <w:r w:rsidR="007434C1" w:rsidRPr="00B838D6">
        <w:instrText xml:space="preserve"> REF _Ref433637247 \r \h </w:instrText>
      </w:r>
      <w:r w:rsidR="007434C1" w:rsidRPr="00B838D6">
        <w:fldChar w:fldCharType="separate"/>
      </w:r>
      <w:r w:rsidR="00F66690">
        <w:t>[RD16]</w:t>
      </w:r>
      <w:r w:rsidR="007434C1" w:rsidRPr="00B838D6">
        <w:fldChar w:fldCharType="end"/>
      </w:r>
      <w:r w:rsidR="007434C1" w:rsidRPr="00B838D6">
        <w:t xml:space="preserve"> </w:t>
      </w:r>
      <w:r w:rsidR="006D1E07" w:rsidRPr="00B838D6">
        <w:t xml:space="preserve">and </w:t>
      </w:r>
      <w:r w:rsidR="007434C1" w:rsidRPr="00B838D6">
        <w:fldChar w:fldCharType="begin"/>
      </w:r>
      <w:r w:rsidR="007434C1" w:rsidRPr="00B838D6">
        <w:instrText xml:space="preserve"> REF _Ref433637254 \r \h </w:instrText>
      </w:r>
      <w:r w:rsidR="007434C1" w:rsidRPr="00B838D6">
        <w:fldChar w:fldCharType="separate"/>
      </w:r>
      <w:r w:rsidR="00F66690">
        <w:t>[RD18]</w:t>
      </w:r>
      <w:r w:rsidR="007434C1" w:rsidRPr="00B838D6">
        <w:fldChar w:fldCharType="end"/>
      </w:r>
      <w:r w:rsidR="007434C1" w:rsidRPr="00B838D6">
        <w:t>.</w:t>
      </w:r>
    </w:p>
    <w:p w:rsidR="00BE2A62" w:rsidRPr="00B838D6" w:rsidRDefault="00BE2A62" w:rsidP="007C7851">
      <w:pPr>
        <w:pStyle w:val="paragraph"/>
      </w:pPr>
      <w:r w:rsidRPr="00B838D6">
        <w:t>Another mathematical approach which has been used before is the stochastic approach, for example presented in</w:t>
      </w:r>
      <w:r w:rsidR="007434C1" w:rsidRPr="00B838D6">
        <w:t xml:space="preserve"> </w:t>
      </w:r>
      <w:r w:rsidR="007434C1" w:rsidRPr="00B838D6">
        <w:fldChar w:fldCharType="begin"/>
      </w:r>
      <w:r w:rsidR="007434C1" w:rsidRPr="00B838D6">
        <w:instrText xml:space="preserve"> REF _Ref433637261 \r \h </w:instrText>
      </w:r>
      <w:r w:rsidR="007434C1" w:rsidRPr="00B838D6">
        <w:fldChar w:fldCharType="separate"/>
      </w:r>
      <w:r w:rsidR="00F66690">
        <w:t>[RD17]</w:t>
      </w:r>
      <w:r w:rsidR="007434C1" w:rsidRPr="00B838D6">
        <w:fldChar w:fldCharType="end"/>
      </w:r>
      <w:r w:rsidRPr="00B838D6">
        <w:t>.</w:t>
      </w:r>
    </w:p>
    <w:p w:rsidR="00EF00E9" w:rsidRPr="00B838D6" w:rsidRDefault="00181A00" w:rsidP="00ED71DA">
      <w:pPr>
        <w:pStyle w:val="Annex1"/>
      </w:pPr>
      <w:r w:rsidRPr="00B838D6">
        <w:lastRenderedPageBreak/>
        <w:br/>
      </w:r>
      <w:bookmarkStart w:id="168" w:name="_Toc467662144"/>
      <w:r w:rsidR="00ED71DA" w:rsidRPr="00B838D6">
        <w:t xml:space="preserve">Specific </w:t>
      </w:r>
      <w:r w:rsidR="00E82E18" w:rsidRPr="00B838D6">
        <w:t>g</w:t>
      </w:r>
      <w:r w:rsidR="00ED71DA" w:rsidRPr="00B838D6">
        <w:t>uidelines</w:t>
      </w:r>
      <w:bookmarkEnd w:id="168"/>
    </w:p>
    <w:p w:rsidR="00ED71DA" w:rsidRPr="00B838D6" w:rsidRDefault="00ED71DA" w:rsidP="00ED71DA">
      <w:pPr>
        <w:pStyle w:val="Annex2"/>
      </w:pPr>
      <w:bookmarkStart w:id="169" w:name="_Ref419276925"/>
      <w:bookmarkStart w:id="170" w:name="_Toc467662145"/>
      <w:r w:rsidRPr="00B838D6">
        <w:t xml:space="preserve">Multilayer </w:t>
      </w:r>
      <w:r w:rsidR="008B001B" w:rsidRPr="00B838D6">
        <w:t>insulation</w:t>
      </w:r>
      <w:bookmarkEnd w:id="169"/>
      <w:bookmarkEnd w:id="170"/>
    </w:p>
    <w:p w:rsidR="00ED71DA" w:rsidRPr="00B838D6" w:rsidRDefault="00ED71DA" w:rsidP="00ED71DA">
      <w:pPr>
        <w:pStyle w:val="Annex3"/>
      </w:pPr>
      <w:bookmarkStart w:id="171" w:name="_Toc467662146"/>
      <w:r w:rsidRPr="00B838D6">
        <w:t>Introduction</w:t>
      </w:r>
      <w:bookmarkEnd w:id="171"/>
    </w:p>
    <w:p w:rsidR="00ED71DA" w:rsidRPr="00B838D6" w:rsidRDefault="00ED71DA" w:rsidP="00ED71DA">
      <w:pPr>
        <w:pStyle w:val="paragraph"/>
      </w:pPr>
      <w:r w:rsidRPr="00B838D6">
        <w:t xml:space="preserve">Multilayer insulation </w:t>
      </w:r>
      <w:r w:rsidR="008B001B" w:rsidRPr="00B838D6">
        <w:t xml:space="preserve">(MLI) </w:t>
      </w:r>
      <w:r w:rsidRPr="00B838D6">
        <w:t>is a thermal control element composed of several stacked thin foils. These foils are separated (by embossing, crinkling or a spacer net) so that their contact area is small and the conductive path through the stack is minimised. The foils have low infrared emissivity, achieved by a deposition of thin metal layers such as aluminium and gold. This results in a very low overall radiative conductance through the stack.</w:t>
      </w:r>
    </w:p>
    <w:p w:rsidR="00ED71DA" w:rsidRPr="00B838D6" w:rsidRDefault="00ED71DA" w:rsidP="00ED71DA">
      <w:pPr>
        <w:pStyle w:val="paragraph"/>
      </w:pPr>
      <w:r w:rsidRPr="00B838D6">
        <w:t>The heat transfer through the MLI is composed of radiation between each foil and conduction through contact areas.</w:t>
      </w:r>
    </w:p>
    <w:p w:rsidR="00ED71DA" w:rsidRPr="00B838D6" w:rsidRDefault="00ED71DA" w:rsidP="00ED71DA">
      <w:pPr>
        <w:pStyle w:val="paragraph"/>
      </w:pPr>
      <w:r w:rsidRPr="00B838D6">
        <w:t xml:space="preserve">As MLI are complex </w:t>
      </w:r>
      <w:r w:rsidR="00E829E8" w:rsidRPr="00B838D6">
        <w:t>structures</w:t>
      </w:r>
      <w:r w:rsidRPr="00B838D6">
        <w:t xml:space="preserve"> </w:t>
      </w:r>
      <w:r w:rsidR="00E829E8" w:rsidRPr="00B838D6">
        <w:t>and</w:t>
      </w:r>
      <w:r w:rsidRPr="00B838D6">
        <w:t xml:space="preserve"> real conditions can strongly influence its characteristics. In particular the detailed design of MLI leads to areas of higher compression (fixations) and edges, seams etc. where the MLI performance is locally reduced. Therefore </w:t>
      </w:r>
      <w:r w:rsidR="008B001B" w:rsidRPr="00B838D6">
        <w:t xml:space="preserve">it is recommended that </w:t>
      </w:r>
      <w:r w:rsidRPr="00B838D6">
        <w:t xml:space="preserve">MLI characteristics values </w:t>
      </w:r>
      <w:r w:rsidR="008B001B" w:rsidRPr="00B838D6">
        <w:t xml:space="preserve">are </w:t>
      </w:r>
      <w:r w:rsidRPr="00B838D6">
        <w:t>considered with caution</w:t>
      </w:r>
      <w:r w:rsidR="00E829E8" w:rsidRPr="00B838D6">
        <w:t xml:space="preserve"> and suitable sensitivity analysis is carried out (see </w:t>
      </w:r>
      <w:r w:rsidR="009642CE">
        <w:t>s</w:t>
      </w:r>
      <w:r w:rsidR="00E829E8" w:rsidRPr="00B838D6">
        <w:t xml:space="preserve">ection </w:t>
      </w:r>
      <w:r w:rsidR="00E829E8" w:rsidRPr="00B838D6">
        <w:fldChar w:fldCharType="begin"/>
      </w:r>
      <w:r w:rsidR="00E829E8" w:rsidRPr="00B838D6">
        <w:instrText xml:space="preserve"> REF _Ref427757772 \r \h </w:instrText>
      </w:r>
      <w:r w:rsidR="00E829E8" w:rsidRPr="00B838D6">
        <w:fldChar w:fldCharType="separate"/>
      </w:r>
      <w:r w:rsidR="00F66690">
        <w:t>6</w:t>
      </w:r>
      <w:r w:rsidR="00E829E8" w:rsidRPr="00B838D6">
        <w:fldChar w:fldCharType="end"/>
      </w:r>
      <w:r w:rsidRPr="00B838D6">
        <w:t>).</w:t>
      </w:r>
    </w:p>
    <w:p w:rsidR="00ED71DA" w:rsidRPr="00B838D6" w:rsidRDefault="00ED71DA" w:rsidP="00ED71DA">
      <w:pPr>
        <w:pStyle w:val="Annex3"/>
      </w:pPr>
      <w:bookmarkStart w:id="172" w:name="_Toc467662147"/>
      <w:r w:rsidRPr="00B838D6">
        <w:t xml:space="preserve">Modelling </w:t>
      </w:r>
      <w:r w:rsidR="008B001B" w:rsidRPr="00B838D6">
        <w:t>principles</w:t>
      </w:r>
      <w:bookmarkEnd w:id="172"/>
    </w:p>
    <w:p w:rsidR="00ED71DA" w:rsidRPr="00B838D6" w:rsidRDefault="00ED71DA" w:rsidP="00ED71DA">
      <w:pPr>
        <w:pStyle w:val="paragraph"/>
      </w:pPr>
      <w:r w:rsidRPr="00B838D6">
        <w:t xml:space="preserve">The thermal modelling of a MLI usually focuses on the through-thickness heat fluxes. </w:t>
      </w:r>
      <w:r w:rsidR="008B001B" w:rsidRPr="00B838D6">
        <w:t>It is recommended that</w:t>
      </w:r>
      <w:r w:rsidR="00E829E8" w:rsidRPr="00B838D6">
        <w:t xml:space="preserve"> </w:t>
      </w:r>
      <w:r w:rsidR="008B001B" w:rsidRPr="00B838D6">
        <w:t>the</w:t>
      </w:r>
      <w:r w:rsidRPr="00B838D6">
        <w:t xml:space="preserve"> model accurately represent</w:t>
      </w:r>
      <w:r w:rsidR="008B001B" w:rsidRPr="00B838D6">
        <w:t>s</w:t>
      </w:r>
      <w:r w:rsidRPr="00B838D6">
        <w:t xml:space="preserve"> the following data:</w:t>
      </w:r>
    </w:p>
    <w:p w:rsidR="00ED71DA" w:rsidRPr="00B838D6" w:rsidRDefault="00ED71DA" w:rsidP="00ED71DA">
      <w:pPr>
        <w:pStyle w:val="Bul1"/>
      </w:pPr>
      <w:r w:rsidRPr="00B838D6">
        <w:t xml:space="preserve">temperature of the external foils </w:t>
      </w:r>
      <w:r w:rsidRPr="009642CE">
        <w:rPr>
          <w:i/>
        </w:rPr>
        <w:t>T</w:t>
      </w:r>
      <w:r w:rsidRPr="009642CE">
        <w:rPr>
          <w:szCs w:val="22"/>
          <w:vertAlign w:val="subscript"/>
        </w:rPr>
        <w:t>1</w:t>
      </w:r>
      <w:r w:rsidRPr="00B838D6">
        <w:t xml:space="preserve"> and </w:t>
      </w:r>
      <w:r w:rsidRPr="009642CE">
        <w:rPr>
          <w:i/>
        </w:rPr>
        <w:t>T</w:t>
      </w:r>
      <w:r w:rsidRPr="009642CE">
        <w:rPr>
          <w:szCs w:val="22"/>
          <w:vertAlign w:val="subscript"/>
        </w:rPr>
        <w:t>2</w:t>
      </w:r>
      <w:r w:rsidR="008B001B" w:rsidRPr="00B838D6">
        <w:t>, and</w:t>
      </w:r>
    </w:p>
    <w:p w:rsidR="00ED71DA" w:rsidRPr="00B838D6" w:rsidRDefault="00ED71DA" w:rsidP="00ED71DA">
      <w:pPr>
        <w:pStyle w:val="Bul1"/>
      </w:pPr>
      <w:r w:rsidRPr="00B838D6">
        <w:t>heat flux from one side to the other</w:t>
      </w:r>
      <w:r w:rsidR="008B001B" w:rsidRPr="00B838D6">
        <w:t>.</w:t>
      </w:r>
    </w:p>
    <w:p w:rsidR="00ED71DA" w:rsidRDefault="00ED71DA" w:rsidP="00ED71DA">
      <w:pPr>
        <w:pStyle w:val="paragraph"/>
      </w:pPr>
      <w:r w:rsidRPr="00B838D6">
        <w:t>If the MLI is mounted flat on a surface, it is possible to avoid modelling the MLI foil in contact with the surface</w:t>
      </w:r>
      <w:r w:rsidR="008B001B" w:rsidRPr="00B838D6">
        <w:t>:</w:t>
      </w:r>
      <w:r w:rsidRPr="00B838D6">
        <w:t xml:space="preserve"> in this case all coupling</w:t>
      </w:r>
      <w:r w:rsidR="00581217" w:rsidRPr="00B838D6">
        <w:t>s</w:t>
      </w:r>
      <w:r w:rsidRPr="00B838D6">
        <w:t xml:space="preserve"> are between the MLI outer foil and the thermal node representing the surface.</w:t>
      </w:r>
    </w:p>
    <w:p w:rsidR="00DD755B" w:rsidRPr="00B838D6" w:rsidRDefault="00DD755B" w:rsidP="00ED71DA">
      <w:pPr>
        <w:pStyle w:val="paragraph"/>
      </w:pPr>
      <w:r>
        <w:t>Where possible</w:t>
      </w:r>
      <w:r w:rsidR="0056762F">
        <w:t>,</w:t>
      </w:r>
      <w:r>
        <w:t xml:space="preserve"> it is recommended that </w:t>
      </w:r>
      <w:r w:rsidRPr="00DD755B">
        <w:t>the nodal pattern of the MLI external match</w:t>
      </w:r>
      <w:r w:rsidR="0056762F">
        <w:t>es</w:t>
      </w:r>
      <w:r w:rsidRPr="00DD755B">
        <w:t xml:space="preserve"> the one of the underlying surface. This avoids ar</w:t>
      </w:r>
      <w:r>
        <w:t>tificial coupling between nodes and spurious thermal “shortcuts” which do not exist in practice.</w:t>
      </w:r>
    </w:p>
    <w:p w:rsidR="00ED71DA" w:rsidRPr="00B838D6" w:rsidRDefault="00ED71DA" w:rsidP="00ED71DA">
      <w:pPr>
        <w:pStyle w:val="paragraph"/>
      </w:pPr>
      <w:r w:rsidRPr="00B838D6">
        <w:t xml:space="preserve">The modeller </w:t>
      </w:r>
      <w:r w:rsidR="008B001B" w:rsidRPr="00B838D6">
        <w:t xml:space="preserve">is advised to </w:t>
      </w:r>
      <w:r w:rsidRPr="00B838D6">
        <w:t>check that in-plane phenomena can be neglected, especially for MLI with a small area.</w:t>
      </w:r>
    </w:p>
    <w:p w:rsidR="00ED71DA" w:rsidRPr="00B838D6" w:rsidRDefault="00ED71DA" w:rsidP="00ED71DA">
      <w:pPr>
        <w:pStyle w:val="Annex3"/>
      </w:pPr>
      <w:bookmarkStart w:id="173" w:name="_Toc467662148"/>
      <w:r w:rsidRPr="00B838D6">
        <w:lastRenderedPageBreak/>
        <w:t xml:space="preserve">Modelling </w:t>
      </w:r>
      <w:r w:rsidR="00E82E18" w:rsidRPr="00B838D6">
        <w:t>p</w:t>
      </w:r>
      <w:r w:rsidRPr="00B838D6">
        <w:t>atterns</w:t>
      </w:r>
      <w:bookmarkEnd w:id="173"/>
    </w:p>
    <w:p w:rsidR="00ED71DA" w:rsidRPr="00B838D6" w:rsidRDefault="00ED71DA" w:rsidP="00F7234A">
      <w:pPr>
        <w:pStyle w:val="paragraph"/>
        <w:keepNext/>
      </w:pPr>
      <w:r w:rsidRPr="00B838D6">
        <w:t>The link between external temperatures and heat flux can be modelled with various detail level.</w:t>
      </w:r>
    </w:p>
    <w:p w:rsidR="00ED71DA" w:rsidRPr="00B838D6" w:rsidRDefault="00ED71DA" w:rsidP="00ED71DA">
      <w:pPr>
        <w:pStyle w:val="paragraph"/>
      </w:pPr>
      <w:r w:rsidRPr="00B838D6">
        <w:t>The most usual types of modelling only calculate the required data (</w:t>
      </w:r>
      <w:r w:rsidR="008B001B" w:rsidRPr="00B838D6">
        <w:t xml:space="preserve">that is </w:t>
      </w:r>
      <w:r w:rsidRPr="009642CE">
        <w:rPr>
          <w:i/>
        </w:rPr>
        <w:t>T</w:t>
      </w:r>
      <w:r w:rsidRPr="009642CE">
        <w:rPr>
          <w:vertAlign w:val="subscript"/>
        </w:rPr>
        <w:t>1</w:t>
      </w:r>
      <w:r w:rsidRPr="00B838D6">
        <w:t xml:space="preserve"> and </w:t>
      </w:r>
      <w:r w:rsidRPr="009642CE">
        <w:rPr>
          <w:i/>
        </w:rPr>
        <w:t>T</w:t>
      </w:r>
      <w:r w:rsidRPr="009642CE">
        <w:rPr>
          <w:vertAlign w:val="subscript"/>
        </w:rPr>
        <w:t>2</w:t>
      </w:r>
      <w:r w:rsidRPr="00B838D6">
        <w:t xml:space="preserve">, </w:t>
      </w:r>
      <w:r w:rsidR="00175C4A" w:rsidRPr="00183A61">
        <w:rPr>
          <w:spacing w:val="-2"/>
          <w:position w:val="-10"/>
        </w:rPr>
        <w:object w:dxaOrig="200" w:dyaOrig="380">
          <v:shape id="_x0000_i1036" type="#_x0000_t75" style="width:9.75pt;height:18.75pt" o:ole="">
            <v:imagedata r:id="rId35" o:title=""/>
          </v:shape>
          <o:OLEObject Type="Embed" ProgID="Equation.3" ShapeID="_x0000_i1036" DrawAspect="Content" ObjectID="_1541424324" r:id="rId36"/>
        </w:object>
      </w:r>
      <w:r w:rsidRPr="00B838D6">
        <w:t>). The link between temperatures and flux is modelled with one or two couplings, which can be linear or radiative. The classical formulations are as follows:</w:t>
      </w:r>
    </w:p>
    <w:p w:rsidR="00ED71DA" w:rsidRPr="00B838D6" w:rsidRDefault="00ED71DA" w:rsidP="00E829E8">
      <w:pPr>
        <w:pStyle w:val="listlevel1"/>
        <w:rPr>
          <w:spacing w:val="-2"/>
        </w:rPr>
      </w:pPr>
      <w:bookmarkStart w:id="174" w:name="_Ref459901256"/>
      <w:r w:rsidRPr="00B838D6">
        <w:rPr>
          <w:spacing w:val="-2"/>
        </w:rPr>
        <w:t xml:space="preserve">linear temperature dependent coupling : </w:t>
      </w:r>
      <w:r w:rsidRPr="00B838D6">
        <w:rPr>
          <w:spacing w:val="-2"/>
          <w:position w:val="-12"/>
        </w:rPr>
        <w:object w:dxaOrig="1780" w:dyaOrig="400">
          <v:shape id="_x0000_i1037" type="#_x0000_t75" style="width:89.25pt;height:19.5pt" o:ole="">
            <v:imagedata r:id="rId37" o:title=""/>
          </v:shape>
          <o:OLEObject Type="Embed" ProgID="Equation.3" ShapeID="_x0000_i1037" DrawAspect="Content" ObjectID="_1541424325" r:id="rId38"/>
        </w:object>
      </w:r>
      <w:r w:rsidRPr="00B838D6">
        <w:rPr>
          <w:spacing w:val="-2"/>
        </w:rPr>
        <w:t xml:space="preserve"> where </w:t>
      </w:r>
      <w:r w:rsidRPr="00151362">
        <w:rPr>
          <w:i/>
          <w:spacing w:val="-2"/>
        </w:rPr>
        <w:t>T</w:t>
      </w:r>
      <w:r w:rsidRPr="00B838D6">
        <w:rPr>
          <w:spacing w:val="-2"/>
          <w:vertAlign w:val="subscript"/>
        </w:rPr>
        <w:t>m</w:t>
      </w:r>
      <w:r w:rsidRPr="00B838D6">
        <w:rPr>
          <w:spacing w:val="-2"/>
        </w:rPr>
        <w:t xml:space="preserve"> is the average of </w:t>
      </w:r>
      <w:r w:rsidRPr="009642CE">
        <w:rPr>
          <w:i/>
          <w:spacing w:val="-2"/>
        </w:rPr>
        <w:t>T</w:t>
      </w:r>
      <w:r w:rsidRPr="00B838D6">
        <w:rPr>
          <w:spacing w:val="-2"/>
          <w:vertAlign w:val="subscript"/>
        </w:rPr>
        <w:t>1</w:t>
      </w:r>
      <w:r w:rsidRPr="00B838D6">
        <w:rPr>
          <w:spacing w:val="-2"/>
        </w:rPr>
        <w:t xml:space="preserve"> and </w:t>
      </w:r>
      <w:r w:rsidRPr="009642CE">
        <w:rPr>
          <w:i/>
          <w:spacing w:val="-2"/>
        </w:rPr>
        <w:t>T</w:t>
      </w:r>
      <w:r w:rsidRPr="00B838D6">
        <w:rPr>
          <w:spacing w:val="-2"/>
          <w:vertAlign w:val="subscript"/>
        </w:rPr>
        <w:t>2</w:t>
      </w:r>
      <w:bookmarkEnd w:id="174"/>
    </w:p>
    <w:p w:rsidR="00ED71DA" w:rsidRPr="00B838D6" w:rsidRDefault="00ED71DA" w:rsidP="00E829E8">
      <w:pPr>
        <w:pStyle w:val="listlevel1"/>
      </w:pPr>
      <w:bookmarkStart w:id="175" w:name="_Ref459901263"/>
      <w:r w:rsidRPr="00B838D6">
        <w:t xml:space="preserve">effective emittance : </w:t>
      </w:r>
      <w:r w:rsidRPr="00B838D6">
        <w:rPr>
          <w:position w:val="-10"/>
        </w:rPr>
        <w:object w:dxaOrig="1620" w:dyaOrig="380">
          <v:shape id="_x0000_i1038" type="#_x0000_t75" style="width:81.75pt;height:18.75pt" o:ole="">
            <v:imagedata r:id="rId39" o:title=""/>
          </v:shape>
          <o:OLEObject Type="Embed" ProgID="Equation.3" ShapeID="_x0000_i1038" DrawAspect="Content" ObjectID="_1541424326" r:id="rId40"/>
        </w:object>
      </w:r>
      <w:bookmarkEnd w:id="175"/>
    </w:p>
    <w:p w:rsidR="00ED71DA" w:rsidRPr="00B838D6" w:rsidRDefault="00ED71DA" w:rsidP="00E829E8">
      <w:pPr>
        <w:pStyle w:val="listlevel1"/>
      </w:pPr>
      <w:bookmarkStart w:id="176" w:name="_Ref459901268"/>
      <w:r w:rsidRPr="00B838D6">
        <w:t xml:space="preserve">parallel linear and radiative: </w:t>
      </w:r>
      <w:r w:rsidRPr="00B838D6">
        <w:rPr>
          <w:position w:val="-10"/>
        </w:rPr>
        <w:object w:dxaOrig="2780" w:dyaOrig="380">
          <v:shape id="_x0000_i1039" type="#_x0000_t75" style="width:138.75pt;height:18.75pt" o:ole="">
            <v:imagedata r:id="rId41" o:title=""/>
          </v:shape>
          <o:OLEObject Type="Embed" ProgID="Equation.3" ShapeID="_x0000_i1039" DrawAspect="Content" ObjectID="_1541424327" r:id="rId42"/>
        </w:object>
      </w:r>
      <w:bookmarkEnd w:id="176"/>
      <w:r w:rsidRPr="00B838D6">
        <w:t xml:space="preserve"> </w:t>
      </w:r>
    </w:p>
    <w:p w:rsidR="00ED71DA" w:rsidRPr="00B838D6" w:rsidRDefault="00ED71DA" w:rsidP="00ED71DA">
      <w:pPr>
        <w:pStyle w:val="Bul1"/>
        <w:numPr>
          <w:ilvl w:val="0"/>
          <w:numId w:val="0"/>
        </w:numPr>
      </w:pPr>
      <w:r w:rsidRPr="00B838D6">
        <w:t>As radiation is non</w:t>
      </w:r>
      <w:r w:rsidR="00E82E18" w:rsidRPr="00B838D6">
        <w:t>-</w:t>
      </w:r>
      <w:r w:rsidRPr="00B838D6">
        <w:t xml:space="preserve">linear, the first formulation </w:t>
      </w:r>
      <w:r w:rsidR="008B001B" w:rsidRPr="00B838D6">
        <w:t>(</w:t>
      </w:r>
      <w:r w:rsidR="00F54CC8">
        <w:fldChar w:fldCharType="begin"/>
      </w:r>
      <w:r w:rsidR="00F54CC8">
        <w:instrText xml:space="preserve"> REF _Ref459901256 \n \h </w:instrText>
      </w:r>
      <w:r w:rsidR="00F54CC8">
        <w:fldChar w:fldCharType="separate"/>
      </w:r>
      <w:r w:rsidR="00F66690">
        <w:t>a</w:t>
      </w:r>
      <w:r w:rsidR="00F54CC8">
        <w:fldChar w:fldCharType="end"/>
      </w:r>
      <w:r w:rsidR="00F54CC8">
        <w:t>.</w:t>
      </w:r>
      <w:r w:rsidR="008B001B" w:rsidRPr="00B838D6">
        <w:t xml:space="preserve">) </w:t>
      </w:r>
      <w:r w:rsidRPr="00B838D6">
        <w:t>needs to be temperature dependent.</w:t>
      </w:r>
    </w:p>
    <w:p w:rsidR="00ED71DA" w:rsidRPr="00B838D6" w:rsidRDefault="00ED71DA" w:rsidP="00ED71DA">
      <w:pPr>
        <w:pStyle w:val="paragraph"/>
      </w:pPr>
      <w:r w:rsidRPr="00B838D6">
        <w:t xml:space="preserve">The second formulation </w:t>
      </w:r>
      <w:r w:rsidR="008B001B" w:rsidRPr="00B838D6">
        <w:t>(</w:t>
      </w:r>
      <w:r w:rsidR="00F54CC8">
        <w:fldChar w:fldCharType="begin"/>
      </w:r>
      <w:r w:rsidR="00F54CC8">
        <w:instrText xml:space="preserve"> REF _Ref459901263 \n \h </w:instrText>
      </w:r>
      <w:r w:rsidR="00F54CC8">
        <w:fldChar w:fldCharType="separate"/>
      </w:r>
      <w:r w:rsidR="00F66690">
        <w:t>b</w:t>
      </w:r>
      <w:r w:rsidR="00F54CC8">
        <w:fldChar w:fldCharType="end"/>
      </w:r>
      <w:r w:rsidR="00F54CC8">
        <w:t>.</w:t>
      </w:r>
      <w:r w:rsidR="008B001B" w:rsidRPr="00B838D6">
        <w:t xml:space="preserve">) </w:t>
      </w:r>
      <w:r w:rsidRPr="00B838D6">
        <w:t>can only be relevant on a short range of temperature because physical coupling is not purely radiative.</w:t>
      </w:r>
    </w:p>
    <w:p w:rsidR="00ED71DA" w:rsidRDefault="00ED71DA" w:rsidP="00ED71DA">
      <w:pPr>
        <w:pStyle w:val="paragraph"/>
      </w:pPr>
      <w:r w:rsidRPr="00B838D6">
        <w:t xml:space="preserve">The third formulation </w:t>
      </w:r>
      <w:r w:rsidR="008B001B" w:rsidRPr="00B838D6">
        <w:t>(</w:t>
      </w:r>
      <w:r w:rsidR="00F54CC8">
        <w:fldChar w:fldCharType="begin"/>
      </w:r>
      <w:r w:rsidR="00F54CC8">
        <w:instrText xml:space="preserve"> REF _Ref459901268 \n \h </w:instrText>
      </w:r>
      <w:r w:rsidR="00F54CC8">
        <w:fldChar w:fldCharType="separate"/>
      </w:r>
      <w:r w:rsidR="00F66690">
        <w:t>c</w:t>
      </w:r>
      <w:r w:rsidR="00F54CC8">
        <w:fldChar w:fldCharType="end"/>
      </w:r>
      <w:r w:rsidR="00F54CC8">
        <w:t>.</w:t>
      </w:r>
      <w:r w:rsidR="008B001B" w:rsidRPr="00B838D6">
        <w:t xml:space="preserve">) </w:t>
      </w:r>
      <w:r w:rsidRPr="00B838D6">
        <w:t xml:space="preserve">can be relevant on a wide range of temperature. </w:t>
      </w:r>
    </w:p>
    <w:p w:rsidR="0079709F" w:rsidRPr="00B838D6" w:rsidRDefault="0079709F" w:rsidP="0079709F">
      <w:pPr>
        <w:pStyle w:val="Bul1"/>
        <w:numPr>
          <w:ilvl w:val="0"/>
          <w:numId w:val="0"/>
        </w:numPr>
      </w:pPr>
      <w:r>
        <w:t xml:space="preserve">It </w:t>
      </w:r>
      <w:r w:rsidR="0056762F">
        <w:t xml:space="preserve">is worth </w:t>
      </w:r>
      <w:r w:rsidR="00D44A94">
        <w:t>noting</w:t>
      </w:r>
      <w:r>
        <w:t xml:space="preserve"> that in the expressions above the coefficients </w:t>
      </w:r>
      <w:r w:rsidRPr="001F20B4">
        <w:rPr>
          <w:i/>
        </w:rPr>
        <w:t>k</w:t>
      </w:r>
      <w:r w:rsidRPr="0079709F">
        <w:rPr>
          <w:vertAlign w:val="superscript"/>
        </w:rPr>
        <w:t>*</w:t>
      </w:r>
      <w:r>
        <w:t xml:space="preserve"> and </w:t>
      </w:r>
      <w:r w:rsidRPr="001F20B4">
        <w:rPr>
          <w:i/>
        </w:rPr>
        <w:t>ε</w:t>
      </w:r>
      <w:r w:rsidRPr="0079709F">
        <w:rPr>
          <w:vertAlign w:val="superscript"/>
        </w:rPr>
        <w:t>*</w:t>
      </w:r>
      <w:r>
        <w:t xml:space="preserve"> are empirical and the values are normally obtained through dedicated characterisation tests. </w:t>
      </w:r>
    </w:p>
    <w:p w:rsidR="00ED71DA" w:rsidRDefault="00ED71DA" w:rsidP="00ED71DA">
      <w:pPr>
        <w:pStyle w:val="paragraph"/>
      </w:pPr>
      <w:r w:rsidRPr="00B838D6">
        <w:t xml:space="preserve">In some case, it is possible to explicitly model the different foils of the MLI. </w:t>
      </w:r>
      <w:r w:rsidR="008B001B" w:rsidRPr="00B838D6">
        <w:t>It is recommended that t</w:t>
      </w:r>
      <w:r w:rsidRPr="00B838D6">
        <w:t xml:space="preserve">he detailed composition and foil-to-foil coupling </w:t>
      </w:r>
      <w:r w:rsidR="008B001B" w:rsidRPr="00B838D6">
        <w:t xml:space="preserve">is </w:t>
      </w:r>
      <w:r w:rsidRPr="00B838D6">
        <w:t xml:space="preserve">known prior to any modelling. This kind of model is obviously expensive, and is only relevant if more details are needed. Examples are accurate in-plane flux calculation or MLI design optimisation. </w:t>
      </w:r>
    </w:p>
    <w:p w:rsidR="00E6439C" w:rsidRDefault="00E6439C" w:rsidP="00ED71DA">
      <w:pPr>
        <w:pStyle w:val="paragraph"/>
      </w:pPr>
      <w:r>
        <w:t xml:space="preserve">As a first approximation </w:t>
      </w:r>
      <w:r w:rsidRPr="00E6439C">
        <w:t xml:space="preserve">MLI </w:t>
      </w:r>
      <w:r>
        <w:t>is sometimes modelled by setting the external surface emissivity to the equivalent emissivity of the MLI outer layer in series with an ε</w:t>
      </w:r>
      <w:r w:rsidRPr="0079709F">
        <w:rPr>
          <w:vertAlign w:val="superscript"/>
        </w:rPr>
        <w:t>*</w:t>
      </w:r>
      <w:r>
        <w:t xml:space="preserve"> value. </w:t>
      </w:r>
      <w:r w:rsidR="0056762F">
        <w:t>It is recommended that t</w:t>
      </w:r>
      <w:r>
        <w:t xml:space="preserve">his modelling </w:t>
      </w:r>
      <w:r w:rsidR="0056762F">
        <w:t>is</w:t>
      </w:r>
      <w:r>
        <w:t xml:space="preserve"> avoided for all but the </w:t>
      </w:r>
      <w:r w:rsidR="00C93641">
        <w:t>simplest</w:t>
      </w:r>
      <w:r>
        <w:t xml:space="preserve"> analyses (for example hand calculations) because neither external fluxes nor multi-reflection can be properly captured.</w:t>
      </w:r>
    </w:p>
    <w:p w:rsidR="00ED71DA" w:rsidRDefault="00ED71DA" w:rsidP="00ED71DA">
      <w:pPr>
        <w:pStyle w:val="paragraph"/>
      </w:pPr>
      <w:r w:rsidRPr="00B838D6">
        <w:t>As MLI</w:t>
      </w:r>
      <w:r w:rsidR="008B001B" w:rsidRPr="00B838D6">
        <w:t>s</w:t>
      </w:r>
      <w:r w:rsidRPr="00B838D6">
        <w:t xml:space="preserve"> are very lightweight, their capacitance is very small and can </w:t>
      </w:r>
      <w:r w:rsidR="004113C9">
        <w:t>often</w:t>
      </w:r>
      <w:r w:rsidRPr="00B838D6">
        <w:t xml:space="preserve"> be neglected (</w:t>
      </w:r>
      <w:r w:rsidR="004113C9">
        <w:t>using</w:t>
      </w:r>
      <w:r w:rsidR="008B001B" w:rsidRPr="00B838D6">
        <w:t xml:space="preserve"> </w:t>
      </w:r>
      <w:r w:rsidRPr="00B838D6">
        <w:t>“ari</w:t>
      </w:r>
      <w:r w:rsidR="004113C9">
        <w:t>thmetic nodes”</w:t>
      </w:r>
      <w:r w:rsidRPr="00B838D6">
        <w:t xml:space="preserve">). This can lead to convergence and time-step dependency problems (see </w:t>
      </w:r>
      <w:r w:rsidR="00E12F6B" w:rsidRPr="00B838D6">
        <w:t xml:space="preserve">section </w:t>
      </w:r>
      <w:r w:rsidR="00E12F6B" w:rsidRPr="00B838D6">
        <w:fldChar w:fldCharType="begin"/>
      </w:r>
      <w:r w:rsidR="00E12F6B" w:rsidRPr="00B838D6">
        <w:instrText xml:space="preserve"> REF _Ref403143949 \r \h </w:instrText>
      </w:r>
      <w:r w:rsidR="00E12F6B" w:rsidRPr="00B838D6">
        <w:fldChar w:fldCharType="separate"/>
      </w:r>
      <w:r w:rsidR="00F66690">
        <w:t>4.6</w:t>
      </w:r>
      <w:r w:rsidR="00E12F6B" w:rsidRPr="00B838D6">
        <w:fldChar w:fldCharType="end"/>
      </w:r>
      <w:r w:rsidR="00E12F6B" w:rsidRPr="00B838D6">
        <w:t xml:space="preserve"> about transient modelling).</w:t>
      </w:r>
      <w:r w:rsidR="004113C9">
        <w:t xml:space="preserve"> </w:t>
      </w:r>
    </w:p>
    <w:p w:rsidR="004113C9" w:rsidRPr="004113C9" w:rsidRDefault="004113C9" w:rsidP="004113C9">
      <w:pPr>
        <w:pStyle w:val="NOTE"/>
        <w:rPr>
          <w:lang w:val="en-US"/>
        </w:rPr>
      </w:pPr>
      <w:r w:rsidRPr="004113C9">
        <w:rPr>
          <w:lang w:val="en-US"/>
        </w:rPr>
        <w:t xml:space="preserve">Exceptions can be MLI built with metallic foils </w:t>
      </w:r>
      <w:r>
        <w:rPr>
          <w:lang w:val="en-US"/>
        </w:rPr>
        <w:t>with more significant thermal capacitance</w:t>
      </w:r>
      <w:r w:rsidR="00A22770">
        <w:rPr>
          <w:lang w:val="en-US"/>
        </w:rPr>
        <w:t>.</w:t>
      </w:r>
    </w:p>
    <w:p w:rsidR="00ED71DA" w:rsidRPr="00B838D6" w:rsidRDefault="00ED71DA" w:rsidP="00423CFB">
      <w:pPr>
        <w:pStyle w:val="Annex2"/>
      </w:pPr>
      <w:bookmarkStart w:id="177" w:name="_Ref427765975"/>
      <w:bookmarkStart w:id="178" w:name="_Toc467662149"/>
      <w:r w:rsidRPr="00B838D6">
        <w:t xml:space="preserve">Heat </w:t>
      </w:r>
      <w:r w:rsidR="00E82E18" w:rsidRPr="00B838D6">
        <w:t>p</w:t>
      </w:r>
      <w:r w:rsidRPr="00B838D6">
        <w:t>ipes</w:t>
      </w:r>
      <w:bookmarkEnd w:id="177"/>
      <w:bookmarkEnd w:id="178"/>
    </w:p>
    <w:p w:rsidR="00ED71DA" w:rsidRPr="00B838D6" w:rsidRDefault="00ED71DA" w:rsidP="00ED71DA">
      <w:pPr>
        <w:pStyle w:val="Annex3"/>
      </w:pPr>
      <w:bookmarkStart w:id="179" w:name="_Toc467662150"/>
      <w:r w:rsidRPr="00B838D6">
        <w:t>Introduction</w:t>
      </w:r>
      <w:bookmarkEnd w:id="179"/>
    </w:p>
    <w:p w:rsidR="00ED71DA" w:rsidRPr="00B838D6" w:rsidRDefault="00ED71DA" w:rsidP="00ED71DA">
      <w:pPr>
        <w:pStyle w:val="paragraph"/>
      </w:pPr>
      <w:r w:rsidRPr="00B838D6">
        <w:t>Heat Pipes (HPs), or more specifically Constant Conductance Heat Pipes (CCHPs), are a commonly used thermal control technology. CCHPs can be distinguished from the Variable Conductance Heat Pipe (V</w:t>
      </w:r>
      <w:r w:rsidR="00BE0909" w:rsidRPr="00B838D6">
        <w:t>CHP) and the Loop Heat Pipe (LHP</w:t>
      </w:r>
      <w:r w:rsidRPr="00B838D6">
        <w:t>) which are not covered in this text. Several useful reference exist which provide an introduction to heat pipes. In particular the following references contain useful background information:</w:t>
      </w:r>
    </w:p>
    <w:p w:rsidR="00ED71DA" w:rsidRPr="00B838D6" w:rsidRDefault="00ED71DA" w:rsidP="00F7234A">
      <w:pPr>
        <w:pStyle w:val="listlevel1"/>
        <w:numPr>
          <w:ilvl w:val="5"/>
          <w:numId w:val="50"/>
        </w:numPr>
      </w:pPr>
      <w:r w:rsidRPr="00B838D6">
        <w:t xml:space="preserve">Thermal </w:t>
      </w:r>
      <w:r w:rsidR="009642CE">
        <w:t>d</w:t>
      </w:r>
      <w:r w:rsidRPr="00B838D6">
        <w:t>es</w:t>
      </w:r>
      <w:r w:rsidR="00EE6B8D" w:rsidRPr="00B838D6">
        <w:t>i</w:t>
      </w:r>
      <w:r w:rsidR="009642CE">
        <w:t>gn h</w:t>
      </w:r>
      <w:r w:rsidR="006D1E07" w:rsidRPr="00B838D6">
        <w:t xml:space="preserve">andbook ECSS-E-HB-31-01 </w:t>
      </w:r>
      <w:r w:rsidRPr="00B838D6">
        <w:t>Part 8</w:t>
      </w:r>
      <w:r w:rsidR="00893AC4" w:rsidRPr="00B838D6">
        <w:t xml:space="preserve"> (“Heat Pipes”)</w:t>
      </w:r>
      <w:r w:rsidR="00F1419C" w:rsidRPr="00B838D6">
        <w:t xml:space="preserve"> </w:t>
      </w:r>
      <w:r w:rsidR="00F1419C" w:rsidRPr="00B838D6">
        <w:fldChar w:fldCharType="begin"/>
      </w:r>
      <w:r w:rsidR="00F1419C" w:rsidRPr="00B838D6">
        <w:instrText xml:space="preserve"> REF _Ref429667748 \r \h </w:instrText>
      </w:r>
      <w:r w:rsidR="00F1419C" w:rsidRPr="00B838D6">
        <w:fldChar w:fldCharType="separate"/>
      </w:r>
      <w:r w:rsidR="00F66690">
        <w:t>[RD4]</w:t>
      </w:r>
      <w:r w:rsidR="00F1419C" w:rsidRPr="00B838D6">
        <w:fldChar w:fldCharType="end"/>
      </w:r>
      <w:r w:rsidR="0099591E" w:rsidRPr="00B838D6">
        <w:t>;</w:t>
      </w:r>
    </w:p>
    <w:p w:rsidR="00581217" w:rsidRPr="00B838D6" w:rsidRDefault="00581217" w:rsidP="00581217">
      <w:pPr>
        <w:pStyle w:val="listlevel1"/>
      </w:pPr>
      <w:r w:rsidRPr="00B838D6">
        <w:t>Two-phase heat transport equipment</w:t>
      </w:r>
      <w:r w:rsidR="006D1E07" w:rsidRPr="00B838D6">
        <w:t xml:space="preserve"> ECSS-E-ST-31-02</w:t>
      </w:r>
      <w:r w:rsidR="00F1419C" w:rsidRPr="00B838D6">
        <w:t xml:space="preserve"> </w:t>
      </w:r>
      <w:r w:rsidR="00F1419C" w:rsidRPr="00B838D6">
        <w:fldChar w:fldCharType="begin"/>
      </w:r>
      <w:r w:rsidR="00F1419C" w:rsidRPr="00B838D6">
        <w:instrText xml:space="preserve"> REF _Ref433637313 \r \h </w:instrText>
      </w:r>
      <w:r w:rsidR="00F1419C" w:rsidRPr="00B838D6">
        <w:fldChar w:fldCharType="separate"/>
      </w:r>
      <w:r w:rsidR="00F66690">
        <w:t>[RD3]</w:t>
      </w:r>
      <w:r w:rsidR="00F1419C" w:rsidRPr="00B838D6">
        <w:fldChar w:fldCharType="end"/>
      </w:r>
      <w:r w:rsidR="0099591E" w:rsidRPr="00B838D6">
        <w:t>;</w:t>
      </w:r>
    </w:p>
    <w:p w:rsidR="00ED71DA" w:rsidRPr="00B838D6" w:rsidRDefault="00ED71DA" w:rsidP="00581217">
      <w:pPr>
        <w:pStyle w:val="listlevel1"/>
      </w:pPr>
      <w:r w:rsidRPr="00B838D6">
        <w:t>Spacecr</w:t>
      </w:r>
      <w:r w:rsidR="00EE6B8D" w:rsidRPr="00B838D6">
        <w:t>a</w:t>
      </w:r>
      <w:r w:rsidR="009642CE">
        <w:t>ft t</w:t>
      </w:r>
      <w:r w:rsidR="006D1E07" w:rsidRPr="00B838D6">
        <w:t xml:space="preserve">hermal </w:t>
      </w:r>
      <w:r w:rsidR="009642CE">
        <w:t>c</w:t>
      </w:r>
      <w:r w:rsidR="006D1E07" w:rsidRPr="00B838D6">
        <w:t xml:space="preserve">ontrol </w:t>
      </w:r>
      <w:r w:rsidR="009642CE">
        <w:t>h</w:t>
      </w:r>
      <w:r w:rsidR="006D1E07" w:rsidRPr="00B838D6">
        <w:t>andbook</w:t>
      </w:r>
      <w:r w:rsidR="00F1419C" w:rsidRPr="00B838D6">
        <w:t xml:space="preserve"> </w:t>
      </w:r>
      <w:r w:rsidR="00F1419C" w:rsidRPr="00B838D6">
        <w:fldChar w:fldCharType="begin"/>
      </w:r>
      <w:r w:rsidR="00F1419C" w:rsidRPr="00B838D6">
        <w:instrText xml:space="preserve"> REF _Ref433636856 \r \h </w:instrText>
      </w:r>
      <w:r w:rsidR="00F1419C" w:rsidRPr="00B838D6">
        <w:fldChar w:fldCharType="separate"/>
      </w:r>
      <w:r w:rsidR="00F66690">
        <w:t>[RD7]</w:t>
      </w:r>
      <w:r w:rsidR="00F1419C" w:rsidRPr="00B838D6">
        <w:fldChar w:fldCharType="end"/>
      </w:r>
      <w:r w:rsidR="0099591E" w:rsidRPr="00B838D6">
        <w:t>.</w:t>
      </w:r>
    </w:p>
    <w:p w:rsidR="00301E18" w:rsidRPr="00B838D6" w:rsidRDefault="00301E18" w:rsidP="00301E18">
      <w:pPr>
        <w:pStyle w:val="paragraph"/>
      </w:pPr>
      <w:r w:rsidRPr="00B838D6">
        <w:lastRenderedPageBreak/>
        <w:t>Additionally there are many years of proceedin</w:t>
      </w:r>
      <w:r w:rsidR="00040A58" w:rsidRPr="00B838D6">
        <w:t>g</w:t>
      </w:r>
      <w:r w:rsidR="0099591E" w:rsidRPr="00B838D6">
        <w:t>s</w:t>
      </w:r>
      <w:r w:rsidR="00040A58" w:rsidRPr="00B838D6">
        <w:t xml:space="preserve"> from conferences such as ICES</w:t>
      </w:r>
      <w:r w:rsidRPr="00B838D6">
        <w:t xml:space="preserve"> and the Inte</w:t>
      </w:r>
      <w:r w:rsidR="00040A58" w:rsidRPr="00B838D6">
        <w:t>rnational Heat Pipe conference</w:t>
      </w:r>
      <w:r w:rsidRPr="00B838D6">
        <w:t xml:space="preserve"> which can</w:t>
      </w:r>
      <w:r w:rsidR="00CB2C7B" w:rsidRPr="00B838D6">
        <w:t xml:space="preserve"> </w:t>
      </w:r>
      <w:r w:rsidRPr="00B838D6">
        <w:t>be drawn upon.</w:t>
      </w:r>
      <w:r w:rsidR="0016725F" w:rsidRPr="00B838D6">
        <w:t xml:space="preserve"> Another useful reference for t</w:t>
      </w:r>
      <w:r w:rsidR="00E829E8" w:rsidRPr="00B838D6">
        <w:t>he modelling of a heat pipe is</w:t>
      </w:r>
      <w:r w:rsidR="006D1E07" w:rsidRPr="00B838D6">
        <w:t xml:space="preserve"> “How to model a heat pipe”</w:t>
      </w:r>
      <w:r w:rsidR="00F1419C" w:rsidRPr="00B838D6">
        <w:fldChar w:fldCharType="begin"/>
      </w:r>
      <w:r w:rsidR="00F1419C" w:rsidRPr="00B838D6">
        <w:instrText xml:space="preserve"> REF _Ref433637327 \r \h </w:instrText>
      </w:r>
      <w:r w:rsidR="00F1419C" w:rsidRPr="00B838D6">
        <w:fldChar w:fldCharType="separate"/>
      </w:r>
      <w:r w:rsidR="00F66690">
        <w:t>[RD20]</w:t>
      </w:r>
      <w:r w:rsidR="00F1419C" w:rsidRPr="00B838D6">
        <w:fldChar w:fldCharType="end"/>
      </w:r>
      <w:r w:rsidR="0016725F" w:rsidRPr="00B838D6">
        <w:t xml:space="preserve">, which had been used as input to this </w:t>
      </w:r>
      <w:r w:rsidR="00A12297" w:rsidRPr="00B838D6">
        <w:t>section</w:t>
      </w:r>
      <w:r w:rsidR="0016725F" w:rsidRPr="00B838D6">
        <w:t>.</w:t>
      </w:r>
    </w:p>
    <w:p w:rsidR="00ED71DA" w:rsidRPr="00B838D6" w:rsidRDefault="00ED71DA" w:rsidP="00ED71DA">
      <w:pPr>
        <w:pStyle w:val="Annex3"/>
      </w:pPr>
      <w:bookmarkStart w:id="180" w:name="_Toc467662151"/>
      <w:r w:rsidRPr="00B838D6">
        <w:t xml:space="preserve">Modelling </w:t>
      </w:r>
      <w:r w:rsidR="00E82E18" w:rsidRPr="00B838D6">
        <w:t>p</w:t>
      </w:r>
      <w:r w:rsidRPr="00B838D6">
        <w:t>rinciples</w:t>
      </w:r>
      <w:bookmarkEnd w:id="180"/>
    </w:p>
    <w:p w:rsidR="00ED71DA" w:rsidRPr="00B838D6" w:rsidRDefault="00ED71DA" w:rsidP="00ED71DA">
      <w:pPr>
        <w:pStyle w:val="paragraph"/>
      </w:pPr>
      <w:r w:rsidRPr="00B838D6">
        <w:t xml:space="preserve">In certain applications, such as telecommunication spacecraft, many tens of heat pipes </w:t>
      </w:r>
      <w:r w:rsidR="0099591E" w:rsidRPr="00B838D6">
        <w:t xml:space="preserve">can </w:t>
      </w:r>
      <w:r w:rsidRPr="00B838D6">
        <w:t xml:space="preserve">be used on a single panel to spread heat and create a uniform temperature field. In other applications a single heat pipe </w:t>
      </w:r>
      <w:r w:rsidR="0099591E" w:rsidRPr="00B838D6">
        <w:t xml:space="preserve">can </w:t>
      </w:r>
      <w:r w:rsidRPr="00B838D6">
        <w:t xml:space="preserve">be used, for example to transport heat over a distance with small temperature </w:t>
      </w:r>
      <w:r w:rsidR="006B4B56" w:rsidRPr="00B838D6">
        <w:t>difference</w:t>
      </w:r>
      <w:r w:rsidRPr="00B838D6">
        <w:t xml:space="preserve">. These two applications </w:t>
      </w:r>
      <w:r w:rsidR="0099591E" w:rsidRPr="00B838D6">
        <w:t xml:space="preserve">can </w:t>
      </w:r>
      <w:r w:rsidRPr="00B838D6">
        <w:t>call for different mode</w:t>
      </w:r>
      <w:r w:rsidR="006B4B56" w:rsidRPr="00B838D6">
        <w:t>lling strategies. For example in</w:t>
      </w:r>
      <w:r w:rsidRPr="00B838D6">
        <w:t xml:space="preserve"> a situation where many HPs are used then a simple increase of the overall panel conductivity </w:t>
      </w:r>
      <w:r w:rsidR="0099591E" w:rsidRPr="00B838D6">
        <w:t xml:space="preserve">is likely to </w:t>
      </w:r>
      <w:r w:rsidRPr="00B838D6">
        <w:t>be sufficient in a S/C level thermal model. On the contrary</w:t>
      </w:r>
      <w:r w:rsidR="006B4B56" w:rsidRPr="00B838D6">
        <w:t xml:space="preserve"> for HP sizing or verification </w:t>
      </w:r>
      <w:r w:rsidRPr="00B838D6">
        <w:t xml:space="preserve">a more detailed approach </w:t>
      </w:r>
      <w:r w:rsidR="0099591E" w:rsidRPr="00B838D6">
        <w:t xml:space="preserve">can </w:t>
      </w:r>
      <w:r w:rsidRPr="00B838D6">
        <w:t xml:space="preserve">be </w:t>
      </w:r>
      <w:r w:rsidR="004363D9" w:rsidRPr="00B838D6">
        <w:t>required</w:t>
      </w:r>
      <w:r w:rsidRPr="00B838D6">
        <w:t>.</w:t>
      </w:r>
    </w:p>
    <w:p w:rsidR="00ED71DA" w:rsidRPr="00B838D6" w:rsidRDefault="00ED71DA" w:rsidP="00ED71DA">
      <w:pPr>
        <w:pStyle w:val="Annex3"/>
      </w:pPr>
      <w:bookmarkStart w:id="181" w:name="_Toc467662152"/>
      <w:r w:rsidRPr="00B838D6">
        <w:t xml:space="preserve">Modelling </w:t>
      </w:r>
      <w:r w:rsidR="00E82E18" w:rsidRPr="00B838D6">
        <w:t>p</w:t>
      </w:r>
      <w:r w:rsidRPr="00B838D6">
        <w:t>atterns</w:t>
      </w:r>
      <w:bookmarkEnd w:id="181"/>
    </w:p>
    <w:p w:rsidR="004626EB" w:rsidRDefault="00ED71DA" w:rsidP="00ED71DA">
      <w:pPr>
        <w:pStyle w:val="paragraph"/>
      </w:pPr>
      <w:r w:rsidRPr="00B838D6">
        <w:t xml:space="preserve">The classical pattern for modelling a heat </w:t>
      </w:r>
      <w:r w:rsidR="00EE41DD" w:rsidRPr="00B838D6">
        <w:t xml:space="preserve">pipe is shown schematically in </w:t>
      </w:r>
      <w:r w:rsidR="0099591E" w:rsidRPr="00B838D6">
        <w:fldChar w:fldCharType="begin"/>
      </w:r>
      <w:r w:rsidR="0099591E" w:rsidRPr="00B838D6">
        <w:instrText xml:space="preserve"> REF _Ref422839647 \w \h </w:instrText>
      </w:r>
      <w:r w:rsidR="0099591E" w:rsidRPr="00B838D6">
        <w:fldChar w:fldCharType="separate"/>
      </w:r>
      <w:r w:rsidR="00F66690">
        <w:t>Figure A-1</w:t>
      </w:r>
      <w:r w:rsidR="0099591E" w:rsidRPr="00B838D6">
        <w:fldChar w:fldCharType="end"/>
      </w:r>
      <w:r w:rsidRPr="00B838D6">
        <w:t xml:space="preserve">. </w:t>
      </w:r>
      <w:r w:rsidR="004626EB">
        <w:t>Normally only the</w:t>
      </w:r>
      <w:r w:rsidRPr="00B838D6">
        <w:t xml:space="preserve"> wall of the heat pipe is discretised in the axial direction</w:t>
      </w:r>
      <w:r w:rsidR="004626EB">
        <w:t xml:space="preserve">. If an </w:t>
      </w:r>
      <w:r w:rsidR="004626EB" w:rsidRPr="00B838D6">
        <w:t>especially detailed model is required</w:t>
      </w:r>
      <w:r w:rsidR="004626EB">
        <w:t xml:space="preserve"> then circumferential discretisation, or the modelling of the heat pipe flanges, can be considered.</w:t>
      </w:r>
    </w:p>
    <w:bookmarkStart w:id="182" w:name="_MON_1476606995"/>
    <w:bookmarkEnd w:id="182"/>
    <w:p w:rsidR="00CB2C7B" w:rsidRPr="00B838D6" w:rsidRDefault="00AD6087" w:rsidP="00AD6087">
      <w:pPr>
        <w:pStyle w:val="graphic"/>
        <w:rPr>
          <w:lang w:val="en-GB"/>
        </w:rPr>
      </w:pPr>
      <w:r w:rsidRPr="00B838D6">
        <w:rPr>
          <w:lang w:val="en-GB"/>
        </w:rPr>
        <w:object w:dxaOrig="8505" w:dyaOrig="2724">
          <v:shape id="_x0000_i1040" type="#_x0000_t75" style="width:284.25pt;height:91.5pt" o:ole="">
            <v:imagedata r:id="rId43" o:title=""/>
          </v:shape>
          <o:OLEObject Type="Embed" ProgID="Word.Picture.8" ShapeID="_x0000_i1040" DrawAspect="Content" ObjectID="_1541424328" r:id="rId44"/>
        </w:object>
      </w:r>
    </w:p>
    <w:p w:rsidR="00ED71DA" w:rsidRPr="009642CE" w:rsidRDefault="00F6151A" w:rsidP="009642CE">
      <w:pPr>
        <w:pStyle w:val="CaptionAnnexFigure"/>
      </w:pPr>
      <w:bookmarkStart w:id="183" w:name="_Ref422839647"/>
      <w:bookmarkStart w:id="184" w:name="_Toc467662168"/>
      <w:r w:rsidRPr="00B838D6">
        <w:t xml:space="preserve">: </w:t>
      </w:r>
      <w:r w:rsidRPr="009642CE">
        <w:t>Typical h</w:t>
      </w:r>
      <w:r w:rsidR="00AD419D" w:rsidRPr="009642CE">
        <w:t xml:space="preserve">eat </w:t>
      </w:r>
      <w:r w:rsidRPr="009642CE">
        <w:t>p</w:t>
      </w:r>
      <w:r w:rsidR="00AD419D" w:rsidRPr="009642CE">
        <w:t xml:space="preserve">ipe </w:t>
      </w:r>
      <w:r w:rsidRPr="009642CE">
        <w:t>n</w:t>
      </w:r>
      <w:r w:rsidR="00AD419D" w:rsidRPr="009642CE">
        <w:t xml:space="preserve">odal </w:t>
      </w:r>
      <w:r w:rsidRPr="009642CE">
        <w:t>t</w:t>
      </w:r>
      <w:r w:rsidR="00AD419D" w:rsidRPr="009642CE">
        <w:t>opology</w:t>
      </w:r>
      <w:bookmarkEnd w:id="183"/>
      <w:bookmarkEnd w:id="184"/>
    </w:p>
    <w:p w:rsidR="00ED71DA" w:rsidRPr="00B838D6" w:rsidRDefault="00ED71DA" w:rsidP="00ED71DA">
      <w:pPr>
        <w:pStyle w:val="paragraph"/>
      </w:pPr>
      <w:r w:rsidRPr="00B838D6">
        <w:t xml:space="preserve">The vapour inside the heat pipe is modelled by a single arithmetic node. The inside of the heat pipe wall/wick is thermal linked to the vapour node via appropriate boiling/condensation Heat Transfer Coefficients (HTC). </w:t>
      </w:r>
    </w:p>
    <w:p w:rsidR="00ED71DA" w:rsidRPr="00B838D6" w:rsidRDefault="00ED71DA" w:rsidP="00ED71DA">
      <w:pPr>
        <w:pStyle w:val="paragraph"/>
      </w:pPr>
      <w:r w:rsidRPr="00B838D6">
        <w:t xml:space="preserve">The advantage of this modelling pattern is that the nearly length independent conductance of a heat pipe is properly represented. </w:t>
      </w:r>
    </w:p>
    <w:p w:rsidR="00ED71DA" w:rsidRPr="00B838D6" w:rsidRDefault="00ED71DA" w:rsidP="00ED71DA">
      <w:pPr>
        <w:pStyle w:val="paragraph"/>
      </w:pPr>
      <w:r w:rsidRPr="00B838D6">
        <w:t>A simplified modelling approach involves modelling the heat pipe as a bar of high thermal conductivity. The disadvantage of this approach is that the heat pipe conductance becomes length dependent</w:t>
      </w:r>
      <w:r w:rsidR="0099591E" w:rsidRPr="00B838D6">
        <w:t>: the importance of this dependency is related to the specific application.</w:t>
      </w:r>
    </w:p>
    <w:p w:rsidR="00ED71DA" w:rsidRPr="00B838D6" w:rsidRDefault="00ED71DA" w:rsidP="00ED71DA">
      <w:pPr>
        <w:pStyle w:val="Annex3"/>
      </w:pPr>
      <w:bookmarkStart w:id="185" w:name="_Toc467662153"/>
      <w:r w:rsidRPr="00B838D6">
        <w:t xml:space="preserve">Design </w:t>
      </w:r>
      <w:r w:rsidR="00D27865" w:rsidRPr="00B838D6">
        <w:t>verification</w:t>
      </w:r>
      <w:bookmarkEnd w:id="185"/>
    </w:p>
    <w:p w:rsidR="00ED71DA" w:rsidRPr="00B838D6" w:rsidRDefault="00ED71DA" w:rsidP="00ED71DA">
      <w:pPr>
        <w:pStyle w:val="paragraph"/>
      </w:pPr>
      <w:r w:rsidRPr="00B838D6">
        <w:t xml:space="preserve">As for any equipment the temperature </w:t>
      </w:r>
      <w:r w:rsidR="009267EC" w:rsidRPr="00B838D6">
        <w:t>is</w:t>
      </w:r>
      <w:r w:rsidRPr="00B838D6">
        <w:t xml:space="preserve"> verified with respect to the appropriate design temperatures.</w:t>
      </w:r>
    </w:p>
    <w:p w:rsidR="00B560AA" w:rsidRPr="00B838D6" w:rsidRDefault="00ED71DA" w:rsidP="00ED71DA">
      <w:pPr>
        <w:pStyle w:val="paragraph"/>
      </w:pPr>
      <w:r w:rsidRPr="00B838D6">
        <w:t xml:space="preserve">HP manufacturers usually </w:t>
      </w:r>
      <w:r w:rsidR="00EE41DD" w:rsidRPr="00B838D6">
        <w:t>provide curves of heat transfer</w:t>
      </w:r>
      <w:r w:rsidRPr="00B838D6">
        <w:t xml:space="preserve"> capability vs. temperature in datasheets.</w:t>
      </w:r>
      <w:r w:rsidR="00B560AA" w:rsidRPr="00B838D6">
        <w:t xml:space="preserve"> It is usually verified by analysis that the design does not exceed this heat transfer capability.</w:t>
      </w:r>
    </w:p>
    <w:p w:rsidR="00B84C14" w:rsidRPr="00B838D6" w:rsidRDefault="00B84C14" w:rsidP="00B84C14">
      <w:pPr>
        <w:pStyle w:val="paragraph"/>
      </w:pPr>
      <w:r w:rsidRPr="00B838D6">
        <w:t>An artificial example of co</w:t>
      </w:r>
      <w:r w:rsidR="00EE41DD" w:rsidRPr="00B838D6">
        <w:t>mputing this value is shown in</w:t>
      </w:r>
      <w:r w:rsidR="00B560AA" w:rsidRPr="00B838D6">
        <w:t xml:space="preserve"> </w:t>
      </w:r>
      <w:r w:rsidR="009267EC" w:rsidRPr="00B838D6">
        <w:fldChar w:fldCharType="begin"/>
      </w:r>
      <w:r w:rsidR="009267EC" w:rsidRPr="00B838D6">
        <w:instrText xml:space="preserve"> REF _Ref422841306 \w \h </w:instrText>
      </w:r>
      <w:r w:rsidR="009267EC" w:rsidRPr="00B838D6">
        <w:fldChar w:fldCharType="separate"/>
      </w:r>
      <w:r w:rsidR="00F66690">
        <w:t>Figure A-2</w:t>
      </w:r>
      <w:r w:rsidR="009267EC" w:rsidRPr="00B838D6">
        <w:fldChar w:fldCharType="end"/>
      </w:r>
      <w:r w:rsidRPr="00B838D6">
        <w:t xml:space="preserve">. A single heat pipe is attached on the lower flange to a continuous radiator panel. On the top flange </w:t>
      </w:r>
      <w:r w:rsidR="00613A06">
        <w:t>two</w:t>
      </w:r>
      <w:r w:rsidRPr="00B838D6">
        <w:t xml:space="preserve"> items of dissipating equipment are mounted. The curve shown above the diagram shows the net heat transfer across the heat pipe boundary per unit length. Based on this curve the heat input can be integrated cumulatively along the heat pipe length as shown in the top curve. The extreme (furthest from zero) of this integrated curve </w:t>
      </w:r>
      <w:r w:rsidRPr="00B838D6">
        <w:lastRenderedPageBreak/>
        <w:t>can be used to verify the heat transport capability, based on the manufacturer’s data sheet at the appropriate temperature.</w:t>
      </w:r>
    </w:p>
    <w:bookmarkStart w:id="186" w:name="_MON_1476623675"/>
    <w:bookmarkEnd w:id="186"/>
    <w:p w:rsidR="00941FD6" w:rsidRPr="00B838D6" w:rsidRDefault="000E67BF" w:rsidP="00941FD6">
      <w:pPr>
        <w:pStyle w:val="graphic"/>
        <w:rPr>
          <w:lang w:val="en-GB"/>
        </w:rPr>
      </w:pPr>
      <w:r w:rsidRPr="00B838D6">
        <w:rPr>
          <w:lang w:val="en-GB"/>
        </w:rPr>
        <w:object w:dxaOrig="10006" w:dyaOrig="6822">
          <v:shape id="_x0000_i1041" type="#_x0000_t75" style="width:335.25pt;height:229.5pt" o:ole="">
            <v:imagedata r:id="rId45" o:title=""/>
          </v:shape>
          <o:OLEObject Type="Embed" ProgID="Word.Picture.8" ShapeID="_x0000_i1041" DrawAspect="Content" ObjectID="_1541424329" r:id="rId46"/>
        </w:object>
      </w:r>
    </w:p>
    <w:p w:rsidR="00ED71DA" w:rsidRPr="00B838D6" w:rsidRDefault="00941FD6" w:rsidP="009642CE">
      <w:pPr>
        <w:pStyle w:val="CaptionAnnexFigure"/>
      </w:pPr>
      <w:bookmarkStart w:id="187" w:name="_Ref422841306"/>
      <w:bookmarkStart w:id="188" w:name="_Toc467662169"/>
      <w:r w:rsidRPr="00B838D6">
        <w:t xml:space="preserve">: Example of </w:t>
      </w:r>
      <w:r w:rsidR="00F6151A" w:rsidRPr="00B838D6">
        <w:t>v</w:t>
      </w:r>
      <w:r w:rsidRPr="00B838D6">
        <w:t xml:space="preserve">erifying </w:t>
      </w:r>
      <w:r w:rsidR="00F6151A" w:rsidRPr="00B838D6">
        <w:t>h</w:t>
      </w:r>
      <w:r w:rsidRPr="00B838D6">
        <w:t xml:space="preserve">eat </w:t>
      </w:r>
      <w:r w:rsidR="00F6151A" w:rsidRPr="00B838D6">
        <w:t>pipe h</w:t>
      </w:r>
      <w:r w:rsidRPr="00B838D6">
        <w:t xml:space="preserve">eat </w:t>
      </w:r>
      <w:r w:rsidR="00F6151A" w:rsidRPr="00B838D6">
        <w:t>t</w:t>
      </w:r>
      <w:r w:rsidRPr="00B838D6">
        <w:t xml:space="preserve">ransport </w:t>
      </w:r>
      <w:r w:rsidR="00F6151A" w:rsidRPr="00B838D6">
        <w:t>c</w:t>
      </w:r>
      <w:r w:rsidRPr="00B838D6">
        <w:t>apability</w:t>
      </w:r>
      <w:bookmarkEnd w:id="187"/>
      <w:bookmarkEnd w:id="188"/>
    </w:p>
    <w:p w:rsidR="00ED71DA" w:rsidRPr="00B838D6" w:rsidRDefault="00ED71DA" w:rsidP="00ED71DA">
      <w:pPr>
        <w:pStyle w:val="Annex3"/>
      </w:pPr>
      <w:bookmarkStart w:id="189" w:name="_Toc467662154"/>
      <w:r w:rsidRPr="00B838D6">
        <w:t xml:space="preserve">Model </w:t>
      </w:r>
      <w:r w:rsidR="00D27865" w:rsidRPr="00B838D6">
        <w:t>verification</w:t>
      </w:r>
      <w:bookmarkEnd w:id="189"/>
    </w:p>
    <w:p w:rsidR="00ED71DA" w:rsidRPr="00B838D6" w:rsidRDefault="00ED71DA" w:rsidP="00ED71DA">
      <w:pPr>
        <w:pStyle w:val="paragraph"/>
      </w:pPr>
      <w:r w:rsidRPr="00B838D6">
        <w:t xml:space="preserve">In order to properly compute the heat pipe the flanges </w:t>
      </w:r>
      <w:r w:rsidR="009267EC" w:rsidRPr="00B838D6">
        <w:t>are</w:t>
      </w:r>
      <w:r w:rsidRPr="00B838D6">
        <w:t xml:space="preserve"> meshed in the axial direction. If this mesh is too coarse (too few nodes) then the peaks and troughs </w:t>
      </w:r>
      <w:r w:rsidR="009267EC" w:rsidRPr="00B838D6">
        <w:t xml:space="preserve">can </w:t>
      </w:r>
      <w:r w:rsidRPr="00B838D6">
        <w:t xml:space="preserve">be smeared out. Thus </w:t>
      </w:r>
      <w:r w:rsidR="009267EC" w:rsidRPr="00B838D6">
        <w:t xml:space="preserve">it is recommended that </w:t>
      </w:r>
      <w:r w:rsidRPr="00B838D6">
        <w:t xml:space="preserve">the meshing density of the flanges </w:t>
      </w:r>
      <w:r w:rsidR="009267EC" w:rsidRPr="00B838D6">
        <w:t>is</w:t>
      </w:r>
      <w:r w:rsidRPr="00B838D6">
        <w:t xml:space="preserve"> assessed to ensur</w:t>
      </w:r>
      <w:r w:rsidR="00812134" w:rsidRPr="00B838D6">
        <w:t>e it provides enough resolution for the purpose of the model.</w:t>
      </w:r>
    </w:p>
    <w:p w:rsidR="007D46FD" w:rsidRPr="00B838D6" w:rsidRDefault="007D46FD" w:rsidP="007D46FD">
      <w:pPr>
        <w:pStyle w:val="Annex2"/>
      </w:pPr>
      <w:bookmarkStart w:id="190" w:name="_Ref422842178"/>
      <w:bookmarkStart w:id="191" w:name="_Ref422842772"/>
      <w:bookmarkStart w:id="192" w:name="_Toc467662155"/>
      <w:r w:rsidRPr="00B838D6">
        <w:t xml:space="preserve">Layered </w:t>
      </w:r>
      <w:r w:rsidR="00D27865" w:rsidRPr="00B838D6">
        <w:t>materials</w:t>
      </w:r>
      <w:bookmarkEnd w:id="190"/>
      <w:bookmarkEnd w:id="191"/>
      <w:bookmarkEnd w:id="192"/>
    </w:p>
    <w:p w:rsidR="007D46FD" w:rsidRPr="00B838D6" w:rsidRDefault="007D46FD" w:rsidP="007D46FD">
      <w:pPr>
        <w:pStyle w:val="Annex3"/>
      </w:pPr>
      <w:bookmarkStart w:id="193" w:name="_Toc467662156"/>
      <w:r w:rsidRPr="00B838D6">
        <w:t xml:space="preserve">Modelling </w:t>
      </w:r>
      <w:r w:rsidR="00D27865" w:rsidRPr="00B838D6">
        <w:t>principles</w:t>
      </w:r>
      <w:bookmarkEnd w:id="193"/>
    </w:p>
    <w:p w:rsidR="007D46FD" w:rsidRPr="00B838D6" w:rsidRDefault="007D46FD" w:rsidP="00625ED4">
      <w:pPr>
        <w:pStyle w:val="paragraph"/>
      </w:pPr>
      <w:r w:rsidRPr="00B838D6">
        <w:t>The principle to be used is to consider a homogeneous material with thermal properties equivalent to the layer stack.</w:t>
      </w:r>
      <w:r w:rsidR="00625ED4" w:rsidRPr="00B838D6">
        <w:t xml:space="preserve"> This equivalent material property is usually </w:t>
      </w:r>
      <w:r w:rsidRPr="00B838D6">
        <w:t>orthotropic, as phenomena in the layer plane are different from those through the layer plane.</w:t>
      </w:r>
    </w:p>
    <w:p w:rsidR="007D46FD" w:rsidRPr="00B838D6" w:rsidRDefault="007D46FD" w:rsidP="007D46FD">
      <w:pPr>
        <w:pStyle w:val="Annex3"/>
      </w:pPr>
      <w:bookmarkStart w:id="194" w:name="_Toc467662157"/>
      <w:r w:rsidRPr="00B838D6">
        <w:t xml:space="preserve">Modelling </w:t>
      </w:r>
      <w:r w:rsidR="00D27865" w:rsidRPr="00B838D6">
        <w:t>patterns</w:t>
      </w:r>
      <w:bookmarkEnd w:id="194"/>
    </w:p>
    <w:p w:rsidR="003F4280" w:rsidRPr="00B838D6" w:rsidRDefault="003F4280" w:rsidP="007D46FD">
      <w:pPr>
        <w:pStyle w:val="paragraph"/>
      </w:pPr>
      <w:r w:rsidRPr="00B838D6">
        <w:t>In the following discussion the nomenclature used is:</w:t>
      </w:r>
    </w:p>
    <w:p w:rsidR="003F4280" w:rsidRPr="00B838D6" w:rsidRDefault="003F4280" w:rsidP="003F4280">
      <w:pPr>
        <w:pStyle w:val="Bul1"/>
      </w:pPr>
      <w:r w:rsidRPr="00B838D6">
        <w:rPr>
          <w:position w:val="-12"/>
        </w:rPr>
        <w:object w:dxaOrig="240" w:dyaOrig="360">
          <v:shape id="_x0000_i1042" type="#_x0000_t75" style="width:12pt;height:18pt" o:ole="">
            <v:imagedata r:id="rId47" o:title=""/>
          </v:shape>
          <o:OLEObject Type="Embed" ProgID="Equation.3" ShapeID="_x0000_i1042" DrawAspect="Content" ObjectID="_1541424330" r:id="rId48"/>
        </w:object>
      </w:r>
      <w:r w:rsidRPr="00B838D6">
        <w:t xml:space="preserve"> : conductivity of layer </w:t>
      </w:r>
      <w:r w:rsidRPr="00B838D6">
        <w:rPr>
          <w:i/>
        </w:rPr>
        <w:t>i</w:t>
      </w:r>
      <w:r w:rsidRPr="00B838D6">
        <w:t xml:space="preserve"> (W</w:t>
      </w:r>
      <w:r w:rsidR="009870D7" w:rsidRPr="00B838D6">
        <w:t>.</w:t>
      </w:r>
      <w:r w:rsidRPr="00B838D6">
        <w:t>m</w:t>
      </w:r>
      <w:r w:rsidRPr="00B838D6">
        <w:rPr>
          <w:vertAlign w:val="superscript"/>
        </w:rPr>
        <w:t>-1</w:t>
      </w:r>
      <w:r w:rsidR="009870D7" w:rsidRPr="00B838D6">
        <w:t>.K</w:t>
      </w:r>
      <w:r w:rsidRPr="00B838D6">
        <w:rPr>
          <w:vertAlign w:val="superscript"/>
        </w:rPr>
        <w:t>-1</w:t>
      </w:r>
      <w:r w:rsidRPr="00B838D6">
        <w:t>)</w:t>
      </w:r>
    </w:p>
    <w:p w:rsidR="003F4280" w:rsidRPr="00B838D6" w:rsidRDefault="003F4280" w:rsidP="003F4280">
      <w:pPr>
        <w:pStyle w:val="Bul1"/>
      </w:pPr>
      <w:r w:rsidRPr="00B838D6">
        <w:rPr>
          <w:position w:val="-12"/>
        </w:rPr>
        <w:object w:dxaOrig="180" w:dyaOrig="360">
          <v:shape id="_x0000_i1043" type="#_x0000_t75" style="width:9.75pt;height:18pt" o:ole="">
            <v:imagedata r:id="rId49" o:title=""/>
          </v:shape>
          <o:OLEObject Type="Embed" ProgID="Equation.3" ShapeID="_x0000_i1043" DrawAspect="Content" ObjectID="_1541424331" r:id="rId50"/>
        </w:object>
      </w:r>
      <w:r w:rsidRPr="00B838D6">
        <w:t xml:space="preserve"> : thickness of layer </w:t>
      </w:r>
      <w:r w:rsidRPr="00B838D6">
        <w:rPr>
          <w:i/>
        </w:rPr>
        <w:t>i</w:t>
      </w:r>
      <w:r w:rsidRPr="00B838D6">
        <w:t xml:space="preserve"> (m)</w:t>
      </w:r>
    </w:p>
    <w:p w:rsidR="003F4280" w:rsidRPr="00B838D6" w:rsidRDefault="003F4280" w:rsidP="003F4280">
      <w:pPr>
        <w:pStyle w:val="Bul1"/>
      </w:pPr>
      <w:r w:rsidRPr="00B838D6">
        <w:rPr>
          <w:position w:val="-12"/>
        </w:rPr>
        <w:object w:dxaOrig="260" w:dyaOrig="360">
          <v:shape id="_x0000_i1044" type="#_x0000_t75" style="width:12.75pt;height:18pt" o:ole="">
            <v:imagedata r:id="rId51" o:title=""/>
          </v:shape>
          <o:OLEObject Type="Embed" ProgID="Equation.3" ShapeID="_x0000_i1044" DrawAspect="Content" ObjectID="_1541424332" r:id="rId52"/>
        </w:object>
      </w:r>
      <w:r w:rsidRPr="00B838D6">
        <w:t xml:space="preserve"> : density of layer </w:t>
      </w:r>
      <w:r w:rsidRPr="00B838D6">
        <w:rPr>
          <w:i/>
        </w:rPr>
        <w:t>i</w:t>
      </w:r>
      <w:r w:rsidRPr="00B838D6">
        <w:t xml:space="preserve"> (</w:t>
      </w:r>
      <w:r w:rsidR="004E1B0C" w:rsidRPr="00B838D6">
        <w:t>kg</w:t>
      </w:r>
      <w:r w:rsidR="009870D7" w:rsidRPr="00B838D6">
        <w:t>.</w:t>
      </w:r>
      <w:r w:rsidR="004E1B0C" w:rsidRPr="00B838D6">
        <w:t>m</w:t>
      </w:r>
      <w:r w:rsidR="004E1B0C" w:rsidRPr="00B838D6">
        <w:rPr>
          <w:vertAlign w:val="superscript"/>
        </w:rPr>
        <w:t>-3</w:t>
      </w:r>
      <w:r w:rsidRPr="00B838D6">
        <w:t>)</w:t>
      </w:r>
    </w:p>
    <w:p w:rsidR="003F4280" w:rsidRPr="00B838D6" w:rsidRDefault="003F4280" w:rsidP="00210938">
      <w:pPr>
        <w:pStyle w:val="Bul1"/>
      </w:pPr>
      <w:r w:rsidRPr="00B838D6">
        <w:rPr>
          <w:position w:val="-12"/>
        </w:rPr>
        <w:object w:dxaOrig="220" w:dyaOrig="360">
          <v:shape id="_x0000_i1045" type="#_x0000_t75" style="width:11.25pt;height:18pt" o:ole="">
            <v:imagedata r:id="rId53" o:title=""/>
          </v:shape>
          <o:OLEObject Type="Embed" ProgID="Equation.3" ShapeID="_x0000_i1045" DrawAspect="Content" ObjectID="_1541424333" r:id="rId54"/>
        </w:object>
      </w:r>
      <w:r w:rsidRPr="00B838D6">
        <w:t xml:space="preserve"> : specific heat capacity of layer </w:t>
      </w:r>
      <w:r w:rsidRPr="00B838D6">
        <w:rPr>
          <w:i/>
        </w:rPr>
        <w:t>i</w:t>
      </w:r>
      <w:r w:rsidR="00210938">
        <w:t xml:space="preserve"> (J</w:t>
      </w:r>
      <w:r w:rsidR="009870D7" w:rsidRPr="00B838D6">
        <w:t>.</w:t>
      </w:r>
      <w:r w:rsidR="004E1B0C" w:rsidRPr="00B838D6">
        <w:t>kg</w:t>
      </w:r>
      <w:r w:rsidR="004E1B0C" w:rsidRPr="00B838D6">
        <w:rPr>
          <w:vertAlign w:val="superscript"/>
        </w:rPr>
        <w:t>-1</w:t>
      </w:r>
      <w:r w:rsidR="009870D7" w:rsidRPr="00B838D6">
        <w:t>.K</w:t>
      </w:r>
      <w:r w:rsidR="004E1B0C" w:rsidRPr="00B838D6">
        <w:rPr>
          <w:vertAlign w:val="superscript"/>
        </w:rPr>
        <w:t>-1</w:t>
      </w:r>
      <w:r w:rsidRPr="00B838D6">
        <w:t>)</w:t>
      </w:r>
    </w:p>
    <w:p w:rsidR="003F4280" w:rsidRPr="00B838D6" w:rsidRDefault="003F4280" w:rsidP="003F4280">
      <w:pPr>
        <w:pStyle w:val="Bul1"/>
      </w:pPr>
      <w:r w:rsidRPr="00B838D6">
        <w:rPr>
          <w:position w:val="-12"/>
        </w:rPr>
        <w:object w:dxaOrig="260" w:dyaOrig="360">
          <v:shape id="_x0000_i1046" type="#_x0000_t75" style="width:12.75pt;height:18pt" o:ole="">
            <v:imagedata r:id="rId55" o:title=""/>
          </v:shape>
          <o:OLEObject Type="Embed" ProgID="Equation.3" ShapeID="_x0000_i1046" DrawAspect="Content" ObjectID="_1541424334" r:id="rId56"/>
        </w:object>
      </w:r>
      <w:r w:rsidRPr="00B838D6">
        <w:t xml:space="preserve"> : filling factor of layer </w:t>
      </w:r>
      <w:r w:rsidRPr="00B838D6">
        <w:rPr>
          <w:i/>
        </w:rPr>
        <w:t>i</w:t>
      </w:r>
      <w:r w:rsidRPr="00B838D6">
        <w:t xml:space="preserve"> (dimensionless)</w:t>
      </w:r>
    </w:p>
    <w:p w:rsidR="003F4280" w:rsidRPr="00B838D6" w:rsidRDefault="004E1B0C" w:rsidP="003F4280">
      <w:pPr>
        <w:pStyle w:val="Bul1"/>
      </w:pPr>
      <w:r w:rsidRPr="00B838D6">
        <w:rPr>
          <w:position w:val="-14"/>
        </w:rPr>
        <w:object w:dxaOrig="300" w:dyaOrig="380">
          <v:shape id="_x0000_i1047" type="#_x0000_t75" style="width:15.75pt;height:18.75pt" o:ole="">
            <v:imagedata r:id="rId57" o:title=""/>
          </v:shape>
          <o:OLEObject Type="Embed" ProgID="Equation.3" ShapeID="_x0000_i1047" DrawAspect="Content" ObjectID="_1541424335" r:id="rId58"/>
        </w:object>
      </w:r>
      <w:r w:rsidR="003F4280" w:rsidRPr="00B838D6">
        <w:t xml:space="preserve"> : interface conductance </w:t>
      </w:r>
      <w:r w:rsidR="003F4280" w:rsidRPr="00B838D6">
        <w:rPr>
          <w:i/>
        </w:rPr>
        <w:t>i</w:t>
      </w:r>
      <w:r w:rsidR="003F4280" w:rsidRPr="00B838D6">
        <w:t xml:space="preserve"> (W</w:t>
      </w:r>
      <w:r w:rsidR="009870D7" w:rsidRPr="00B838D6">
        <w:t>.</w:t>
      </w:r>
      <w:r w:rsidR="003F4280" w:rsidRPr="00B838D6">
        <w:t>m</w:t>
      </w:r>
      <w:r w:rsidR="003F4280" w:rsidRPr="00B838D6">
        <w:rPr>
          <w:vertAlign w:val="superscript"/>
        </w:rPr>
        <w:t>-2</w:t>
      </w:r>
      <w:r w:rsidR="009870D7" w:rsidRPr="00B838D6">
        <w:t>.K</w:t>
      </w:r>
      <w:r w:rsidR="003F4280" w:rsidRPr="00B838D6">
        <w:rPr>
          <w:vertAlign w:val="superscript"/>
        </w:rPr>
        <w:t>-1</w:t>
      </w:r>
      <w:r w:rsidR="003F4280" w:rsidRPr="00B838D6">
        <w:t>)</w:t>
      </w:r>
    </w:p>
    <w:p w:rsidR="009267EC" w:rsidRPr="00B838D6" w:rsidRDefault="009267EC" w:rsidP="007C7851">
      <w:pPr>
        <w:pStyle w:val="paragraph"/>
      </w:pPr>
      <w:r w:rsidRPr="00B838D6">
        <w:t>where the units of measurements are detailed in round brackets.</w:t>
      </w:r>
    </w:p>
    <w:p w:rsidR="007D46FD" w:rsidRPr="00B838D6" w:rsidRDefault="007D46FD" w:rsidP="007C7851">
      <w:pPr>
        <w:pStyle w:val="paragraph"/>
      </w:pPr>
      <w:r w:rsidRPr="00B838D6">
        <w:t>The simplest modelling pattern only considers full layers, and no inter</w:t>
      </w:r>
      <w:r w:rsidR="001849BD" w:rsidRPr="00B838D6">
        <w:t xml:space="preserve">face resistance between layers. </w:t>
      </w:r>
      <w:r w:rsidR="00093770" w:rsidRPr="00B838D6">
        <w:t>For the in-p</w:t>
      </w:r>
      <w:r w:rsidRPr="00B838D6">
        <w:t>lane direction</w:t>
      </w:r>
      <w:r w:rsidR="00093770" w:rsidRPr="00B838D6">
        <w:t>s</w:t>
      </w:r>
      <w:r w:rsidRPr="00B838D6">
        <w:t>, conductivity is calculated with a</w:t>
      </w:r>
      <w:r w:rsidR="003A30C4" w:rsidRPr="00B838D6">
        <w:t xml:space="preserve">n arithmetic </w:t>
      </w:r>
      <w:r w:rsidRPr="00B838D6">
        <w:t>mean of the different layers:</w:t>
      </w:r>
    </w:p>
    <w:tbl>
      <w:tblPr>
        <w:tblW w:w="0" w:type="auto"/>
        <w:tblLook w:val="04A0" w:firstRow="1" w:lastRow="0" w:firstColumn="1" w:lastColumn="0" w:noHBand="0" w:noVBand="1"/>
      </w:tblPr>
      <w:tblGrid>
        <w:gridCol w:w="7621"/>
        <w:gridCol w:w="1665"/>
      </w:tblGrid>
      <w:tr w:rsidR="00E80554" w:rsidRPr="00B838D6" w:rsidTr="007C7851">
        <w:tc>
          <w:tcPr>
            <w:tcW w:w="7621" w:type="dxa"/>
            <w:shd w:val="clear" w:color="auto" w:fill="auto"/>
          </w:tcPr>
          <w:p w:rsidR="00E80554" w:rsidRPr="00B838D6" w:rsidRDefault="003F4280" w:rsidP="0063496E">
            <w:pPr>
              <w:pStyle w:val="TablecellCENTER"/>
            </w:pPr>
            <w:r w:rsidRPr="00B838D6">
              <w:rPr>
                <w:position w:val="-60"/>
              </w:rPr>
              <w:object w:dxaOrig="1540" w:dyaOrig="1320">
                <v:shape id="_x0000_i1048" type="#_x0000_t75" style="width:77.25pt;height:66pt" o:ole="">
                  <v:imagedata r:id="rId59" o:title=""/>
                </v:shape>
                <o:OLEObject Type="Embed" ProgID="Equation.3" ShapeID="_x0000_i1048" DrawAspect="Content" ObjectID="_1541424336" r:id="rId60"/>
              </w:object>
            </w:r>
          </w:p>
        </w:tc>
        <w:tc>
          <w:tcPr>
            <w:tcW w:w="1665" w:type="dxa"/>
            <w:shd w:val="clear" w:color="auto" w:fill="auto"/>
          </w:tcPr>
          <w:p w:rsidR="00E80554" w:rsidRPr="00B838D6" w:rsidRDefault="00C25BA3" w:rsidP="00C25BA3">
            <w:pPr>
              <w:pStyle w:val="TablecellCENTER"/>
            </w:pPr>
            <w:r w:rsidRPr="00B838D6">
              <w:t>[A-1]</w:t>
            </w:r>
          </w:p>
        </w:tc>
      </w:tr>
    </w:tbl>
    <w:p w:rsidR="00AD0042" w:rsidRPr="00B838D6" w:rsidRDefault="00AD0042" w:rsidP="007D46FD">
      <w:pPr>
        <w:pStyle w:val="paragraph"/>
      </w:pPr>
    </w:p>
    <w:p w:rsidR="00AD0042" w:rsidRPr="00B838D6" w:rsidRDefault="00AD0042" w:rsidP="007C7851">
      <w:pPr>
        <w:pStyle w:val="paragraph"/>
      </w:pPr>
      <w:r w:rsidRPr="00B838D6">
        <w:t>In the through thickness direction, co</w:t>
      </w:r>
      <w:r w:rsidR="003A30C4" w:rsidRPr="00B838D6">
        <w:t xml:space="preserve">nductivity is calculated with an harmonic </w:t>
      </w:r>
      <w:r w:rsidRPr="00B838D6">
        <w:t>mean of the different layers:</w:t>
      </w:r>
    </w:p>
    <w:tbl>
      <w:tblPr>
        <w:tblW w:w="0" w:type="auto"/>
        <w:tblLook w:val="04A0" w:firstRow="1" w:lastRow="0" w:firstColumn="1" w:lastColumn="0" w:noHBand="0" w:noVBand="1"/>
      </w:tblPr>
      <w:tblGrid>
        <w:gridCol w:w="7621"/>
        <w:gridCol w:w="1665"/>
      </w:tblGrid>
      <w:tr w:rsidR="00E80554" w:rsidRPr="00B838D6" w:rsidTr="007C7851">
        <w:tc>
          <w:tcPr>
            <w:tcW w:w="7621" w:type="dxa"/>
            <w:shd w:val="clear" w:color="auto" w:fill="auto"/>
          </w:tcPr>
          <w:p w:rsidR="00E80554" w:rsidRPr="00B838D6" w:rsidRDefault="00DE6AA6" w:rsidP="0063496E">
            <w:pPr>
              <w:pStyle w:val="TablecellCENTER"/>
            </w:pPr>
            <w:r w:rsidRPr="00B838D6">
              <w:rPr>
                <w:position w:val="-62"/>
              </w:rPr>
              <w:object w:dxaOrig="1240" w:dyaOrig="1340">
                <v:shape id="_x0000_i1049" type="#_x0000_t75" style="width:61.5pt;height:66.75pt" o:ole="">
                  <v:imagedata r:id="rId61" o:title=""/>
                </v:shape>
                <o:OLEObject Type="Embed" ProgID="Equation.3" ShapeID="_x0000_i1049" DrawAspect="Content" ObjectID="_1541424337" r:id="rId62"/>
              </w:object>
            </w:r>
          </w:p>
        </w:tc>
        <w:tc>
          <w:tcPr>
            <w:tcW w:w="1665" w:type="dxa"/>
            <w:shd w:val="clear" w:color="auto" w:fill="auto"/>
          </w:tcPr>
          <w:p w:rsidR="00E80554" w:rsidRPr="00B838D6" w:rsidRDefault="00C25BA3" w:rsidP="00C25BA3">
            <w:pPr>
              <w:pStyle w:val="TablecellCENTER"/>
            </w:pPr>
            <w:r w:rsidRPr="00B838D6">
              <w:t>[A-2]</w:t>
            </w:r>
          </w:p>
        </w:tc>
      </w:tr>
    </w:tbl>
    <w:p w:rsidR="00AD0042" w:rsidRPr="00B838D6" w:rsidRDefault="00AD0042" w:rsidP="007D46FD">
      <w:pPr>
        <w:pStyle w:val="paragraph"/>
      </w:pPr>
    </w:p>
    <w:p w:rsidR="007D46FD" w:rsidRPr="00B838D6" w:rsidRDefault="007D46FD" w:rsidP="007C7851">
      <w:pPr>
        <w:pStyle w:val="paragraph"/>
      </w:pPr>
      <w:r w:rsidRPr="00B838D6">
        <w:t xml:space="preserve">Density </w:t>
      </w:r>
      <w:r w:rsidR="00AD30E8" w:rsidRPr="00B838D6">
        <w:rPr>
          <w:i/>
        </w:rPr>
        <w:t>ρ</w:t>
      </w:r>
      <w:r w:rsidR="00AD30E8" w:rsidRPr="00B838D6">
        <w:t xml:space="preserve"> and heat capacity </w:t>
      </w:r>
      <w:r w:rsidR="00AD30E8" w:rsidRPr="00B838D6">
        <w:rPr>
          <w:i/>
        </w:rPr>
        <w:t>c</w:t>
      </w:r>
      <w:r w:rsidRPr="00B838D6">
        <w:t xml:space="preserve"> are </w:t>
      </w:r>
      <w:r w:rsidR="00093770" w:rsidRPr="00B838D6">
        <w:t xml:space="preserve">also </w:t>
      </w:r>
      <w:r w:rsidRPr="00B838D6">
        <w:t xml:space="preserve">calculated with </w:t>
      </w:r>
      <w:r w:rsidR="003A30C4" w:rsidRPr="00B838D6">
        <w:t xml:space="preserve">arithmetic </w:t>
      </w:r>
      <w:r w:rsidRPr="00B838D6">
        <w:t>means:</w:t>
      </w: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63496E">
            <w:pPr>
              <w:pStyle w:val="TablecellCENTER"/>
            </w:pPr>
            <w:r w:rsidRPr="00B838D6">
              <w:rPr>
                <w:position w:val="-60"/>
              </w:rPr>
              <w:object w:dxaOrig="1280" w:dyaOrig="1320">
                <v:shape id="_x0000_i1050" type="#_x0000_t75" style="width:64.5pt;height:66pt" o:ole="">
                  <v:imagedata r:id="rId63" o:title=""/>
                </v:shape>
                <o:OLEObject Type="Embed" ProgID="Equation.3" ShapeID="_x0000_i1050" DrawAspect="Content" ObjectID="_1541424338" r:id="rId64"/>
              </w:object>
            </w:r>
          </w:p>
        </w:tc>
        <w:tc>
          <w:tcPr>
            <w:tcW w:w="1665" w:type="dxa"/>
          </w:tcPr>
          <w:p w:rsidR="009642CE" w:rsidRPr="00B838D6" w:rsidRDefault="009642CE" w:rsidP="00836E79">
            <w:pPr>
              <w:pStyle w:val="TablecellCENTER"/>
            </w:pPr>
            <w:r w:rsidRPr="00B838D6">
              <w:t>[A-3]</w:t>
            </w:r>
          </w:p>
        </w:tc>
      </w:tr>
    </w:tbl>
    <w:p w:rsidR="00AD0042" w:rsidRPr="00B838D6" w:rsidRDefault="00AD0042" w:rsidP="00AD0042">
      <w:pPr>
        <w:pStyle w:val="paragraph"/>
      </w:pP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63496E">
            <w:pPr>
              <w:pStyle w:val="TablecellCENTER"/>
            </w:pPr>
            <w:r w:rsidRPr="00B838D6">
              <w:rPr>
                <w:position w:val="-60"/>
              </w:rPr>
              <w:object w:dxaOrig="1520" w:dyaOrig="1320">
                <v:shape id="_x0000_i1051" type="#_x0000_t75" style="width:76.5pt;height:66pt" o:ole="">
                  <v:imagedata r:id="rId65" o:title=""/>
                </v:shape>
                <o:OLEObject Type="Embed" ProgID="Equation.3" ShapeID="_x0000_i1051" DrawAspect="Content" ObjectID="_1541424339" r:id="rId66"/>
              </w:object>
            </w:r>
          </w:p>
        </w:tc>
        <w:tc>
          <w:tcPr>
            <w:tcW w:w="1665" w:type="dxa"/>
          </w:tcPr>
          <w:p w:rsidR="009642CE" w:rsidRPr="00B838D6" w:rsidRDefault="009642CE" w:rsidP="00836E79">
            <w:pPr>
              <w:pStyle w:val="TablecellCENTER"/>
            </w:pPr>
            <w:r w:rsidRPr="00B838D6">
              <w:t>[A-4]</w:t>
            </w:r>
          </w:p>
        </w:tc>
      </w:tr>
    </w:tbl>
    <w:p w:rsidR="007D46FD" w:rsidRPr="00B838D6" w:rsidRDefault="007D46FD" w:rsidP="007D46FD">
      <w:pPr>
        <w:pStyle w:val="paragraph"/>
      </w:pPr>
    </w:p>
    <w:p w:rsidR="007D46FD" w:rsidRPr="00B838D6" w:rsidRDefault="00AD30E8" w:rsidP="007D46FD">
      <w:pPr>
        <w:pStyle w:val="paragraph"/>
      </w:pPr>
      <w:r w:rsidRPr="00B838D6">
        <w:t xml:space="preserve">Where </w:t>
      </w:r>
      <w:r w:rsidRPr="00B838D6">
        <w:rPr>
          <w:i/>
        </w:rPr>
        <w:t>t</w:t>
      </w:r>
      <w:r w:rsidRPr="00B838D6">
        <w:rPr>
          <w:i/>
          <w:vertAlign w:val="subscript"/>
        </w:rPr>
        <w:t>i</w:t>
      </w:r>
      <w:r w:rsidR="007D46FD" w:rsidRPr="00B838D6">
        <w:t xml:space="preserve"> is the thickness of layer </w:t>
      </w:r>
      <w:r w:rsidR="007D46FD" w:rsidRPr="00B838D6">
        <w:rPr>
          <w:i/>
        </w:rPr>
        <w:t>i</w:t>
      </w:r>
      <w:r w:rsidR="007D46FD" w:rsidRPr="00B838D6">
        <w:t xml:space="preserve">. </w:t>
      </w:r>
      <w:r w:rsidR="007D46FD" w:rsidRPr="00B838D6">
        <w:rPr>
          <w:i/>
        </w:rPr>
        <w:t>k</w:t>
      </w:r>
      <w:r w:rsidR="007D46FD" w:rsidRPr="00B838D6">
        <w:rPr>
          <w:i/>
          <w:vertAlign w:val="subscript"/>
        </w:rPr>
        <w:t>i</w:t>
      </w:r>
      <w:r w:rsidR="007D46FD" w:rsidRPr="00B838D6">
        <w:t xml:space="preserve">, </w:t>
      </w:r>
      <w:r w:rsidRPr="00B838D6">
        <w:rPr>
          <w:i/>
        </w:rPr>
        <w:t>ρ</w:t>
      </w:r>
      <w:r w:rsidR="007D46FD" w:rsidRPr="00B838D6">
        <w:rPr>
          <w:i/>
          <w:vertAlign w:val="subscript"/>
        </w:rPr>
        <w:t>i</w:t>
      </w:r>
      <w:r w:rsidR="007D46FD" w:rsidRPr="00B838D6">
        <w:t xml:space="preserve"> and </w:t>
      </w:r>
      <w:r w:rsidR="007D46FD" w:rsidRPr="00B838D6">
        <w:rPr>
          <w:i/>
        </w:rPr>
        <w:t>c</w:t>
      </w:r>
      <w:r w:rsidR="007D46FD" w:rsidRPr="00B838D6">
        <w:rPr>
          <w:i/>
          <w:vertAlign w:val="subscript"/>
        </w:rPr>
        <w:t>i</w:t>
      </w:r>
      <w:r w:rsidR="007D46FD" w:rsidRPr="00B838D6">
        <w:t xml:space="preserve"> are respectively its thermal conductivity, density and heat capaci</w:t>
      </w:r>
      <w:r w:rsidR="004918EA" w:rsidRPr="00B838D6">
        <w:t>ty.</w:t>
      </w:r>
    </w:p>
    <w:p w:rsidR="007D46FD" w:rsidRPr="00B838D6" w:rsidRDefault="00DE6AA6" w:rsidP="007D46FD">
      <w:pPr>
        <w:pStyle w:val="paragraph"/>
      </w:pPr>
      <w:r w:rsidRPr="00B838D6">
        <w:t>If some layers are not filled with</w:t>
      </w:r>
      <w:r w:rsidR="007D46FD" w:rsidRPr="00B838D6">
        <w:t xml:space="preserve"> material (e.g.: PCB trace layers), </w:t>
      </w:r>
      <w:r w:rsidR="004918EA" w:rsidRPr="00B838D6">
        <w:t>then, as a first approximation, their</w:t>
      </w:r>
      <w:r w:rsidR="007D46FD" w:rsidRPr="00B838D6">
        <w:t xml:space="preserve"> contribution can be considered by using a filling factor</w:t>
      </w:r>
      <w:r w:rsidR="00AD30E8" w:rsidRPr="00B838D6">
        <w:t xml:space="preserve"> α</w:t>
      </w:r>
      <w:r w:rsidR="007D46FD" w:rsidRPr="00B838D6">
        <w:t>:</w:t>
      </w: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FB4087">
            <w:pPr>
              <w:pStyle w:val="TablecellCENTER"/>
            </w:pPr>
            <w:r w:rsidRPr="00B838D6">
              <w:rPr>
                <w:position w:val="-60"/>
              </w:rPr>
              <w:object w:dxaOrig="1880" w:dyaOrig="1320">
                <v:shape id="_x0000_i1052" type="#_x0000_t75" style="width:94.5pt;height:66pt" o:ole="">
                  <v:imagedata r:id="rId67" o:title=""/>
                </v:shape>
                <o:OLEObject Type="Embed" ProgID="Equation.3" ShapeID="_x0000_i1052" DrawAspect="Content" ObjectID="_1541424340" r:id="rId68"/>
              </w:object>
            </w:r>
          </w:p>
        </w:tc>
        <w:tc>
          <w:tcPr>
            <w:tcW w:w="1665" w:type="dxa"/>
          </w:tcPr>
          <w:p w:rsidR="009642CE" w:rsidRPr="00B838D6" w:rsidRDefault="009642CE" w:rsidP="00836E79">
            <w:pPr>
              <w:pStyle w:val="TablecellCENTER"/>
            </w:pPr>
            <w:r w:rsidRPr="00B838D6">
              <w:t>[A-5]</w:t>
            </w:r>
          </w:p>
        </w:tc>
      </w:tr>
    </w:tbl>
    <w:p w:rsidR="00DE6AA6" w:rsidRPr="00B838D6" w:rsidRDefault="00DE6AA6" w:rsidP="00DE6AA6">
      <w:pPr>
        <w:pStyle w:val="paragraph"/>
      </w:pP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FB4087">
            <w:pPr>
              <w:pStyle w:val="TablecellCENTER"/>
            </w:pPr>
            <w:r w:rsidRPr="00B838D6">
              <w:rPr>
                <w:position w:val="-62"/>
              </w:rPr>
              <w:object w:dxaOrig="1579" w:dyaOrig="1340">
                <v:shape id="_x0000_i1053" type="#_x0000_t75" style="width:78.75pt;height:66.75pt" o:ole="">
                  <v:imagedata r:id="rId69" o:title=""/>
                </v:shape>
                <o:OLEObject Type="Embed" ProgID="Equation.3" ShapeID="_x0000_i1053" DrawAspect="Content" ObjectID="_1541424341" r:id="rId70"/>
              </w:object>
            </w:r>
          </w:p>
        </w:tc>
        <w:tc>
          <w:tcPr>
            <w:tcW w:w="1665" w:type="dxa"/>
          </w:tcPr>
          <w:p w:rsidR="009642CE" w:rsidRPr="00B838D6" w:rsidRDefault="009642CE" w:rsidP="00836E79">
            <w:pPr>
              <w:pStyle w:val="TablecellCENTER"/>
            </w:pPr>
            <w:r w:rsidRPr="00B838D6">
              <w:t>[A-6]</w:t>
            </w:r>
          </w:p>
        </w:tc>
      </w:tr>
    </w:tbl>
    <w:p w:rsidR="00DE6AA6" w:rsidRPr="00B838D6" w:rsidRDefault="00DE6AA6" w:rsidP="00DE6AA6">
      <w:pPr>
        <w:pStyle w:val="paragraph"/>
      </w:pP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FB4087">
            <w:pPr>
              <w:pStyle w:val="TablecellCENTER"/>
            </w:pPr>
            <w:r w:rsidRPr="00B838D6">
              <w:rPr>
                <w:position w:val="-60"/>
              </w:rPr>
              <w:object w:dxaOrig="1620" w:dyaOrig="1320">
                <v:shape id="_x0000_i1054" type="#_x0000_t75" style="width:81.75pt;height:66pt" o:ole="">
                  <v:imagedata r:id="rId71" o:title=""/>
                </v:shape>
                <o:OLEObject Type="Embed" ProgID="Equation.3" ShapeID="_x0000_i1054" DrawAspect="Content" ObjectID="_1541424342" r:id="rId72"/>
              </w:object>
            </w:r>
          </w:p>
        </w:tc>
        <w:tc>
          <w:tcPr>
            <w:tcW w:w="1665" w:type="dxa"/>
          </w:tcPr>
          <w:p w:rsidR="009642CE" w:rsidRPr="00B838D6" w:rsidRDefault="009642CE" w:rsidP="00836E79">
            <w:pPr>
              <w:pStyle w:val="TablecellCENTER"/>
            </w:pPr>
            <w:r w:rsidRPr="00B838D6">
              <w:t>[A-7]</w:t>
            </w:r>
          </w:p>
        </w:tc>
      </w:tr>
    </w:tbl>
    <w:p w:rsidR="00DE6AA6" w:rsidRPr="00B838D6" w:rsidRDefault="00DE6AA6" w:rsidP="00DE6AA6">
      <w:pPr>
        <w:pStyle w:val="paragraph"/>
      </w:pP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FB4087">
            <w:pPr>
              <w:pStyle w:val="TablecellCENTER"/>
            </w:pPr>
            <w:r w:rsidRPr="00B838D6">
              <w:rPr>
                <w:position w:val="-60"/>
              </w:rPr>
              <w:object w:dxaOrig="1860" w:dyaOrig="1320">
                <v:shape id="_x0000_i1055" type="#_x0000_t75" style="width:93.75pt;height:66pt" o:ole="">
                  <v:imagedata r:id="rId73" o:title=""/>
                </v:shape>
                <o:OLEObject Type="Embed" ProgID="Equation.3" ShapeID="_x0000_i1055" DrawAspect="Content" ObjectID="_1541424343" r:id="rId74"/>
              </w:object>
            </w:r>
          </w:p>
        </w:tc>
        <w:tc>
          <w:tcPr>
            <w:tcW w:w="1665" w:type="dxa"/>
          </w:tcPr>
          <w:p w:rsidR="009642CE" w:rsidRPr="00B838D6" w:rsidRDefault="009642CE" w:rsidP="00836E79">
            <w:pPr>
              <w:pStyle w:val="TablecellCENTER"/>
            </w:pPr>
            <w:r w:rsidRPr="00B838D6">
              <w:t>[A-8]</w:t>
            </w:r>
          </w:p>
        </w:tc>
      </w:tr>
    </w:tbl>
    <w:p w:rsidR="007D46FD" w:rsidRPr="00B838D6" w:rsidRDefault="007D46FD" w:rsidP="007D46FD">
      <w:pPr>
        <w:pStyle w:val="paragraph"/>
      </w:pPr>
    </w:p>
    <w:p w:rsidR="007D46FD" w:rsidRPr="00B838D6" w:rsidRDefault="007D46FD" w:rsidP="003F4280">
      <w:pPr>
        <w:pStyle w:val="paragraph"/>
      </w:pPr>
      <w:r w:rsidRPr="00B838D6">
        <w:t xml:space="preserve">If interface resistance between layers </w:t>
      </w:r>
      <w:r w:rsidR="009267EC" w:rsidRPr="00B838D6">
        <w:t>is</w:t>
      </w:r>
      <w:r w:rsidRPr="00B838D6">
        <w:t xml:space="preserve"> considered, </w:t>
      </w:r>
      <w:r w:rsidR="003F4280" w:rsidRPr="00B838D6">
        <w:t>inter-</w:t>
      </w:r>
      <w:r w:rsidRPr="00B838D6">
        <w:t xml:space="preserve">layer conductivity </w:t>
      </w:r>
      <w:r w:rsidR="009267EC" w:rsidRPr="00B838D6">
        <w:t>is corrected as follows:</w:t>
      </w:r>
    </w:p>
    <w:tbl>
      <w:tblPr>
        <w:tblW w:w="9286" w:type="dxa"/>
        <w:tblLook w:val="04A0" w:firstRow="1" w:lastRow="0" w:firstColumn="1" w:lastColumn="0" w:noHBand="0" w:noVBand="1"/>
      </w:tblPr>
      <w:tblGrid>
        <w:gridCol w:w="7621"/>
        <w:gridCol w:w="1665"/>
      </w:tblGrid>
      <w:tr w:rsidR="009642CE" w:rsidRPr="00B838D6" w:rsidTr="009642CE">
        <w:tc>
          <w:tcPr>
            <w:tcW w:w="7621" w:type="dxa"/>
            <w:shd w:val="clear" w:color="auto" w:fill="auto"/>
          </w:tcPr>
          <w:p w:rsidR="009642CE" w:rsidRPr="00B838D6" w:rsidRDefault="009642CE" w:rsidP="00FB4087">
            <w:pPr>
              <w:pStyle w:val="TablecellCENTER"/>
            </w:pPr>
            <w:r w:rsidRPr="00B838D6">
              <w:rPr>
                <w:position w:val="-64"/>
              </w:rPr>
              <w:object w:dxaOrig="2020" w:dyaOrig="1359">
                <v:shape id="_x0000_i1056" type="#_x0000_t75" style="width:101.25pt;height:67.5pt" o:ole="">
                  <v:imagedata r:id="rId75" o:title=""/>
                </v:shape>
                <o:OLEObject Type="Embed" ProgID="Equation.3" ShapeID="_x0000_i1056" DrawAspect="Content" ObjectID="_1541424344" r:id="rId76"/>
              </w:object>
            </w:r>
          </w:p>
        </w:tc>
        <w:tc>
          <w:tcPr>
            <w:tcW w:w="1665" w:type="dxa"/>
          </w:tcPr>
          <w:p w:rsidR="009642CE" w:rsidRPr="00B838D6" w:rsidRDefault="009642CE" w:rsidP="00836E79">
            <w:pPr>
              <w:pStyle w:val="TablecellCENTER"/>
            </w:pPr>
            <w:r w:rsidRPr="00B838D6">
              <w:t>[A-9]</w:t>
            </w:r>
          </w:p>
        </w:tc>
      </w:tr>
    </w:tbl>
    <w:p w:rsidR="00ED71DA" w:rsidRPr="00B838D6" w:rsidRDefault="00ED71DA" w:rsidP="00ED71DA">
      <w:pPr>
        <w:pStyle w:val="paragraph"/>
      </w:pPr>
    </w:p>
    <w:p w:rsidR="00D62136" w:rsidRPr="00B838D6" w:rsidRDefault="00D62136" w:rsidP="00423CFB">
      <w:pPr>
        <w:pStyle w:val="Annex2"/>
      </w:pPr>
      <w:bookmarkStart w:id="195" w:name="_Toc467662158"/>
      <w:r w:rsidRPr="00B838D6">
        <w:lastRenderedPageBreak/>
        <w:t xml:space="preserve">Electronic </w:t>
      </w:r>
      <w:r w:rsidR="00D27865" w:rsidRPr="00B838D6">
        <w:t>units</w:t>
      </w:r>
      <w:bookmarkEnd w:id="195"/>
    </w:p>
    <w:p w:rsidR="0016755D" w:rsidRPr="00B838D6" w:rsidRDefault="0016755D" w:rsidP="0016755D">
      <w:pPr>
        <w:pStyle w:val="Annex3"/>
      </w:pPr>
      <w:bookmarkStart w:id="196" w:name="_Toc467662159"/>
      <w:r w:rsidRPr="00B838D6">
        <w:t>Introduction</w:t>
      </w:r>
      <w:bookmarkEnd w:id="196"/>
    </w:p>
    <w:p w:rsidR="0016755D" w:rsidRPr="00B838D6" w:rsidRDefault="0016755D" w:rsidP="00F7234A">
      <w:pPr>
        <w:pStyle w:val="paragraph"/>
        <w:keepNext/>
      </w:pPr>
      <w:r w:rsidRPr="00B838D6">
        <w:t xml:space="preserve">The thermal analyst in charge of an electronic unit is in the middle of the chain that connects the external environment to the internal components. Therefore it is important to agree the two frontiers that limit the responsibility in order to know exactly what </w:t>
      </w:r>
      <w:r w:rsidR="00997C8A" w:rsidRPr="00B838D6">
        <w:t>is</w:t>
      </w:r>
      <w:r w:rsidRPr="00B838D6">
        <w:t xml:space="preserve"> included in the model. </w:t>
      </w:r>
    </w:p>
    <w:p w:rsidR="000E599E" w:rsidRDefault="00E945D1" w:rsidP="008C33E7">
      <w:pPr>
        <w:pStyle w:val="graphic"/>
        <w:spacing w:before="120"/>
        <w:rPr>
          <w:lang w:val="en-GB"/>
        </w:rPr>
      </w:pPr>
      <w:r>
        <w:rPr>
          <w:noProof/>
          <w:lang w:val="en-GB"/>
        </w:rPr>
        <w:drawing>
          <wp:inline distT="0" distB="0" distL="0" distR="0" wp14:anchorId="0FC79ECF" wp14:editId="782426C4">
            <wp:extent cx="3463925" cy="2479675"/>
            <wp:effectExtent l="0" t="0" r="3175" b="0"/>
            <wp:docPr id="33"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63925" cy="2479675"/>
                    </a:xfrm>
                    <a:prstGeom prst="rect">
                      <a:avLst/>
                    </a:prstGeom>
                    <a:noFill/>
                    <a:ln>
                      <a:noFill/>
                    </a:ln>
                  </pic:spPr>
                </pic:pic>
              </a:graphicData>
            </a:graphic>
          </wp:inline>
        </w:drawing>
      </w:r>
    </w:p>
    <w:p w:rsidR="006933A6" w:rsidRPr="00B838D6" w:rsidRDefault="000E599E" w:rsidP="009642CE">
      <w:pPr>
        <w:pStyle w:val="CaptionAnnexFigure"/>
      </w:pPr>
      <w:bookmarkStart w:id="197" w:name="_Ref427919735"/>
      <w:bookmarkStart w:id="198" w:name="_Toc467662170"/>
      <w:r w:rsidRPr="00B838D6">
        <w:t xml:space="preserve">: Typical </w:t>
      </w:r>
      <w:r w:rsidR="00F6151A" w:rsidRPr="00B838D6">
        <w:t>e</w:t>
      </w:r>
      <w:r w:rsidRPr="00B838D6">
        <w:t xml:space="preserve">lectronic </w:t>
      </w:r>
      <w:r w:rsidR="00F6151A" w:rsidRPr="00B838D6">
        <w:t>u</w:t>
      </w:r>
      <w:r w:rsidRPr="00B838D6">
        <w:t xml:space="preserve">nit </w:t>
      </w:r>
      <w:r w:rsidR="00F6151A" w:rsidRPr="00B838D6">
        <w:t>t</w:t>
      </w:r>
      <w:r w:rsidRPr="00B838D6">
        <w:t xml:space="preserve">hermal </w:t>
      </w:r>
      <w:r w:rsidR="00F6151A" w:rsidRPr="00B838D6">
        <w:t>n</w:t>
      </w:r>
      <w:r w:rsidRPr="00B838D6">
        <w:t>etwork</w:t>
      </w:r>
      <w:bookmarkEnd w:id="197"/>
      <w:bookmarkEnd w:id="198"/>
    </w:p>
    <w:p w:rsidR="009757A5" w:rsidRPr="00B838D6" w:rsidRDefault="009757A5" w:rsidP="000E599E">
      <w:pPr>
        <w:pStyle w:val="paragraph"/>
      </w:pPr>
      <w:r w:rsidRPr="00B838D6">
        <w:t>The sketch provided in</w:t>
      </w:r>
      <w:r w:rsidR="00ED6F9A" w:rsidRPr="00B838D6">
        <w:t xml:space="preserve"> </w:t>
      </w:r>
      <w:r w:rsidR="00ED6F9A" w:rsidRPr="00B838D6">
        <w:fldChar w:fldCharType="begin"/>
      </w:r>
      <w:r w:rsidR="00ED6F9A" w:rsidRPr="00B838D6">
        <w:instrText xml:space="preserve"> REF _Ref427919735 \n \h </w:instrText>
      </w:r>
      <w:r w:rsidR="00ED6F9A" w:rsidRPr="00B838D6">
        <w:fldChar w:fldCharType="separate"/>
      </w:r>
      <w:r w:rsidR="00F66690">
        <w:t>Figure A-3</w:t>
      </w:r>
      <w:r w:rsidR="00ED6F9A" w:rsidRPr="00B838D6">
        <w:fldChar w:fldCharType="end"/>
      </w:r>
      <w:r w:rsidRPr="00B838D6">
        <w:t xml:space="preserve"> and the descriptions in the following lines help to describe </w:t>
      </w:r>
      <w:r w:rsidR="000E599E" w:rsidRPr="00B838D6">
        <w:t>the heat flows inside electronic units</w:t>
      </w:r>
      <w:r w:rsidR="00250174" w:rsidRPr="00B838D6">
        <w:t>.</w:t>
      </w:r>
    </w:p>
    <w:p w:rsidR="00CB6AEC" w:rsidRPr="00B838D6" w:rsidRDefault="009757A5" w:rsidP="008C33E7">
      <w:pPr>
        <w:pStyle w:val="listlevel2"/>
        <w:spacing w:before="80"/>
      </w:pPr>
      <w:bookmarkStart w:id="199" w:name="_Ref429667621"/>
      <w:r w:rsidRPr="00B838D6">
        <w:t>junction</w:t>
      </w:r>
      <w:r w:rsidR="00D62136" w:rsidRPr="00B838D6">
        <w:t xml:space="preserve"> of the component (the term junction is used for semiconductors), it is not used for passive components like capacitors, resistances or inductors</w:t>
      </w:r>
      <w:r w:rsidRPr="00B838D6">
        <w:t>;</w:t>
      </w:r>
      <w:bookmarkEnd w:id="199"/>
    </w:p>
    <w:p w:rsidR="00CB6AEC" w:rsidRPr="00B838D6" w:rsidRDefault="009757A5" w:rsidP="008C33E7">
      <w:pPr>
        <w:pStyle w:val="listlevel2"/>
        <w:spacing w:before="80"/>
      </w:pPr>
      <w:bookmarkStart w:id="200" w:name="_Ref429667663"/>
      <w:r w:rsidRPr="00B838D6">
        <w:t>component</w:t>
      </w:r>
      <w:r w:rsidR="00D62136" w:rsidRPr="00B838D6">
        <w:t xml:space="preserve"> case</w:t>
      </w:r>
      <w:r w:rsidRPr="00B838D6">
        <w:t>;</w:t>
      </w:r>
      <w:bookmarkEnd w:id="200"/>
    </w:p>
    <w:p w:rsidR="00CB6AEC" w:rsidRPr="00B838D6" w:rsidRDefault="009757A5" w:rsidP="008C33E7">
      <w:pPr>
        <w:pStyle w:val="listlevel2"/>
        <w:spacing w:before="80"/>
      </w:pPr>
      <w:bookmarkStart w:id="201" w:name="_Ref429667629"/>
      <w:r w:rsidRPr="00B838D6">
        <w:t>area</w:t>
      </w:r>
      <w:r w:rsidR="00D62136" w:rsidRPr="00B838D6">
        <w:t xml:space="preserve"> of the Printed Circuit Board (PCB) just below the EEE and where the EEE is thermally coupled, it is the position where one individual EEE is mounted onto the PCB</w:t>
      </w:r>
      <w:r w:rsidRPr="00B838D6">
        <w:t>;</w:t>
      </w:r>
      <w:bookmarkEnd w:id="201"/>
    </w:p>
    <w:p w:rsidR="00CB6AEC" w:rsidRPr="00B838D6" w:rsidRDefault="009757A5" w:rsidP="008C33E7">
      <w:pPr>
        <w:pStyle w:val="listlevel2"/>
        <w:spacing w:before="80"/>
      </w:pPr>
      <w:r w:rsidRPr="00B838D6">
        <w:t xml:space="preserve">external </w:t>
      </w:r>
      <w:r w:rsidR="00D62136" w:rsidRPr="00B838D6">
        <w:t>limit of the board</w:t>
      </w:r>
      <w:r w:rsidRPr="00B838D6">
        <w:t>;</w:t>
      </w:r>
    </w:p>
    <w:p w:rsidR="00D62136" w:rsidRPr="00B838D6" w:rsidRDefault="009757A5" w:rsidP="008C33E7">
      <w:pPr>
        <w:pStyle w:val="listlevel2"/>
        <w:spacing w:before="80"/>
      </w:pPr>
      <w:r w:rsidRPr="00B838D6">
        <w:t xml:space="preserve">area of the external </w:t>
      </w:r>
      <w:r w:rsidR="00D62136" w:rsidRPr="00B838D6">
        <w:t xml:space="preserve">housing of the box wall where the wall </w:t>
      </w:r>
      <w:r w:rsidR="00ED6F9A" w:rsidRPr="00B838D6">
        <w:t xml:space="preserve">is connected thermally with the </w:t>
      </w:r>
      <w:r w:rsidR="00D62136" w:rsidRPr="00B838D6">
        <w:t>Board</w:t>
      </w:r>
      <w:r w:rsidRPr="00B838D6">
        <w:t>;</w:t>
      </w:r>
    </w:p>
    <w:p w:rsidR="00CB6AEC" w:rsidRPr="00B838D6" w:rsidRDefault="009757A5" w:rsidP="008C33E7">
      <w:pPr>
        <w:pStyle w:val="listlevel2"/>
        <w:spacing w:before="80"/>
      </w:pPr>
      <w:r w:rsidRPr="00B838D6">
        <w:t xml:space="preserve">area of the </w:t>
      </w:r>
      <w:r w:rsidR="00D62136" w:rsidRPr="00B838D6">
        <w:t>external housing of the box wall where the wall is connected thermally with the base plate</w:t>
      </w:r>
      <w:r w:rsidRPr="00B838D6">
        <w:t>;</w:t>
      </w:r>
    </w:p>
    <w:p w:rsidR="00CB6AEC" w:rsidRPr="00B838D6" w:rsidRDefault="009757A5" w:rsidP="008C33E7">
      <w:pPr>
        <w:pStyle w:val="listlevel2"/>
        <w:spacing w:before="80"/>
      </w:pPr>
      <w:r w:rsidRPr="00B838D6">
        <w:t xml:space="preserve">area of the base plate </w:t>
      </w:r>
      <w:r w:rsidR="00D62136" w:rsidRPr="00B838D6">
        <w:t>where the base is thermally connected external wall plate</w:t>
      </w:r>
      <w:r w:rsidRPr="00B838D6">
        <w:t>;</w:t>
      </w:r>
    </w:p>
    <w:p w:rsidR="00D62136" w:rsidRPr="00B838D6" w:rsidRDefault="00D62136" w:rsidP="008C33E7">
      <w:pPr>
        <w:pStyle w:val="listlevel2"/>
        <w:spacing w:before="80"/>
      </w:pPr>
      <w:bookmarkStart w:id="202" w:name="_Ref429667637"/>
      <w:r w:rsidRPr="00B838D6">
        <w:t>Temperature Reference Point</w:t>
      </w:r>
      <w:r w:rsidR="003400E5" w:rsidRPr="00B838D6">
        <w:t>.</w:t>
      </w:r>
      <w:bookmarkEnd w:id="202"/>
    </w:p>
    <w:p w:rsidR="00D62136" w:rsidRPr="00B838D6" w:rsidRDefault="00D62136" w:rsidP="00D62136">
      <w:pPr>
        <w:pStyle w:val="paragraph"/>
      </w:pPr>
      <w:r w:rsidRPr="00B838D6">
        <w:t>In</w:t>
      </w:r>
      <w:r w:rsidR="002F18C7" w:rsidRPr="00B838D6">
        <w:t xml:space="preserve"> </w:t>
      </w:r>
      <w:r w:rsidR="002F18C7" w:rsidRPr="00B838D6">
        <w:fldChar w:fldCharType="begin"/>
      </w:r>
      <w:r w:rsidR="002F18C7" w:rsidRPr="00B838D6">
        <w:instrText xml:space="preserve"> REF _Ref427919735 \n \h </w:instrText>
      </w:r>
      <w:r w:rsidR="002F18C7" w:rsidRPr="00B838D6">
        <w:fldChar w:fldCharType="separate"/>
      </w:r>
      <w:r w:rsidR="00F66690">
        <w:t>Figure A-3</w:t>
      </w:r>
      <w:r w:rsidR="002F18C7" w:rsidRPr="00B838D6">
        <w:fldChar w:fldCharType="end"/>
      </w:r>
      <w:r w:rsidR="002F18C7" w:rsidRPr="00B838D6">
        <w:t xml:space="preserve">, </w:t>
      </w:r>
      <w:r w:rsidRPr="00B838D6">
        <w:t xml:space="preserve">the nomenclature used to refer to these thermal resistances is done using a letter R followed by a sub-index with two numbers that indicate the two points connected by the resistance, for example the resistance between points </w:t>
      </w:r>
      <w:r w:rsidR="00E82E18" w:rsidRPr="00B838D6">
        <w:fldChar w:fldCharType="begin"/>
      </w:r>
      <w:r w:rsidR="00E82E18" w:rsidRPr="00B838D6">
        <w:instrText xml:space="preserve"> REF _Ref429667621 \n \h </w:instrText>
      </w:r>
      <w:r w:rsidR="00E82E18" w:rsidRPr="00B838D6">
        <w:fldChar w:fldCharType="separate"/>
      </w:r>
      <w:r w:rsidR="00F66690">
        <w:t>1</w:t>
      </w:r>
      <w:r w:rsidR="00E82E18" w:rsidRPr="00B838D6">
        <w:fldChar w:fldCharType="end"/>
      </w:r>
      <w:r w:rsidRPr="00B838D6">
        <w:t xml:space="preserve"> and </w:t>
      </w:r>
      <w:r w:rsidR="00E82E18" w:rsidRPr="00B838D6">
        <w:fldChar w:fldCharType="begin"/>
      </w:r>
      <w:r w:rsidR="00E82E18" w:rsidRPr="00B838D6">
        <w:instrText xml:space="preserve"> REF _Ref429667663 \n \h </w:instrText>
      </w:r>
      <w:r w:rsidR="00E82E18" w:rsidRPr="00B838D6">
        <w:fldChar w:fldCharType="separate"/>
      </w:r>
      <w:r w:rsidR="00F66690">
        <w:t>2</w:t>
      </w:r>
      <w:r w:rsidR="00E82E18" w:rsidRPr="00B838D6">
        <w:fldChar w:fldCharType="end"/>
      </w:r>
      <w:r w:rsidRPr="00B838D6">
        <w:t xml:space="preserve"> </w:t>
      </w:r>
      <w:r w:rsidR="009757A5" w:rsidRPr="00B838D6">
        <w:t>is</w:t>
      </w:r>
      <w:r w:rsidRPr="00B838D6">
        <w:t xml:space="preserve"> written as R</w:t>
      </w:r>
      <w:r w:rsidRPr="00B838D6">
        <w:rPr>
          <w:vertAlign w:val="subscript"/>
        </w:rPr>
        <w:t>12</w:t>
      </w:r>
      <w:r w:rsidR="00C803E2" w:rsidRPr="00B838D6">
        <w:t xml:space="preserve">. </w:t>
      </w:r>
    </w:p>
    <w:p w:rsidR="0081267F" w:rsidRPr="008C33E7" w:rsidRDefault="00D62136" w:rsidP="00D62136">
      <w:pPr>
        <w:pStyle w:val="paragraph"/>
        <w:rPr>
          <w:spacing w:val="-2"/>
        </w:rPr>
      </w:pPr>
      <w:r w:rsidRPr="008C33E7">
        <w:rPr>
          <w:spacing w:val="-2"/>
        </w:rPr>
        <w:t xml:space="preserve">The thermal engineer of an electronic unit is responsible </w:t>
      </w:r>
      <w:r w:rsidR="009757A5" w:rsidRPr="008C33E7">
        <w:rPr>
          <w:spacing w:val="-2"/>
        </w:rPr>
        <w:t xml:space="preserve">for the </w:t>
      </w:r>
      <w:r w:rsidR="00291CFB" w:rsidRPr="008C33E7">
        <w:rPr>
          <w:spacing w:val="-2"/>
        </w:rPr>
        <w:t>thermal path that</w:t>
      </w:r>
      <w:r w:rsidRPr="008C33E7">
        <w:rPr>
          <w:spacing w:val="-2"/>
        </w:rPr>
        <w:t xml:space="preserve"> run</w:t>
      </w:r>
      <w:r w:rsidR="009757A5" w:rsidRPr="008C33E7">
        <w:rPr>
          <w:spacing w:val="-2"/>
        </w:rPr>
        <w:t>s</w:t>
      </w:r>
      <w:r w:rsidRPr="008C33E7">
        <w:rPr>
          <w:spacing w:val="-2"/>
        </w:rPr>
        <w:t xml:space="preserve"> </w:t>
      </w:r>
      <w:r w:rsidR="0081267F" w:rsidRPr="008C33E7">
        <w:rPr>
          <w:spacing w:val="-2"/>
        </w:rPr>
        <w:t>from</w:t>
      </w:r>
      <w:r w:rsidRPr="008C33E7">
        <w:rPr>
          <w:spacing w:val="-2"/>
        </w:rPr>
        <w:t xml:space="preserve"> the TRP (point </w:t>
      </w:r>
      <w:r w:rsidR="00E82E18" w:rsidRPr="008C33E7">
        <w:rPr>
          <w:spacing w:val="-2"/>
        </w:rPr>
        <w:fldChar w:fldCharType="begin"/>
      </w:r>
      <w:r w:rsidR="00E82E18" w:rsidRPr="008C33E7">
        <w:rPr>
          <w:spacing w:val="-2"/>
        </w:rPr>
        <w:instrText xml:space="preserve"> REF _Ref429667637 \n \h </w:instrText>
      </w:r>
      <w:r w:rsidR="008C33E7">
        <w:rPr>
          <w:spacing w:val="-2"/>
        </w:rPr>
        <w:instrText xml:space="preserve"> \* MERGEFORMAT </w:instrText>
      </w:r>
      <w:r w:rsidR="00E82E18" w:rsidRPr="008C33E7">
        <w:rPr>
          <w:spacing w:val="-2"/>
        </w:rPr>
      </w:r>
      <w:r w:rsidR="00E82E18" w:rsidRPr="008C33E7">
        <w:rPr>
          <w:spacing w:val="-2"/>
        </w:rPr>
        <w:fldChar w:fldCharType="separate"/>
      </w:r>
      <w:r w:rsidR="00F66690">
        <w:rPr>
          <w:spacing w:val="-2"/>
        </w:rPr>
        <w:t>8</w:t>
      </w:r>
      <w:r w:rsidR="00E82E18" w:rsidRPr="008C33E7">
        <w:rPr>
          <w:spacing w:val="-2"/>
        </w:rPr>
        <w:fldChar w:fldCharType="end"/>
      </w:r>
      <w:r w:rsidRPr="008C33E7">
        <w:rPr>
          <w:spacing w:val="-2"/>
        </w:rPr>
        <w:t xml:space="preserve">) to the component internal temperature (point </w:t>
      </w:r>
      <w:r w:rsidR="00E82E18" w:rsidRPr="008C33E7">
        <w:rPr>
          <w:spacing w:val="-2"/>
        </w:rPr>
        <w:fldChar w:fldCharType="begin"/>
      </w:r>
      <w:r w:rsidR="00E82E18" w:rsidRPr="008C33E7">
        <w:rPr>
          <w:spacing w:val="-2"/>
        </w:rPr>
        <w:instrText xml:space="preserve"> REF _Ref429667621 \n \h </w:instrText>
      </w:r>
      <w:r w:rsidR="008C33E7">
        <w:rPr>
          <w:spacing w:val="-2"/>
        </w:rPr>
        <w:instrText xml:space="preserve"> \* MERGEFORMAT </w:instrText>
      </w:r>
      <w:r w:rsidR="00E82E18" w:rsidRPr="008C33E7">
        <w:rPr>
          <w:spacing w:val="-2"/>
        </w:rPr>
      </w:r>
      <w:r w:rsidR="00E82E18" w:rsidRPr="008C33E7">
        <w:rPr>
          <w:spacing w:val="-2"/>
        </w:rPr>
        <w:fldChar w:fldCharType="separate"/>
      </w:r>
      <w:r w:rsidR="00F66690">
        <w:rPr>
          <w:spacing w:val="-2"/>
        </w:rPr>
        <w:t>1</w:t>
      </w:r>
      <w:r w:rsidR="00E82E18" w:rsidRPr="008C33E7">
        <w:rPr>
          <w:spacing w:val="-2"/>
        </w:rPr>
        <w:fldChar w:fldCharType="end"/>
      </w:r>
      <w:r w:rsidRPr="008C33E7">
        <w:rPr>
          <w:spacing w:val="-2"/>
        </w:rPr>
        <w:t>)</w:t>
      </w:r>
      <w:r w:rsidR="009757A5" w:rsidRPr="008C33E7">
        <w:rPr>
          <w:spacing w:val="-2"/>
        </w:rPr>
        <w:t>.</w:t>
      </w:r>
      <w:r w:rsidRPr="008C33E7">
        <w:rPr>
          <w:spacing w:val="-2"/>
        </w:rPr>
        <w:t xml:space="preserve"> </w:t>
      </w:r>
      <w:r w:rsidR="0081267F" w:rsidRPr="008C33E7">
        <w:rPr>
          <w:spacing w:val="-2"/>
        </w:rPr>
        <w:t>However, resistances R</w:t>
      </w:r>
      <w:r w:rsidR="0081267F" w:rsidRPr="008C33E7">
        <w:rPr>
          <w:spacing w:val="-2"/>
          <w:vertAlign w:val="subscript"/>
        </w:rPr>
        <w:t>12</w:t>
      </w:r>
      <w:r w:rsidR="0081267F" w:rsidRPr="008C33E7">
        <w:rPr>
          <w:spacing w:val="-2"/>
        </w:rPr>
        <w:t xml:space="preserve"> and R</w:t>
      </w:r>
      <w:r w:rsidR="0081267F" w:rsidRPr="008C33E7">
        <w:rPr>
          <w:spacing w:val="-2"/>
          <w:vertAlign w:val="subscript"/>
        </w:rPr>
        <w:t>23</w:t>
      </w:r>
      <w:r w:rsidR="0081267F" w:rsidRPr="008C33E7">
        <w:rPr>
          <w:spacing w:val="-2"/>
        </w:rPr>
        <w:t xml:space="preserve"> are imposed by </w:t>
      </w:r>
      <w:r w:rsidR="00A91FDF" w:rsidRPr="008C33E7">
        <w:rPr>
          <w:spacing w:val="-2"/>
        </w:rPr>
        <w:t xml:space="preserve">the </w:t>
      </w:r>
      <w:r w:rsidR="0081267F" w:rsidRPr="008C33E7">
        <w:rPr>
          <w:spacing w:val="-2"/>
        </w:rPr>
        <w:t>manufacturer and by the component assembly respectively. Practically this means that the resistances under the control of the unit analyst usually s</w:t>
      </w:r>
      <w:r w:rsidR="006933A6" w:rsidRPr="008C33E7">
        <w:rPr>
          <w:spacing w:val="-2"/>
        </w:rPr>
        <w:t xml:space="preserve">pan </w:t>
      </w:r>
      <w:r w:rsidR="009757A5" w:rsidRPr="008C33E7">
        <w:rPr>
          <w:spacing w:val="-2"/>
        </w:rPr>
        <w:t xml:space="preserve">from </w:t>
      </w:r>
      <w:r w:rsidR="006933A6" w:rsidRPr="008C33E7">
        <w:rPr>
          <w:spacing w:val="-2"/>
        </w:rPr>
        <w:t xml:space="preserve">the TRP to the EEE (point </w:t>
      </w:r>
      <w:r w:rsidR="00E82E18" w:rsidRPr="008C33E7">
        <w:rPr>
          <w:spacing w:val="-2"/>
        </w:rPr>
        <w:fldChar w:fldCharType="begin"/>
      </w:r>
      <w:r w:rsidR="00E82E18" w:rsidRPr="008C33E7">
        <w:rPr>
          <w:spacing w:val="-2"/>
        </w:rPr>
        <w:instrText xml:space="preserve"> REF _Ref429667629 \n \h </w:instrText>
      </w:r>
      <w:r w:rsidR="008C33E7">
        <w:rPr>
          <w:spacing w:val="-2"/>
        </w:rPr>
        <w:instrText xml:space="preserve"> \* MERGEFORMAT </w:instrText>
      </w:r>
      <w:r w:rsidR="00E82E18" w:rsidRPr="008C33E7">
        <w:rPr>
          <w:spacing w:val="-2"/>
        </w:rPr>
      </w:r>
      <w:r w:rsidR="00E82E18" w:rsidRPr="008C33E7">
        <w:rPr>
          <w:spacing w:val="-2"/>
        </w:rPr>
        <w:fldChar w:fldCharType="separate"/>
      </w:r>
      <w:r w:rsidR="00F66690">
        <w:rPr>
          <w:spacing w:val="-2"/>
        </w:rPr>
        <w:t>3</w:t>
      </w:r>
      <w:r w:rsidR="00E82E18" w:rsidRPr="008C33E7">
        <w:rPr>
          <w:spacing w:val="-2"/>
        </w:rPr>
        <w:fldChar w:fldCharType="end"/>
      </w:r>
      <w:r w:rsidR="00250174" w:rsidRPr="008C33E7">
        <w:rPr>
          <w:spacing w:val="-2"/>
        </w:rPr>
        <w:t>).</w:t>
      </w:r>
    </w:p>
    <w:p w:rsidR="0081267F" w:rsidRPr="00B838D6" w:rsidRDefault="006933A6" w:rsidP="0081267F">
      <w:pPr>
        <w:pStyle w:val="NOTE"/>
      </w:pPr>
      <w:r w:rsidRPr="00B838D6">
        <w:t xml:space="preserve">For clarification, the point </w:t>
      </w:r>
      <w:r w:rsidR="00E82E18" w:rsidRPr="00B838D6">
        <w:fldChar w:fldCharType="begin"/>
      </w:r>
      <w:r w:rsidR="00E82E18" w:rsidRPr="00B838D6">
        <w:instrText xml:space="preserve"> REF _Ref429667629 \n \h </w:instrText>
      </w:r>
      <w:r w:rsidR="00E82E18" w:rsidRPr="00B838D6">
        <w:fldChar w:fldCharType="separate"/>
      </w:r>
      <w:r w:rsidR="00F66690">
        <w:t>3</w:t>
      </w:r>
      <w:r w:rsidR="00E82E18" w:rsidRPr="00B838D6">
        <w:fldChar w:fldCharType="end"/>
      </w:r>
      <w:r w:rsidR="0081267F" w:rsidRPr="00B838D6">
        <w:t xml:space="preserve"> </w:t>
      </w:r>
      <w:r w:rsidR="009757A5" w:rsidRPr="00B838D6">
        <w:t xml:space="preserve">can </w:t>
      </w:r>
      <w:r w:rsidR="0081267F" w:rsidRPr="00B838D6">
        <w:t>be a in a PCB or in a stiffener depending where the component is mounted.</w:t>
      </w:r>
    </w:p>
    <w:p w:rsidR="00D62136" w:rsidRPr="00B838D6" w:rsidRDefault="00D62136" w:rsidP="00D62136">
      <w:pPr>
        <w:pStyle w:val="paragraph"/>
      </w:pPr>
      <w:r w:rsidRPr="00B838D6">
        <w:lastRenderedPageBreak/>
        <w:t>R</w:t>
      </w:r>
      <w:r w:rsidRPr="00B838D6">
        <w:rPr>
          <w:vertAlign w:val="subscript"/>
        </w:rPr>
        <w:t>12</w:t>
      </w:r>
      <w:r w:rsidR="008424C2" w:rsidRPr="00B838D6">
        <w:t>:</w:t>
      </w:r>
      <w:r w:rsidRPr="00B838D6">
        <w:t xml:space="preserve"> </w:t>
      </w:r>
      <w:r w:rsidR="009757A5" w:rsidRPr="00B838D6">
        <w:t xml:space="preserve">thermal resistance </w:t>
      </w:r>
      <w:r w:rsidRPr="00B838D6">
        <w:t>due to</w:t>
      </w:r>
      <w:r w:rsidR="00AD0270" w:rsidRPr="00B838D6">
        <w:t xml:space="preserve"> the assembly of the component.</w:t>
      </w:r>
      <w:r w:rsidR="008424C2" w:rsidRPr="00B838D6">
        <w:t xml:space="preserve"> </w:t>
      </w:r>
      <w:r w:rsidRPr="00B838D6">
        <w:t>The R</w:t>
      </w:r>
      <w:r w:rsidRPr="00B838D6">
        <w:rPr>
          <w:vertAlign w:val="subscript"/>
        </w:rPr>
        <w:t>12</w:t>
      </w:r>
      <w:r w:rsidRPr="00B838D6">
        <w:t xml:space="preserve"> is internal </w:t>
      </w:r>
      <w:r w:rsidR="00AD0270" w:rsidRPr="00B838D6">
        <w:t>to</w:t>
      </w:r>
      <w:r w:rsidRPr="00B838D6">
        <w:t xml:space="preserve"> the component and it is provided by the component manufacturer</w:t>
      </w:r>
      <w:r w:rsidR="00D82140" w:rsidRPr="00B838D6">
        <w:t xml:space="preserve"> in datasheets</w:t>
      </w:r>
      <w:r w:rsidR="008424C2" w:rsidRPr="00B838D6">
        <w:t>.</w:t>
      </w:r>
    </w:p>
    <w:p w:rsidR="00D62136" w:rsidRPr="00B838D6" w:rsidRDefault="00D62136" w:rsidP="00D62136">
      <w:pPr>
        <w:pStyle w:val="paragraph"/>
      </w:pPr>
      <w:r w:rsidRPr="00B838D6">
        <w:t>R</w:t>
      </w:r>
      <w:r w:rsidRPr="00B838D6">
        <w:rPr>
          <w:vertAlign w:val="subscript"/>
        </w:rPr>
        <w:t>23</w:t>
      </w:r>
      <w:r w:rsidR="008424C2" w:rsidRPr="00B838D6">
        <w:t>:</w:t>
      </w:r>
      <w:r w:rsidRPr="00B838D6">
        <w:t xml:space="preserve"> </w:t>
      </w:r>
      <w:r w:rsidR="009757A5" w:rsidRPr="00B838D6">
        <w:t xml:space="preserve">thermal resistance </w:t>
      </w:r>
      <w:r w:rsidRPr="00B838D6">
        <w:t>due to</w:t>
      </w:r>
      <w:r w:rsidR="00AD0270" w:rsidRPr="00B838D6">
        <w:t xml:space="preserve"> the assembly of the component.</w:t>
      </w:r>
      <w:r w:rsidR="008424C2" w:rsidRPr="00B838D6">
        <w:t xml:space="preserve"> </w:t>
      </w:r>
      <w:r w:rsidRPr="00B838D6">
        <w:t>The resistance R</w:t>
      </w:r>
      <w:r w:rsidRPr="00B838D6">
        <w:rPr>
          <w:vertAlign w:val="subscript"/>
        </w:rPr>
        <w:t>23</w:t>
      </w:r>
      <w:r w:rsidRPr="00B838D6">
        <w:t xml:space="preserve"> is fixed by the assembly of the component to</w:t>
      </w:r>
      <w:r w:rsidR="00AC1313" w:rsidRPr="00B838D6">
        <w:t xml:space="preserve"> PCB, this resistance depends on</w:t>
      </w:r>
      <w:r w:rsidRPr="00B838D6">
        <w:t xml:space="preserve"> the materials used in the compon</w:t>
      </w:r>
      <w:r w:rsidR="008424C2" w:rsidRPr="00B838D6">
        <w:t xml:space="preserve">ent assembly and its geometry. </w:t>
      </w:r>
      <w:r w:rsidRPr="00B838D6">
        <w:t xml:space="preserve">This assembly </w:t>
      </w:r>
      <w:r w:rsidR="009757A5" w:rsidRPr="00B838D6">
        <w:t>is usually qualified</w:t>
      </w:r>
      <w:r w:rsidRPr="00B838D6">
        <w:t xml:space="preserve"> fulfilling the rules and validation criteria of applicable norms of the space agency, so typically these resistance (R</w:t>
      </w:r>
      <w:r w:rsidRPr="00B838D6">
        <w:rPr>
          <w:vertAlign w:val="subscript"/>
        </w:rPr>
        <w:t>23</w:t>
      </w:r>
      <w:r w:rsidRPr="00B838D6">
        <w:t>) is imposed to thermal engineer and normally it is not include</w:t>
      </w:r>
      <w:r w:rsidR="00E5768B" w:rsidRPr="00B838D6">
        <w:t>d as part of the thermal model.</w:t>
      </w:r>
    </w:p>
    <w:p w:rsidR="00D62136" w:rsidRPr="00B838D6" w:rsidRDefault="00AE7A0F" w:rsidP="00D62136">
      <w:pPr>
        <w:pStyle w:val="paragraph"/>
      </w:pPr>
      <w:r w:rsidRPr="00B838D6">
        <w:t>R</w:t>
      </w:r>
      <w:r w:rsidRPr="00B838D6">
        <w:rPr>
          <w:vertAlign w:val="subscript"/>
        </w:rPr>
        <w:t>34</w:t>
      </w:r>
      <w:r w:rsidRPr="00B838D6">
        <w:t xml:space="preserve">: </w:t>
      </w:r>
      <w:r w:rsidR="009757A5" w:rsidRPr="00B838D6">
        <w:t>T</w:t>
      </w:r>
      <w:r w:rsidR="00D62136" w:rsidRPr="00B838D6">
        <w:t xml:space="preserve">hermal </w:t>
      </w:r>
      <w:r w:rsidR="009757A5" w:rsidRPr="00B838D6">
        <w:t xml:space="preserve">resistance </w:t>
      </w:r>
      <w:r w:rsidR="00D62136" w:rsidRPr="00B838D6">
        <w:t>between the point where the component is mounted and the external border of the board. The point c</w:t>
      </w:r>
      <w:r w:rsidR="004363D9" w:rsidRPr="00B838D6">
        <w:t>an</w:t>
      </w:r>
      <w:r w:rsidR="00D62136" w:rsidRPr="00B838D6">
        <w:t xml:space="preserve"> be a point in the PCB or in the stiffener;</w:t>
      </w:r>
      <w:r w:rsidR="0078228E" w:rsidRPr="00B838D6">
        <w:t xml:space="preserve"> therefore the </w:t>
      </w:r>
      <w:r w:rsidR="007E13A6" w:rsidRPr="00B838D6">
        <w:t xml:space="preserve">effective </w:t>
      </w:r>
      <w:r w:rsidR="0078228E" w:rsidRPr="00B838D6">
        <w:t>resistance</w:t>
      </w:r>
      <w:r w:rsidR="00D62136" w:rsidRPr="00B838D6">
        <w:t xml:space="preserve"> R</w:t>
      </w:r>
      <w:r w:rsidR="00D62136" w:rsidRPr="00B838D6">
        <w:rPr>
          <w:vertAlign w:val="subscript"/>
        </w:rPr>
        <w:t>34</w:t>
      </w:r>
      <w:r w:rsidR="00D62136" w:rsidRPr="00B838D6">
        <w:t xml:space="preserve"> </w:t>
      </w:r>
      <w:r w:rsidR="007E13A6" w:rsidRPr="00B838D6">
        <w:t xml:space="preserve">is typically complex to derive as it </w:t>
      </w:r>
      <w:r w:rsidR="00D62136" w:rsidRPr="00B838D6">
        <w:t xml:space="preserve">is the resultant of many others </w:t>
      </w:r>
      <w:r w:rsidR="007E13A6" w:rsidRPr="00B838D6">
        <w:t>within the PCB, stiffeners etc. The PCB itself is full of discontinuities;</w:t>
      </w:r>
      <w:r w:rsidR="00D62136" w:rsidRPr="00B838D6">
        <w:t xml:space="preserve"> it has copper that is an excellent thermal conductor but</w:t>
      </w:r>
      <w:r w:rsidR="007E13A6" w:rsidRPr="00B838D6">
        <w:t xml:space="preserve"> also dielectric materials (e.g. polyamide) with a low thermal conductivity. </w:t>
      </w:r>
      <w:r w:rsidR="00D62136" w:rsidRPr="00B838D6">
        <w:t xml:space="preserve">It is complex and time </w:t>
      </w:r>
      <w:r w:rsidR="007E13A6" w:rsidRPr="00B838D6">
        <w:t>consuming</w:t>
      </w:r>
      <w:r w:rsidR="00D62136" w:rsidRPr="00B838D6">
        <w:t xml:space="preserve"> to represent all of copper tracks and planes with the exact geometry in a model,</w:t>
      </w:r>
      <w:r w:rsidR="007E13A6" w:rsidRPr="00B838D6">
        <w:t xml:space="preserve"> so usually effective pr</w:t>
      </w:r>
      <w:r w:rsidR="00FF44FC" w:rsidRPr="00B838D6">
        <w:t>operties are used (see</w:t>
      </w:r>
      <w:r w:rsidR="000E599E" w:rsidRPr="00B838D6">
        <w:t xml:space="preserve"> </w:t>
      </w:r>
      <w:r w:rsidR="009757A5" w:rsidRPr="00B838D6">
        <w:t xml:space="preserve">Annex </w:t>
      </w:r>
      <w:r w:rsidR="009757A5" w:rsidRPr="00B838D6">
        <w:fldChar w:fldCharType="begin"/>
      </w:r>
      <w:r w:rsidR="009757A5" w:rsidRPr="00B838D6">
        <w:instrText xml:space="preserve"> REF _Ref422842178 \w \h </w:instrText>
      </w:r>
      <w:r w:rsidR="009757A5" w:rsidRPr="00B838D6">
        <w:fldChar w:fldCharType="separate"/>
      </w:r>
      <w:r w:rsidR="00F66690">
        <w:t>A.3</w:t>
      </w:r>
      <w:r w:rsidR="009757A5" w:rsidRPr="00B838D6">
        <w:fldChar w:fldCharType="end"/>
      </w:r>
      <w:r w:rsidR="007E13A6" w:rsidRPr="00B838D6">
        <w:t>)</w:t>
      </w:r>
      <w:r w:rsidR="00A91FDF" w:rsidRPr="00B838D6">
        <w:t>.</w:t>
      </w:r>
    </w:p>
    <w:p w:rsidR="00D62136" w:rsidRPr="00B838D6" w:rsidRDefault="00A06695" w:rsidP="00D62136">
      <w:pPr>
        <w:pStyle w:val="paragraph"/>
      </w:pPr>
      <w:r w:rsidRPr="00B838D6">
        <w:t>R</w:t>
      </w:r>
      <w:r w:rsidRPr="00B838D6">
        <w:rPr>
          <w:vertAlign w:val="subscript"/>
        </w:rPr>
        <w:t>45</w:t>
      </w:r>
      <w:r w:rsidRPr="00B838D6">
        <w:t xml:space="preserve">: </w:t>
      </w:r>
      <w:r w:rsidR="00D62136" w:rsidRPr="00B838D6">
        <w:t xml:space="preserve">thermal contact </w:t>
      </w:r>
      <w:r w:rsidRPr="00B838D6">
        <w:t>between the PCB and the frame. T</w:t>
      </w:r>
      <w:r w:rsidR="00D62136" w:rsidRPr="00B838D6">
        <w:t xml:space="preserve">he frame is typically made of aluminium and these joints </w:t>
      </w:r>
      <w:r w:rsidR="009757A5" w:rsidRPr="00B838D6">
        <w:t xml:space="preserve">can </w:t>
      </w:r>
      <w:r w:rsidR="00D62136" w:rsidRPr="00B838D6">
        <w:t xml:space="preserve">be </w:t>
      </w:r>
      <w:r w:rsidRPr="00B838D6">
        <w:t>realised</w:t>
      </w:r>
      <w:r w:rsidR="00D62136" w:rsidRPr="00B838D6">
        <w:t xml:space="preserve"> using screws, clamping guides</w:t>
      </w:r>
      <w:r w:rsidRPr="00B838D6">
        <w:t xml:space="preserve"> etc. Additionally a conductive interface material or filler such as glue or silicone </w:t>
      </w:r>
      <w:r w:rsidR="009757A5" w:rsidRPr="00B838D6">
        <w:t xml:space="preserve">can </w:t>
      </w:r>
      <w:r w:rsidRPr="00B838D6">
        <w:t>be used in this joint</w:t>
      </w:r>
      <w:r w:rsidR="00D62136" w:rsidRPr="00B838D6">
        <w:t>. It is important to consider</w:t>
      </w:r>
      <w:r w:rsidRPr="00B838D6">
        <w:t xml:space="preserve"> all these materials</w:t>
      </w:r>
      <w:r w:rsidR="00D62136" w:rsidRPr="00B838D6">
        <w:t xml:space="preserve"> in the calcula</w:t>
      </w:r>
      <w:r w:rsidRPr="00B838D6">
        <w:t>tion of this thermal resistance.</w:t>
      </w:r>
    </w:p>
    <w:p w:rsidR="00D62136" w:rsidRPr="00B838D6" w:rsidRDefault="002E0630" w:rsidP="00D62136">
      <w:pPr>
        <w:pStyle w:val="paragraph"/>
      </w:pPr>
      <w:r w:rsidRPr="00B838D6">
        <w:t>R</w:t>
      </w:r>
      <w:r w:rsidRPr="00B838D6">
        <w:rPr>
          <w:vertAlign w:val="subscript"/>
        </w:rPr>
        <w:t>56</w:t>
      </w:r>
      <w:r w:rsidRPr="00B838D6">
        <w:t xml:space="preserve">: </w:t>
      </w:r>
      <w:r w:rsidR="00D62136" w:rsidRPr="00B838D6">
        <w:t>thermal resistance of the aluminium case; this part is normally a continuous and isotropic material</w:t>
      </w:r>
      <w:r w:rsidRPr="00B838D6">
        <w:t xml:space="preserve"> and so classical methods for conductor generation are appropriate.</w:t>
      </w:r>
    </w:p>
    <w:p w:rsidR="00D62136" w:rsidRPr="00B838D6" w:rsidRDefault="00CB36DF" w:rsidP="00D62136">
      <w:pPr>
        <w:pStyle w:val="paragraph"/>
      </w:pPr>
      <w:r w:rsidRPr="00B838D6">
        <w:t>R</w:t>
      </w:r>
      <w:r w:rsidRPr="00B838D6">
        <w:rPr>
          <w:vertAlign w:val="subscript"/>
        </w:rPr>
        <w:t>67</w:t>
      </w:r>
      <w:r w:rsidRPr="00B838D6">
        <w:t xml:space="preserve">: </w:t>
      </w:r>
      <w:r w:rsidR="00D62136" w:rsidRPr="00B838D6">
        <w:t>thermal resistance between two parts of the external</w:t>
      </w:r>
      <w:r w:rsidRPr="00B838D6">
        <w:t xml:space="preserve"> housing of the electronic box. These parts of the housing are typically attached using screws and the contact conductivity depends on</w:t>
      </w:r>
      <w:r w:rsidR="00D62136" w:rsidRPr="00B838D6">
        <w:t xml:space="preserve"> many factors like, size of the </w:t>
      </w:r>
      <w:r w:rsidRPr="00B838D6">
        <w:t xml:space="preserve">surface in contact, materials, </w:t>
      </w:r>
      <w:r w:rsidR="00D62136" w:rsidRPr="00B838D6">
        <w:t xml:space="preserve">pressure and contact surfaces quality (flatness &amp; roughness). </w:t>
      </w:r>
    </w:p>
    <w:p w:rsidR="00CB36DF" w:rsidRPr="00B838D6" w:rsidRDefault="00CB36DF" w:rsidP="00D62136">
      <w:pPr>
        <w:pStyle w:val="paragraph"/>
      </w:pPr>
      <w:r w:rsidRPr="00B838D6">
        <w:t>R</w:t>
      </w:r>
      <w:r w:rsidRPr="00B838D6">
        <w:rPr>
          <w:vertAlign w:val="subscript"/>
        </w:rPr>
        <w:t>78</w:t>
      </w:r>
      <w:r w:rsidRPr="00B838D6">
        <w:t xml:space="preserve">: </w:t>
      </w:r>
      <w:r w:rsidR="00D62136" w:rsidRPr="00B838D6">
        <w:t>thermal resistance of the base plate or the</w:t>
      </w:r>
      <w:r w:rsidRPr="00B838D6">
        <w:t xml:space="preserve"> part where the TRP is located. Similarly as for R</w:t>
      </w:r>
      <w:r w:rsidRPr="00B838D6">
        <w:rPr>
          <w:vertAlign w:val="subscript"/>
        </w:rPr>
        <w:t>56</w:t>
      </w:r>
      <w:r w:rsidRPr="00B838D6">
        <w:t xml:space="preserve"> this resistance is usually straightforward to compute in a continuous and isotropic material.</w:t>
      </w:r>
    </w:p>
    <w:p w:rsidR="005950E3" w:rsidRPr="00B838D6" w:rsidRDefault="005169A4" w:rsidP="005950E3">
      <w:pPr>
        <w:pStyle w:val="Annex3"/>
      </w:pPr>
      <w:bookmarkStart w:id="203" w:name="_Toc467662160"/>
      <w:r w:rsidRPr="00B838D6">
        <w:t xml:space="preserve">Physical </w:t>
      </w:r>
      <w:r w:rsidR="00D27865" w:rsidRPr="00B838D6">
        <w:t>data</w:t>
      </w:r>
      <w:r w:rsidR="000E599E" w:rsidRPr="00B838D6">
        <w:t xml:space="preserve"> and</w:t>
      </w:r>
      <w:r w:rsidR="005950E3" w:rsidRPr="00B838D6">
        <w:t xml:space="preserve"> </w:t>
      </w:r>
      <w:r w:rsidR="000E599E" w:rsidRPr="00B838D6">
        <w:t>m</w:t>
      </w:r>
      <w:r w:rsidR="005950E3" w:rsidRPr="00B838D6">
        <w:t xml:space="preserve">odelling </w:t>
      </w:r>
      <w:r w:rsidR="000E599E" w:rsidRPr="00B838D6">
        <w:t>a</w:t>
      </w:r>
      <w:r w:rsidR="005950E3" w:rsidRPr="00B838D6">
        <w:t>dvic</w:t>
      </w:r>
      <w:r w:rsidR="00C61F84" w:rsidRPr="00B838D6">
        <w:t>e</w:t>
      </w:r>
      <w:bookmarkEnd w:id="203"/>
    </w:p>
    <w:p w:rsidR="005169A4" w:rsidRPr="00B838D6" w:rsidRDefault="005169A4" w:rsidP="00B9568C">
      <w:pPr>
        <w:pStyle w:val="Annex4"/>
      </w:pPr>
      <w:r w:rsidRPr="00B838D6">
        <w:t xml:space="preserve">Modelling </w:t>
      </w:r>
      <w:r w:rsidR="000E599E" w:rsidRPr="00B838D6">
        <w:t>of d</w:t>
      </w:r>
      <w:r w:rsidRPr="00B838D6">
        <w:t>iscontinuities</w:t>
      </w:r>
      <w:r w:rsidR="005950E3" w:rsidRPr="00B838D6">
        <w:t xml:space="preserve"> (</w:t>
      </w:r>
      <w:r w:rsidR="00B9568C" w:rsidRPr="00B838D6">
        <w:t>R</w:t>
      </w:r>
      <w:r w:rsidR="00B9568C" w:rsidRPr="00B838D6">
        <w:rPr>
          <w:vertAlign w:val="subscript"/>
        </w:rPr>
        <w:t>67</w:t>
      </w:r>
      <w:r w:rsidR="00B9568C" w:rsidRPr="00B838D6">
        <w:t>, R</w:t>
      </w:r>
      <w:r w:rsidR="00B9568C" w:rsidRPr="00B838D6">
        <w:rPr>
          <w:vertAlign w:val="subscript"/>
        </w:rPr>
        <w:t>45</w:t>
      </w:r>
      <w:r w:rsidR="00B9568C" w:rsidRPr="00B838D6">
        <w:t>)</w:t>
      </w:r>
    </w:p>
    <w:p w:rsidR="005169A4" w:rsidRPr="00B838D6" w:rsidRDefault="005169A4" w:rsidP="005169A4">
      <w:pPr>
        <w:pStyle w:val="paragraph"/>
      </w:pPr>
      <w:r w:rsidRPr="00B838D6">
        <w:t xml:space="preserve">The key to achieving good accuracy in the modelling of electronic units is the careful selection </w:t>
      </w:r>
      <w:r w:rsidR="00B07478" w:rsidRPr="00B838D6">
        <w:t xml:space="preserve">of </w:t>
      </w:r>
      <w:r w:rsidRPr="00B838D6">
        <w:t>the conductance values in the discontinuities.</w:t>
      </w:r>
      <w:r w:rsidR="00AB0CEB" w:rsidRPr="00B838D6">
        <w:t xml:space="preserve"> In the context of modelling electronic units the reader is directed in particular towards the following references where numbers can be found to use as a startin</w:t>
      </w:r>
      <w:r w:rsidR="000E599E" w:rsidRPr="00B838D6">
        <w:t>g point in such analysis, for example s</w:t>
      </w:r>
      <w:r w:rsidR="005950E3" w:rsidRPr="00B838D6">
        <w:t>ee ECSS-E-HB-31-01</w:t>
      </w:r>
      <w:r w:rsidR="000E599E" w:rsidRPr="00B838D6">
        <w:t xml:space="preserve"> </w:t>
      </w:r>
      <w:r w:rsidR="00E82E18" w:rsidRPr="00B838D6">
        <w:t>P</w:t>
      </w:r>
      <w:r w:rsidR="000E599E" w:rsidRPr="00B838D6">
        <w:t>art 4</w:t>
      </w:r>
      <w:r w:rsidR="00E82E18" w:rsidRPr="00B838D6">
        <w:t xml:space="preserve"> </w:t>
      </w:r>
      <w:r w:rsidR="00E82E18" w:rsidRPr="00B838D6">
        <w:fldChar w:fldCharType="begin"/>
      </w:r>
      <w:r w:rsidR="00E82E18" w:rsidRPr="00B838D6">
        <w:instrText xml:space="preserve"> REF _Ref429667748 \n \h </w:instrText>
      </w:r>
      <w:r w:rsidR="00E82E18" w:rsidRPr="00B838D6">
        <w:fldChar w:fldCharType="separate"/>
      </w:r>
      <w:r w:rsidR="00F66690">
        <w:t>[RD4]</w:t>
      </w:r>
      <w:r w:rsidR="00E82E18" w:rsidRPr="00B838D6">
        <w:fldChar w:fldCharType="end"/>
      </w:r>
      <w:r w:rsidR="00AB0CEB" w:rsidRPr="00B838D6">
        <w:t>.</w:t>
      </w:r>
    </w:p>
    <w:p w:rsidR="00B9568C" w:rsidRPr="00B838D6" w:rsidRDefault="005648C7" w:rsidP="00B9568C">
      <w:pPr>
        <w:pStyle w:val="Annex4"/>
      </w:pPr>
      <w:r w:rsidRPr="00B838D6">
        <w:t xml:space="preserve">Conductance </w:t>
      </w:r>
      <w:r w:rsidR="00E82E18" w:rsidRPr="00B838D6">
        <w:t>i</w:t>
      </w:r>
      <w:r w:rsidR="005950E3" w:rsidRPr="00B838D6">
        <w:t>nside a PCB (</w:t>
      </w:r>
      <w:r w:rsidR="00B9568C" w:rsidRPr="00B838D6">
        <w:t>R</w:t>
      </w:r>
      <w:r w:rsidR="00B9568C" w:rsidRPr="00B838D6">
        <w:rPr>
          <w:vertAlign w:val="subscript"/>
        </w:rPr>
        <w:t>34</w:t>
      </w:r>
      <w:r w:rsidR="00B9568C" w:rsidRPr="00B838D6">
        <w:t>)</w:t>
      </w:r>
    </w:p>
    <w:p w:rsidR="00B9568C" w:rsidRPr="00B838D6" w:rsidRDefault="005648C7" w:rsidP="00B9568C">
      <w:pPr>
        <w:pStyle w:val="paragraph"/>
      </w:pPr>
      <w:r w:rsidRPr="00B838D6">
        <w:t>A PCB is a classic example of a layered materia</w:t>
      </w:r>
      <w:r w:rsidR="005950E3" w:rsidRPr="00B838D6">
        <w:t xml:space="preserve">l. The techniques discussed in </w:t>
      </w:r>
      <w:r w:rsidR="00893AC4" w:rsidRPr="00B838D6">
        <w:t xml:space="preserve">Annex </w:t>
      </w:r>
      <w:r w:rsidR="00893AC4" w:rsidRPr="00B838D6">
        <w:fldChar w:fldCharType="begin"/>
      </w:r>
      <w:r w:rsidR="00893AC4" w:rsidRPr="00B838D6">
        <w:instrText xml:space="preserve"> REF _Ref422842772 \w \h </w:instrText>
      </w:r>
      <w:r w:rsidR="00893AC4" w:rsidRPr="00B838D6">
        <w:fldChar w:fldCharType="separate"/>
      </w:r>
      <w:r w:rsidR="00F66690">
        <w:t>A.3</w:t>
      </w:r>
      <w:r w:rsidR="00893AC4" w:rsidRPr="00B838D6">
        <w:fldChar w:fldCharType="end"/>
      </w:r>
      <w:r w:rsidR="00893AC4" w:rsidRPr="00B838D6">
        <w:t xml:space="preserve"> </w:t>
      </w:r>
      <w:r w:rsidRPr="00B838D6">
        <w:t>to derive equivalent properties are therefore appropriate.</w:t>
      </w:r>
    </w:p>
    <w:sectPr w:rsidR="00B9568C" w:rsidRPr="00B838D6" w:rsidSect="00365F0A">
      <w:headerReference w:type="default" r:id="rId78"/>
      <w:footerReference w:type="default" r:id="rId79"/>
      <w:headerReference w:type="first" r:id="rId8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8F" w:rsidRDefault="00CD058F" w:rsidP="007C7851">
      <w:r>
        <w:separator/>
      </w:r>
    </w:p>
  </w:endnote>
  <w:endnote w:type="continuationSeparator" w:id="0">
    <w:p w:rsidR="00CD058F" w:rsidRDefault="00CD058F" w:rsidP="007C7851">
      <w:r>
        <w:continuationSeparator/>
      </w:r>
    </w:p>
  </w:endnote>
  <w:endnote w:type="continuationNotice" w:id="1">
    <w:p w:rsidR="00CD058F" w:rsidRDefault="00CD058F" w:rsidP="007C7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FuturaTMedCon">
    <w:panose1 w:val="020B0606020204040204"/>
    <w:charset w:val="00"/>
    <w:family w:val="swiss"/>
    <w:pitch w:val="variable"/>
    <w:sig w:usb0="00000007" w:usb1="00000000" w:usb2="00000000" w:usb3="00000000" w:csb0="00000013" w:csb1="00000000"/>
  </w:font>
  <w:font w:name="ESAtitle">
    <w:panose1 w:val="00000400000000000000"/>
    <w:charset w:val="00"/>
    <w:family w:val="auto"/>
    <w:pitch w:val="variable"/>
    <w:sig w:usb0="00000003" w:usb1="00000000" w:usb2="00000000" w:usb3="00000000" w:csb0="00000001" w:csb1="00000000"/>
  </w:font>
  <w:font w:name="NotesEsa">
    <w:panose1 w:val="02000506030000020004"/>
    <w:charset w:val="00"/>
    <w:family w:val="auto"/>
    <w:pitch w:val="variable"/>
    <w:sig w:usb0="800000EF" w:usb1="4000206A" w:usb2="00000000" w:usb3="00000000" w:csb0="00000093" w:csb1="00000000"/>
  </w:font>
  <w:font w:name="ESAprogramme">
    <w:panose1 w:val="00000000000000000000"/>
    <w:charset w:val="00"/>
    <w:family w:val="auto"/>
    <w:pitch w:val="variable"/>
    <w:sig w:usb0="00000003" w:usb1="00000000" w:usb2="00000000" w:usb3="00000000" w:csb0="00000001" w:csb1="00000000"/>
  </w:font>
  <w:font w:name="NotesStyle-BoldTf">
    <w:panose1 w:val="02000806040000020004"/>
    <w:charset w:val="00"/>
    <w:family w:val="auto"/>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98" w:rsidRDefault="006D5C98" w:rsidP="00556E40">
    <w:pPr>
      <w:pStyle w:val="Footer"/>
      <w:tabs>
        <w:tab w:val="clear" w:pos="4153"/>
      </w:tabs>
      <w:jc w:val="right"/>
    </w:pPr>
    <w:r>
      <w:rPr>
        <w:rStyle w:val="PageNumber"/>
      </w:rPr>
      <w:fldChar w:fldCharType="begin"/>
    </w:r>
    <w:r>
      <w:rPr>
        <w:rStyle w:val="PageNumber"/>
      </w:rPr>
      <w:instrText xml:space="preserve"> PAGE </w:instrText>
    </w:r>
    <w:r>
      <w:rPr>
        <w:rStyle w:val="PageNumber"/>
      </w:rPr>
      <w:fldChar w:fldCharType="separate"/>
    </w:r>
    <w:r w:rsidR="0025620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8F" w:rsidRDefault="00CD058F" w:rsidP="007C7851">
      <w:r>
        <w:separator/>
      </w:r>
    </w:p>
  </w:footnote>
  <w:footnote w:type="continuationSeparator" w:id="0">
    <w:p w:rsidR="00CD058F" w:rsidRDefault="00CD058F" w:rsidP="007C7851">
      <w:r>
        <w:continuationSeparator/>
      </w:r>
    </w:p>
  </w:footnote>
  <w:footnote w:type="continuationNotice" w:id="1">
    <w:p w:rsidR="00CD058F" w:rsidRDefault="00CD058F" w:rsidP="007C78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98" w:rsidRPr="005A2758" w:rsidRDefault="006D5C98" w:rsidP="00147AE0">
    <w:pPr>
      <w:pStyle w:val="Header"/>
      <w:rPr>
        <w:noProof/>
        <w:lang w:val="it-IT"/>
      </w:rPr>
    </w:pPr>
    <w:r>
      <w:rPr>
        <w:noProof/>
      </w:rPr>
      <w:fldChar w:fldCharType="begin"/>
    </w:r>
    <w:r w:rsidRPr="005A2758">
      <w:rPr>
        <w:noProof/>
        <w:lang w:val="it-IT"/>
      </w:rPr>
      <w:instrText xml:space="preserve"> DOCPROPERTY  "ECSS Handbook Number"  \* MERGEFORMAT </w:instrText>
    </w:r>
    <w:r>
      <w:rPr>
        <w:noProof/>
      </w:rPr>
      <w:fldChar w:fldCharType="separate"/>
    </w:r>
    <w:r w:rsidR="00F66690">
      <w:rPr>
        <w:noProof/>
        <w:lang w:val="it-IT"/>
      </w:rPr>
      <w:t>ECSS-E-HB-31-03A</w:t>
    </w:r>
    <w:r>
      <w:rPr>
        <w:noProof/>
      </w:rPr>
      <w:fldChar w:fldCharType="end"/>
    </w:r>
    <w:r>
      <w:rPr>
        <w:noProof/>
      </w:rPr>
      <w:drawing>
        <wp:anchor distT="0" distB="0" distL="114300" distR="114300" simplePos="0" relativeHeight="251657728" behindDoc="0" locked="0" layoutInCell="1" allowOverlap="0" wp14:anchorId="7D67027E" wp14:editId="73D7917C">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758">
      <w:rPr>
        <w:noProof/>
        <w:lang w:val="it-IT"/>
      </w:rPr>
      <w:t xml:space="preserve"> </w:t>
    </w:r>
  </w:p>
  <w:p w:rsidR="006D5C98" w:rsidRDefault="0025620D" w:rsidP="00147AE0">
    <w:pPr>
      <w:pStyle w:val="Header"/>
    </w:pPr>
    <w:r>
      <w:fldChar w:fldCharType="begin"/>
    </w:r>
    <w:r>
      <w:instrText xml:space="preserve"> DOCPROPERTY  "ECSS Handbook Issue Date"  \* MERGEFORMAT </w:instrText>
    </w:r>
    <w:r>
      <w:fldChar w:fldCharType="separate"/>
    </w:r>
    <w:r w:rsidR="00F66690">
      <w:t>15 November 2016</w:t>
    </w:r>
    <w:r>
      <w:fldChar w:fldCharType="end"/>
    </w:r>
    <w:r w:rsidR="006D5C9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98" w:rsidRPr="005A2758" w:rsidRDefault="006D5C98" w:rsidP="00F66690">
    <w:pPr>
      <w:pStyle w:val="DocumentNumber"/>
      <w:tabs>
        <w:tab w:val="left" w:pos="2977"/>
      </w:tabs>
      <w:rPr>
        <w:noProof/>
        <w:lang w:val="it-IT"/>
      </w:rPr>
    </w:pPr>
    <w:r>
      <w:rPr>
        <w:noProof/>
      </w:rPr>
      <w:fldChar w:fldCharType="begin"/>
    </w:r>
    <w:r w:rsidRPr="005A2758">
      <w:rPr>
        <w:noProof/>
        <w:lang w:val="it-IT"/>
      </w:rPr>
      <w:instrText xml:space="preserve"> DOCPROPERTY  "ECSS Handbook Number"  \* MERGEFORMAT </w:instrText>
    </w:r>
    <w:r>
      <w:rPr>
        <w:noProof/>
      </w:rPr>
      <w:fldChar w:fldCharType="separate"/>
    </w:r>
    <w:r w:rsidR="00F66690">
      <w:rPr>
        <w:noProof/>
        <w:lang w:val="it-IT"/>
      </w:rPr>
      <w:t>ECSS-E-HB-31-03A</w:t>
    </w:r>
    <w:r>
      <w:rPr>
        <w:noProof/>
      </w:rPr>
      <w:fldChar w:fldCharType="end"/>
    </w:r>
    <w:r w:rsidRPr="005A2758">
      <w:rPr>
        <w:noProof/>
        <w:lang w:val="it-IT"/>
      </w:rPr>
      <w:t xml:space="preserve"> </w:t>
    </w:r>
  </w:p>
  <w:p w:rsidR="006D5C98" w:rsidRDefault="0025620D" w:rsidP="00F66690">
    <w:pPr>
      <w:pStyle w:val="DocumentDate"/>
      <w:tabs>
        <w:tab w:val="left" w:pos="2977"/>
      </w:tabs>
    </w:pPr>
    <w:r>
      <w:fldChar w:fldCharType="begin"/>
    </w:r>
    <w:r>
      <w:instrText xml:space="preserve"> DOCPROPERTY  "ECSS Handbook Issue Date"  \* MERGEFORMAT </w:instrText>
    </w:r>
    <w:r>
      <w:fldChar w:fldCharType="separate"/>
    </w:r>
    <w:r w:rsidR="00F66690">
      <w:t>15 November 2016</w:t>
    </w:r>
    <w:r>
      <w:fldChar w:fldCharType="end"/>
    </w:r>
    <w:r w:rsidR="006D5C9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01DBF"/>
    <w:multiLevelType w:val="hybridMultilevel"/>
    <w:tmpl w:val="66D6B896"/>
    <w:lvl w:ilvl="0" w:tplc="B6C8A4C0">
      <w:start w:val="1"/>
      <w:numFmt w:val="none"/>
      <w:lvlText w:val="NOTE"/>
      <w:lvlJc w:val="left"/>
      <w:pPr>
        <w:tabs>
          <w:tab w:val="num" w:pos="3543"/>
        </w:tabs>
        <w:ind w:left="3543" w:hanging="85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39F21F4"/>
    <w:multiLevelType w:val="hybridMultilevel"/>
    <w:tmpl w:val="A6BA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BF1BF1"/>
    <w:multiLevelType w:val="multilevel"/>
    <w:tmpl w:val="13CCC916"/>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suff w:val="nothing"/>
      <w:lvlText w:val="Figure %1-%8"/>
      <w:lvlJc w:val="left"/>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nothing"/>
      <w:lvlText w:val="Table %1-%9"/>
      <w:lvlJc w:val="left"/>
      <w:pPr>
        <w:ind w:left="0" w:firstLine="0"/>
      </w:pPr>
      <w:rPr>
        <w:rFonts w:hint="default"/>
      </w:rPr>
    </w:lvl>
  </w:abstractNum>
  <w:abstractNum w:abstractNumId="13">
    <w:nsid w:val="061B7050"/>
    <w:multiLevelType w:val="hybridMultilevel"/>
    <w:tmpl w:val="A4A82C58"/>
    <w:lvl w:ilvl="0" w:tplc="99DCF92C">
      <w:start w:val="1"/>
      <w:numFmt w:val="bullet"/>
      <w:pStyle w:val="Bul3"/>
      <w:lvlText w:val="o"/>
      <w:lvlJc w:val="left"/>
      <w:pPr>
        <w:tabs>
          <w:tab w:val="num" w:pos="1701"/>
        </w:tabs>
        <w:ind w:left="1701"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03B5130"/>
    <w:multiLevelType w:val="hybridMultilevel"/>
    <w:tmpl w:val="B068F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18F52F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C9C4B13"/>
    <w:multiLevelType w:val="multilevel"/>
    <w:tmpl w:val="EFF0902A"/>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nsid w:val="1F8027F1"/>
    <w:multiLevelType w:val="multilevel"/>
    <w:tmpl w:val="46FE0A6A"/>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1134"/>
        </w:tabs>
        <w:ind w:left="1134" w:hanging="1134"/>
      </w:pPr>
      <w:rPr>
        <w:rFonts w:hint="default"/>
        <w:b/>
        <w:i w:val="0"/>
      </w:rPr>
    </w:lvl>
    <w:lvl w:ilvl="3">
      <w:start w:val="1"/>
      <w:numFmt w:val="decimal"/>
      <w:pStyle w:val="Heading4"/>
      <w:lvlText w:val="%1.%2.%3.%4"/>
      <w:lvlJc w:val="left"/>
      <w:pPr>
        <w:tabs>
          <w:tab w:val="num" w:pos="1134"/>
        </w:tabs>
        <w:ind w:left="1134" w:hanging="1134"/>
      </w:pPr>
      <w:rPr>
        <w:rFonts w:hint="default"/>
        <w:b/>
        <w:i w:val="0"/>
      </w:rPr>
    </w:lvl>
    <w:lvl w:ilvl="4">
      <w:start w:val="1"/>
      <w:numFmt w:val="decimal"/>
      <w:pStyle w:val="Heading5"/>
      <w:lvlText w:val="%1.%2.%3.%4.%5"/>
      <w:lvlJc w:val="left"/>
      <w:pPr>
        <w:tabs>
          <w:tab w:val="num" w:pos="1418"/>
        </w:tabs>
        <w:ind w:left="1418" w:hanging="1418"/>
      </w:pPr>
      <w:rPr>
        <w:rFonts w:hint="default"/>
        <w:b w:val="0"/>
        <w:i w:val="0"/>
        <w:sz w:val="22"/>
      </w:rPr>
    </w:lvl>
    <w:lvl w:ilvl="5">
      <w:start w:val="1"/>
      <w:numFmt w:val="lowerLetter"/>
      <w:pStyle w:val="listlevel1"/>
      <w:lvlText w:val="%6."/>
      <w:lvlJc w:val="left"/>
      <w:pPr>
        <w:tabs>
          <w:tab w:val="num" w:pos="567"/>
        </w:tabs>
        <w:ind w:left="567" w:hanging="567"/>
      </w:pPr>
      <w:rPr>
        <w:rFonts w:hint="default"/>
        <w:b w:val="0"/>
        <w:i w:val="0"/>
      </w:rPr>
    </w:lvl>
    <w:lvl w:ilvl="6">
      <w:start w:val="1"/>
      <w:numFmt w:val="decimal"/>
      <w:pStyle w:val="listlevel2"/>
      <w:lvlText w:val="%7."/>
      <w:lvlJc w:val="left"/>
      <w:pPr>
        <w:tabs>
          <w:tab w:val="num" w:pos="1134"/>
        </w:tabs>
        <w:ind w:left="1134" w:hanging="567"/>
      </w:pPr>
      <w:rPr>
        <w:rFonts w:hint="default"/>
        <w:b w:val="0"/>
        <w:i w:val="0"/>
      </w:rPr>
    </w:lvl>
    <w:lvl w:ilvl="7">
      <w:start w:val="1"/>
      <w:numFmt w:val="lowerLetter"/>
      <w:pStyle w:val="listlevel3"/>
      <w:lvlText w:val="(%8)"/>
      <w:lvlJc w:val="left"/>
      <w:pPr>
        <w:tabs>
          <w:tab w:val="num" w:pos="1701"/>
        </w:tabs>
        <w:ind w:left="1701" w:hanging="567"/>
      </w:pPr>
      <w:rPr>
        <w:rFonts w:hint="default"/>
        <w:b w:val="0"/>
        <w:i w:val="0"/>
      </w:rPr>
    </w:lvl>
    <w:lvl w:ilvl="8">
      <w:start w:val="1"/>
      <w:numFmt w:val="none"/>
      <w:lvlText w:val=""/>
      <w:lvlJc w:val="left"/>
      <w:pPr>
        <w:tabs>
          <w:tab w:val="num" w:pos="2835"/>
        </w:tabs>
        <w:ind w:left="2835" w:hanging="567"/>
      </w:pPr>
      <w:rPr>
        <w:rFonts w:hint="default"/>
      </w:rPr>
    </w:lvl>
  </w:abstractNum>
  <w:abstractNum w:abstractNumId="18">
    <w:nsid w:val="21BB3A7A"/>
    <w:multiLevelType w:val="hybridMultilevel"/>
    <w:tmpl w:val="483ED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CC1280"/>
    <w:multiLevelType w:val="hybridMultilevel"/>
    <w:tmpl w:val="AFCCD048"/>
    <w:lvl w:ilvl="0" w:tplc="45FAF39A">
      <w:start w:val="1"/>
      <w:numFmt w:val="decimal"/>
      <w:lvlText w:val="NOTE %1"/>
      <w:lvlJc w:val="left"/>
      <w:pPr>
        <w:tabs>
          <w:tab w:val="num" w:pos="3686"/>
        </w:tabs>
        <w:ind w:left="3686" w:hanging="113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8F45DB4"/>
    <w:multiLevelType w:val="multilevel"/>
    <w:tmpl w:val="7BDE91B8"/>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851"/>
        </w:tabs>
        <w:ind w:left="851" w:hanging="851"/>
      </w:pPr>
      <w:rPr>
        <w:rFonts w:hint="default"/>
      </w:rPr>
    </w:lvl>
    <w:lvl w:ilvl="3">
      <w:start w:val="1"/>
      <w:numFmt w:val="decimal"/>
      <w:pStyle w:val="Annex4"/>
      <w:lvlText w:val="%1.%2.%3.%4"/>
      <w:lvlJc w:val="left"/>
      <w:pPr>
        <w:tabs>
          <w:tab w:val="num" w:pos="1418"/>
        </w:tabs>
        <w:ind w:left="1418" w:hanging="1418"/>
      </w:pPr>
      <w:rPr>
        <w:rFonts w:hint="default"/>
      </w:rPr>
    </w:lvl>
    <w:lvl w:ilvl="4">
      <w:start w:val="1"/>
      <w:numFmt w:val="decimal"/>
      <w:pStyle w:val="Annex5"/>
      <w:lvlText w:val="%1.%2.%3.%4.%5"/>
      <w:lvlJc w:val="left"/>
      <w:pPr>
        <w:tabs>
          <w:tab w:val="num" w:pos="1418"/>
        </w:tabs>
        <w:ind w:left="1418" w:hanging="1418"/>
      </w:pPr>
      <w:rPr>
        <w:rFonts w:hint="default"/>
      </w:rPr>
    </w:lvl>
    <w:lvl w:ilvl="5">
      <w:start w:val="1"/>
      <w:numFmt w:val="decimal"/>
      <w:lvlText w:val="&lt;%6&gt;"/>
      <w:lvlJc w:val="left"/>
      <w:pPr>
        <w:tabs>
          <w:tab w:val="num" w:pos="2835"/>
        </w:tabs>
        <w:ind w:left="2835" w:hanging="850"/>
      </w:pPr>
      <w:rPr>
        <w:rFonts w:hint="default"/>
      </w:rPr>
    </w:lvl>
    <w:lvl w:ilvl="6">
      <w:start w:val="1"/>
      <w:numFmt w:val="decimal"/>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21">
    <w:nsid w:val="2F1B5607"/>
    <w:multiLevelType w:val="multilevel"/>
    <w:tmpl w:val="6122CF66"/>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2">
    <w:nsid w:val="2FE9380C"/>
    <w:multiLevelType w:val="multilevel"/>
    <w:tmpl w:val="34B6B1F6"/>
    <w:lvl w:ilvl="0">
      <w:start w:val="1"/>
      <w:numFmt w:val="none"/>
      <w:pStyle w:val="NOTE"/>
      <w:lvlText w:val="NOTE "/>
      <w:lvlJc w:val="left"/>
      <w:pPr>
        <w:tabs>
          <w:tab w:val="num" w:pos="2552"/>
        </w:tabs>
        <w:ind w:left="2552" w:hanging="964"/>
      </w:pPr>
      <w:rPr>
        <w:rFonts w:hint="default"/>
      </w:rPr>
    </w:lvl>
    <w:lvl w:ilvl="1">
      <w:start w:val="1"/>
      <w:numFmt w:val="none"/>
      <w:pStyle w:val="NOTEnumbered"/>
      <w:suff w:val="space"/>
      <w:lvlText w:val="NOTE"/>
      <w:lvlJc w:val="left"/>
      <w:pPr>
        <w:ind w:left="2552" w:hanging="964"/>
      </w:pPr>
      <w:rPr>
        <w:rFonts w:hint="default"/>
      </w:rPr>
    </w:lvl>
    <w:lvl w:ilvl="2">
      <w:start w:val="1"/>
      <w:numFmt w:val="bullet"/>
      <w:pStyle w:val="NOTEbul"/>
      <w:lvlText w:val=""/>
      <w:lvlJc w:val="left"/>
      <w:pPr>
        <w:tabs>
          <w:tab w:val="num" w:pos="2835"/>
        </w:tabs>
        <w:ind w:left="2835" w:hanging="283"/>
      </w:pPr>
      <w:rPr>
        <w:rFonts w:ascii="Symbol" w:hAnsi="Symbol" w:hint="default"/>
      </w:rPr>
    </w:lvl>
    <w:lvl w:ilvl="3">
      <w:start w:val="1"/>
      <w:numFmt w:val="none"/>
      <w:pStyle w:val="Notecontinued"/>
      <w:suff w:val="nothing"/>
      <w:lvlText w:val=""/>
      <w:lvlJc w:val="left"/>
      <w:pPr>
        <w:ind w:left="2552"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3">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92F01F1"/>
    <w:multiLevelType w:val="multilevel"/>
    <w:tmpl w:val="C4AA620C"/>
    <w:lvl w:ilvl="0">
      <w:start w:val="1"/>
      <w:numFmt w:val="none"/>
      <w:suff w:val="nothing"/>
      <w:lvlText w:val="NOTE "/>
      <w:lvlJc w:val="left"/>
      <w:pPr>
        <w:ind w:left="2552"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nsid w:val="3DA52AF7"/>
    <w:multiLevelType w:val="hybridMultilevel"/>
    <w:tmpl w:val="74A2CD86"/>
    <w:lvl w:ilvl="0" w:tplc="0AC20480">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ED41437"/>
    <w:multiLevelType w:val="hybridMultilevel"/>
    <w:tmpl w:val="5F501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523717"/>
    <w:multiLevelType w:val="hybridMultilevel"/>
    <w:tmpl w:val="8E2CC8EA"/>
    <w:lvl w:ilvl="0" w:tplc="76A2C690">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5616355"/>
    <w:multiLevelType w:val="hybridMultilevel"/>
    <w:tmpl w:val="EB40AEBE"/>
    <w:lvl w:ilvl="0" w:tplc="CC2A086A">
      <w:start w:val="1"/>
      <w:numFmt w:val="bullet"/>
      <w:pStyle w:val="Bul1"/>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0687B73"/>
    <w:multiLevelType w:val="hybridMultilevel"/>
    <w:tmpl w:val="CC44E600"/>
    <w:lvl w:ilvl="0" w:tplc="4DC26442">
      <w:start w:val="1"/>
      <w:numFmt w:val="decimal"/>
      <w:pStyle w:val="definitionterm"/>
      <w:lvlText w:val="3.1.%1"/>
      <w:lvlJc w:val="left"/>
      <w:pPr>
        <w:tabs>
          <w:tab w:val="num" w:pos="3632"/>
        </w:tabs>
        <w:ind w:left="25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32">
    <w:nsid w:val="56C74EAD"/>
    <w:multiLevelType w:val="hybridMultilevel"/>
    <w:tmpl w:val="1C5EB69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nsid w:val="58824796"/>
    <w:multiLevelType w:val="hybridMultilevel"/>
    <w:tmpl w:val="B9F09F88"/>
    <w:lvl w:ilvl="0" w:tplc="4A749C64">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B5466D6"/>
    <w:multiLevelType w:val="hybridMultilevel"/>
    <w:tmpl w:val="9EE8C8A6"/>
    <w:lvl w:ilvl="0" w:tplc="FA3C75E4">
      <w:start w:val="1"/>
      <w:numFmt w:val="bullet"/>
      <w:pStyle w:val="Bul2"/>
      <w:lvlText w:val=""/>
      <w:lvlJc w:val="left"/>
      <w:pPr>
        <w:tabs>
          <w:tab w:val="num" w:pos="1134"/>
        </w:tabs>
        <w:ind w:left="1134"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27576DD"/>
    <w:multiLevelType w:val="hybridMultilevel"/>
    <w:tmpl w:val="A5D8C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445E01"/>
    <w:multiLevelType w:val="multilevel"/>
    <w:tmpl w:val="C0A8804A"/>
    <w:lvl w:ilvl="0">
      <w:start w:val="1"/>
      <w:numFmt w:val="decimal"/>
      <w:pStyle w:val="clnum"/>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Text w:val="%1.%2.%3.%4.%5.%6.%7.%8."/>
      <w:lvlJc w:val="left"/>
      <w:pPr>
        <w:tabs>
          <w:tab w:val="num" w:pos="6721"/>
        </w:tabs>
        <w:ind w:left="5065" w:hanging="1224"/>
      </w:pPr>
      <w:rPr>
        <w:rFonts w:hint="default"/>
      </w:rPr>
    </w:lvl>
    <w:lvl w:ilvl="8">
      <w:start w:val="1"/>
      <w:numFmt w:val="decimal"/>
      <w:lvlText w:val="%1.%2.%3.%4.%5.%6.%7.%8.%9."/>
      <w:lvlJc w:val="left"/>
      <w:pPr>
        <w:tabs>
          <w:tab w:val="num" w:pos="7441"/>
        </w:tabs>
        <w:ind w:left="5641" w:hanging="1440"/>
      </w:pPr>
      <w:rPr>
        <w:rFonts w:hint="default"/>
      </w:rPr>
    </w:lvl>
  </w:abstractNum>
  <w:abstractNum w:abstractNumId="37">
    <w:nsid w:val="6B310DCE"/>
    <w:multiLevelType w:val="hybridMultilevel"/>
    <w:tmpl w:val="A6BC259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nsid w:val="6E451AA4"/>
    <w:multiLevelType w:val="multilevel"/>
    <w:tmpl w:val="5EDC88C2"/>
    <w:lvl w:ilvl="0">
      <w:start w:val="1"/>
      <w:numFmt w:val="decimal"/>
      <w:pStyle w:val="References"/>
      <w:lvlText w:val="[RD%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7BD152AB"/>
    <w:multiLevelType w:val="hybridMultilevel"/>
    <w:tmpl w:val="4D344F80"/>
    <w:lvl w:ilvl="0" w:tplc="AAC6E822">
      <w:start w:val="1"/>
      <w:numFmt w:val="none"/>
      <w:pStyle w:val="example"/>
      <w:lvlText w:val="EXAMPLE"/>
      <w:lvlJc w:val="left"/>
      <w:pPr>
        <w:tabs>
          <w:tab w:val="num" w:pos="3969"/>
        </w:tabs>
        <w:ind w:left="3969" w:hanging="1417"/>
      </w:pPr>
      <w:rPr>
        <w:rFonts w:hint="default"/>
      </w:rPr>
    </w:lvl>
    <w:lvl w:ilvl="1" w:tplc="F6E2D744" w:tentative="1">
      <w:start w:val="1"/>
      <w:numFmt w:val="lowerLetter"/>
      <w:lvlText w:val="%2."/>
      <w:lvlJc w:val="left"/>
      <w:pPr>
        <w:tabs>
          <w:tab w:val="num" w:pos="1440"/>
        </w:tabs>
        <w:ind w:left="1440" w:hanging="360"/>
      </w:pPr>
    </w:lvl>
    <w:lvl w:ilvl="2" w:tplc="C5447416" w:tentative="1">
      <w:start w:val="1"/>
      <w:numFmt w:val="lowerRoman"/>
      <w:lvlText w:val="%3."/>
      <w:lvlJc w:val="right"/>
      <w:pPr>
        <w:tabs>
          <w:tab w:val="num" w:pos="2160"/>
        </w:tabs>
        <w:ind w:left="2160" w:hanging="180"/>
      </w:pPr>
    </w:lvl>
    <w:lvl w:ilvl="3" w:tplc="0D7EDCA2" w:tentative="1">
      <w:start w:val="1"/>
      <w:numFmt w:val="decimal"/>
      <w:lvlText w:val="%4."/>
      <w:lvlJc w:val="left"/>
      <w:pPr>
        <w:tabs>
          <w:tab w:val="num" w:pos="2880"/>
        </w:tabs>
        <w:ind w:left="2880" w:hanging="360"/>
      </w:pPr>
    </w:lvl>
    <w:lvl w:ilvl="4" w:tplc="D64A6D34" w:tentative="1">
      <w:start w:val="1"/>
      <w:numFmt w:val="lowerLetter"/>
      <w:lvlText w:val="%5."/>
      <w:lvlJc w:val="left"/>
      <w:pPr>
        <w:tabs>
          <w:tab w:val="num" w:pos="3600"/>
        </w:tabs>
        <w:ind w:left="3600" w:hanging="360"/>
      </w:pPr>
    </w:lvl>
    <w:lvl w:ilvl="5" w:tplc="BE58BF16" w:tentative="1">
      <w:start w:val="1"/>
      <w:numFmt w:val="lowerRoman"/>
      <w:lvlText w:val="%6."/>
      <w:lvlJc w:val="right"/>
      <w:pPr>
        <w:tabs>
          <w:tab w:val="num" w:pos="4320"/>
        </w:tabs>
        <w:ind w:left="4320" w:hanging="180"/>
      </w:pPr>
    </w:lvl>
    <w:lvl w:ilvl="6" w:tplc="66AC4F60" w:tentative="1">
      <w:start w:val="1"/>
      <w:numFmt w:val="decimal"/>
      <w:lvlText w:val="%7."/>
      <w:lvlJc w:val="left"/>
      <w:pPr>
        <w:tabs>
          <w:tab w:val="num" w:pos="5040"/>
        </w:tabs>
        <w:ind w:left="5040" w:hanging="360"/>
      </w:pPr>
    </w:lvl>
    <w:lvl w:ilvl="7" w:tplc="6F0A46E6" w:tentative="1">
      <w:start w:val="1"/>
      <w:numFmt w:val="lowerLetter"/>
      <w:lvlText w:val="%8."/>
      <w:lvlJc w:val="left"/>
      <w:pPr>
        <w:tabs>
          <w:tab w:val="num" w:pos="5760"/>
        </w:tabs>
        <w:ind w:left="5760" w:hanging="360"/>
      </w:pPr>
    </w:lvl>
    <w:lvl w:ilvl="8" w:tplc="3DFA3398" w:tentative="1">
      <w:start w:val="1"/>
      <w:numFmt w:val="lowerRoman"/>
      <w:lvlText w:val="%9."/>
      <w:lvlJc w:val="right"/>
      <w:pPr>
        <w:tabs>
          <w:tab w:val="num" w:pos="6480"/>
        </w:tabs>
        <w:ind w:left="6480" w:hanging="180"/>
      </w:pPr>
    </w:lvl>
  </w:abstractNum>
  <w:abstractNum w:abstractNumId="41">
    <w:nsid w:val="7CCE45E5"/>
    <w:multiLevelType w:val="hybridMultilevel"/>
    <w:tmpl w:val="51466AF6"/>
    <w:lvl w:ilvl="0" w:tplc="A7782A6E">
      <w:start w:val="1"/>
      <w:numFmt w:val="decimal"/>
      <w:pStyle w:val="examplec"/>
      <w:lvlText w:val="EXAMPLE %1"/>
      <w:lvlJc w:val="left"/>
      <w:pPr>
        <w:tabs>
          <w:tab w:val="num" w:pos="3969"/>
        </w:tabs>
        <w:ind w:left="3969" w:hanging="1417"/>
      </w:pPr>
      <w:rPr>
        <w:rFonts w:ascii="Times New Roman" w:hAnsi="Times New Roman" w:cs="Times New Roman" w:hint="default"/>
      </w:rPr>
    </w:lvl>
    <w:lvl w:ilvl="1" w:tplc="22F4495E">
      <w:start w:val="1"/>
      <w:numFmt w:val="lowerLetter"/>
      <w:lvlText w:val="%2."/>
      <w:lvlJc w:val="left"/>
      <w:pPr>
        <w:tabs>
          <w:tab w:val="num" w:pos="1440"/>
        </w:tabs>
        <w:ind w:left="1440" w:hanging="360"/>
      </w:pPr>
    </w:lvl>
    <w:lvl w:ilvl="2" w:tplc="1FE2A73C">
      <w:start w:val="1"/>
      <w:numFmt w:val="lowerRoman"/>
      <w:lvlText w:val="%3."/>
      <w:lvlJc w:val="right"/>
      <w:pPr>
        <w:tabs>
          <w:tab w:val="num" w:pos="2160"/>
        </w:tabs>
        <w:ind w:left="2160" w:hanging="180"/>
      </w:pPr>
    </w:lvl>
    <w:lvl w:ilvl="3" w:tplc="38A0B80C">
      <w:start w:val="1"/>
      <w:numFmt w:val="decimal"/>
      <w:lvlText w:val="%4."/>
      <w:lvlJc w:val="left"/>
      <w:pPr>
        <w:tabs>
          <w:tab w:val="num" w:pos="2880"/>
        </w:tabs>
        <w:ind w:left="2880" w:hanging="360"/>
      </w:pPr>
    </w:lvl>
    <w:lvl w:ilvl="4" w:tplc="128840E6">
      <w:start w:val="1"/>
      <w:numFmt w:val="lowerLetter"/>
      <w:lvlText w:val="%5."/>
      <w:lvlJc w:val="left"/>
      <w:pPr>
        <w:tabs>
          <w:tab w:val="num" w:pos="3600"/>
        </w:tabs>
        <w:ind w:left="3600" w:hanging="360"/>
      </w:pPr>
    </w:lvl>
    <w:lvl w:ilvl="5" w:tplc="0F48946A">
      <w:start w:val="1"/>
      <w:numFmt w:val="lowerRoman"/>
      <w:lvlText w:val="%6."/>
      <w:lvlJc w:val="right"/>
      <w:pPr>
        <w:tabs>
          <w:tab w:val="num" w:pos="4320"/>
        </w:tabs>
        <w:ind w:left="4320" w:hanging="180"/>
      </w:pPr>
    </w:lvl>
    <w:lvl w:ilvl="6" w:tplc="2432DBB2">
      <w:start w:val="1"/>
      <w:numFmt w:val="decimal"/>
      <w:lvlText w:val="%7."/>
      <w:lvlJc w:val="left"/>
      <w:pPr>
        <w:tabs>
          <w:tab w:val="num" w:pos="5040"/>
        </w:tabs>
        <w:ind w:left="5040" w:hanging="360"/>
      </w:pPr>
    </w:lvl>
    <w:lvl w:ilvl="7" w:tplc="DBAC1610">
      <w:start w:val="1"/>
      <w:numFmt w:val="lowerLetter"/>
      <w:lvlText w:val="%8."/>
      <w:lvlJc w:val="left"/>
      <w:pPr>
        <w:tabs>
          <w:tab w:val="num" w:pos="5760"/>
        </w:tabs>
        <w:ind w:left="5760" w:hanging="360"/>
      </w:pPr>
    </w:lvl>
    <w:lvl w:ilvl="8" w:tplc="A5D8C512">
      <w:start w:val="1"/>
      <w:numFmt w:val="lowerRoman"/>
      <w:lvlText w:val="%9."/>
      <w:lvlJc w:val="right"/>
      <w:pPr>
        <w:tabs>
          <w:tab w:val="num" w:pos="6480"/>
        </w:tabs>
        <w:ind w:left="6480" w:hanging="180"/>
      </w:pPr>
    </w:lvl>
  </w:abstractNum>
  <w:abstractNum w:abstractNumId="42">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5"/>
  </w:num>
  <w:num w:numId="7">
    <w:abstractNumId w:val="26"/>
  </w:num>
  <w:num w:numId="8">
    <w:abstractNumId w:val="37"/>
  </w:num>
  <w:num w:numId="9">
    <w:abstractNumId w:val="42"/>
  </w:num>
  <w:num w:numId="10">
    <w:abstractNumId w:val="39"/>
  </w:num>
  <w:num w:numId="11">
    <w:abstractNumId w:val="30"/>
  </w:num>
  <w:num w:numId="12">
    <w:abstractNumId w:val="23"/>
  </w:num>
  <w:num w:numId="13">
    <w:abstractNumId w:val="28"/>
  </w:num>
  <w:num w:numId="14">
    <w:abstractNumId w:val="34"/>
  </w:num>
  <w:num w:numId="15">
    <w:abstractNumId w:val="13"/>
  </w:num>
  <w:num w:numId="16">
    <w:abstractNumId w:val="25"/>
  </w:num>
  <w:num w:numId="17">
    <w:abstractNumId w:val="20"/>
  </w:num>
  <w:num w:numId="18">
    <w:abstractNumId w:val="36"/>
  </w:num>
  <w:num w:numId="19">
    <w:abstractNumId w:val="29"/>
  </w:num>
  <w:num w:numId="20">
    <w:abstractNumId w:val="16"/>
  </w:num>
  <w:num w:numId="21">
    <w:abstractNumId w:val="12"/>
  </w:num>
  <w:num w:numId="22">
    <w:abstractNumId w:val="21"/>
  </w:num>
  <w:num w:numId="23">
    <w:abstractNumId w:val="40"/>
  </w:num>
  <w:num w:numId="24">
    <w:abstractNumId w:val="41"/>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22"/>
  </w:num>
  <w:num w:numId="38">
    <w:abstractNumId w:val="33"/>
  </w:num>
  <w:num w:numId="39">
    <w:abstractNumId w:val="19"/>
  </w:num>
  <w:num w:numId="40">
    <w:abstractNumId w:val="10"/>
  </w:num>
  <w:num w:numId="41">
    <w:abstractNumId w:val="24"/>
  </w:num>
  <w:num w:numId="42">
    <w:abstractNumId w:val="38"/>
  </w:num>
  <w:num w:numId="43">
    <w:abstractNumId w:val="31"/>
  </w:num>
  <w:num w:numId="44">
    <w:abstractNumId w:val="38"/>
  </w:num>
  <w:num w:numId="45">
    <w:abstractNumId w:val="38"/>
  </w:num>
  <w:num w:numId="46">
    <w:abstractNumId w:val="15"/>
  </w:num>
  <w:num w:numId="47">
    <w:abstractNumId w:val="32"/>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1" w:cryptProviderType="rsaFull" w:cryptAlgorithmClass="hash" w:cryptAlgorithmType="typeAny" w:cryptAlgorithmSid="4" w:cryptSpinCount="100000" w:hash="5xNiQljIbIEFJZLMLJvbAyHpjWo=" w:salt="4zlPrEGs92BZBAD/Ii2E1A=="/>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39"/>
    <w:rsid w:val="00002934"/>
    <w:rsid w:val="000039C3"/>
    <w:rsid w:val="0000401D"/>
    <w:rsid w:val="00004523"/>
    <w:rsid w:val="000054D8"/>
    <w:rsid w:val="000130E2"/>
    <w:rsid w:val="00015BED"/>
    <w:rsid w:val="00015FED"/>
    <w:rsid w:val="00017247"/>
    <w:rsid w:val="0002144A"/>
    <w:rsid w:val="000239A1"/>
    <w:rsid w:val="00024071"/>
    <w:rsid w:val="00024456"/>
    <w:rsid w:val="00025FFC"/>
    <w:rsid w:val="0002653C"/>
    <w:rsid w:val="0002687C"/>
    <w:rsid w:val="00030A54"/>
    <w:rsid w:val="00030BB6"/>
    <w:rsid w:val="000337A1"/>
    <w:rsid w:val="00035717"/>
    <w:rsid w:val="00036469"/>
    <w:rsid w:val="00037B5B"/>
    <w:rsid w:val="00037BDC"/>
    <w:rsid w:val="00040A58"/>
    <w:rsid w:val="0004117D"/>
    <w:rsid w:val="00041932"/>
    <w:rsid w:val="000440A8"/>
    <w:rsid w:val="00044DF1"/>
    <w:rsid w:val="0004643D"/>
    <w:rsid w:val="00046E16"/>
    <w:rsid w:val="0004748D"/>
    <w:rsid w:val="00047719"/>
    <w:rsid w:val="00047AEA"/>
    <w:rsid w:val="00047E94"/>
    <w:rsid w:val="00050563"/>
    <w:rsid w:val="0005172E"/>
    <w:rsid w:val="00052F03"/>
    <w:rsid w:val="0005602B"/>
    <w:rsid w:val="00056202"/>
    <w:rsid w:val="000564C3"/>
    <w:rsid w:val="000567EC"/>
    <w:rsid w:val="000619E2"/>
    <w:rsid w:val="00062C63"/>
    <w:rsid w:val="0006432D"/>
    <w:rsid w:val="00064A78"/>
    <w:rsid w:val="000654FC"/>
    <w:rsid w:val="00065828"/>
    <w:rsid w:val="0006655D"/>
    <w:rsid w:val="00066C09"/>
    <w:rsid w:val="0006732B"/>
    <w:rsid w:val="00067ACA"/>
    <w:rsid w:val="0007095F"/>
    <w:rsid w:val="00071AE2"/>
    <w:rsid w:val="0007379A"/>
    <w:rsid w:val="000737CA"/>
    <w:rsid w:val="00073FDC"/>
    <w:rsid w:val="00074DA6"/>
    <w:rsid w:val="000775D1"/>
    <w:rsid w:val="00077B8B"/>
    <w:rsid w:val="0008227A"/>
    <w:rsid w:val="00083DB7"/>
    <w:rsid w:val="00084590"/>
    <w:rsid w:val="000878EF"/>
    <w:rsid w:val="00091C4E"/>
    <w:rsid w:val="0009296F"/>
    <w:rsid w:val="00092B7E"/>
    <w:rsid w:val="00093770"/>
    <w:rsid w:val="00096D04"/>
    <w:rsid w:val="000A1842"/>
    <w:rsid w:val="000A3649"/>
    <w:rsid w:val="000A4511"/>
    <w:rsid w:val="000A5DA9"/>
    <w:rsid w:val="000A5E59"/>
    <w:rsid w:val="000A60A2"/>
    <w:rsid w:val="000A7427"/>
    <w:rsid w:val="000B0C6F"/>
    <w:rsid w:val="000B11C2"/>
    <w:rsid w:val="000B17AB"/>
    <w:rsid w:val="000B1E87"/>
    <w:rsid w:val="000B2475"/>
    <w:rsid w:val="000B6C45"/>
    <w:rsid w:val="000B7288"/>
    <w:rsid w:val="000C20FF"/>
    <w:rsid w:val="000C38E8"/>
    <w:rsid w:val="000C41EB"/>
    <w:rsid w:val="000C5A11"/>
    <w:rsid w:val="000C67A9"/>
    <w:rsid w:val="000C76B9"/>
    <w:rsid w:val="000C7715"/>
    <w:rsid w:val="000C7838"/>
    <w:rsid w:val="000D131E"/>
    <w:rsid w:val="000D211B"/>
    <w:rsid w:val="000D2A84"/>
    <w:rsid w:val="000D3763"/>
    <w:rsid w:val="000D4CDC"/>
    <w:rsid w:val="000D4CFC"/>
    <w:rsid w:val="000D639C"/>
    <w:rsid w:val="000D66F8"/>
    <w:rsid w:val="000D6C1D"/>
    <w:rsid w:val="000E0329"/>
    <w:rsid w:val="000E2310"/>
    <w:rsid w:val="000E35A3"/>
    <w:rsid w:val="000E4FCD"/>
    <w:rsid w:val="000E599E"/>
    <w:rsid w:val="000E666C"/>
    <w:rsid w:val="000E67BF"/>
    <w:rsid w:val="000E6D2F"/>
    <w:rsid w:val="000E6E2F"/>
    <w:rsid w:val="000E7906"/>
    <w:rsid w:val="000E7991"/>
    <w:rsid w:val="000F1C1E"/>
    <w:rsid w:val="000F262C"/>
    <w:rsid w:val="000F3952"/>
    <w:rsid w:val="000F4A23"/>
    <w:rsid w:val="000F5022"/>
    <w:rsid w:val="000F52E6"/>
    <w:rsid w:val="000F64B4"/>
    <w:rsid w:val="0010165F"/>
    <w:rsid w:val="00104BC9"/>
    <w:rsid w:val="001060EC"/>
    <w:rsid w:val="00106844"/>
    <w:rsid w:val="00106F83"/>
    <w:rsid w:val="00107441"/>
    <w:rsid w:val="001074BA"/>
    <w:rsid w:val="00107F80"/>
    <w:rsid w:val="00110124"/>
    <w:rsid w:val="001113BA"/>
    <w:rsid w:val="00112F17"/>
    <w:rsid w:val="001136A0"/>
    <w:rsid w:val="001159ED"/>
    <w:rsid w:val="0011696A"/>
    <w:rsid w:val="00120809"/>
    <w:rsid w:val="00121460"/>
    <w:rsid w:val="00121ADF"/>
    <w:rsid w:val="00122119"/>
    <w:rsid w:val="00123120"/>
    <w:rsid w:val="00123C40"/>
    <w:rsid w:val="00123E41"/>
    <w:rsid w:val="00123E4C"/>
    <w:rsid w:val="00125079"/>
    <w:rsid w:val="001305F5"/>
    <w:rsid w:val="001314E4"/>
    <w:rsid w:val="00140266"/>
    <w:rsid w:val="00141264"/>
    <w:rsid w:val="00147AE0"/>
    <w:rsid w:val="001502C5"/>
    <w:rsid w:val="001505F2"/>
    <w:rsid w:val="0015095F"/>
    <w:rsid w:val="00150E4D"/>
    <w:rsid w:val="00151155"/>
    <w:rsid w:val="00151362"/>
    <w:rsid w:val="001517AF"/>
    <w:rsid w:val="00153A9B"/>
    <w:rsid w:val="00154EDD"/>
    <w:rsid w:val="00155191"/>
    <w:rsid w:val="00157F96"/>
    <w:rsid w:val="00162A76"/>
    <w:rsid w:val="00162A97"/>
    <w:rsid w:val="00163AAD"/>
    <w:rsid w:val="001669D3"/>
    <w:rsid w:val="0016725F"/>
    <w:rsid w:val="0016755D"/>
    <w:rsid w:val="001702C7"/>
    <w:rsid w:val="00171131"/>
    <w:rsid w:val="00174B4C"/>
    <w:rsid w:val="00175C4A"/>
    <w:rsid w:val="00176190"/>
    <w:rsid w:val="001761EA"/>
    <w:rsid w:val="001764F8"/>
    <w:rsid w:val="00176E09"/>
    <w:rsid w:val="00177D17"/>
    <w:rsid w:val="0018023E"/>
    <w:rsid w:val="00180901"/>
    <w:rsid w:val="00180A00"/>
    <w:rsid w:val="00180F7A"/>
    <w:rsid w:val="00181A00"/>
    <w:rsid w:val="00181DF9"/>
    <w:rsid w:val="00183A61"/>
    <w:rsid w:val="001849BD"/>
    <w:rsid w:val="00185366"/>
    <w:rsid w:val="00190188"/>
    <w:rsid w:val="001902DB"/>
    <w:rsid w:val="00190A20"/>
    <w:rsid w:val="00191FC4"/>
    <w:rsid w:val="0019223C"/>
    <w:rsid w:val="00194795"/>
    <w:rsid w:val="00196F8C"/>
    <w:rsid w:val="00197091"/>
    <w:rsid w:val="0019773A"/>
    <w:rsid w:val="001A30B0"/>
    <w:rsid w:val="001A31EA"/>
    <w:rsid w:val="001A3ED2"/>
    <w:rsid w:val="001A4323"/>
    <w:rsid w:val="001A4DF9"/>
    <w:rsid w:val="001A5264"/>
    <w:rsid w:val="001A64CD"/>
    <w:rsid w:val="001A6D41"/>
    <w:rsid w:val="001A72C2"/>
    <w:rsid w:val="001A79B8"/>
    <w:rsid w:val="001A7B23"/>
    <w:rsid w:val="001A7BF4"/>
    <w:rsid w:val="001A7C36"/>
    <w:rsid w:val="001B09AC"/>
    <w:rsid w:val="001B1A11"/>
    <w:rsid w:val="001B2E08"/>
    <w:rsid w:val="001B3FF4"/>
    <w:rsid w:val="001B4475"/>
    <w:rsid w:val="001B4B77"/>
    <w:rsid w:val="001B6381"/>
    <w:rsid w:val="001B6383"/>
    <w:rsid w:val="001B6D79"/>
    <w:rsid w:val="001C05B1"/>
    <w:rsid w:val="001C1494"/>
    <w:rsid w:val="001C247C"/>
    <w:rsid w:val="001C267A"/>
    <w:rsid w:val="001C3D5D"/>
    <w:rsid w:val="001C3FA2"/>
    <w:rsid w:val="001D0765"/>
    <w:rsid w:val="001D27E6"/>
    <w:rsid w:val="001D383F"/>
    <w:rsid w:val="001D5945"/>
    <w:rsid w:val="001D5C28"/>
    <w:rsid w:val="001D5CA3"/>
    <w:rsid w:val="001D655E"/>
    <w:rsid w:val="001D6ECA"/>
    <w:rsid w:val="001D75A0"/>
    <w:rsid w:val="001D7BDF"/>
    <w:rsid w:val="001E08DF"/>
    <w:rsid w:val="001E2B20"/>
    <w:rsid w:val="001E32E8"/>
    <w:rsid w:val="001E5573"/>
    <w:rsid w:val="001E5A38"/>
    <w:rsid w:val="001F01CB"/>
    <w:rsid w:val="001F20B4"/>
    <w:rsid w:val="001F46E7"/>
    <w:rsid w:val="001F49E0"/>
    <w:rsid w:val="001F51B7"/>
    <w:rsid w:val="001F6466"/>
    <w:rsid w:val="001F6A2A"/>
    <w:rsid w:val="001F72B9"/>
    <w:rsid w:val="001F7436"/>
    <w:rsid w:val="001F796C"/>
    <w:rsid w:val="0020063D"/>
    <w:rsid w:val="00201937"/>
    <w:rsid w:val="00201F8E"/>
    <w:rsid w:val="00202E36"/>
    <w:rsid w:val="00204A5F"/>
    <w:rsid w:val="002058F5"/>
    <w:rsid w:val="002103D1"/>
    <w:rsid w:val="00210938"/>
    <w:rsid w:val="00211B77"/>
    <w:rsid w:val="00212CCF"/>
    <w:rsid w:val="00212E6C"/>
    <w:rsid w:val="00217141"/>
    <w:rsid w:val="002267FD"/>
    <w:rsid w:val="00227B89"/>
    <w:rsid w:val="00227D7A"/>
    <w:rsid w:val="00227F3E"/>
    <w:rsid w:val="002317FF"/>
    <w:rsid w:val="00231A42"/>
    <w:rsid w:val="00232998"/>
    <w:rsid w:val="00234592"/>
    <w:rsid w:val="00235CAD"/>
    <w:rsid w:val="00235DA8"/>
    <w:rsid w:val="0023611A"/>
    <w:rsid w:val="002373B1"/>
    <w:rsid w:val="002377EE"/>
    <w:rsid w:val="00237C7D"/>
    <w:rsid w:val="00241251"/>
    <w:rsid w:val="00242AC8"/>
    <w:rsid w:val="00243611"/>
    <w:rsid w:val="00243A6F"/>
    <w:rsid w:val="00245D0D"/>
    <w:rsid w:val="00246E23"/>
    <w:rsid w:val="00250174"/>
    <w:rsid w:val="00250FED"/>
    <w:rsid w:val="00251666"/>
    <w:rsid w:val="0025177A"/>
    <w:rsid w:val="002518B0"/>
    <w:rsid w:val="002554DD"/>
    <w:rsid w:val="0025567E"/>
    <w:rsid w:val="00255A93"/>
    <w:rsid w:val="0025620D"/>
    <w:rsid w:val="00260DAD"/>
    <w:rsid w:val="00261D46"/>
    <w:rsid w:val="00262708"/>
    <w:rsid w:val="0026378B"/>
    <w:rsid w:val="00266C3C"/>
    <w:rsid w:val="00266F48"/>
    <w:rsid w:val="002671B6"/>
    <w:rsid w:val="00270146"/>
    <w:rsid w:val="00270A25"/>
    <w:rsid w:val="0027247F"/>
    <w:rsid w:val="00272764"/>
    <w:rsid w:val="00272AE0"/>
    <w:rsid w:val="00272EFB"/>
    <w:rsid w:val="0027420B"/>
    <w:rsid w:val="002746E9"/>
    <w:rsid w:val="002765C0"/>
    <w:rsid w:val="00280D71"/>
    <w:rsid w:val="002831E2"/>
    <w:rsid w:val="00284329"/>
    <w:rsid w:val="002849A3"/>
    <w:rsid w:val="0028672A"/>
    <w:rsid w:val="002867C4"/>
    <w:rsid w:val="00290798"/>
    <w:rsid w:val="00291B51"/>
    <w:rsid w:val="00291CFB"/>
    <w:rsid w:val="00292E5D"/>
    <w:rsid w:val="002933BE"/>
    <w:rsid w:val="00294C0C"/>
    <w:rsid w:val="002962E9"/>
    <w:rsid w:val="0029668F"/>
    <w:rsid w:val="0029675E"/>
    <w:rsid w:val="00296C27"/>
    <w:rsid w:val="00297107"/>
    <w:rsid w:val="002A133D"/>
    <w:rsid w:val="002A4A3C"/>
    <w:rsid w:val="002A524A"/>
    <w:rsid w:val="002A6693"/>
    <w:rsid w:val="002A6EDC"/>
    <w:rsid w:val="002B084A"/>
    <w:rsid w:val="002B163C"/>
    <w:rsid w:val="002B2860"/>
    <w:rsid w:val="002B29B8"/>
    <w:rsid w:val="002B3043"/>
    <w:rsid w:val="002B3DB6"/>
    <w:rsid w:val="002B454D"/>
    <w:rsid w:val="002B5662"/>
    <w:rsid w:val="002B71EA"/>
    <w:rsid w:val="002C01BB"/>
    <w:rsid w:val="002C15A4"/>
    <w:rsid w:val="002C19F3"/>
    <w:rsid w:val="002C232A"/>
    <w:rsid w:val="002C4F9F"/>
    <w:rsid w:val="002C5D02"/>
    <w:rsid w:val="002D18AE"/>
    <w:rsid w:val="002D1EA6"/>
    <w:rsid w:val="002D3F41"/>
    <w:rsid w:val="002D4559"/>
    <w:rsid w:val="002D586E"/>
    <w:rsid w:val="002D632F"/>
    <w:rsid w:val="002D6DD0"/>
    <w:rsid w:val="002D7E8F"/>
    <w:rsid w:val="002E0630"/>
    <w:rsid w:val="002E25D4"/>
    <w:rsid w:val="002E2AF8"/>
    <w:rsid w:val="002E772F"/>
    <w:rsid w:val="002E7AA8"/>
    <w:rsid w:val="002F146B"/>
    <w:rsid w:val="002F177D"/>
    <w:rsid w:val="002F18C7"/>
    <w:rsid w:val="002F2626"/>
    <w:rsid w:val="002F2721"/>
    <w:rsid w:val="002F365F"/>
    <w:rsid w:val="002F369B"/>
    <w:rsid w:val="002F39C0"/>
    <w:rsid w:val="002F3F94"/>
    <w:rsid w:val="002F51BD"/>
    <w:rsid w:val="002F5808"/>
    <w:rsid w:val="002F662C"/>
    <w:rsid w:val="002F676D"/>
    <w:rsid w:val="002F6E23"/>
    <w:rsid w:val="003013DB"/>
    <w:rsid w:val="00301AC2"/>
    <w:rsid w:val="00301B6D"/>
    <w:rsid w:val="00301E18"/>
    <w:rsid w:val="00302A3D"/>
    <w:rsid w:val="00303071"/>
    <w:rsid w:val="00304DDF"/>
    <w:rsid w:val="003050B9"/>
    <w:rsid w:val="00310188"/>
    <w:rsid w:val="0031227B"/>
    <w:rsid w:val="00315A73"/>
    <w:rsid w:val="00315C56"/>
    <w:rsid w:val="0031718C"/>
    <w:rsid w:val="003177E4"/>
    <w:rsid w:val="00317E29"/>
    <w:rsid w:val="00317F8D"/>
    <w:rsid w:val="00321069"/>
    <w:rsid w:val="00321C9D"/>
    <w:rsid w:val="00323748"/>
    <w:rsid w:val="003237F4"/>
    <w:rsid w:val="00324593"/>
    <w:rsid w:val="00324E96"/>
    <w:rsid w:val="00326805"/>
    <w:rsid w:val="003272ED"/>
    <w:rsid w:val="0033134D"/>
    <w:rsid w:val="00331D5D"/>
    <w:rsid w:val="003324C5"/>
    <w:rsid w:val="003326E8"/>
    <w:rsid w:val="00333D2D"/>
    <w:rsid w:val="003400E5"/>
    <w:rsid w:val="0034114E"/>
    <w:rsid w:val="00341B1D"/>
    <w:rsid w:val="00341C8F"/>
    <w:rsid w:val="00342A05"/>
    <w:rsid w:val="00343AE5"/>
    <w:rsid w:val="00350B71"/>
    <w:rsid w:val="00350FB2"/>
    <w:rsid w:val="0035143B"/>
    <w:rsid w:val="00353CA7"/>
    <w:rsid w:val="003544BC"/>
    <w:rsid w:val="00354E8D"/>
    <w:rsid w:val="0035581F"/>
    <w:rsid w:val="003600D5"/>
    <w:rsid w:val="003600F0"/>
    <w:rsid w:val="00360EDB"/>
    <w:rsid w:val="00362542"/>
    <w:rsid w:val="00363112"/>
    <w:rsid w:val="00363939"/>
    <w:rsid w:val="0036463A"/>
    <w:rsid w:val="00365F0A"/>
    <w:rsid w:val="003665E4"/>
    <w:rsid w:val="00371AE9"/>
    <w:rsid w:val="00375F28"/>
    <w:rsid w:val="00380CFA"/>
    <w:rsid w:val="00381199"/>
    <w:rsid w:val="00381B1A"/>
    <w:rsid w:val="00382C05"/>
    <w:rsid w:val="003834F1"/>
    <w:rsid w:val="003837DF"/>
    <w:rsid w:val="003841F6"/>
    <w:rsid w:val="00385502"/>
    <w:rsid w:val="0038682C"/>
    <w:rsid w:val="00394452"/>
    <w:rsid w:val="0039455A"/>
    <w:rsid w:val="003952E6"/>
    <w:rsid w:val="00395506"/>
    <w:rsid w:val="00397F9E"/>
    <w:rsid w:val="003A0BD6"/>
    <w:rsid w:val="003A307F"/>
    <w:rsid w:val="003A30C4"/>
    <w:rsid w:val="003A480A"/>
    <w:rsid w:val="003A4CCE"/>
    <w:rsid w:val="003A570E"/>
    <w:rsid w:val="003A5B7E"/>
    <w:rsid w:val="003A6BCD"/>
    <w:rsid w:val="003B3CAA"/>
    <w:rsid w:val="003B4A63"/>
    <w:rsid w:val="003B5A0D"/>
    <w:rsid w:val="003B5B6D"/>
    <w:rsid w:val="003B5D80"/>
    <w:rsid w:val="003B7293"/>
    <w:rsid w:val="003B7D09"/>
    <w:rsid w:val="003B7E2E"/>
    <w:rsid w:val="003C02BB"/>
    <w:rsid w:val="003C067B"/>
    <w:rsid w:val="003C2FC7"/>
    <w:rsid w:val="003C3F50"/>
    <w:rsid w:val="003C3F9D"/>
    <w:rsid w:val="003C4039"/>
    <w:rsid w:val="003C47A9"/>
    <w:rsid w:val="003C5508"/>
    <w:rsid w:val="003C5573"/>
    <w:rsid w:val="003C5609"/>
    <w:rsid w:val="003C65D6"/>
    <w:rsid w:val="003C7207"/>
    <w:rsid w:val="003C7AE3"/>
    <w:rsid w:val="003D0CD9"/>
    <w:rsid w:val="003D5945"/>
    <w:rsid w:val="003D6E99"/>
    <w:rsid w:val="003E10A8"/>
    <w:rsid w:val="003E1191"/>
    <w:rsid w:val="003E1690"/>
    <w:rsid w:val="003E5BF4"/>
    <w:rsid w:val="003E6186"/>
    <w:rsid w:val="003E677E"/>
    <w:rsid w:val="003E73AD"/>
    <w:rsid w:val="003F13AE"/>
    <w:rsid w:val="003F300F"/>
    <w:rsid w:val="003F3311"/>
    <w:rsid w:val="003F3984"/>
    <w:rsid w:val="003F4280"/>
    <w:rsid w:val="003F44BE"/>
    <w:rsid w:val="003F53F0"/>
    <w:rsid w:val="003F5470"/>
    <w:rsid w:val="003F5C31"/>
    <w:rsid w:val="003F6517"/>
    <w:rsid w:val="003F6B88"/>
    <w:rsid w:val="003F7F50"/>
    <w:rsid w:val="00400936"/>
    <w:rsid w:val="00402E37"/>
    <w:rsid w:val="0040517B"/>
    <w:rsid w:val="00405350"/>
    <w:rsid w:val="0041093C"/>
    <w:rsid w:val="00410AE4"/>
    <w:rsid w:val="004113C9"/>
    <w:rsid w:val="00411570"/>
    <w:rsid w:val="00411977"/>
    <w:rsid w:val="00411A39"/>
    <w:rsid w:val="00412151"/>
    <w:rsid w:val="00412AD0"/>
    <w:rsid w:val="00414B0A"/>
    <w:rsid w:val="0041564E"/>
    <w:rsid w:val="00415C4A"/>
    <w:rsid w:val="0041792E"/>
    <w:rsid w:val="00417BD2"/>
    <w:rsid w:val="00417BF7"/>
    <w:rsid w:val="0042086A"/>
    <w:rsid w:val="0042269E"/>
    <w:rsid w:val="00423987"/>
    <w:rsid w:val="00423CFB"/>
    <w:rsid w:val="004257F0"/>
    <w:rsid w:val="004260C3"/>
    <w:rsid w:val="00426970"/>
    <w:rsid w:val="00426C2A"/>
    <w:rsid w:val="00430847"/>
    <w:rsid w:val="004324ED"/>
    <w:rsid w:val="00432726"/>
    <w:rsid w:val="00434516"/>
    <w:rsid w:val="00435553"/>
    <w:rsid w:val="004363D9"/>
    <w:rsid w:val="0044033C"/>
    <w:rsid w:val="0044148F"/>
    <w:rsid w:val="004416E7"/>
    <w:rsid w:val="00445049"/>
    <w:rsid w:val="00445173"/>
    <w:rsid w:val="004478B1"/>
    <w:rsid w:val="00447DFF"/>
    <w:rsid w:val="00450CBA"/>
    <w:rsid w:val="004515E5"/>
    <w:rsid w:val="004541B0"/>
    <w:rsid w:val="00457155"/>
    <w:rsid w:val="00457FC8"/>
    <w:rsid w:val="00462526"/>
    <w:rsid w:val="004626EB"/>
    <w:rsid w:val="00465F94"/>
    <w:rsid w:val="004676DF"/>
    <w:rsid w:val="00470C89"/>
    <w:rsid w:val="004711D2"/>
    <w:rsid w:val="0047208A"/>
    <w:rsid w:val="004759AB"/>
    <w:rsid w:val="00476F84"/>
    <w:rsid w:val="004804C0"/>
    <w:rsid w:val="004808FD"/>
    <w:rsid w:val="00480C3C"/>
    <w:rsid w:val="00480C53"/>
    <w:rsid w:val="00482062"/>
    <w:rsid w:val="004823E8"/>
    <w:rsid w:val="00485B72"/>
    <w:rsid w:val="004918EA"/>
    <w:rsid w:val="00491981"/>
    <w:rsid w:val="0049434C"/>
    <w:rsid w:val="00494852"/>
    <w:rsid w:val="00495D05"/>
    <w:rsid w:val="00496BEB"/>
    <w:rsid w:val="004970E8"/>
    <w:rsid w:val="004A1861"/>
    <w:rsid w:val="004A3128"/>
    <w:rsid w:val="004A36C1"/>
    <w:rsid w:val="004A4724"/>
    <w:rsid w:val="004A617B"/>
    <w:rsid w:val="004A6B9D"/>
    <w:rsid w:val="004A7686"/>
    <w:rsid w:val="004B0AD4"/>
    <w:rsid w:val="004B0ADB"/>
    <w:rsid w:val="004B20A3"/>
    <w:rsid w:val="004B5A8E"/>
    <w:rsid w:val="004B66DA"/>
    <w:rsid w:val="004B6B16"/>
    <w:rsid w:val="004C0017"/>
    <w:rsid w:val="004C0CAE"/>
    <w:rsid w:val="004C1B73"/>
    <w:rsid w:val="004C2E29"/>
    <w:rsid w:val="004C2E5A"/>
    <w:rsid w:val="004C4C45"/>
    <w:rsid w:val="004C5391"/>
    <w:rsid w:val="004C68D5"/>
    <w:rsid w:val="004C6FDD"/>
    <w:rsid w:val="004D1A64"/>
    <w:rsid w:val="004D2458"/>
    <w:rsid w:val="004D253D"/>
    <w:rsid w:val="004D3381"/>
    <w:rsid w:val="004D39A5"/>
    <w:rsid w:val="004D404A"/>
    <w:rsid w:val="004D4BB1"/>
    <w:rsid w:val="004D56AE"/>
    <w:rsid w:val="004D746C"/>
    <w:rsid w:val="004E14A3"/>
    <w:rsid w:val="004E1660"/>
    <w:rsid w:val="004E1B0C"/>
    <w:rsid w:val="004E2656"/>
    <w:rsid w:val="004E2B32"/>
    <w:rsid w:val="004E4EB0"/>
    <w:rsid w:val="004E4EDC"/>
    <w:rsid w:val="004E4F0A"/>
    <w:rsid w:val="004E517F"/>
    <w:rsid w:val="004E5529"/>
    <w:rsid w:val="004E5530"/>
    <w:rsid w:val="004E679C"/>
    <w:rsid w:val="004E6BCE"/>
    <w:rsid w:val="004F0318"/>
    <w:rsid w:val="004F032C"/>
    <w:rsid w:val="004F6071"/>
    <w:rsid w:val="004F6EBF"/>
    <w:rsid w:val="004F7072"/>
    <w:rsid w:val="004F7D0F"/>
    <w:rsid w:val="00500698"/>
    <w:rsid w:val="00501A9B"/>
    <w:rsid w:val="00501B98"/>
    <w:rsid w:val="00502A31"/>
    <w:rsid w:val="00503321"/>
    <w:rsid w:val="00503903"/>
    <w:rsid w:val="00505581"/>
    <w:rsid w:val="00505E10"/>
    <w:rsid w:val="00510A18"/>
    <w:rsid w:val="00511AAD"/>
    <w:rsid w:val="00513A38"/>
    <w:rsid w:val="005157DE"/>
    <w:rsid w:val="005166CF"/>
    <w:rsid w:val="005168BF"/>
    <w:rsid w:val="005169A4"/>
    <w:rsid w:val="00517BF8"/>
    <w:rsid w:val="00521C0E"/>
    <w:rsid w:val="00523E2B"/>
    <w:rsid w:val="005247F1"/>
    <w:rsid w:val="00524AD3"/>
    <w:rsid w:val="005252F8"/>
    <w:rsid w:val="005275F5"/>
    <w:rsid w:val="00531A9E"/>
    <w:rsid w:val="00533AAB"/>
    <w:rsid w:val="00537FA3"/>
    <w:rsid w:val="005404A9"/>
    <w:rsid w:val="0054078F"/>
    <w:rsid w:val="00540C40"/>
    <w:rsid w:val="005423D2"/>
    <w:rsid w:val="00542FCD"/>
    <w:rsid w:val="005433CF"/>
    <w:rsid w:val="005436C4"/>
    <w:rsid w:val="005448D8"/>
    <w:rsid w:val="00544E52"/>
    <w:rsid w:val="00545714"/>
    <w:rsid w:val="00546548"/>
    <w:rsid w:val="005466BC"/>
    <w:rsid w:val="00546B10"/>
    <w:rsid w:val="00546F28"/>
    <w:rsid w:val="005509AA"/>
    <w:rsid w:val="00550E6E"/>
    <w:rsid w:val="005510D3"/>
    <w:rsid w:val="005521D5"/>
    <w:rsid w:val="005525CE"/>
    <w:rsid w:val="005569C8"/>
    <w:rsid w:val="00556E40"/>
    <w:rsid w:val="00556ED4"/>
    <w:rsid w:val="00560D47"/>
    <w:rsid w:val="00561F90"/>
    <w:rsid w:val="00561FCE"/>
    <w:rsid w:val="00562850"/>
    <w:rsid w:val="005648C7"/>
    <w:rsid w:val="0056762F"/>
    <w:rsid w:val="0056773E"/>
    <w:rsid w:val="005705F4"/>
    <w:rsid w:val="0057119A"/>
    <w:rsid w:val="0057177F"/>
    <w:rsid w:val="00571C6B"/>
    <w:rsid w:val="00571F0C"/>
    <w:rsid w:val="00574180"/>
    <w:rsid w:val="005751AF"/>
    <w:rsid w:val="005757AF"/>
    <w:rsid w:val="00581217"/>
    <w:rsid w:val="005817BD"/>
    <w:rsid w:val="0058293F"/>
    <w:rsid w:val="005838C6"/>
    <w:rsid w:val="0058434C"/>
    <w:rsid w:val="005844D2"/>
    <w:rsid w:val="00584A69"/>
    <w:rsid w:val="00585B7E"/>
    <w:rsid w:val="00587D6C"/>
    <w:rsid w:val="005913C4"/>
    <w:rsid w:val="00591BF3"/>
    <w:rsid w:val="005950E3"/>
    <w:rsid w:val="00595A4E"/>
    <w:rsid w:val="00596433"/>
    <w:rsid w:val="00596F8E"/>
    <w:rsid w:val="005A1D2F"/>
    <w:rsid w:val="005A2156"/>
    <w:rsid w:val="005A23BD"/>
    <w:rsid w:val="005A2758"/>
    <w:rsid w:val="005A3010"/>
    <w:rsid w:val="005A4F7E"/>
    <w:rsid w:val="005A5102"/>
    <w:rsid w:val="005A54A2"/>
    <w:rsid w:val="005A61C6"/>
    <w:rsid w:val="005B2739"/>
    <w:rsid w:val="005B29FE"/>
    <w:rsid w:val="005B332E"/>
    <w:rsid w:val="005B3F7B"/>
    <w:rsid w:val="005B62BE"/>
    <w:rsid w:val="005B65C0"/>
    <w:rsid w:val="005B6700"/>
    <w:rsid w:val="005B798F"/>
    <w:rsid w:val="005C238C"/>
    <w:rsid w:val="005C5100"/>
    <w:rsid w:val="005C6476"/>
    <w:rsid w:val="005C78D9"/>
    <w:rsid w:val="005D0A0E"/>
    <w:rsid w:val="005D1126"/>
    <w:rsid w:val="005D13E5"/>
    <w:rsid w:val="005D151B"/>
    <w:rsid w:val="005D500A"/>
    <w:rsid w:val="005D5CB5"/>
    <w:rsid w:val="005D61A1"/>
    <w:rsid w:val="005D6AFA"/>
    <w:rsid w:val="005E57D8"/>
    <w:rsid w:val="005E5CA4"/>
    <w:rsid w:val="005E64FB"/>
    <w:rsid w:val="005E6A49"/>
    <w:rsid w:val="005F2FF8"/>
    <w:rsid w:val="005F56DE"/>
    <w:rsid w:val="005F5723"/>
    <w:rsid w:val="005F5B6D"/>
    <w:rsid w:val="005F5ED8"/>
    <w:rsid w:val="005F6DFF"/>
    <w:rsid w:val="005F7319"/>
    <w:rsid w:val="006021FC"/>
    <w:rsid w:val="00602AE2"/>
    <w:rsid w:val="00602B5F"/>
    <w:rsid w:val="00603AF0"/>
    <w:rsid w:val="00604663"/>
    <w:rsid w:val="00604749"/>
    <w:rsid w:val="00605225"/>
    <w:rsid w:val="006054D9"/>
    <w:rsid w:val="0060619A"/>
    <w:rsid w:val="00606997"/>
    <w:rsid w:val="00606CF5"/>
    <w:rsid w:val="006072A3"/>
    <w:rsid w:val="006072F4"/>
    <w:rsid w:val="006100CD"/>
    <w:rsid w:val="00610EF9"/>
    <w:rsid w:val="006110D4"/>
    <w:rsid w:val="00613439"/>
    <w:rsid w:val="00613A06"/>
    <w:rsid w:val="006140F4"/>
    <w:rsid w:val="00615059"/>
    <w:rsid w:val="00616562"/>
    <w:rsid w:val="0061700E"/>
    <w:rsid w:val="00617773"/>
    <w:rsid w:val="0062248C"/>
    <w:rsid w:val="00624729"/>
    <w:rsid w:val="006254D6"/>
    <w:rsid w:val="00625D7A"/>
    <w:rsid w:val="00625ED4"/>
    <w:rsid w:val="0063067C"/>
    <w:rsid w:val="00630C4A"/>
    <w:rsid w:val="00630F7D"/>
    <w:rsid w:val="00633250"/>
    <w:rsid w:val="0063406A"/>
    <w:rsid w:val="006345E0"/>
    <w:rsid w:val="0063496E"/>
    <w:rsid w:val="00636DF1"/>
    <w:rsid w:val="00643287"/>
    <w:rsid w:val="00643BD4"/>
    <w:rsid w:val="00644688"/>
    <w:rsid w:val="006453B4"/>
    <w:rsid w:val="00645D37"/>
    <w:rsid w:val="00647180"/>
    <w:rsid w:val="006509A5"/>
    <w:rsid w:val="0065244C"/>
    <w:rsid w:val="006526F7"/>
    <w:rsid w:val="00653B1A"/>
    <w:rsid w:val="00654278"/>
    <w:rsid w:val="006543A3"/>
    <w:rsid w:val="006562CB"/>
    <w:rsid w:val="00657A60"/>
    <w:rsid w:val="00657A6C"/>
    <w:rsid w:val="00660065"/>
    <w:rsid w:val="00660A82"/>
    <w:rsid w:val="0066286B"/>
    <w:rsid w:val="0066366C"/>
    <w:rsid w:val="00663ADD"/>
    <w:rsid w:val="00663B3C"/>
    <w:rsid w:val="00664CC1"/>
    <w:rsid w:val="006656CE"/>
    <w:rsid w:val="006659D1"/>
    <w:rsid w:val="00665E2D"/>
    <w:rsid w:val="00670E38"/>
    <w:rsid w:val="00670E77"/>
    <w:rsid w:val="00670FAE"/>
    <w:rsid w:val="006722B1"/>
    <w:rsid w:val="00673A1D"/>
    <w:rsid w:val="0067410C"/>
    <w:rsid w:val="00677AAF"/>
    <w:rsid w:val="006805F0"/>
    <w:rsid w:val="00681322"/>
    <w:rsid w:val="00681BA7"/>
    <w:rsid w:val="006824CF"/>
    <w:rsid w:val="00683C50"/>
    <w:rsid w:val="00684452"/>
    <w:rsid w:val="00684801"/>
    <w:rsid w:val="00685C4A"/>
    <w:rsid w:val="00691BB8"/>
    <w:rsid w:val="006933A6"/>
    <w:rsid w:val="006940B3"/>
    <w:rsid w:val="00694425"/>
    <w:rsid w:val="00694612"/>
    <w:rsid w:val="006973E3"/>
    <w:rsid w:val="006A0400"/>
    <w:rsid w:val="006A17D9"/>
    <w:rsid w:val="006A1FB8"/>
    <w:rsid w:val="006A21AF"/>
    <w:rsid w:val="006A428C"/>
    <w:rsid w:val="006A5272"/>
    <w:rsid w:val="006A5CA1"/>
    <w:rsid w:val="006A6A62"/>
    <w:rsid w:val="006A7C95"/>
    <w:rsid w:val="006A7E84"/>
    <w:rsid w:val="006B0621"/>
    <w:rsid w:val="006B0642"/>
    <w:rsid w:val="006B111A"/>
    <w:rsid w:val="006B1CFC"/>
    <w:rsid w:val="006B1F6C"/>
    <w:rsid w:val="006B307B"/>
    <w:rsid w:val="006B390B"/>
    <w:rsid w:val="006B4B56"/>
    <w:rsid w:val="006B5C67"/>
    <w:rsid w:val="006B616E"/>
    <w:rsid w:val="006B79C0"/>
    <w:rsid w:val="006C0553"/>
    <w:rsid w:val="006C1542"/>
    <w:rsid w:val="006C1C5F"/>
    <w:rsid w:val="006C2AC9"/>
    <w:rsid w:val="006C3987"/>
    <w:rsid w:val="006C39FE"/>
    <w:rsid w:val="006C4DCE"/>
    <w:rsid w:val="006C5867"/>
    <w:rsid w:val="006C68C5"/>
    <w:rsid w:val="006D02CD"/>
    <w:rsid w:val="006D0468"/>
    <w:rsid w:val="006D1E07"/>
    <w:rsid w:val="006D2132"/>
    <w:rsid w:val="006D31C1"/>
    <w:rsid w:val="006D353C"/>
    <w:rsid w:val="006D5C98"/>
    <w:rsid w:val="006E2094"/>
    <w:rsid w:val="006E398C"/>
    <w:rsid w:val="006E3E29"/>
    <w:rsid w:val="006E5CC5"/>
    <w:rsid w:val="006E6C74"/>
    <w:rsid w:val="006E7BB4"/>
    <w:rsid w:val="006E7CC5"/>
    <w:rsid w:val="006F000D"/>
    <w:rsid w:val="006F0067"/>
    <w:rsid w:val="006F1369"/>
    <w:rsid w:val="006F6F93"/>
    <w:rsid w:val="007010E4"/>
    <w:rsid w:val="00701144"/>
    <w:rsid w:val="007016A4"/>
    <w:rsid w:val="00701A07"/>
    <w:rsid w:val="007020EF"/>
    <w:rsid w:val="00702718"/>
    <w:rsid w:val="007042D2"/>
    <w:rsid w:val="00704AFF"/>
    <w:rsid w:val="00704E32"/>
    <w:rsid w:val="0071023D"/>
    <w:rsid w:val="007124A6"/>
    <w:rsid w:val="00712ADD"/>
    <w:rsid w:val="00714F79"/>
    <w:rsid w:val="00715071"/>
    <w:rsid w:val="007160CA"/>
    <w:rsid w:val="0071643C"/>
    <w:rsid w:val="00717061"/>
    <w:rsid w:val="00723473"/>
    <w:rsid w:val="007234A5"/>
    <w:rsid w:val="007256CE"/>
    <w:rsid w:val="00726C22"/>
    <w:rsid w:val="007278CA"/>
    <w:rsid w:val="007300A8"/>
    <w:rsid w:val="00733952"/>
    <w:rsid w:val="00733BA9"/>
    <w:rsid w:val="00734394"/>
    <w:rsid w:val="00734AB2"/>
    <w:rsid w:val="00735F06"/>
    <w:rsid w:val="00737104"/>
    <w:rsid w:val="00737A15"/>
    <w:rsid w:val="00740E07"/>
    <w:rsid w:val="00741AF5"/>
    <w:rsid w:val="00741D66"/>
    <w:rsid w:val="00742401"/>
    <w:rsid w:val="007432A6"/>
    <w:rsid w:val="00743363"/>
    <w:rsid w:val="007434C1"/>
    <w:rsid w:val="00743ACD"/>
    <w:rsid w:val="0074626E"/>
    <w:rsid w:val="007466F4"/>
    <w:rsid w:val="00747B3A"/>
    <w:rsid w:val="007513C9"/>
    <w:rsid w:val="007521D2"/>
    <w:rsid w:val="00753011"/>
    <w:rsid w:val="0075436C"/>
    <w:rsid w:val="0075643F"/>
    <w:rsid w:val="00757FD2"/>
    <w:rsid w:val="00761712"/>
    <w:rsid w:val="00761B2C"/>
    <w:rsid w:val="00761E5D"/>
    <w:rsid w:val="00762430"/>
    <w:rsid w:val="007631F4"/>
    <w:rsid w:val="0076497E"/>
    <w:rsid w:val="00766859"/>
    <w:rsid w:val="00767A00"/>
    <w:rsid w:val="0077034C"/>
    <w:rsid w:val="007712FB"/>
    <w:rsid w:val="00773515"/>
    <w:rsid w:val="00773B70"/>
    <w:rsid w:val="00775FDB"/>
    <w:rsid w:val="007777A8"/>
    <w:rsid w:val="007808D9"/>
    <w:rsid w:val="00780993"/>
    <w:rsid w:val="00781063"/>
    <w:rsid w:val="0078228E"/>
    <w:rsid w:val="007822DC"/>
    <w:rsid w:val="0078280E"/>
    <w:rsid w:val="00785E6A"/>
    <w:rsid w:val="00786697"/>
    <w:rsid w:val="00787414"/>
    <w:rsid w:val="00787794"/>
    <w:rsid w:val="00787A85"/>
    <w:rsid w:val="0079049A"/>
    <w:rsid w:val="0079078A"/>
    <w:rsid w:val="007908E4"/>
    <w:rsid w:val="0079123B"/>
    <w:rsid w:val="0079247A"/>
    <w:rsid w:val="00793720"/>
    <w:rsid w:val="007949B2"/>
    <w:rsid w:val="00795788"/>
    <w:rsid w:val="0079709F"/>
    <w:rsid w:val="007978AB"/>
    <w:rsid w:val="00797BD8"/>
    <w:rsid w:val="007A21E6"/>
    <w:rsid w:val="007A36CA"/>
    <w:rsid w:val="007A3961"/>
    <w:rsid w:val="007A4092"/>
    <w:rsid w:val="007A475E"/>
    <w:rsid w:val="007A4B03"/>
    <w:rsid w:val="007A4C30"/>
    <w:rsid w:val="007A6E6F"/>
    <w:rsid w:val="007A78C8"/>
    <w:rsid w:val="007A7B2C"/>
    <w:rsid w:val="007A7D57"/>
    <w:rsid w:val="007B2446"/>
    <w:rsid w:val="007B253D"/>
    <w:rsid w:val="007B28B6"/>
    <w:rsid w:val="007B2D2C"/>
    <w:rsid w:val="007B3361"/>
    <w:rsid w:val="007B33EB"/>
    <w:rsid w:val="007B3432"/>
    <w:rsid w:val="007B6AAF"/>
    <w:rsid w:val="007B6C30"/>
    <w:rsid w:val="007B7121"/>
    <w:rsid w:val="007B7F6A"/>
    <w:rsid w:val="007C033D"/>
    <w:rsid w:val="007C3674"/>
    <w:rsid w:val="007C3927"/>
    <w:rsid w:val="007C55D6"/>
    <w:rsid w:val="007C5E30"/>
    <w:rsid w:val="007C627C"/>
    <w:rsid w:val="007C73BF"/>
    <w:rsid w:val="007C7851"/>
    <w:rsid w:val="007D16EC"/>
    <w:rsid w:val="007D1B9F"/>
    <w:rsid w:val="007D2032"/>
    <w:rsid w:val="007D2E15"/>
    <w:rsid w:val="007D31B1"/>
    <w:rsid w:val="007D3974"/>
    <w:rsid w:val="007D46FD"/>
    <w:rsid w:val="007D7450"/>
    <w:rsid w:val="007E050B"/>
    <w:rsid w:val="007E0C13"/>
    <w:rsid w:val="007E13A6"/>
    <w:rsid w:val="007E3ADF"/>
    <w:rsid w:val="007E490A"/>
    <w:rsid w:val="007E4F77"/>
    <w:rsid w:val="007E5069"/>
    <w:rsid w:val="007E5D58"/>
    <w:rsid w:val="007F0BB9"/>
    <w:rsid w:val="007F1D52"/>
    <w:rsid w:val="007F347C"/>
    <w:rsid w:val="007F3F06"/>
    <w:rsid w:val="007F480C"/>
    <w:rsid w:val="007F58D7"/>
    <w:rsid w:val="007F69AB"/>
    <w:rsid w:val="007F7621"/>
    <w:rsid w:val="00800A5C"/>
    <w:rsid w:val="00802166"/>
    <w:rsid w:val="00802779"/>
    <w:rsid w:val="008045AE"/>
    <w:rsid w:val="00806BCB"/>
    <w:rsid w:val="00807C36"/>
    <w:rsid w:val="00807E60"/>
    <w:rsid w:val="00810FA0"/>
    <w:rsid w:val="00811836"/>
    <w:rsid w:val="00811C49"/>
    <w:rsid w:val="00812134"/>
    <w:rsid w:val="0081267F"/>
    <w:rsid w:val="0081468F"/>
    <w:rsid w:val="00816607"/>
    <w:rsid w:val="00816C39"/>
    <w:rsid w:val="008213DA"/>
    <w:rsid w:val="00821EBA"/>
    <w:rsid w:val="0082373F"/>
    <w:rsid w:val="008239F6"/>
    <w:rsid w:val="00823DD9"/>
    <w:rsid w:val="00824996"/>
    <w:rsid w:val="00824C43"/>
    <w:rsid w:val="00825B2F"/>
    <w:rsid w:val="008268CB"/>
    <w:rsid w:val="00827859"/>
    <w:rsid w:val="00827DFD"/>
    <w:rsid w:val="0083124E"/>
    <w:rsid w:val="0083356B"/>
    <w:rsid w:val="00834CA4"/>
    <w:rsid w:val="00834FA7"/>
    <w:rsid w:val="00836D39"/>
    <w:rsid w:val="00836DEA"/>
    <w:rsid w:val="00836E79"/>
    <w:rsid w:val="00837E46"/>
    <w:rsid w:val="00840248"/>
    <w:rsid w:val="00841898"/>
    <w:rsid w:val="008424C2"/>
    <w:rsid w:val="00843333"/>
    <w:rsid w:val="0084607F"/>
    <w:rsid w:val="0084683D"/>
    <w:rsid w:val="00851474"/>
    <w:rsid w:val="008515EA"/>
    <w:rsid w:val="0085233F"/>
    <w:rsid w:val="00852CE1"/>
    <w:rsid w:val="008541F8"/>
    <w:rsid w:val="00854ABF"/>
    <w:rsid w:val="00856F21"/>
    <w:rsid w:val="008579CE"/>
    <w:rsid w:val="008604E9"/>
    <w:rsid w:val="00860E47"/>
    <w:rsid w:val="00863390"/>
    <w:rsid w:val="0086587C"/>
    <w:rsid w:val="00865A3F"/>
    <w:rsid w:val="008661CC"/>
    <w:rsid w:val="0086758C"/>
    <w:rsid w:val="0087310F"/>
    <w:rsid w:val="00874524"/>
    <w:rsid w:val="00876A03"/>
    <w:rsid w:val="00876E64"/>
    <w:rsid w:val="008779B6"/>
    <w:rsid w:val="00880B83"/>
    <w:rsid w:val="008827E8"/>
    <w:rsid w:val="008839C5"/>
    <w:rsid w:val="00885CEB"/>
    <w:rsid w:val="0088747E"/>
    <w:rsid w:val="00890288"/>
    <w:rsid w:val="008921D4"/>
    <w:rsid w:val="00893AC4"/>
    <w:rsid w:val="00893C3D"/>
    <w:rsid w:val="008957F4"/>
    <w:rsid w:val="008A00BA"/>
    <w:rsid w:val="008A0E12"/>
    <w:rsid w:val="008A5012"/>
    <w:rsid w:val="008A753C"/>
    <w:rsid w:val="008B001B"/>
    <w:rsid w:val="008B159A"/>
    <w:rsid w:val="008B2BD5"/>
    <w:rsid w:val="008B55CB"/>
    <w:rsid w:val="008B5E8A"/>
    <w:rsid w:val="008C1576"/>
    <w:rsid w:val="008C33E7"/>
    <w:rsid w:val="008C4194"/>
    <w:rsid w:val="008C5120"/>
    <w:rsid w:val="008C5131"/>
    <w:rsid w:val="008C6731"/>
    <w:rsid w:val="008D2223"/>
    <w:rsid w:val="008D3182"/>
    <w:rsid w:val="008D37A5"/>
    <w:rsid w:val="008D4867"/>
    <w:rsid w:val="008D5FE6"/>
    <w:rsid w:val="008D653E"/>
    <w:rsid w:val="008D66BB"/>
    <w:rsid w:val="008E15B9"/>
    <w:rsid w:val="008E27BC"/>
    <w:rsid w:val="008E35C8"/>
    <w:rsid w:val="008E3E4D"/>
    <w:rsid w:val="008E488E"/>
    <w:rsid w:val="008E6A5B"/>
    <w:rsid w:val="008F149C"/>
    <w:rsid w:val="008F1C22"/>
    <w:rsid w:val="008F1FC9"/>
    <w:rsid w:val="008F2084"/>
    <w:rsid w:val="008F2D8F"/>
    <w:rsid w:val="008F329E"/>
    <w:rsid w:val="008F6B2C"/>
    <w:rsid w:val="008F6BB0"/>
    <w:rsid w:val="0090168B"/>
    <w:rsid w:val="00901746"/>
    <w:rsid w:val="00901926"/>
    <w:rsid w:val="009024EA"/>
    <w:rsid w:val="00902EE7"/>
    <w:rsid w:val="00904894"/>
    <w:rsid w:val="00904A98"/>
    <w:rsid w:val="00904E30"/>
    <w:rsid w:val="009074D3"/>
    <w:rsid w:val="00907E0B"/>
    <w:rsid w:val="009105EA"/>
    <w:rsid w:val="0091074F"/>
    <w:rsid w:val="009109E5"/>
    <w:rsid w:val="00911BFC"/>
    <w:rsid w:val="009148C4"/>
    <w:rsid w:val="0092121B"/>
    <w:rsid w:val="009212A0"/>
    <w:rsid w:val="00922461"/>
    <w:rsid w:val="00922656"/>
    <w:rsid w:val="009229C1"/>
    <w:rsid w:val="0092332E"/>
    <w:rsid w:val="009267EC"/>
    <w:rsid w:val="00927D85"/>
    <w:rsid w:val="00931827"/>
    <w:rsid w:val="00932331"/>
    <w:rsid w:val="00934607"/>
    <w:rsid w:val="0093520F"/>
    <w:rsid w:val="009365EC"/>
    <w:rsid w:val="00937BDA"/>
    <w:rsid w:val="00941FD6"/>
    <w:rsid w:val="009438BE"/>
    <w:rsid w:val="009439ED"/>
    <w:rsid w:val="009468BA"/>
    <w:rsid w:val="00950737"/>
    <w:rsid w:val="009537FB"/>
    <w:rsid w:val="00953CF6"/>
    <w:rsid w:val="00955A68"/>
    <w:rsid w:val="00963049"/>
    <w:rsid w:val="009634C9"/>
    <w:rsid w:val="009642CE"/>
    <w:rsid w:val="009652BD"/>
    <w:rsid w:val="00966358"/>
    <w:rsid w:val="009663FC"/>
    <w:rsid w:val="00971FC8"/>
    <w:rsid w:val="00972070"/>
    <w:rsid w:val="00972423"/>
    <w:rsid w:val="0097265D"/>
    <w:rsid w:val="00972921"/>
    <w:rsid w:val="0097501B"/>
    <w:rsid w:val="009757A5"/>
    <w:rsid w:val="00976039"/>
    <w:rsid w:val="00982801"/>
    <w:rsid w:val="00982CCF"/>
    <w:rsid w:val="00985428"/>
    <w:rsid w:val="009870D7"/>
    <w:rsid w:val="009951E1"/>
    <w:rsid w:val="0099591E"/>
    <w:rsid w:val="00997BE5"/>
    <w:rsid w:val="00997C8A"/>
    <w:rsid w:val="009A1815"/>
    <w:rsid w:val="009A25F7"/>
    <w:rsid w:val="009A2E3F"/>
    <w:rsid w:val="009A3EF3"/>
    <w:rsid w:val="009A4174"/>
    <w:rsid w:val="009A6888"/>
    <w:rsid w:val="009A7037"/>
    <w:rsid w:val="009A7787"/>
    <w:rsid w:val="009B04EA"/>
    <w:rsid w:val="009B0ED1"/>
    <w:rsid w:val="009B11FF"/>
    <w:rsid w:val="009B15D9"/>
    <w:rsid w:val="009B2658"/>
    <w:rsid w:val="009B344C"/>
    <w:rsid w:val="009B3DF5"/>
    <w:rsid w:val="009B5710"/>
    <w:rsid w:val="009B633F"/>
    <w:rsid w:val="009B6804"/>
    <w:rsid w:val="009B6906"/>
    <w:rsid w:val="009B6E4E"/>
    <w:rsid w:val="009B7AE9"/>
    <w:rsid w:val="009B7C8B"/>
    <w:rsid w:val="009C03A5"/>
    <w:rsid w:val="009C172E"/>
    <w:rsid w:val="009C26B3"/>
    <w:rsid w:val="009C2AF0"/>
    <w:rsid w:val="009C6062"/>
    <w:rsid w:val="009C7107"/>
    <w:rsid w:val="009D27FA"/>
    <w:rsid w:val="009D4E43"/>
    <w:rsid w:val="009D7A5C"/>
    <w:rsid w:val="009E255D"/>
    <w:rsid w:val="009E51D2"/>
    <w:rsid w:val="009E6B8A"/>
    <w:rsid w:val="009F0256"/>
    <w:rsid w:val="009F1FB8"/>
    <w:rsid w:val="009F2525"/>
    <w:rsid w:val="009F3DA5"/>
    <w:rsid w:val="00A00024"/>
    <w:rsid w:val="00A00AFB"/>
    <w:rsid w:val="00A01066"/>
    <w:rsid w:val="00A04AE9"/>
    <w:rsid w:val="00A0633E"/>
    <w:rsid w:val="00A06695"/>
    <w:rsid w:val="00A069EF"/>
    <w:rsid w:val="00A0714A"/>
    <w:rsid w:val="00A1029E"/>
    <w:rsid w:val="00A10B48"/>
    <w:rsid w:val="00A11567"/>
    <w:rsid w:val="00A11680"/>
    <w:rsid w:val="00A12297"/>
    <w:rsid w:val="00A12A1C"/>
    <w:rsid w:val="00A12A3E"/>
    <w:rsid w:val="00A1662F"/>
    <w:rsid w:val="00A17550"/>
    <w:rsid w:val="00A21A61"/>
    <w:rsid w:val="00A22083"/>
    <w:rsid w:val="00A22770"/>
    <w:rsid w:val="00A22CAE"/>
    <w:rsid w:val="00A2390E"/>
    <w:rsid w:val="00A239C4"/>
    <w:rsid w:val="00A23AC0"/>
    <w:rsid w:val="00A25F32"/>
    <w:rsid w:val="00A26662"/>
    <w:rsid w:val="00A266C0"/>
    <w:rsid w:val="00A26859"/>
    <w:rsid w:val="00A35707"/>
    <w:rsid w:val="00A357D6"/>
    <w:rsid w:val="00A36242"/>
    <w:rsid w:val="00A3690A"/>
    <w:rsid w:val="00A36CFD"/>
    <w:rsid w:val="00A37A15"/>
    <w:rsid w:val="00A40416"/>
    <w:rsid w:val="00A4195A"/>
    <w:rsid w:val="00A4300D"/>
    <w:rsid w:val="00A43AB2"/>
    <w:rsid w:val="00A44658"/>
    <w:rsid w:val="00A44CBC"/>
    <w:rsid w:val="00A46107"/>
    <w:rsid w:val="00A46887"/>
    <w:rsid w:val="00A52232"/>
    <w:rsid w:val="00A5246F"/>
    <w:rsid w:val="00A54381"/>
    <w:rsid w:val="00A551CF"/>
    <w:rsid w:val="00A55F77"/>
    <w:rsid w:val="00A5665E"/>
    <w:rsid w:val="00A644DC"/>
    <w:rsid w:val="00A6601F"/>
    <w:rsid w:val="00A67BBD"/>
    <w:rsid w:val="00A7084C"/>
    <w:rsid w:val="00A732AC"/>
    <w:rsid w:val="00A741A5"/>
    <w:rsid w:val="00A75A07"/>
    <w:rsid w:val="00A76D34"/>
    <w:rsid w:val="00A779AA"/>
    <w:rsid w:val="00A8077E"/>
    <w:rsid w:val="00A809DA"/>
    <w:rsid w:val="00A80A0C"/>
    <w:rsid w:val="00A8103F"/>
    <w:rsid w:val="00A81CFE"/>
    <w:rsid w:val="00A81F8C"/>
    <w:rsid w:val="00A81FFA"/>
    <w:rsid w:val="00A83801"/>
    <w:rsid w:val="00A83EF8"/>
    <w:rsid w:val="00A843C2"/>
    <w:rsid w:val="00A8517B"/>
    <w:rsid w:val="00A85E8B"/>
    <w:rsid w:val="00A90276"/>
    <w:rsid w:val="00A91481"/>
    <w:rsid w:val="00A91D2B"/>
    <w:rsid w:val="00A91FDF"/>
    <w:rsid w:val="00A92FCE"/>
    <w:rsid w:val="00A9324A"/>
    <w:rsid w:val="00A9336F"/>
    <w:rsid w:val="00A9480C"/>
    <w:rsid w:val="00A94AFC"/>
    <w:rsid w:val="00A964E4"/>
    <w:rsid w:val="00A96CFD"/>
    <w:rsid w:val="00A96ECC"/>
    <w:rsid w:val="00A97413"/>
    <w:rsid w:val="00A97BDE"/>
    <w:rsid w:val="00AA187F"/>
    <w:rsid w:val="00AA31C2"/>
    <w:rsid w:val="00AA4953"/>
    <w:rsid w:val="00AA650D"/>
    <w:rsid w:val="00AA76CF"/>
    <w:rsid w:val="00AA7BC2"/>
    <w:rsid w:val="00AB0077"/>
    <w:rsid w:val="00AB0BDF"/>
    <w:rsid w:val="00AB0CEB"/>
    <w:rsid w:val="00AB144F"/>
    <w:rsid w:val="00AB1580"/>
    <w:rsid w:val="00AB1D72"/>
    <w:rsid w:val="00AB2A71"/>
    <w:rsid w:val="00AB3A6F"/>
    <w:rsid w:val="00AB5264"/>
    <w:rsid w:val="00AB7BDD"/>
    <w:rsid w:val="00AB7CD6"/>
    <w:rsid w:val="00AB7CDE"/>
    <w:rsid w:val="00AC0F55"/>
    <w:rsid w:val="00AC1313"/>
    <w:rsid w:val="00AC159F"/>
    <w:rsid w:val="00AC1CC6"/>
    <w:rsid w:val="00AC4C61"/>
    <w:rsid w:val="00AC675C"/>
    <w:rsid w:val="00AC6A38"/>
    <w:rsid w:val="00AC786A"/>
    <w:rsid w:val="00AC7A7E"/>
    <w:rsid w:val="00AD0042"/>
    <w:rsid w:val="00AD0270"/>
    <w:rsid w:val="00AD30E8"/>
    <w:rsid w:val="00AD36A4"/>
    <w:rsid w:val="00AD419D"/>
    <w:rsid w:val="00AD50B3"/>
    <w:rsid w:val="00AD6087"/>
    <w:rsid w:val="00AD6287"/>
    <w:rsid w:val="00AD7B7F"/>
    <w:rsid w:val="00AE0CE6"/>
    <w:rsid w:val="00AE449D"/>
    <w:rsid w:val="00AE4962"/>
    <w:rsid w:val="00AE4A68"/>
    <w:rsid w:val="00AE610E"/>
    <w:rsid w:val="00AE6F38"/>
    <w:rsid w:val="00AE7A0F"/>
    <w:rsid w:val="00AF1540"/>
    <w:rsid w:val="00AF19CB"/>
    <w:rsid w:val="00AF1DCA"/>
    <w:rsid w:val="00AF1EDB"/>
    <w:rsid w:val="00AF2EF0"/>
    <w:rsid w:val="00AF3F68"/>
    <w:rsid w:val="00AF5B44"/>
    <w:rsid w:val="00AF7A1F"/>
    <w:rsid w:val="00B00059"/>
    <w:rsid w:val="00B0353B"/>
    <w:rsid w:val="00B03A7A"/>
    <w:rsid w:val="00B061B6"/>
    <w:rsid w:val="00B07478"/>
    <w:rsid w:val="00B076AE"/>
    <w:rsid w:val="00B10B02"/>
    <w:rsid w:val="00B125F8"/>
    <w:rsid w:val="00B1335A"/>
    <w:rsid w:val="00B13677"/>
    <w:rsid w:val="00B13F5F"/>
    <w:rsid w:val="00B14393"/>
    <w:rsid w:val="00B1679D"/>
    <w:rsid w:val="00B22FD8"/>
    <w:rsid w:val="00B24993"/>
    <w:rsid w:val="00B25986"/>
    <w:rsid w:val="00B2633D"/>
    <w:rsid w:val="00B27B59"/>
    <w:rsid w:val="00B27C28"/>
    <w:rsid w:val="00B315E7"/>
    <w:rsid w:val="00B32689"/>
    <w:rsid w:val="00B33581"/>
    <w:rsid w:val="00B4022D"/>
    <w:rsid w:val="00B423D5"/>
    <w:rsid w:val="00B439FC"/>
    <w:rsid w:val="00B46981"/>
    <w:rsid w:val="00B528A9"/>
    <w:rsid w:val="00B560AA"/>
    <w:rsid w:val="00B56D69"/>
    <w:rsid w:val="00B5787B"/>
    <w:rsid w:val="00B600DA"/>
    <w:rsid w:val="00B6103B"/>
    <w:rsid w:val="00B62A96"/>
    <w:rsid w:val="00B65246"/>
    <w:rsid w:val="00B65BF6"/>
    <w:rsid w:val="00B65D0B"/>
    <w:rsid w:val="00B669E1"/>
    <w:rsid w:val="00B67F66"/>
    <w:rsid w:val="00B70CC4"/>
    <w:rsid w:val="00B73FBB"/>
    <w:rsid w:val="00B7427C"/>
    <w:rsid w:val="00B76298"/>
    <w:rsid w:val="00B7643F"/>
    <w:rsid w:val="00B76700"/>
    <w:rsid w:val="00B77DF1"/>
    <w:rsid w:val="00B77DFA"/>
    <w:rsid w:val="00B82752"/>
    <w:rsid w:val="00B82869"/>
    <w:rsid w:val="00B82A3D"/>
    <w:rsid w:val="00B838D6"/>
    <w:rsid w:val="00B83985"/>
    <w:rsid w:val="00B83D8E"/>
    <w:rsid w:val="00B83D9B"/>
    <w:rsid w:val="00B84278"/>
    <w:rsid w:val="00B8469F"/>
    <w:rsid w:val="00B84C14"/>
    <w:rsid w:val="00B86416"/>
    <w:rsid w:val="00B9370D"/>
    <w:rsid w:val="00B9568C"/>
    <w:rsid w:val="00B95AD1"/>
    <w:rsid w:val="00BA0A5B"/>
    <w:rsid w:val="00BA3E81"/>
    <w:rsid w:val="00BA4B0A"/>
    <w:rsid w:val="00BA5D54"/>
    <w:rsid w:val="00BA74A7"/>
    <w:rsid w:val="00BB03D1"/>
    <w:rsid w:val="00BB07D9"/>
    <w:rsid w:val="00BB129D"/>
    <w:rsid w:val="00BB17C3"/>
    <w:rsid w:val="00BB23DC"/>
    <w:rsid w:val="00BB2A1B"/>
    <w:rsid w:val="00BB301E"/>
    <w:rsid w:val="00BB682B"/>
    <w:rsid w:val="00BB6D3C"/>
    <w:rsid w:val="00BC1D52"/>
    <w:rsid w:val="00BC1D99"/>
    <w:rsid w:val="00BC28B2"/>
    <w:rsid w:val="00BC3577"/>
    <w:rsid w:val="00BC37B5"/>
    <w:rsid w:val="00BC566C"/>
    <w:rsid w:val="00BC7B2B"/>
    <w:rsid w:val="00BD014B"/>
    <w:rsid w:val="00BD1CEC"/>
    <w:rsid w:val="00BD2CCE"/>
    <w:rsid w:val="00BD3E62"/>
    <w:rsid w:val="00BD434A"/>
    <w:rsid w:val="00BD462D"/>
    <w:rsid w:val="00BD515C"/>
    <w:rsid w:val="00BD5E53"/>
    <w:rsid w:val="00BD5EA4"/>
    <w:rsid w:val="00BD660E"/>
    <w:rsid w:val="00BE0909"/>
    <w:rsid w:val="00BE2A62"/>
    <w:rsid w:val="00BE2DDF"/>
    <w:rsid w:val="00BE40C6"/>
    <w:rsid w:val="00BE4850"/>
    <w:rsid w:val="00BE49EE"/>
    <w:rsid w:val="00BE599F"/>
    <w:rsid w:val="00BE5EFF"/>
    <w:rsid w:val="00BE7A63"/>
    <w:rsid w:val="00BF0BBC"/>
    <w:rsid w:val="00BF1943"/>
    <w:rsid w:val="00BF2534"/>
    <w:rsid w:val="00BF361E"/>
    <w:rsid w:val="00BF41DF"/>
    <w:rsid w:val="00BF5267"/>
    <w:rsid w:val="00BF6431"/>
    <w:rsid w:val="00BF76B0"/>
    <w:rsid w:val="00C0020E"/>
    <w:rsid w:val="00C0089A"/>
    <w:rsid w:val="00C02E6F"/>
    <w:rsid w:val="00C0497F"/>
    <w:rsid w:val="00C05451"/>
    <w:rsid w:val="00C061F2"/>
    <w:rsid w:val="00C0663A"/>
    <w:rsid w:val="00C102EC"/>
    <w:rsid w:val="00C108F8"/>
    <w:rsid w:val="00C120E9"/>
    <w:rsid w:val="00C12B80"/>
    <w:rsid w:val="00C13DBA"/>
    <w:rsid w:val="00C1429E"/>
    <w:rsid w:val="00C15CAC"/>
    <w:rsid w:val="00C1790F"/>
    <w:rsid w:val="00C17C1C"/>
    <w:rsid w:val="00C20887"/>
    <w:rsid w:val="00C212EE"/>
    <w:rsid w:val="00C224D5"/>
    <w:rsid w:val="00C22A54"/>
    <w:rsid w:val="00C2340C"/>
    <w:rsid w:val="00C25BA3"/>
    <w:rsid w:val="00C26565"/>
    <w:rsid w:val="00C279BC"/>
    <w:rsid w:val="00C30FA0"/>
    <w:rsid w:val="00C31B1B"/>
    <w:rsid w:val="00C32EEC"/>
    <w:rsid w:val="00C3310D"/>
    <w:rsid w:val="00C334CD"/>
    <w:rsid w:val="00C34934"/>
    <w:rsid w:val="00C3788B"/>
    <w:rsid w:val="00C41475"/>
    <w:rsid w:val="00C41737"/>
    <w:rsid w:val="00C42432"/>
    <w:rsid w:val="00C43B1D"/>
    <w:rsid w:val="00C44317"/>
    <w:rsid w:val="00C44593"/>
    <w:rsid w:val="00C46DC8"/>
    <w:rsid w:val="00C47065"/>
    <w:rsid w:val="00C476A2"/>
    <w:rsid w:val="00C5181B"/>
    <w:rsid w:val="00C51F12"/>
    <w:rsid w:val="00C52F53"/>
    <w:rsid w:val="00C53F66"/>
    <w:rsid w:val="00C54880"/>
    <w:rsid w:val="00C54CEB"/>
    <w:rsid w:val="00C55696"/>
    <w:rsid w:val="00C61F84"/>
    <w:rsid w:val="00C62428"/>
    <w:rsid w:val="00C63AE8"/>
    <w:rsid w:val="00C64596"/>
    <w:rsid w:val="00C65411"/>
    <w:rsid w:val="00C67134"/>
    <w:rsid w:val="00C70419"/>
    <w:rsid w:val="00C70B77"/>
    <w:rsid w:val="00C7265B"/>
    <w:rsid w:val="00C72A01"/>
    <w:rsid w:val="00C7475B"/>
    <w:rsid w:val="00C74DEB"/>
    <w:rsid w:val="00C7544E"/>
    <w:rsid w:val="00C755D0"/>
    <w:rsid w:val="00C77246"/>
    <w:rsid w:val="00C77B5C"/>
    <w:rsid w:val="00C803E2"/>
    <w:rsid w:val="00C804B4"/>
    <w:rsid w:val="00C80B94"/>
    <w:rsid w:val="00C83131"/>
    <w:rsid w:val="00C832C3"/>
    <w:rsid w:val="00C83963"/>
    <w:rsid w:val="00C900CF"/>
    <w:rsid w:val="00C91DA1"/>
    <w:rsid w:val="00C920C1"/>
    <w:rsid w:val="00C93641"/>
    <w:rsid w:val="00C93F26"/>
    <w:rsid w:val="00C94F2D"/>
    <w:rsid w:val="00C9667D"/>
    <w:rsid w:val="00C96D81"/>
    <w:rsid w:val="00CA0BDC"/>
    <w:rsid w:val="00CA10BD"/>
    <w:rsid w:val="00CA167C"/>
    <w:rsid w:val="00CA2494"/>
    <w:rsid w:val="00CA3A96"/>
    <w:rsid w:val="00CA3C8D"/>
    <w:rsid w:val="00CA3DE8"/>
    <w:rsid w:val="00CA4641"/>
    <w:rsid w:val="00CA4E5E"/>
    <w:rsid w:val="00CA5707"/>
    <w:rsid w:val="00CA6022"/>
    <w:rsid w:val="00CA604F"/>
    <w:rsid w:val="00CA69AC"/>
    <w:rsid w:val="00CA7CF8"/>
    <w:rsid w:val="00CB0556"/>
    <w:rsid w:val="00CB0BFE"/>
    <w:rsid w:val="00CB239A"/>
    <w:rsid w:val="00CB2C7B"/>
    <w:rsid w:val="00CB3049"/>
    <w:rsid w:val="00CB36DF"/>
    <w:rsid w:val="00CB4AC3"/>
    <w:rsid w:val="00CB528B"/>
    <w:rsid w:val="00CB6AEC"/>
    <w:rsid w:val="00CB7690"/>
    <w:rsid w:val="00CB7D80"/>
    <w:rsid w:val="00CC0016"/>
    <w:rsid w:val="00CC0289"/>
    <w:rsid w:val="00CC2842"/>
    <w:rsid w:val="00CC2948"/>
    <w:rsid w:val="00CC2E77"/>
    <w:rsid w:val="00CC365F"/>
    <w:rsid w:val="00CC4CBD"/>
    <w:rsid w:val="00CC5D17"/>
    <w:rsid w:val="00CC64CF"/>
    <w:rsid w:val="00CC6870"/>
    <w:rsid w:val="00CD058F"/>
    <w:rsid w:val="00CD070C"/>
    <w:rsid w:val="00CD24C9"/>
    <w:rsid w:val="00CD257A"/>
    <w:rsid w:val="00CD3D45"/>
    <w:rsid w:val="00CD3FFD"/>
    <w:rsid w:val="00CD5984"/>
    <w:rsid w:val="00CE35AF"/>
    <w:rsid w:val="00CE566C"/>
    <w:rsid w:val="00CF00A1"/>
    <w:rsid w:val="00CF0163"/>
    <w:rsid w:val="00CF0CB2"/>
    <w:rsid w:val="00CF1040"/>
    <w:rsid w:val="00CF36C4"/>
    <w:rsid w:val="00CF3870"/>
    <w:rsid w:val="00CF3AEC"/>
    <w:rsid w:val="00CF49ED"/>
    <w:rsid w:val="00CF5ADA"/>
    <w:rsid w:val="00CF6EBC"/>
    <w:rsid w:val="00D011B6"/>
    <w:rsid w:val="00D03F5F"/>
    <w:rsid w:val="00D04FB0"/>
    <w:rsid w:val="00D06542"/>
    <w:rsid w:val="00D10695"/>
    <w:rsid w:val="00D11C06"/>
    <w:rsid w:val="00D11DE9"/>
    <w:rsid w:val="00D12EC2"/>
    <w:rsid w:val="00D13902"/>
    <w:rsid w:val="00D13F07"/>
    <w:rsid w:val="00D14A2A"/>
    <w:rsid w:val="00D177F8"/>
    <w:rsid w:val="00D20922"/>
    <w:rsid w:val="00D211B0"/>
    <w:rsid w:val="00D22E30"/>
    <w:rsid w:val="00D252F1"/>
    <w:rsid w:val="00D2591D"/>
    <w:rsid w:val="00D26380"/>
    <w:rsid w:val="00D2648D"/>
    <w:rsid w:val="00D27584"/>
    <w:rsid w:val="00D27865"/>
    <w:rsid w:val="00D3012E"/>
    <w:rsid w:val="00D3034D"/>
    <w:rsid w:val="00D33127"/>
    <w:rsid w:val="00D33B95"/>
    <w:rsid w:val="00D33D27"/>
    <w:rsid w:val="00D340AC"/>
    <w:rsid w:val="00D35978"/>
    <w:rsid w:val="00D36D47"/>
    <w:rsid w:val="00D36D4A"/>
    <w:rsid w:val="00D41669"/>
    <w:rsid w:val="00D426F2"/>
    <w:rsid w:val="00D42EAB"/>
    <w:rsid w:val="00D44727"/>
    <w:rsid w:val="00D44A94"/>
    <w:rsid w:val="00D44E67"/>
    <w:rsid w:val="00D456DB"/>
    <w:rsid w:val="00D47AA3"/>
    <w:rsid w:val="00D52930"/>
    <w:rsid w:val="00D52ECB"/>
    <w:rsid w:val="00D53838"/>
    <w:rsid w:val="00D54424"/>
    <w:rsid w:val="00D56DEA"/>
    <w:rsid w:val="00D61A2E"/>
    <w:rsid w:val="00D62136"/>
    <w:rsid w:val="00D64EC5"/>
    <w:rsid w:val="00D666FA"/>
    <w:rsid w:val="00D67797"/>
    <w:rsid w:val="00D67DE1"/>
    <w:rsid w:val="00D71052"/>
    <w:rsid w:val="00D7337A"/>
    <w:rsid w:val="00D736CD"/>
    <w:rsid w:val="00D73F7A"/>
    <w:rsid w:val="00D74611"/>
    <w:rsid w:val="00D747AA"/>
    <w:rsid w:val="00D74DAD"/>
    <w:rsid w:val="00D7592A"/>
    <w:rsid w:val="00D774D8"/>
    <w:rsid w:val="00D82140"/>
    <w:rsid w:val="00D8284C"/>
    <w:rsid w:val="00D8325C"/>
    <w:rsid w:val="00D850A9"/>
    <w:rsid w:val="00D85616"/>
    <w:rsid w:val="00D87238"/>
    <w:rsid w:val="00D908FA"/>
    <w:rsid w:val="00D92C4D"/>
    <w:rsid w:val="00D93B70"/>
    <w:rsid w:val="00D93D32"/>
    <w:rsid w:val="00D94BDD"/>
    <w:rsid w:val="00D9554A"/>
    <w:rsid w:val="00D9641C"/>
    <w:rsid w:val="00D96C63"/>
    <w:rsid w:val="00D97761"/>
    <w:rsid w:val="00DA09DC"/>
    <w:rsid w:val="00DA341D"/>
    <w:rsid w:val="00DA57C9"/>
    <w:rsid w:val="00DA6FEF"/>
    <w:rsid w:val="00DB152D"/>
    <w:rsid w:val="00DB2D90"/>
    <w:rsid w:val="00DB2EC8"/>
    <w:rsid w:val="00DB2F67"/>
    <w:rsid w:val="00DB3364"/>
    <w:rsid w:val="00DB43E2"/>
    <w:rsid w:val="00DB48F8"/>
    <w:rsid w:val="00DB51E1"/>
    <w:rsid w:val="00DB5CF4"/>
    <w:rsid w:val="00DB6FFD"/>
    <w:rsid w:val="00DC1134"/>
    <w:rsid w:val="00DC1C93"/>
    <w:rsid w:val="00DC2FAE"/>
    <w:rsid w:val="00DC57B9"/>
    <w:rsid w:val="00DC7F5C"/>
    <w:rsid w:val="00DD17F5"/>
    <w:rsid w:val="00DD3FE6"/>
    <w:rsid w:val="00DD4336"/>
    <w:rsid w:val="00DD6085"/>
    <w:rsid w:val="00DD6B3A"/>
    <w:rsid w:val="00DD70EE"/>
    <w:rsid w:val="00DD755B"/>
    <w:rsid w:val="00DD7E48"/>
    <w:rsid w:val="00DE090F"/>
    <w:rsid w:val="00DE13F5"/>
    <w:rsid w:val="00DE52F8"/>
    <w:rsid w:val="00DE5BAF"/>
    <w:rsid w:val="00DE6AA6"/>
    <w:rsid w:val="00DE77CF"/>
    <w:rsid w:val="00DF052A"/>
    <w:rsid w:val="00DF058B"/>
    <w:rsid w:val="00DF2570"/>
    <w:rsid w:val="00DF2624"/>
    <w:rsid w:val="00DF393F"/>
    <w:rsid w:val="00DF3D1D"/>
    <w:rsid w:val="00DF4A1B"/>
    <w:rsid w:val="00DF5A3C"/>
    <w:rsid w:val="00DF646E"/>
    <w:rsid w:val="00DF695D"/>
    <w:rsid w:val="00DF7355"/>
    <w:rsid w:val="00E002D5"/>
    <w:rsid w:val="00E004B2"/>
    <w:rsid w:val="00E010DC"/>
    <w:rsid w:val="00E029A0"/>
    <w:rsid w:val="00E0317C"/>
    <w:rsid w:val="00E036C1"/>
    <w:rsid w:val="00E03708"/>
    <w:rsid w:val="00E0430B"/>
    <w:rsid w:val="00E052C3"/>
    <w:rsid w:val="00E05537"/>
    <w:rsid w:val="00E06BC4"/>
    <w:rsid w:val="00E107B7"/>
    <w:rsid w:val="00E12F6B"/>
    <w:rsid w:val="00E12FE5"/>
    <w:rsid w:val="00E13033"/>
    <w:rsid w:val="00E13FC9"/>
    <w:rsid w:val="00E16917"/>
    <w:rsid w:val="00E1767B"/>
    <w:rsid w:val="00E26590"/>
    <w:rsid w:val="00E272CA"/>
    <w:rsid w:val="00E30669"/>
    <w:rsid w:val="00E31CC4"/>
    <w:rsid w:val="00E326C5"/>
    <w:rsid w:val="00E3297A"/>
    <w:rsid w:val="00E35FB4"/>
    <w:rsid w:val="00E36DFF"/>
    <w:rsid w:val="00E3796B"/>
    <w:rsid w:val="00E40423"/>
    <w:rsid w:val="00E40A62"/>
    <w:rsid w:val="00E41546"/>
    <w:rsid w:val="00E42686"/>
    <w:rsid w:val="00E440A4"/>
    <w:rsid w:val="00E46C25"/>
    <w:rsid w:val="00E50004"/>
    <w:rsid w:val="00E51EC3"/>
    <w:rsid w:val="00E52C65"/>
    <w:rsid w:val="00E55F24"/>
    <w:rsid w:val="00E5768B"/>
    <w:rsid w:val="00E60BF6"/>
    <w:rsid w:val="00E60F4F"/>
    <w:rsid w:val="00E62966"/>
    <w:rsid w:val="00E63B93"/>
    <w:rsid w:val="00E642A8"/>
    <w:rsid w:val="00E6439C"/>
    <w:rsid w:val="00E6471C"/>
    <w:rsid w:val="00E65D2C"/>
    <w:rsid w:val="00E65E0B"/>
    <w:rsid w:val="00E6601C"/>
    <w:rsid w:val="00E660F3"/>
    <w:rsid w:val="00E677B8"/>
    <w:rsid w:val="00E717D2"/>
    <w:rsid w:val="00E72306"/>
    <w:rsid w:val="00E74634"/>
    <w:rsid w:val="00E75487"/>
    <w:rsid w:val="00E76CC8"/>
    <w:rsid w:val="00E76F50"/>
    <w:rsid w:val="00E76FC0"/>
    <w:rsid w:val="00E80554"/>
    <w:rsid w:val="00E817A0"/>
    <w:rsid w:val="00E81EC7"/>
    <w:rsid w:val="00E829E8"/>
    <w:rsid w:val="00E82E18"/>
    <w:rsid w:val="00E83633"/>
    <w:rsid w:val="00E83F33"/>
    <w:rsid w:val="00E846B3"/>
    <w:rsid w:val="00E84E65"/>
    <w:rsid w:val="00E852D6"/>
    <w:rsid w:val="00E85810"/>
    <w:rsid w:val="00E85CDC"/>
    <w:rsid w:val="00E86480"/>
    <w:rsid w:val="00E868B2"/>
    <w:rsid w:val="00E87415"/>
    <w:rsid w:val="00E87ECC"/>
    <w:rsid w:val="00E87FDB"/>
    <w:rsid w:val="00E9083F"/>
    <w:rsid w:val="00E90CBB"/>
    <w:rsid w:val="00E915EC"/>
    <w:rsid w:val="00E931F3"/>
    <w:rsid w:val="00E945D1"/>
    <w:rsid w:val="00E95AA4"/>
    <w:rsid w:val="00E97D3D"/>
    <w:rsid w:val="00E97E92"/>
    <w:rsid w:val="00EA02BD"/>
    <w:rsid w:val="00EA0DEF"/>
    <w:rsid w:val="00EA33AA"/>
    <w:rsid w:val="00EA471F"/>
    <w:rsid w:val="00EA49F6"/>
    <w:rsid w:val="00EA4B86"/>
    <w:rsid w:val="00EA5F50"/>
    <w:rsid w:val="00EA6CB8"/>
    <w:rsid w:val="00EB344D"/>
    <w:rsid w:val="00EB3E74"/>
    <w:rsid w:val="00EB55B7"/>
    <w:rsid w:val="00EB5D01"/>
    <w:rsid w:val="00EB5ED4"/>
    <w:rsid w:val="00EB71F8"/>
    <w:rsid w:val="00EC32BB"/>
    <w:rsid w:val="00EC38BE"/>
    <w:rsid w:val="00EC3A30"/>
    <w:rsid w:val="00ED059E"/>
    <w:rsid w:val="00ED1023"/>
    <w:rsid w:val="00ED1105"/>
    <w:rsid w:val="00ED2B8E"/>
    <w:rsid w:val="00ED2C1A"/>
    <w:rsid w:val="00ED3E2C"/>
    <w:rsid w:val="00ED4137"/>
    <w:rsid w:val="00ED438E"/>
    <w:rsid w:val="00ED6F9A"/>
    <w:rsid w:val="00ED70BE"/>
    <w:rsid w:val="00ED71DA"/>
    <w:rsid w:val="00ED7AA6"/>
    <w:rsid w:val="00EE2C26"/>
    <w:rsid w:val="00EE41DD"/>
    <w:rsid w:val="00EE4B4F"/>
    <w:rsid w:val="00EE4CF1"/>
    <w:rsid w:val="00EE6B8D"/>
    <w:rsid w:val="00EE7060"/>
    <w:rsid w:val="00EF00E9"/>
    <w:rsid w:val="00EF22BE"/>
    <w:rsid w:val="00EF2CA6"/>
    <w:rsid w:val="00EF2E66"/>
    <w:rsid w:val="00EF380A"/>
    <w:rsid w:val="00EF3EF9"/>
    <w:rsid w:val="00EF5C21"/>
    <w:rsid w:val="00EF7FED"/>
    <w:rsid w:val="00F004F5"/>
    <w:rsid w:val="00F006C7"/>
    <w:rsid w:val="00F01BB7"/>
    <w:rsid w:val="00F026EA"/>
    <w:rsid w:val="00F02A41"/>
    <w:rsid w:val="00F03286"/>
    <w:rsid w:val="00F038DF"/>
    <w:rsid w:val="00F03BA6"/>
    <w:rsid w:val="00F04136"/>
    <w:rsid w:val="00F046A0"/>
    <w:rsid w:val="00F06B93"/>
    <w:rsid w:val="00F06F9F"/>
    <w:rsid w:val="00F07D56"/>
    <w:rsid w:val="00F116B8"/>
    <w:rsid w:val="00F13DD2"/>
    <w:rsid w:val="00F1419C"/>
    <w:rsid w:val="00F20921"/>
    <w:rsid w:val="00F20E9D"/>
    <w:rsid w:val="00F238FA"/>
    <w:rsid w:val="00F254F7"/>
    <w:rsid w:val="00F316D3"/>
    <w:rsid w:val="00F31BF2"/>
    <w:rsid w:val="00F320C4"/>
    <w:rsid w:val="00F34623"/>
    <w:rsid w:val="00F373C0"/>
    <w:rsid w:val="00F42F0F"/>
    <w:rsid w:val="00F44566"/>
    <w:rsid w:val="00F45392"/>
    <w:rsid w:val="00F46CF8"/>
    <w:rsid w:val="00F51568"/>
    <w:rsid w:val="00F5267F"/>
    <w:rsid w:val="00F528DE"/>
    <w:rsid w:val="00F52BFD"/>
    <w:rsid w:val="00F52DCA"/>
    <w:rsid w:val="00F52FB8"/>
    <w:rsid w:val="00F53CB8"/>
    <w:rsid w:val="00F54CC8"/>
    <w:rsid w:val="00F55FC1"/>
    <w:rsid w:val="00F606B3"/>
    <w:rsid w:val="00F6071D"/>
    <w:rsid w:val="00F60CE7"/>
    <w:rsid w:val="00F6151A"/>
    <w:rsid w:val="00F61D78"/>
    <w:rsid w:val="00F62441"/>
    <w:rsid w:val="00F64A4E"/>
    <w:rsid w:val="00F66690"/>
    <w:rsid w:val="00F671A9"/>
    <w:rsid w:val="00F7234A"/>
    <w:rsid w:val="00F7250D"/>
    <w:rsid w:val="00F72BD4"/>
    <w:rsid w:val="00F73603"/>
    <w:rsid w:val="00F74B5A"/>
    <w:rsid w:val="00F77FC7"/>
    <w:rsid w:val="00F816A4"/>
    <w:rsid w:val="00F82020"/>
    <w:rsid w:val="00F837F1"/>
    <w:rsid w:val="00F838C4"/>
    <w:rsid w:val="00F84AC8"/>
    <w:rsid w:val="00F8622F"/>
    <w:rsid w:val="00F90E8F"/>
    <w:rsid w:val="00F90FB7"/>
    <w:rsid w:val="00F94244"/>
    <w:rsid w:val="00F944CB"/>
    <w:rsid w:val="00F95C37"/>
    <w:rsid w:val="00F966D4"/>
    <w:rsid w:val="00F96710"/>
    <w:rsid w:val="00F975D6"/>
    <w:rsid w:val="00FA02FF"/>
    <w:rsid w:val="00FA0A4E"/>
    <w:rsid w:val="00FA15E0"/>
    <w:rsid w:val="00FA3172"/>
    <w:rsid w:val="00FA3E78"/>
    <w:rsid w:val="00FA4F12"/>
    <w:rsid w:val="00FA5976"/>
    <w:rsid w:val="00FA6590"/>
    <w:rsid w:val="00FB166E"/>
    <w:rsid w:val="00FB3323"/>
    <w:rsid w:val="00FB4087"/>
    <w:rsid w:val="00FB56A3"/>
    <w:rsid w:val="00FB71E0"/>
    <w:rsid w:val="00FB75D0"/>
    <w:rsid w:val="00FC1C54"/>
    <w:rsid w:val="00FC2B1C"/>
    <w:rsid w:val="00FC36FD"/>
    <w:rsid w:val="00FC47B6"/>
    <w:rsid w:val="00FC4D2C"/>
    <w:rsid w:val="00FC568C"/>
    <w:rsid w:val="00FC6007"/>
    <w:rsid w:val="00FC668A"/>
    <w:rsid w:val="00FD1BEB"/>
    <w:rsid w:val="00FD4D30"/>
    <w:rsid w:val="00FD558C"/>
    <w:rsid w:val="00FD6C93"/>
    <w:rsid w:val="00FD78C5"/>
    <w:rsid w:val="00FE05E7"/>
    <w:rsid w:val="00FE0918"/>
    <w:rsid w:val="00FE0EFF"/>
    <w:rsid w:val="00FE1097"/>
    <w:rsid w:val="00FE50E9"/>
    <w:rsid w:val="00FE75CD"/>
    <w:rsid w:val="00FE785B"/>
    <w:rsid w:val="00FF03CF"/>
    <w:rsid w:val="00FF0C5D"/>
    <w:rsid w:val="00FF135F"/>
    <w:rsid w:val="00FF1F85"/>
    <w:rsid w:val="00FF3323"/>
    <w:rsid w:val="00FF3D24"/>
    <w:rsid w:val="00FF44EC"/>
    <w:rsid w:val="00FF44FC"/>
    <w:rsid w:val="00FF476D"/>
    <w:rsid w:val="00FF4DAD"/>
    <w:rsid w:val="00FF57A5"/>
    <w:rsid w:val="00FF5AEA"/>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6378B"/>
    <w:pPr>
      <w:suppressAutoHyphens/>
      <w:spacing w:before="120"/>
      <w:jc w:val="both"/>
    </w:pPr>
    <w:rPr>
      <w:rFonts w:ascii="Palatino Linotype" w:hAnsi="Palatino Linotype"/>
      <w:szCs w:val="22"/>
    </w:rPr>
  </w:style>
  <w:style w:type="paragraph" w:styleId="Heading1">
    <w:name w:val="heading 1"/>
    <w:basedOn w:val="Normal"/>
    <w:next w:val="paragraph"/>
    <w:link w:val="Heading1Char"/>
    <w:qFormat/>
    <w:rsid w:val="00AC1CC6"/>
    <w:pPr>
      <w:keepNext/>
      <w:keepLines/>
      <w:pageBreakBefore/>
      <w:numPr>
        <w:numId w:val="36"/>
      </w:numPr>
      <w:pBdr>
        <w:bottom w:val="single" w:sz="2" w:space="1" w:color="auto"/>
      </w:pBdr>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C1CC6"/>
    <w:pPr>
      <w:keepNext/>
      <w:keepLines/>
      <w:numPr>
        <w:ilvl w:val="1"/>
        <w:numId w:val="3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C1CC6"/>
    <w:pPr>
      <w:keepNext/>
      <w:keepLines/>
      <w:numPr>
        <w:ilvl w:val="2"/>
        <w:numId w:val="3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C1CC6"/>
    <w:pPr>
      <w:keepNext/>
      <w:keepLines/>
      <w:numPr>
        <w:ilvl w:val="3"/>
        <w:numId w:val="36"/>
      </w:numPr>
      <w:spacing w:before="360"/>
      <w:outlineLvl w:val="3"/>
    </w:pPr>
    <w:rPr>
      <w:rFonts w:ascii="Arial" w:hAnsi="Arial"/>
      <w:b/>
      <w:bCs/>
      <w:szCs w:val="28"/>
    </w:rPr>
  </w:style>
  <w:style w:type="paragraph" w:styleId="Heading5">
    <w:name w:val="heading 5"/>
    <w:next w:val="paragraph"/>
    <w:qFormat/>
    <w:rsid w:val="00AC1CC6"/>
    <w:pPr>
      <w:keepNext/>
      <w:keepLines/>
      <w:numPr>
        <w:ilvl w:val="4"/>
        <w:numId w:val="36"/>
      </w:numPr>
      <w:suppressAutoHyphens/>
      <w:spacing w:before="240"/>
      <w:outlineLvl w:val="4"/>
    </w:pPr>
    <w:rPr>
      <w:rFonts w:ascii="Arial" w:hAnsi="Arial"/>
      <w:bCs/>
      <w:iCs/>
      <w:sz w:val="22"/>
      <w:szCs w:val="26"/>
    </w:rPr>
  </w:style>
  <w:style w:type="paragraph" w:styleId="Heading6">
    <w:name w:val="heading 6"/>
    <w:basedOn w:val="Normal"/>
    <w:next w:val="Normal"/>
    <w:qFormat/>
    <w:rsid w:val="00AC1CC6"/>
    <w:pPr>
      <w:spacing w:before="240" w:after="60"/>
      <w:outlineLvl w:val="5"/>
    </w:pPr>
    <w:rPr>
      <w:b/>
      <w:bCs/>
      <w:sz w:val="22"/>
    </w:rPr>
  </w:style>
  <w:style w:type="paragraph" w:styleId="Heading7">
    <w:name w:val="heading 7"/>
    <w:basedOn w:val="Normal"/>
    <w:next w:val="Normal"/>
    <w:qFormat/>
    <w:rsid w:val="00AC1CC6"/>
    <w:pPr>
      <w:spacing w:before="240" w:after="60"/>
      <w:outlineLvl w:val="6"/>
    </w:pPr>
  </w:style>
  <w:style w:type="paragraph" w:styleId="Heading8">
    <w:name w:val="heading 8"/>
    <w:basedOn w:val="Normal"/>
    <w:next w:val="Normal"/>
    <w:qFormat/>
    <w:rsid w:val="00AC1CC6"/>
    <w:pPr>
      <w:spacing w:before="240" w:after="60"/>
      <w:outlineLvl w:val="7"/>
    </w:pPr>
    <w:rPr>
      <w:i/>
      <w:iCs/>
    </w:rPr>
  </w:style>
  <w:style w:type="paragraph" w:styleId="Heading9">
    <w:name w:val="heading 9"/>
    <w:basedOn w:val="Normal"/>
    <w:next w:val="Normal"/>
    <w:qFormat/>
    <w:rsid w:val="00AC1CC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AC1CC6"/>
    <w:pPr>
      <w:suppressAutoHyphens/>
      <w:spacing w:before="120"/>
      <w:jc w:val="both"/>
    </w:pPr>
    <w:rPr>
      <w:rFonts w:ascii="Palatino Linotype" w:hAnsi="Palatino Linotype"/>
      <w:szCs w:val="22"/>
    </w:rPr>
  </w:style>
  <w:style w:type="paragraph" w:styleId="Header">
    <w:name w:val="header"/>
    <w:link w:val="HeaderChar"/>
    <w:rsid w:val="00AC1CC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AC1CC6"/>
    <w:pPr>
      <w:keepNext/>
      <w:keepLines/>
      <w:spacing w:before="360"/>
      <w:jc w:val="center"/>
    </w:pPr>
    <w:rPr>
      <w:szCs w:val="24"/>
      <w:lang w:val="en-US"/>
    </w:rPr>
  </w:style>
  <w:style w:type="paragraph" w:styleId="Title">
    <w:name w:val="Title"/>
    <w:next w:val="Subtitle"/>
    <w:link w:val="TitleChar"/>
    <w:qFormat/>
    <w:rsid w:val="00AC1CC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AC1CC6"/>
    <w:pPr>
      <w:spacing w:before="240" w:after="60"/>
      <w:ind w:left="1418"/>
      <w:outlineLvl w:val="1"/>
    </w:pPr>
    <w:rPr>
      <w:rFonts w:ascii="Arial" w:hAnsi="Arial" w:cs="Arial"/>
      <w:b/>
      <w:sz w:val="44"/>
      <w:szCs w:val="24"/>
    </w:rPr>
  </w:style>
  <w:style w:type="paragraph" w:styleId="Footer">
    <w:name w:val="footer"/>
    <w:basedOn w:val="Normal"/>
    <w:rsid w:val="00AC1CC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AC1CC6"/>
    <w:pPr>
      <w:spacing w:before="5160"/>
      <w:contextualSpacing/>
      <w:jc w:val="right"/>
    </w:pPr>
    <w:rPr>
      <w:rFonts w:ascii="Arial" w:hAnsi="Arial"/>
      <w:b/>
      <w:sz w:val="24"/>
      <w:szCs w:val="24"/>
    </w:rPr>
  </w:style>
  <w:style w:type="paragraph" w:customStyle="1" w:styleId="Heading0">
    <w:name w:val="Heading 0"/>
    <w:next w:val="paragraph"/>
    <w:link w:val="Heading0Char"/>
    <w:rsid w:val="00AC1CC6"/>
    <w:pPr>
      <w:keepNext/>
      <w:keepLines/>
      <w:pageBreakBefore/>
      <w:pBdr>
        <w:bottom w:val="single" w:sz="2" w:space="1" w:color="auto"/>
      </w:pBdr>
      <w:suppressAutoHyphens/>
      <w:spacing w:before="1320" w:after="840"/>
      <w:jc w:val="right"/>
    </w:pPr>
    <w:rPr>
      <w:rFonts w:ascii="Arial" w:hAnsi="Arial"/>
      <w:b/>
      <w:sz w:val="40"/>
      <w:szCs w:val="24"/>
    </w:rPr>
  </w:style>
  <w:style w:type="table" w:customStyle="1" w:styleId="GuidelineTable">
    <w:name w:val="GuidelineTable"/>
    <w:basedOn w:val="TableNormal"/>
    <w:rsid w:val="00E12FE5"/>
    <w:tblPr>
      <w:tblBorders>
        <w:top w:val="single" w:sz="4" w:space="0" w:color="auto"/>
        <w:bottom w:val="single" w:sz="4" w:space="0" w:color="auto"/>
      </w:tblBorders>
    </w:tblPr>
    <w:tcPr>
      <w:shd w:val="clear" w:color="auto" w:fill="DBE5F1"/>
    </w:tcPr>
  </w:style>
  <w:style w:type="paragraph" w:styleId="Revision">
    <w:name w:val="Revision"/>
    <w:hidden/>
    <w:uiPriority w:val="99"/>
    <w:semiHidden/>
    <w:rsid w:val="00904E30"/>
    <w:rPr>
      <w:rFonts w:ascii="Palatino Linotype" w:hAnsi="Palatino Linotype"/>
      <w:sz w:val="24"/>
      <w:szCs w:val="24"/>
    </w:rPr>
  </w:style>
  <w:style w:type="paragraph" w:styleId="ListParagraph">
    <w:name w:val="List Paragraph"/>
    <w:basedOn w:val="Normal"/>
    <w:link w:val="ListParagraphChar"/>
    <w:uiPriority w:val="34"/>
    <w:qFormat/>
    <w:rsid w:val="005A2758"/>
    <w:pPr>
      <w:spacing w:line="240" w:lineRule="atLeast"/>
      <w:ind w:left="720"/>
      <w:contextualSpacing/>
    </w:pPr>
    <w:rPr>
      <w:rFonts w:ascii="Georgia" w:hAnsi="Georgia"/>
      <w:sz w:val="18"/>
      <w:lang w:eastAsia="en-US"/>
    </w:rPr>
  </w:style>
  <w:style w:type="paragraph" w:customStyle="1" w:styleId="NOTE">
    <w:name w:val="NOTE"/>
    <w:rsid w:val="00AC1CC6"/>
    <w:pPr>
      <w:numPr>
        <w:numId w:val="37"/>
      </w:numPr>
      <w:spacing w:before="120"/>
      <w:ind w:right="567"/>
      <w:jc w:val="both"/>
    </w:pPr>
    <w:rPr>
      <w:rFonts w:ascii="Palatino Linotype" w:hAnsi="Palatino Linotype"/>
      <w:szCs w:val="22"/>
    </w:rPr>
  </w:style>
  <w:style w:type="character" w:customStyle="1" w:styleId="ListParagraphChar">
    <w:name w:val="List Paragraph Char"/>
    <w:link w:val="ListParagraph"/>
    <w:uiPriority w:val="34"/>
    <w:rsid w:val="001F6A2A"/>
    <w:rPr>
      <w:rFonts w:ascii="Georgia" w:hAnsi="Georgia"/>
      <w:sz w:val="18"/>
      <w:szCs w:val="24"/>
      <w:lang w:eastAsia="en-US"/>
    </w:rPr>
  </w:style>
  <w:style w:type="character" w:customStyle="1" w:styleId="Heading2Char">
    <w:name w:val="Heading 2 Char"/>
    <w:link w:val="Heading2"/>
    <w:rsid w:val="009634C9"/>
    <w:rPr>
      <w:rFonts w:ascii="Arial" w:hAnsi="Arial" w:cs="Arial"/>
      <w:b/>
      <w:bCs/>
      <w:iCs/>
      <w:sz w:val="32"/>
      <w:szCs w:val="28"/>
    </w:rPr>
  </w:style>
  <w:style w:type="paragraph" w:customStyle="1" w:styleId="NOTEnumbered">
    <w:name w:val="NOTE:numbered"/>
    <w:rsid w:val="00AC1CC6"/>
    <w:pPr>
      <w:numPr>
        <w:ilvl w:val="1"/>
        <w:numId w:val="37"/>
      </w:numPr>
      <w:spacing w:before="120"/>
      <w:ind w:right="567"/>
      <w:jc w:val="both"/>
    </w:pPr>
    <w:rPr>
      <w:rFonts w:ascii="Palatino Linotype" w:hAnsi="Palatino Linotype"/>
      <w:szCs w:val="22"/>
      <w:lang w:val="en-US"/>
    </w:rPr>
  </w:style>
  <w:style w:type="paragraph" w:customStyle="1" w:styleId="NOTEbul">
    <w:name w:val="NOTE:bul"/>
    <w:rsid w:val="000239A1"/>
    <w:pPr>
      <w:numPr>
        <w:ilvl w:val="2"/>
        <w:numId w:val="37"/>
      </w:numPr>
      <w:spacing w:before="60"/>
      <w:ind w:right="567"/>
      <w:jc w:val="both"/>
    </w:pPr>
    <w:rPr>
      <w:rFonts w:ascii="Palatino Linotype" w:hAnsi="Palatino Linotype"/>
      <w:szCs w:val="22"/>
    </w:rPr>
  </w:style>
  <w:style w:type="paragraph" w:customStyle="1" w:styleId="EXPECTEDOUTPUT">
    <w:name w:val="EXPECTED OUTPUT"/>
    <w:next w:val="paragraph"/>
    <w:rsid w:val="00AC1CC6"/>
    <w:pPr>
      <w:numPr>
        <w:numId w:val="25"/>
      </w:numPr>
      <w:spacing w:before="120"/>
      <w:jc w:val="both"/>
    </w:pPr>
    <w:rPr>
      <w:rFonts w:ascii="Palatino Linotype" w:hAnsi="Palatino Linotype"/>
      <w:i/>
      <w:szCs w:val="24"/>
    </w:rPr>
  </w:style>
  <w:style w:type="paragraph" w:styleId="Caption">
    <w:name w:val="caption"/>
    <w:basedOn w:val="Normal"/>
    <w:next w:val="Normal"/>
    <w:qFormat/>
    <w:rsid w:val="00AC1CC6"/>
    <w:pPr>
      <w:spacing w:after="240"/>
      <w:jc w:val="center"/>
    </w:pPr>
    <w:rPr>
      <w:b/>
      <w:bCs/>
      <w:szCs w:val="20"/>
    </w:rPr>
  </w:style>
  <w:style w:type="paragraph" w:customStyle="1" w:styleId="TablecellLEFT">
    <w:name w:val="Table:cellLEFT"/>
    <w:rsid w:val="00AC1CC6"/>
    <w:pPr>
      <w:spacing w:before="80"/>
    </w:pPr>
    <w:rPr>
      <w:rFonts w:ascii="Palatino Linotype" w:hAnsi="Palatino Linotype"/>
    </w:rPr>
  </w:style>
  <w:style w:type="paragraph" w:customStyle="1" w:styleId="TablecellCENTER">
    <w:name w:val="Table:cellCENTER"/>
    <w:basedOn w:val="TablecellLEFT"/>
    <w:rsid w:val="00AC1CC6"/>
    <w:pPr>
      <w:jc w:val="center"/>
    </w:pPr>
  </w:style>
  <w:style w:type="paragraph" w:customStyle="1" w:styleId="TableHeaderLEFT">
    <w:name w:val="Table:HeaderLEFT"/>
    <w:basedOn w:val="TablecellLEFT"/>
    <w:rsid w:val="00AC1CC6"/>
    <w:rPr>
      <w:b/>
      <w:sz w:val="22"/>
      <w:szCs w:val="22"/>
    </w:rPr>
  </w:style>
  <w:style w:type="paragraph" w:customStyle="1" w:styleId="TableHeaderCENTER">
    <w:name w:val="Table:HeaderCENTER"/>
    <w:basedOn w:val="TablecellLEFT"/>
    <w:rsid w:val="00AC1CC6"/>
    <w:pPr>
      <w:jc w:val="center"/>
    </w:pPr>
    <w:rPr>
      <w:b/>
      <w:sz w:val="22"/>
    </w:rPr>
  </w:style>
  <w:style w:type="paragraph" w:customStyle="1" w:styleId="Bul1">
    <w:name w:val="Bul1"/>
    <w:rsid w:val="00AC1CC6"/>
    <w:pPr>
      <w:numPr>
        <w:numId w:val="13"/>
      </w:numPr>
      <w:spacing w:before="120"/>
      <w:jc w:val="both"/>
    </w:pPr>
    <w:rPr>
      <w:rFonts w:ascii="Palatino Linotype" w:hAnsi="Palatino Linotype"/>
    </w:rPr>
  </w:style>
  <w:style w:type="paragraph" w:styleId="TOC1">
    <w:name w:val="toc 1"/>
    <w:next w:val="Normal"/>
    <w:uiPriority w:val="39"/>
    <w:rsid w:val="00AC1CC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C1CC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AC1CC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AC1CC6"/>
    <w:pPr>
      <w:tabs>
        <w:tab w:val="left" w:pos="2552"/>
        <w:tab w:val="right" w:leader="dot" w:pos="9356"/>
      </w:tabs>
      <w:ind w:left="2552" w:right="284" w:hanging="851"/>
    </w:pPr>
    <w:rPr>
      <w:rFonts w:ascii="Arial" w:hAnsi="Arial"/>
      <w:szCs w:val="24"/>
    </w:rPr>
  </w:style>
  <w:style w:type="paragraph" w:styleId="TOC5">
    <w:name w:val="toc 5"/>
    <w:next w:val="Normal"/>
    <w:uiPriority w:val="39"/>
    <w:rsid w:val="00AC1CC6"/>
    <w:pPr>
      <w:tabs>
        <w:tab w:val="right" w:pos="3686"/>
        <w:tab w:val="right" w:pos="9356"/>
      </w:tabs>
      <w:ind w:left="3686" w:hanging="1134"/>
    </w:pPr>
    <w:rPr>
      <w:rFonts w:ascii="Arial" w:hAnsi="Arial"/>
      <w:szCs w:val="24"/>
    </w:rPr>
  </w:style>
  <w:style w:type="character" w:styleId="Hyperlink">
    <w:name w:val="Hyperlink"/>
    <w:uiPriority w:val="99"/>
    <w:rsid w:val="00AC1CC6"/>
    <w:rPr>
      <w:color w:val="0000FF"/>
      <w:u w:val="single"/>
    </w:rPr>
  </w:style>
  <w:style w:type="paragraph" w:customStyle="1" w:styleId="Annex1">
    <w:name w:val="Annex1"/>
    <w:next w:val="paragraph"/>
    <w:rsid w:val="00AC1CC6"/>
    <w:pPr>
      <w:keepNext/>
      <w:keepLines/>
      <w:pageBreakBefore/>
      <w:numPr>
        <w:numId w:val="1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AC1CC6"/>
    <w:pPr>
      <w:keepNext/>
      <w:keepLines/>
      <w:numPr>
        <w:ilvl w:val="1"/>
        <w:numId w:val="17"/>
      </w:numPr>
      <w:spacing w:before="600"/>
      <w:jc w:val="left"/>
    </w:pPr>
    <w:rPr>
      <w:rFonts w:ascii="Arial" w:hAnsi="Arial"/>
      <w:b/>
      <w:sz w:val="32"/>
      <w:szCs w:val="32"/>
    </w:rPr>
  </w:style>
  <w:style w:type="paragraph" w:customStyle="1" w:styleId="Annex3">
    <w:name w:val="Annex3"/>
    <w:basedOn w:val="paragraph"/>
    <w:next w:val="paragraph"/>
    <w:rsid w:val="00AC1CC6"/>
    <w:pPr>
      <w:keepNext/>
      <w:numPr>
        <w:ilvl w:val="2"/>
        <w:numId w:val="17"/>
      </w:numPr>
      <w:spacing w:before="480"/>
      <w:jc w:val="left"/>
    </w:pPr>
    <w:rPr>
      <w:rFonts w:ascii="Arial" w:hAnsi="Arial"/>
      <w:b/>
      <w:sz w:val="26"/>
      <w:szCs w:val="28"/>
    </w:rPr>
  </w:style>
  <w:style w:type="paragraph" w:customStyle="1" w:styleId="Annex4">
    <w:name w:val="Annex4"/>
    <w:basedOn w:val="paragraph"/>
    <w:next w:val="paragraph"/>
    <w:rsid w:val="00AC1CC6"/>
    <w:pPr>
      <w:keepNext/>
      <w:numPr>
        <w:ilvl w:val="3"/>
        <w:numId w:val="17"/>
      </w:numPr>
      <w:spacing w:before="360"/>
      <w:jc w:val="left"/>
    </w:pPr>
    <w:rPr>
      <w:rFonts w:ascii="Arial" w:hAnsi="Arial"/>
      <w:b/>
      <w:sz w:val="24"/>
    </w:rPr>
  </w:style>
  <w:style w:type="paragraph" w:customStyle="1" w:styleId="Annex5">
    <w:name w:val="Annex5"/>
    <w:basedOn w:val="paragraph"/>
    <w:rsid w:val="00AC1CC6"/>
    <w:pPr>
      <w:keepNext/>
      <w:numPr>
        <w:ilvl w:val="4"/>
        <w:numId w:val="17"/>
      </w:numPr>
      <w:spacing w:before="240"/>
      <w:jc w:val="left"/>
    </w:pPr>
    <w:rPr>
      <w:rFonts w:ascii="Arial" w:hAnsi="Arial"/>
      <w:sz w:val="22"/>
    </w:rPr>
  </w:style>
  <w:style w:type="paragraph" w:customStyle="1" w:styleId="reqAnnex1">
    <w:name w:val="reqAnnex1"/>
    <w:basedOn w:val="Normal"/>
    <w:semiHidden/>
    <w:rsid w:val="00AC1CC6"/>
  </w:style>
  <w:style w:type="paragraph" w:customStyle="1" w:styleId="reqAnnex2">
    <w:name w:val="reqAnnex2"/>
    <w:basedOn w:val="Normal"/>
    <w:semiHidden/>
    <w:rsid w:val="00AC1CC6"/>
  </w:style>
  <w:style w:type="paragraph" w:customStyle="1" w:styleId="reqAnnex3">
    <w:name w:val="reqAnnex3"/>
    <w:basedOn w:val="Normal"/>
    <w:semiHidden/>
    <w:rsid w:val="00AC1CC6"/>
  </w:style>
  <w:style w:type="paragraph" w:customStyle="1" w:styleId="Published">
    <w:name w:val="Published"/>
    <w:basedOn w:val="Normal"/>
    <w:rsid w:val="00AC1CC6"/>
    <w:pPr>
      <w:tabs>
        <w:tab w:val="left" w:pos="1418"/>
      </w:tabs>
      <w:autoSpaceDE w:val="0"/>
      <w:autoSpaceDN w:val="0"/>
      <w:adjustRightInd w:val="0"/>
      <w:ind w:left="1418" w:hanging="1418"/>
    </w:pPr>
    <w:rPr>
      <w:rFonts w:cs="TimesNewRomanPSMT"/>
      <w:sz w:val="18"/>
      <w:szCs w:val="18"/>
    </w:rPr>
  </w:style>
  <w:style w:type="character" w:styleId="PageNumber">
    <w:name w:val="page number"/>
    <w:rsid w:val="00AC1CC6"/>
  </w:style>
  <w:style w:type="paragraph" w:customStyle="1" w:styleId="References">
    <w:name w:val="References"/>
    <w:rsid w:val="00DB2F67"/>
    <w:pPr>
      <w:numPr>
        <w:numId w:val="42"/>
      </w:numPr>
      <w:tabs>
        <w:tab w:val="clear" w:pos="2552"/>
      </w:tabs>
      <w:spacing w:before="80"/>
      <w:ind w:left="0" w:firstLine="0"/>
    </w:pPr>
    <w:rPr>
      <w:rFonts w:ascii="Palatino Linotype" w:hAnsi="Palatino Linotype"/>
      <w:szCs w:val="22"/>
    </w:rPr>
  </w:style>
  <w:style w:type="character" w:styleId="CommentReference">
    <w:name w:val="annotation reference"/>
    <w:rsid w:val="00AC1CC6"/>
    <w:rPr>
      <w:sz w:val="16"/>
      <w:szCs w:val="16"/>
    </w:rPr>
  </w:style>
  <w:style w:type="paragraph" w:styleId="CommentText">
    <w:name w:val="annotation text"/>
    <w:basedOn w:val="Normal"/>
    <w:link w:val="CommentTextChar"/>
    <w:rsid w:val="00AC1CC6"/>
    <w:rPr>
      <w:szCs w:val="20"/>
    </w:rPr>
  </w:style>
  <w:style w:type="paragraph" w:styleId="CommentSubject">
    <w:name w:val="annotation subject"/>
    <w:basedOn w:val="CommentText"/>
    <w:next w:val="CommentText"/>
    <w:link w:val="CommentSubjectChar"/>
    <w:rsid w:val="00AC1CC6"/>
    <w:rPr>
      <w:b/>
      <w:bCs/>
    </w:rPr>
  </w:style>
  <w:style w:type="paragraph" w:styleId="BalloonText">
    <w:name w:val="Balloon Text"/>
    <w:basedOn w:val="Normal"/>
    <w:link w:val="BalloonTextChar"/>
    <w:rsid w:val="00AC1CC6"/>
    <w:rPr>
      <w:rFonts w:ascii="Tahoma" w:hAnsi="Tahoma" w:cs="Tahoma"/>
      <w:sz w:val="16"/>
      <w:szCs w:val="16"/>
    </w:rPr>
  </w:style>
  <w:style w:type="table" w:styleId="TableGrid">
    <w:name w:val="Table Grid"/>
    <w:basedOn w:val="TableNormal"/>
    <w:rsid w:val="00A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AC1CC6"/>
  </w:style>
  <w:style w:type="paragraph" w:customStyle="1" w:styleId="DRD1">
    <w:name w:val="DRD1"/>
    <w:next w:val="Normal"/>
    <w:rsid w:val="00AC1CC6"/>
    <w:pPr>
      <w:keepNext/>
      <w:keepLines/>
      <w:numPr>
        <w:ilvl w:val="5"/>
        <w:numId w:val="21"/>
      </w:numPr>
      <w:suppressAutoHyphens/>
      <w:spacing w:before="360"/>
    </w:pPr>
    <w:rPr>
      <w:rFonts w:ascii="Palatino Linotype" w:hAnsi="Palatino Linotype"/>
      <w:b/>
      <w:sz w:val="24"/>
      <w:szCs w:val="24"/>
    </w:rPr>
  </w:style>
  <w:style w:type="paragraph" w:customStyle="1" w:styleId="DRD2">
    <w:name w:val="DRD2"/>
    <w:next w:val="Normal"/>
    <w:rsid w:val="00AC1CC6"/>
    <w:pPr>
      <w:keepNext/>
      <w:keepLines/>
      <w:numPr>
        <w:ilvl w:val="6"/>
        <w:numId w:val="21"/>
      </w:numPr>
      <w:suppressAutoHyphens/>
      <w:spacing w:before="240"/>
    </w:pPr>
    <w:rPr>
      <w:rFonts w:ascii="Palatino Linotype" w:hAnsi="Palatino Linotype"/>
      <w:b/>
      <w:sz w:val="22"/>
      <w:szCs w:val="22"/>
    </w:rPr>
  </w:style>
  <w:style w:type="paragraph" w:customStyle="1" w:styleId="EXPECTEDOUTPUTCONT">
    <w:name w:val="EXPECTED OUTPUT:CONT"/>
    <w:basedOn w:val="Normal"/>
    <w:rsid w:val="00AC1CC6"/>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rsid w:val="00AC1CC6"/>
    <w:pPr>
      <w:keepNext/>
      <w:keepLines/>
      <w:spacing w:before="360" w:after="0"/>
    </w:pPr>
  </w:style>
  <w:style w:type="numbering" w:styleId="111111">
    <w:name w:val="Outline List 2"/>
    <w:basedOn w:val="NoList"/>
    <w:semiHidden/>
    <w:rsid w:val="00AC1CC6"/>
    <w:pPr>
      <w:numPr>
        <w:numId w:val="10"/>
      </w:numPr>
    </w:pPr>
  </w:style>
  <w:style w:type="numbering" w:styleId="1ai">
    <w:name w:val="Outline List 1"/>
    <w:basedOn w:val="NoList"/>
    <w:semiHidden/>
    <w:rsid w:val="00AC1CC6"/>
    <w:pPr>
      <w:numPr>
        <w:numId w:val="11"/>
      </w:numPr>
    </w:pPr>
  </w:style>
  <w:style w:type="numbering" w:styleId="ArticleSection">
    <w:name w:val="Outline List 3"/>
    <w:basedOn w:val="NoList"/>
    <w:semiHidden/>
    <w:rsid w:val="00AC1CC6"/>
    <w:pPr>
      <w:numPr>
        <w:numId w:val="12"/>
      </w:numPr>
    </w:pPr>
  </w:style>
  <w:style w:type="paragraph" w:styleId="BlockText">
    <w:name w:val="Block Text"/>
    <w:basedOn w:val="Normal"/>
    <w:rsid w:val="00AC1CC6"/>
    <w:pPr>
      <w:spacing w:after="120"/>
      <w:ind w:left="1440" w:right="1440"/>
    </w:pPr>
  </w:style>
  <w:style w:type="paragraph" w:styleId="BodyText">
    <w:name w:val="Body Text"/>
    <w:basedOn w:val="Normal"/>
    <w:link w:val="BodyTextChar"/>
    <w:rsid w:val="00AC1CC6"/>
    <w:pPr>
      <w:spacing w:after="120"/>
    </w:pPr>
  </w:style>
  <w:style w:type="paragraph" w:styleId="BodyText2">
    <w:name w:val="Body Text 2"/>
    <w:basedOn w:val="Normal"/>
    <w:link w:val="BodyText2Char"/>
    <w:rsid w:val="00AC1CC6"/>
    <w:pPr>
      <w:spacing w:after="120" w:line="480" w:lineRule="auto"/>
    </w:pPr>
  </w:style>
  <w:style w:type="paragraph" w:styleId="BodyText3">
    <w:name w:val="Body Text 3"/>
    <w:basedOn w:val="Normal"/>
    <w:link w:val="BodyText3Char"/>
    <w:rsid w:val="00AC1CC6"/>
    <w:pPr>
      <w:spacing w:after="120"/>
    </w:pPr>
    <w:rPr>
      <w:sz w:val="16"/>
      <w:szCs w:val="16"/>
    </w:rPr>
  </w:style>
  <w:style w:type="paragraph" w:styleId="BodyTextFirstIndent">
    <w:name w:val="Body Text First Indent"/>
    <w:basedOn w:val="BodyText"/>
    <w:link w:val="BodyTextFirstIndentChar"/>
    <w:rsid w:val="00AC1CC6"/>
    <w:pPr>
      <w:ind w:firstLine="210"/>
    </w:pPr>
  </w:style>
  <w:style w:type="paragraph" w:styleId="BodyTextIndent">
    <w:name w:val="Body Text Indent"/>
    <w:basedOn w:val="Normal"/>
    <w:link w:val="BodyTextIndentChar"/>
    <w:rsid w:val="00AC1CC6"/>
    <w:pPr>
      <w:spacing w:after="120"/>
      <w:ind w:left="283"/>
    </w:pPr>
  </w:style>
  <w:style w:type="paragraph" w:styleId="BodyTextFirstIndent2">
    <w:name w:val="Body Text First Indent 2"/>
    <w:basedOn w:val="BodyTextIndent"/>
    <w:link w:val="BodyTextFirstIndent2Char"/>
    <w:rsid w:val="00AC1CC6"/>
    <w:pPr>
      <w:ind w:firstLine="210"/>
    </w:pPr>
  </w:style>
  <w:style w:type="paragraph" w:styleId="BodyTextIndent2">
    <w:name w:val="Body Text Indent 2"/>
    <w:basedOn w:val="Normal"/>
    <w:link w:val="BodyTextIndent2Char"/>
    <w:rsid w:val="00AC1CC6"/>
    <w:pPr>
      <w:spacing w:after="120" w:line="480" w:lineRule="auto"/>
      <w:ind w:left="283"/>
    </w:pPr>
  </w:style>
  <w:style w:type="paragraph" w:styleId="BodyTextIndent3">
    <w:name w:val="Body Text Indent 3"/>
    <w:basedOn w:val="Normal"/>
    <w:link w:val="BodyTextIndent3Char"/>
    <w:rsid w:val="00AC1CC6"/>
    <w:pPr>
      <w:spacing w:after="120"/>
      <w:ind w:left="283"/>
    </w:pPr>
    <w:rPr>
      <w:sz w:val="16"/>
      <w:szCs w:val="16"/>
    </w:rPr>
  </w:style>
  <w:style w:type="paragraph" w:styleId="Closing">
    <w:name w:val="Closing"/>
    <w:basedOn w:val="Normal"/>
    <w:link w:val="ClosingChar"/>
    <w:rsid w:val="00AC1CC6"/>
    <w:pPr>
      <w:ind w:left="4252"/>
    </w:pPr>
  </w:style>
  <w:style w:type="paragraph" w:styleId="Date">
    <w:name w:val="Date"/>
    <w:basedOn w:val="Normal"/>
    <w:next w:val="Normal"/>
    <w:link w:val="DateChar"/>
    <w:rsid w:val="00AC1CC6"/>
  </w:style>
  <w:style w:type="paragraph" w:styleId="E-mailSignature">
    <w:name w:val="E-mail Signature"/>
    <w:basedOn w:val="Normal"/>
    <w:link w:val="E-mailSignatureChar"/>
    <w:rsid w:val="00AC1CC6"/>
  </w:style>
  <w:style w:type="character" w:styleId="Emphasis">
    <w:name w:val="Emphasis"/>
    <w:qFormat/>
    <w:rsid w:val="00AC1CC6"/>
    <w:rPr>
      <w:i/>
      <w:iCs/>
    </w:rPr>
  </w:style>
  <w:style w:type="paragraph" w:styleId="EnvelopeAddress">
    <w:name w:val="envelope address"/>
    <w:basedOn w:val="Normal"/>
    <w:rsid w:val="00AC1C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1CC6"/>
    <w:rPr>
      <w:rFonts w:ascii="Arial" w:hAnsi="Arial" w:cs="Arial"/>
      <w:szCs w:val="20"/>
    </w:rPr>
  </w:style>
  <w:style w:type="character" w:styleId="FollowedHyperlink">
    <w:name w:val="FollowedHyperlink"/>
    <w:rsid w:val="00AC1CC6"/>
    <w:rPr>
      <w:color w:val="800080"/>
      <w:u w:val="single"/>
    </w:rPr>
  </w:style>
  <w:style w:type="character" w:styleId="HTMLAcronym">
    <w:name w:val="HTML Acronym"/>
    <w:rsid w:val="00AC1CC6"/>
  </w:style>
  <w:style w:type="paragraph" w:styleId="HTMLAddress">
    <w:name w:val="HTML Address"/>
    <w:basedOn w:val="Normal"/>
    <w:link w:val="HTMLAddressChar"/>
    <w:rsid w:val="00AC1CC6"/>
    <w:rPr>
      <w:i/>
      <w:iCs/>
    </w:rPr>
  </w:style>
  <w:style w:type="character" w:styleId="HTMLCite">
    <w:name w:val="HTML Cite"/>
    <w:rsid w:val="00AC1CC6"/>
    <w:rPr>
      <w:i/>
      <w:iCs/>
    </w:rPr>
  </w:style>
  <w:style w:type="character" w:styleId="HTMLCode">
    <w:name w:val="HTML Code"/>
    <w:rsid w:val="00AC1CC6"/>
    <w:rPr>
      <w:rFonts w:ascii="Courier New" w:hAnsi="Courier New" w:cs="Courier New"/>
      <w:sz w:val="20"/>
      <w:szCs w:val="20"/>
    </w:rPr>
  </w:style>
  <w:style w:type="character" w:styleId="HTMLDefinition">
    <w:name w:val="HTML Definition"/>
    <w:rsid w:val="00AC1CC6"/>
    <w:rPr>
      <w:i/>
      <w:iCs/>
    </w:rPr>
  </w:style>
  <w:style w:type="character" w:styleId="HTMLKeyboard">
    <w:name w:val="HTML Keyboard"/>
    <w:rsid w:val="00AC1CC6"/>
    <w:rPr>
      <w:rFonts w:ascii="Courier New" w:hAnsi="Courier New" w:cs="Courier New"/>
      <w:sz w:val="20"/>
      <w:szCs w:val="20"/>
    </w:rPr>
  </w:style>
  <w:style w:type="paragraph" w:styleId="HTMLPreformatted">
    <w:name w:val="HTML Preformatted"/>
    <w:basedOn w:val="Normal"/>
    <w:link w:val="HTMLPreformattedChar"/>
    <w:rsid w:val="00AC1CC6"/>
    <w:rPr>
      <w:rFonts w:ascii="Courier New" w:hAnsi="Courier New" w:cs="Courier New"/>
      <w:szCs w:val="20"/>
    </w:rPr>
  </w:style>
  <w:style w:type="character" w:styleId="HTMLSample">
    <w:name w:val="HTML Sample"/>
    <w:rsid w:val="00AC1CC6"/>
    <w:rPr>
      <w:rFonts w:ascii="Courier New" w:hAnsi="Courier New" w:cs="Courier New"/>
    </w:rPr>
  </w:style>
  <w:style w:type="character" w:styleId="HTMLTypewriter">
    <w:name w:val="HTML Typewriter"/>
    <w:rsid w:val="00AC1CC6"/>
    <w:rPr>
      <w:rFonts w:ascii="Courier New" w:hAnsi="Courier New" w:cs="Courier New"/>
      <w:sz w:val="20"/>
      <w:szCs w:val="20"/>
    </w:rPr>
  </w:style>
  <w:style w:type="character" w:styleId="HTMLVariable">
    <w:name w:val="HTML Variable"/>
    <w:rsid w:val="00AC1CC6"/>
    <w:rPr>
      <w:i/>
      <w:iCs/>
    </w:rPr>
  </w:style>
  <w:style w:type="character" w:styleId="LineNumber">
    <w:name w:val="line number"/>
    <w:rsid w:val="00AC1CC6"/>
  </w:style>
  <w:style w:type="paragraph" w:styleId="List">
    <w:name w:val="List"/>
    <w:basedOn w:val="Normal"/>
    <w:rsid w:val="00AC1CC6"/>
    <w:pPr>
      <w:ind w:left="283" w:hanging="283"/>
    </w:pPr>
  </w:style>
  <w:style w:type="paragraph" w:styleId="List2">
    <w:name w:val="List 2"/>
    <w:basedOn w:val="Normal"/>
    <w:rsid w:val="00AC1CC6"/>
    <w:pPr>
      <w:ind w:left="566" w:hanging="283"/>
    </w:pPr>
  </w:style>
  <w:style w:type="paragraph" w:styleId="List3">
    <w:name w:val="List 3"/>
    <w:basedOn w:val="Normal"/>
    <w:rsid w:val="00AC1CC6"/>
    <w:pPr>
      <w:ind w:left="849" w:hanging="283"/>
    </w:pPr>
  </w:style>
  <w:style w:type="paragraph" w:styleId="List4">
    <w:name w:val="List 4"/>
    <w:basedOn w:val="Normal"/>
    <w:rsid w:val="00AC1CC6"/>
    <w:pPr>
      <w:ind w:left="1132" w:hanging="283"/>
    </w:pPr>
  </w:style>
  <w:style w:type="paragraph" w:styleId="List5">
    <w:name w:val="List 5"/>
    <w:basedOn w:val="Normal"/>
    <w:rsid w:val="00AC1CC6"/>
    <w:pPr>
      <w:ind w:left="1415" w:hanging="283"/>
    </w:pPr>
  </w:style>
  <w:style w:type="paragraph" w:styleId="ListBullet">
    <w:name w:val="List Bullet"/>
    <w:basedOn w:val="Normal"/>
    <w:rsid w:val="00AC1CC6"/>
    <w:pPr>
      <w:numPr>
        <w:numId w:val="26"/>
      </w:numPr>
    </w:pPr>
  </w:style>
  <w:style w:type="paragraph" w:styleId="ListBullet2">
    <w:name w:val="List Bullet 2"/>
    <w:basedOn w:val="Normal"/>
    <w:rsid w:val="00AC1CC6"/>
    <w:pPr>
      <w:numPr>
        <w:numId w:val="27"/>
      </w:numPr>
    </w:pPr>
  </w:style>
  <w:style w:type="paragraph" w:styleId="ListBullet3">
    <w:name w:val="List Bullet 3"/>
    <w:basedOn w:val="Normal"/>
    <w:rsid w:val="00AC1CC6"/>
    <w:pPr>
      <w:numPr>
        <w:numId w:val="28"/>
      </w:numPr>
    </w:pPr>
  </w:style>
  <w:style w:type="paragraph" w:styleId="ListBullet4">
    <w:name w:val="List Bullet 4"/>
    <w:basedOn w:val="Normal"/>
    <w:rsid w:val="00AC1CC6"/>
    <w:pPr>
      <w:numPr>
        <w:numId w:val="29"/>
      </w:numPr>
    </w:pPr>
  </w:style>
  <w:style w:type="paragraph" w:styleId="ListBullet5">
    <w:name w:val="List Bullet 5"/>
    <w:basedOn w:val="Normal"/>
    <w:rsid w:val="00AC1CC6"/>
    <w:pPr>
      <w:numPr>
        <w:numId w:val="30"/>
      </w:numPr>
    </w:pPr>
  </w:style>
  <w:style w:type="paragraph" w:styleId="ListContinue">
    <w:name w:val="List Continue"/>
    <w:basedOn w:val="Normal"/>
    <w:rsid w:val="00AC1CC6"/>
    <w:pPr>
      <w:spacing w:after="120"/>
      <w:ind w:left="283"/>
    </w:pPr>
  </w:style>
  <w:style w:type="paragraph" w:styleId="ListContinue2">
    <w:name w:val="List Continue 2"/>
    <w:basedOn w:val="Normal"/>
    <w:rsid w:val="00AC1CC6"/>
    <w:pPr>
      <w:spacing w:after="120"/>
      <w:ind w:left="566"/>
    </w:pPr>
  </w:style>
  <w:style w:type="paragraph" w:styleId="ListContinue3">
    <w:name w:val="List Continue 3"/>
    <w:basedOn w:val="Normal"/>
    <w:rsid w:val="00AC1CC6"/>
    <w:pPr>
      <w:spacing w:after="120"/>
      <w:ind w:left="849"/>
    </w:pPr>
  </w:style>
  <w:style w:type="paragraph" w:styleId="ListContinue4">
    <w:name w:val="List Continue 4"/>
    <w:basedOn w:val="Normal"/>
    <w:rsid w:val="00AC1CC6"/>
    <w:pPr>
      <w:spacing w:after="120"/>
      <w:ind w:left="1132"/>
    </w:pPr>
  </w:style>
  <w:style w:type="paragraph" w:styleId="ListContinue5">
    <w:name w:val="List Continue 5"/>
    <w:basedOn w:val="Normal"/>
    <w:rsid w:val="00AC1CC6"/>
    <w:pPr>
      <w:spacing w:after="120"/>
      <w:ind w:left="1415"/>
    </w:pPr>
  </w:style>
  <w:style w:type="paragraph" w:styleId="ListNumber">
    <w:name w:val="List Number"/>
    <w:basedOn w:val="Normal"/>
    <w:rsid w:val="00AC1CC6"/>
    <w:pPr>
      <w:numPr>
        <w:numId w:val="31"/>
      </w:numPr>
    </w:pPr>
  </w:style>
  <w:style w:type="paragraph" w:styleId="ListNumber2">
    <w:name w:val="List Number 2"/>
    <w:basedOn w:val="Normal"/>
    <w:rsid w:val="00AC1CC6"/>
    <w:pPr>
      <w:numPr>
        <w:numId w:val="32"/>
      </w:numPr>
    </w:pPr>
  </w:style>
  <w:style w:type="paragraph" w:styleId="ListNumber3">
    <w:name w:val="List Number 3"/>
    <w:basedOn w:val="Normal"/>
    <w:rsid w:val="00AC1CC6"/>
    <w:pPr>
      <w:numPr>
        <w:numId w:val="33"/>
      </w:numPr>
    </w:pPr>
  </w:style>
  <w:style w:type="paragraph" w:styleId="ListNumber4">
    <w:name w:val="List Number 4"/>
    <w:basedOn w:val="Normal"/>
    <w:rsid w:val="00AC1CC6"/>
    <w:pPr>
      <w:numPr>
        <w:numId w:val="34"/>
      </w:numPr>
    </w:pPr>
  </w:style>
  <w:style w:type="paragraph" w:styleId="ListNumber5">
    <w:name w:val="List Number 5"/>
    <w:basedOn w:val="Normal"/>
    <w:rsid w:val="00AC1CC6"/>
    <w:pPr>
      <w:numPr>
        <w:numId w:val="35"/>
      </w:numPr>
    </w:pPr>
  </w:style>
  <w:style w:type="paragraph" w:styleId="MessageHeader">
    <w:name w:val="Message Header"/>
    <w:basedOn w:val="Normal"/>
    <w:link w:val="MessageHeaderChar"/>
    <w:rsid w:val="00AC1C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C1CC6"/>
  </w:style>
  <w:style w:type="paragraph" w:styleId="NormalIndent">
    <w:name w:val="Normal Indent"/>
    <w:basedOn w:val="Normal"/>
    <w:rsid w:val="00AC1CC6"/>
    <w:pPr>
      <w:ind w:left="720"/>
    </w:pPr>
  </w:style>
  <w:style w:type="paragraph" w:styleId="PlainText">
    <w:name w:val="Plain Text"/>
    <w:basedOn w:val="Normal"/>
    <w:link w:val="PlainTextChar"/>
    <w:rsid w:val="00AC1CC6"/>
    <w:rPr>
      <w:rFonts w:ascii="Courier New" w:hAnsi="Courier New" w:cs="Courier New"/>
      <w:szCs w:val="20"/>
    </w:rPr>
  </w:style>
  <w:style w:type="paragraph" w:styleId="Salutation">
    <w:name w:val="Salutation"/>
    <w:basedOn w:val="Normal"/>
    <w:next w:val="Normal"/>
    <w:link w:val="SalutationChar"/>
    <w:rsid w:val="00AC1CC6"/>
  </w:style>
  <w:style w:type="paragraph" w:styleId="Signature">
    <w:name w:val="Signature"/>
    <w:basedOn w:val="Normal"/>
    <w:link w:val="SignatureChar"/>
    <w:rsid w:val="00AC1CC6"/>
    <w:pPr>
      <w:ind w:left="4252"/>
    </w:pPr>
  </w:style>
  <w:style w:type="character" w:styleId="Strong">
    <w:name w:val="Strong"/>
    <w:qFormat/>
    <w:rsid w:val="00AC1CC6"/>
    <w:rPr>
      <w:b/>
      <w:bCs/>
    </w:rPr>
  </w:style>
  <w:style w:type="table" w:styleId="Table3Deffects1">
    <w:name w:val="Table 3D effects 1"/>
    <w:basedOn w:val="TableNormal"/>
    <w:semiHidden/>
    <w:rsid w:val="00AC1C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C1C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C1C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C1C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C1C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C1C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C1C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C1C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C1C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C1C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C1C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C1C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C1C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C1C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C1C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C1C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C1C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C1C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C1C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C1C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C1C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C1C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C1C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C1C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C1C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C1C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C1C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1C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C1C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C1C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C1C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C1C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C1C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C1C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C1C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C1C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C1C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C1C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C1C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AC1CC6"/>
    <w:pPr>
      <w:keepNext/>
      <w:numPr>
        <w:numId w:val="20"/>
      </w:numPr>
      <w:tabs>
        <w:tab w:val="left" w:pos="851"/>
      </w:tabs>
      <w:spacing w:before="240"/>
      <w:ind w:hanging="1134"/>
    </w:pPr>
    <w:rPr>
      <w:rFonts w:ascii="Arial" w:hAnsi="Arial" w:cs="Arial"/>
      <w:b/>
      <w:bCs/>
      <w:sz w:val="22"/>
      <w:szCs w:val="26"/>
    </w:rPr>
  </w:style>
  <w:style w:type="paragraph" w:customStyle="1" w:styleId="Definition2">
    <w:name w:val="Definition2"/>
    <w:next w:val="paragraph"/>
    <w:link w:val="Definition2Char"/>
    <w:rsid w:val="00AC1CC6"/>
    <w:pPr>
      <w:keepNext/>
      <w:numPr>
        <w:ilvl w:val="1"/>
        <w:numId w:val="20"/>
      </w:numPr>
      <w:spacing w:before="120"/>
    </w:pPr>
    <w:rPr>
      <w:rFonts w:ascii="Arial" w:hAnsi="Arial"/>
      <w:b/>
      <w:sz w:val="22"/>
      <w:szCs w:val="24"/>
    </w:rPr>
  </w:style>
  <w:style w:type="paragraph" w:customStyle="1" w:styleId="Bul2">
    <w:name w:val="Bul2"/>
    <w:rsid w:val="00AC1CC6"/>
    <w:pPr>
      <w:numPr>
        <w:numId w:val="14"/>
      </w:numPr>
      <w:spacing w:before="120"/>
      <w:jc w:val="both"/>
    </w:pPr>
    <w:rPr>
      <w:rFonts w:ascii="Palatino Linotype" w:hAnsi="Palatino Linotype"/>
    </w:rPr>
  </w:style>
  <w:style w:type="paragraph" w:customStyle="1" w:styleId="Bul3">
    <w:name w:val="Bul3"/>
    <w:rsid w:val="00AC1CC6"/>
    <w:pPr>
      <w:numPr>
        <w:numId w:val="15"/>
      </w:numPr>
      <w:tabs>
        <w:tab w:val="left" w:pos="2268"/>
      </w:tabs>
      <w:spacing w:before="120"/>
    </w:pPr>
    <w:rPr>
      <w:rFonts w:ascii="Palatino Linotype" w:hAnsi="Palatino Linotype"/>
    </w:rPr>
  </w:style>
  <w:style w:type="character" w:customStyle="1" w:styleId="TOC4Char">
    <w:name w:val="TOC 4 Char"/>
    <w:link w:val="TOC4"/>
    <w:rsid w:val="00AC1CC6"/>
    <w:rPr>
      <w:rFonts w:ascii="Arial" w:hAnsi="Arial"/>
      <w:szCs w:val="24"/>
    </w:rPr>
  </w:style>
  <w:style w:type="paragraph" w:customStyle="1" w:styleId="DocumentSubtitle">
    <w:name w:val="Document:Subtitle"/>
    <w:next w:val="paragraph"/>
    <w:semiHidden/>
    <w:rsid w:val="00AC1CC6"/>
    <w:pPr>
      <w:spacing w:before="240" w:after="60"/>
      <w:ind w:left="1418"/>
    </w:pPr>
    <w:rPr>
      <w:rFonts w:ascii="Arial" w:hAnsi="Arial" w:cs="Arial"/>
      <w:b/>
      <w:sz w:val="44"/>
      <w:szCs w:val="24"/>
    </w:rPr>
  </w:style>
  <w:style w:type="paragraph" w:customStyle="1" w:styleId="DocumentTitle">
    <w:name w:val="Document:Title"/>
    <w:next w:val="DocumentSubtitle"/>
    <w:semiHidden/>
    <w:rsid w:val="00AC1CC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AC1CC6"/>
    <w:pPr>
      <w:tabs>
        <w:tab w:val="right" w:leader="dot" w:pos="9072"/>
      </w:tabs>
      <w:ind w:left="1134" w:right="567" w:hanging="1134"/>
    </w:pPr>
    <w:rPr>
      <w:rFonts w:ascii="Arial" w:hAnsi="Arial"/>
      <w:sz w:val="22"/>
    </w:rPr>
  </w:style>
  <w:style w:type="character" w:customStyle="1" w:styleId="Heading3Char">
    <w:name w:val="Heading 3 Char"/>
    <w:link w:val="Heading3"/>
    <w:rsid w:val="009634C9"/>
    <w:rPr>
      <w:rFonts w:ascii="Arial" w:hAnsi="Arial" w:cs="Arial"/>
      <w:b/>
      <w:bCs/>
      <w:sz w:val="28"/>
      <w:szCs w:val="26"/>
    </w:rPr>
  </w:style>
  <w:style w:type="paragraph" w:styleId="FootnoteText">
    <w:name w:val="footnote text"/>
    <w:basedOn w:val="Normal"/>
    <w:rsid w:val="00AC1CC6"/>
    <w:rPr>
      <w:sz w:val="18"/>
      <w:szCs w:val="18"/>
    </w:rPr>
  </w:style>
  <w:style w:type="character" w:styleId="FootnoteReference">
    <w:name w:val="footnote reference"/>
    <w:semiHidden/>
    <w:rsid w:val="00AC1CC6"/>
    <w:rPr>
      <w:vertAlign w:val="superscript"/>
    </w:rPr>
  </w:style>
  <w:style w:type="character" w:customStyle="1" w:styleId="paragraphChar">
    <w:name w:val="paragraph Char"/>
    <w:link w:val="paragraph"/>
    <w:rsid w:val="00AC1CC6"/>
    <w:rPr>
      <w:rFonts w:ascii="Palatino Linotype" w:hAnsi="Palatino Linotype"/>
      <w:szCs w:val="22"/>
    </w:rPr>
  </w:style>
  <w:style w:type="paragraph" w:customStyle="1" w:styleId="listlevel1">
    <w:name w:val="list:level1"/>
    <w:rsid w:val="00AC1CC6"/>
    <w:pPr>
      <w:numPr>
        <w:ilvl w:val="5"/>
        <w:numId w:val="36"/>
      </w:numPr>
      <w:spacing w:before="120"/>
      <w:jc w:val="both"/>
    </w:pPr>
    <w:rPr>
      <w:rFonts w:ascii="Palatino Linotype" w:hAnsi="Palatino Linotype"/>
    </w:rPr>
  </w:style>
  <w:style w:type="paragraph" w:customStyle="1" w:styleId="listlevel2">
    <w:name w:val="list:level2"/>
    <w:rsid w:val="00AC1CC6"/>
    <w:pPr>
      <w:numPr>
        <w:ilvl w:val="6"/>
        <w:numId w:val="36"/>
      </w:numPr>
      <w:spacing w:before="120"/>
      <w:jc w:val="both"/>
    </w:pPr>
    <w:rPr>
      <w:rFonts w:ascii="Palatino Linotype" w:hAnsi="Palatino Linotype"/>
      <w:szCs w:val="24"/>
    </w:rPr>
  </w:style>
  <w:style w:type="paragraph" w:styleId="TOC6">
    <w:name w:val="toc 6"/>
    <w:basedOn w:val="Normal"/>
    <w:next w:val="Normal"/>
    <w:autoRedefine/>
    <w:uiPriority w:val="39"/>
    <w:rsid w:val="00AC1CC6"/>
    <w:pPr>
      <w:ind w:left="1200"/>
    </w:pPr>
    <w:rPr>
      <w:rFonts w:ascii="Times New Roman" w:hAnsi="Times New Roman"/>
    </w:rPr>
  </w:style>
  <w:style w:type="paragraph" w:styleId="TOC7">
    <w:name w:val="toc 7"/>
    <w:basedOn w:val="Normal"/>
    <w:next w:val="Normal"/>
    <w:autoRedefine/>
    <w:uiPriority w:val="39"/>
    <w:rsid w:val="00AC1CC6"/>
    <w:pPr>
      <w:ind w:left="1440"/>
    </w:pPr>
    <w:rPr>
      <w:rFonts w:ascii="Times New Roman" w:hAnsi="Times New Roman"/>
    </w:rPr>
  </w:style>
  <w:style w:type="paragraph" w:styleId="TOC8">
    <w:name w:val="toc 8"/>
    <w:basedOn w:val="Normal"/>
    <w:next w:val="Normal"/>
    <w:autoRedefine/>
    <w:uiPriority w:val="39"/>
    <w:rsid w:val="00AC1CC6"/>
    <w:pPr>
      <w:ind w:left="1680"/>
    </w:pPr>
    <w:rPr>
      <w:rFonts w:ascii="Times New Roman" w:hAnsi="Times New Roman"/>
    </w:rPr>
  </w:style>
  <w:style w:type="paragraph" w:customStyle="1" w:styleId="listlevel3">
    <w:name w:val="list:level3"/>
    <w:rsid w:val="00AC1CC6"/>
    <w:pPr>
      <w:numPr>
        <w:ilvl w:val="7"/>
        <w:numId w:val="36"/>
      </w:numPr>
      <w:spacing w:before="120"/>
      <w:jc w:val="both"/>
    </w:pPr>
    <w:rPr>
      <w:rFonts w:ascii="Palatino Linotype" w:hAnsi="Palatino Linotype"/>
      <w:szCs w:val="24"/>
    </w:rPr>
  </w:style>
  <w:style w:type="paragraph" w:customStyle="1" w:styleId="listlevel4">
    <w:name w:val="list:level4"/>
    <w:rsid w:val="00AC1CC6"/>
    <w:pPr>
      <w:spacing w:before="60" w:after="60"/>
    </w:pPr>
    <w:rPr>
      <w:rFonts w:ascii="Palatino Linotype" w:hAnsi="Palatino Linotype"/>
      <w:szCs w:val="24"/>
    </w:rPr>
  </w:style>
  <w:style w:type="paragraph" w:customStyle="1" w:styleId="indentpara1">
    <w:name w:val="indentpara1"/>
    <w:rsid w:val="00AC1CC6"/>
    <w:pPr>
      <w:spacing w:before="60"/>
      <w:ind w:left="567"/>
      <w:jc w:val="both"/>
    </w:pPr>
    <w:rPr>
      <w:rFonts w:ascii="Palatino Linotype" w:hAnsi="Palatino Linotype"/>
    </w:rPr>
  </w:style>
  <w:style w:type="paragraph" w:customStyle="1" w:styleId="indentpara2">
    <w:name w:val="indentpara2"/>
    <w:rsid w:val="00AC1CC6"/>
    <w:pPr>
      <w:spacing w:before="60"/>
      <w:ind w:left="1134"/>
      <w:jc w:val="both"/>
    </w:pPr>
    <w:rPr>
      <w:rFonts w:ascii="Palatino Linotype" w:hAnsi="Palatino Linotype"/>
    </w:rPr>
  </w:style>
  <w:style w:type="paragraph" w:customStyle="1" w:styleId="indentpara3">
    <w:name w:val="indentpara3"/>
    <w:rsid w:val="00AC1CC6"/>
    <w:pPr>
      <w:spacing w:before="60"/>
      <w:ind w:left="1701"/>
      <w:jc w:val="both"/>
    </w:pPr>
    <w:rPr>
      <w:rFonts w:ascii="Palatino Linotype" w:hAnsi="Palatino Linotype"/>
    </w:rPr>
  </w:style>
  <w:style w:type="paragraph" w:customStyle="1" w:styleId="TableFootnote">
    <w:name w:val="Table:Footnote"/>
    <w:rsid w:val="002F39C0"/>
    <w:pPr>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AC1CC6"/>
    <w:pPr>
      <w:numPr>
        <w:ilvl w:val="0"/>
        <w:numId w:val="0"/>
      </w:numPr>
    </w:pPr>
    <w:rPr>
      <w:rFonts w:ascii="Times New Roman" w:hAnsi="Times New Roman"/>
      <w:bCs/>
      <w:szCs w:val="20"/>
    </w:rPr>
  </w:style>
  <w:style w:type="paragraph" w:customStyle="1" w:styleId="Contents">
    <w:name w:val="Contents"/>
    <w:basedOn w:val="Heading0"/>
    <w:rsid w:val="00AC1CC6"/>
    <w:pPr>
      <w:tabs>
        <w:tab w:val="left" w:pos="567"/>
      </w:tabs>
    </w:pPr>
  </w:style>
  <w:style w:type="paragraph" w:customStyle="1" w:styleId="Bul4">
    <w:name w:val="Bul4"/>
    <w:rsid w:val="00AC1CC6"/>
    <w:pPr>
      <w:numPr>
        <w:numId w:val="16"/>
      </w:numPr>
      <w:tabs>
        <w:tab w:val="left" w:pos="2835"/>
      </w:tabs>
      <w:spacing w:before="120"/>
    </w:pPr>
    <w:rPr>
      <w:rFonts w:ascii="Palatino Linotype" w:hAnsi="Palatino Linotype"/>
    </w:rPr>
  </w:style>
  <w:style w:type="paragraph" w:customStyle="1" w:styleId="DocumentNumber">
    <w:name w:val="Document Number"/>
    <w:next w:val="Date"/>
    <w:link w:val="DocumentNumberChar"/>
    <w:semiHidden/>
    <w:rsid w:val="00AC1CC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AC1CC6"/>
    <w:rPr>
      <w:rFonts w:ascii="Arial" w:hAnsi="Arial"/>
      <w:b/>
      <w:bCs/>
      <w:color w:val="000000"/>
      <w:sz w:val="24"/>
      <w:szCs w:val="24"/>
      <w:lang w:eastAsia="nl-NL"/>
    </w:rPr>
  </w:style>
  <w:style w:type="character" w:customStyle="1" w:styleId="Definition2Char">
    <w:name w:val="Definition2 Char"/>
    <w:link w:val="Definition2"/>
    <w:rsid w:val="00AC1CC6"/>
    <w:rPr>
      <w:rFonts w:ascii="Arial" w:hAnsi="Arial"/>
      <w:b/>
      <w:sz w:val="22"/>
      <w:szCs w:val="24"/>
    </w:rPr>
  </w:style>
  <w:style w:type="paragraph" w:customStyle="1" w:styleId="DocumentDate">
    <w:name w:val="Document Date"/>
    <w:semiHidden/>
    <w:rsid w:val="00AC1CC6"/>
    <w:pPr>
      <w:jc w:val="right"/>
    </w:pPr>
    <w:rPr>
      <w:rFonts w:ascii="Arial" w:hAnsi="Arial"/>
      <w:sz w:val="22"/>
      <w:szCs w:val="22"/>
    </w:rPr>
  </w:style>
  <w:style w:type="character" w:customStyle="1" w:styleId="Heading0Char">
    <w:name w:val="Heading 0 Char"/>
    <w:link w:val="Heading0"/>
    <w:rsid w:val="00AC1CC6"/>
    <w:rPr>
      <w:rFonts w:ascii="Arial" w:hAnsi="Arial"/>
      <w:b/>
      <w:sz w:val="40"/>
      <w:szCs w:val="24"/>
    </w:rPr>
  </w:style>
  <w:style w:type="paragraph" w:customStyle="1" w:styleId="TableNote">
    <w:name w:val="Table:Note"/>
    <w:basedOn w:val="TablecellLEFT"/>
    <w:rsid w:val="00AC1CC6"/>
    <w:pPr>
      <w:tabs>
        <w:tab w:val="left" w:pos="1134"/>
      </w:tabs>
      <w:spacing w:before="60"/>
      <w:ind w:left="851" w:hanging="851"/>
    </w:pPr>
    <w:rPr>
      <w:sz w:val="18"/>
    </w:rPr>
  </w:style>
  <w:style w:type="paragraph" w:customStyle="1" w:styleId="CaptionAnnexFigure">
    <w:name w:val="Caption:Annex Figure"/>
    <w:next w:val="paragraph"/>
    <w:rsid w:val="009642CE"/>
    <w:pPr>
      <w:numPr>
        <w:ilvl w:val="7"/>
        <w:numId w:val="17"/>
      </w:numPr>
      <w:spacing w:before="240"/>
      <w:jc w:val="center"/>
    </w:pPr>
    <w:rPr>
      <w:rFonts w:ascii="Palatino Linotype" w:hAnsi="Palatino Linotype"/>
      <w:b/>
      <w:szCs w:val="22"/>
    </w:rPr>
  </w:style>
  <w:style w:type="paragraph" w:customStyle="1" w:styleId="CaptionAnnexTable">
    <w:name w:val="Caption:Annex Table"/>
    <w:rsid w:val="00AC1CC6"/>
    <w:pPr>
      <w:keepNext/>
      <w:numPr>
        <w:ilvl w:val="8"/>
        <w:numId w:val="17"/>
      </w:numPr>
      <w:spacing w:before="240"/>
      <w:jc w:val="center"/>
    </w:pPr>
    <w:rPr>
      <w:rFonts w:ascii="Palatino Linotype" w:hAnsi="Palatino Linotype"/>
      <w:b/>
      <w:sz w:val="22"/>
      <w:szCs w:val="22"/>
    </w:rPr>
  </w:style>
  <w:style w:type="paragraph" w:customStyle="1" w:styleId="NOTETABLE-CELL">
    <w:name w:val="NOTE:TABLE-CELL"/>
    <w:basedOn w:val="NOTE"/>
    <w:autoRedefine/>
    <w:rsid w:val="00AC1CC6"/>
    <w:pPr>
      <w:numPr>
        <w:numId w:val="0"/>
      </w:numPr>
      <w:tabs>
        <w:tab w:val="left" w:pos="851"/>
      </w:tabs>
      <w:spacing w:before="60" w:after="60"/>
      <w:ind w:right="113"/>
    </w:pPr>
  </w:style>
  <w:style w:type="paragraph" w:styleId="TOC9">
    <w:name w:val="toc 9"/>
    <w:basedOn w:val="Normal"/>
    <w:next w:val="Normal"/>
    <w:autoRedefine/>
    <w:uiPriority w:val="39"/>
    <w:rsid w:val="00AC1CC6"/>
    <w:pPr>
      <w:ind w:left="1920"/>
    </w:pPr>
    <w:rPr>
      <w:rFonts w:ascii="Times New Roman" w:hAnsi="Times New Roman"/>
    </w:rPr>
  </w:style>
  <w:style w:type="paragraph" w:customStyle="1" w:styleId="DRD3">
    <w:name w:val="DRD3"/>
    <w:next w:val="Normal"/>
    <w:rsid w:val="00AC1CC6"/>
    <w:pPr>
      <w:keepNext/>
      <w:keepLines/>
      <w:numPr>
        <w:ilvl w:val="2"/>
        <w:numId w:val="22"/>
      </w:numPr>
      <w:spacing w:before="240"/>
    </w:pPr>
    <w:rPr>
      <w:rFonts w:ascii="Palatino Linotype" w:hAnsi="Palatino Linotype"/>
      <w:sz w:val="22"/>
      <w:szCs w:val="24"/>
    </w:rPr>
  </w:style>
  <w:style w:type="paragraph" w:customStyle="1" w:styleId="an1">
    <w:name w:val="an:1"/>
    <w:rsid w:val="00AC1CC6"/>
    <w:pPr>
      <w:keepNext/>
      <w:keepLines/>
      <w:numPr>
        <w:ilvl w:val="1"/>
        <w:numId w:val="43"/>
      </w:numPr>
      <w:spacing w:before="480" w:after="240"/>
    </w:pPr>
    <w:rPr>
      <w:rFonts w:ascii="Arial" w:hAnsi="Arial"/>
      <w:b/>
      <w:bCs/>
      <w:sz w:val="28"/>
      <w:szCs w:val="28"/>
      <w:lang w:val="fr-FR" w:eastAsia="en-US"/>
    </w:rPr>
  </w:style>
  <w:style w:type="paragraph" w:customStyle="1" w:styleId="an2">
    <w:name w:val="an:2"/>
    <w:rsid w:val="00AC1CC6"/>
    <w:pPr>
      <w:keepNext/>
      <w:keepLines/>
      <w:numPr>
        <w:ilvl w:val="2"/>
        <w:numId w:val="43"/>
      </w:numPr>
      <w:spacing w:before="240" w:after="120"/>
    </w:pPr>
    <w:rPr>
      <w:rFonts w:ascii="Arial" w:hAnsi="Arial"/>
      <w:b/>
      <w:bCs/>
      <w:sz w:val="24"/>
      <w:szCs w:val="24"/>
      <w:lang w:eastAsia="en-US"/>
    </w:rPr>
  </w:style>
  <w:style w:type="paragraph" w:customStyle="1" w:styleId="an3">
    <w:name w:val="an:3"/>
    <w:rsid w:val="00AC1CC6"/>
    <w:pPr>
      <w:keepNext/>
      <w:keepLines/>
      <w:numPr>
        <w:ilvl w:val="3"/>
        <w:numId w:val="43"/>
      </w:numPr>
      <w:spacing w:before="120" w:after="60"/>
    </w:pPr>
    <w:rPr>
      <w:rFonts w:ascii="AvantGarde Bk BT" w:hAnsi="AvantGarde Bk BT"/>
      <w:b/>
      <w:bCs/>
      <w:szCs w:val="28"/>
      <w:lang w:eastAsia="en-US"/>
    </w:rPr>
  </w:style>
  <w:style w:type="paragraph" w:customStyle="1" w:styleId="an4">
    <w:name w:val="an:4"/>
    <w:rsid w:val="00AC1CC6"/>
    <w:pPr>
      <w:keepNext/>
      <w:keepLines/>
      <w:numPr>
        <w:ilvl w:val="4"/>
        <w:numId w:val="43"/>
      </w:numPr>
      <w:spacing w:before="60" w:after="60"/>
    </w:pPr>
    <w:rPr>
      <w:rFonts w:ascii="AvantGarde Bk BT" w:hAnsi="AvantGarde Bk BT"/>
      <w:bCs/>
      <w:szCs w:val="24"/>
    </w:rPr>
  </w:style>
  <w:style w:type="paragraph" w:customStyle="1" w:styleId="cl4">
    <w:name w:val="cl:4"/>
    <w:rsid w:val="00AC1CC6"/>
    <w:pPr>
      <w:keepLines/>
      <w:numPr>
        <w:ilvl w:val="4"/>
        <w:numId w:val="18"/>
      </w:numPr>
      <w:spacing w:before="60" w:after="60"/>
    </w:pPr>
    <w:rPr>
      <w:rFonts w:ascii="Arial" w:hAnsi="Arial"/>
      <w:bCs/>
      <w:szCs w:val="24"/>
    </w:rPr>
  </w:style>
  <w:style w:type="paragraph" w:customStyle="1" w:styleId="cl5">
    <w:name w:val="cl:5"/>
    <w:basedOn w:val="cl4"/>
    <w:rsid w:val="00AC1CC6"/>
    <w:pPr>
      <w:numPr>
        <w:ilvl w:val="0"/>
        <w:numId w:val="0"/>
      </w:numPr>
      <w:tabs>
        <w:tab w:val="num" w:pos="567"/>
      </w:tabs>
      <w:ind w:left="2041"/>
    </w:pPr>
  </w:style>
  <w:style w:type="paragraph" w:customStyle="1" w:styleId="an5">
    <w:name w:val="an:5"/>
    <w:basedOn w:val="cl5"/>
    <w:rsid w:val="00AC1CC6"/>
  </w:style>
  <w:style w:type="paragraph" w:customStyle="1" w:styleId="annumber">
    <w:name w:val="an:number"/>
    <w:basedOn w:val="Heading1"/>
    <w:rsid w:val="00AC1CC6"/>
    <w:pPr>
      <w:numPr>
        <w:numId w:val="43"/>
      </w:numPr>
      <w:pBdr>
        <w:bottom w:val="none" w:sz="0" w:space="0" w:color="auto"/>
      </w:pBdr>
      <w:suppressAutoHyphens w:val="0"/>
      <w:spacing w:before="600" w:after="600"/>
      <w:outlineLvl w:val="9"/>
    </w:pPr>
    <w:rPr>
      <w:rFonts w:eastAsia="MS Mincho" w:cs="Times New Roman"/>
      <w:bCs w:val="0"/>
      <w:kern w:val="0"/>
      <w:sz w:val="40"/>
      <w:szCs w:val="20"/>
      <w:lang w:val="fr-FR" w:eastAsia="ar-SA"/>
    </w:rPr>
  </w:style>
  <w:style w:type="paragraph" w:customStyle="1" w:styleId="cl1">
    <w:name w:val="cl:1"/>
    <w:rsid w:val="00AC1CC6"/>
    <w:pPr>
      <w:keepNext/>
      <w:keepLines/>
      <w:numPr>
        <w:ilvl w:val="1"/>
        <w:numId w:val="1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AC1CC6"/>
    <w:pPr>
      <w:keepNext/>
      <w:keepLines/>
      <w:numPr>
        <w:ilvl w:val="2"/>
        <w:numId w:val="1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3">
    <w:name w:val="cl:3"/>
    <w:rsid w:val="00AC1CC6"/>
    <w:pPr>
      <w:numPr>
        <w:ilvl w:val="3"/>
        <w:numId w:val="18"/>
      </w:numPr>
      <w:spacing w:before="120" w:after="60"/>
    </w:pPr>
    <w:rPr>
      <w:rFonts w:ascii="Arial" w:hAnsi="Arial"/>
      <w:b/>
      <w:bCs/>
      <w:szCs w:val="28"/>
      <w:lang w:eastAsia="en-US"/>
    </w:rPr>
  </w:style>
  <w:style w:type="paragraph" w:customStyle="1" w:styleId="clnonum">
    <w:name w:val="cl:nonum"/>
    <w:basedOn w:val="Heading1"/>
    <w:rsid w:val="00AC1CC6"/>
    <w:pPr>
      <w:numPr>
        <w:numId w:val="0"/>
      </w:numPr>
      <w:pBdr>
        <w:bottom w:val="none" w:sz="0" w:space="0" w:color="auto"/>
      </w:pBdr>
      <w:suppressAutoHyphens w:val="0"/>
      <w:spacing w:before="600" w:after="600"/>
      <w:outlineLvl w:val="9"/>
    </w:pPr>
    <w:rPr>
      <w:rFonts w:eastAsia="MS Mincho" w:cs="Times New Roman"/>
      <w:bCs w:val="0"/>
      <w:kern w:val="0"/>
      <w:sz w:val="40"/>
      <w:szCs w:val="20"/>
      <w:lang w:eastAsia="ar-SA"/>
    </w:rPr>
  </w:style>
  <w:style w:type="paragraph" w:customStyle="1" w:styleId="clnum">
    <w:name w:val="cl:num"/>
    <w:next w:val="Normal"/>
    <w:rsid w:val="00AC1CC6"/>
    <w:pPr>
      <w:keepNext/>
      <w:keepLines/>
      <w:pageBreakBefore/>
      <w:numPr>
        <w:numId w:val="18"/>
      </w:numPr>
      <w:spacing w:before="600" w:after="600"/>
      <w:jc w:val="right"/>
    </w:pPr>
    <w:rPr>
      <w:rFonts w:ascii="Arial" w:eastAsia="MS Mincho" w:hAnsi="Arial"/>
      <w:b/>
      <w:sz w:val="40"/>
      <w:lang w:eastAsia="ar-SA"/>
    </w:rPr>
  </w:style>
  <w:style w:type="paragraph" w:customStyle="1" w:styleId="contentstitle">
    <w:name w:val="contents:title"/>
    <w:basedOn w:val="clnonum"/>
    <w:rsid w:val="00AC1CC6"/>
    <w:rPr>
      <w:lang w:val="en-US"/>
    </w:rPr>
  </w:style>
  <w:style w:type="paragraph" w:customStyle="1" w:styleId="definitionterm">
    <w:name w:val="definition:term"/>
    <w:rsid w:val="00AC1CC6"/>
    <w:pPr>
      <w:keepNext/>
      <w:keepLines/>
      <w:numPr>
        <w:numId w:val="19"/>
      </w:numPr>
      <w:spacing w:before="240" w:after="60"/>
    </w:pPr>
    <w:rPr>
      <w:rFonts w:ascii="Arial" w:hAnsi="Arial"/>
      <w:b/>
      <w:sz w:val="22"/>
      <w:lang w:eastAsia="en-US"/>
    </w:rPr>
  </w:style>
  <w:style w:type="paragraph" w:customStyle="1" w:styleId="equation">
    <w:name w:val="equation"/>
    <w:autoRedefine/>
    <w:rsid w:val="00AC1CC6"/>
    <w:pPr>
      <w:tabs>
        <w:tab w:val="left" w:pos="2041"/>
        <w:tab w:val="left" w:pos="3481"/>
        <w:tab w:val="left" w:pos="4921"/>
        <w:tab w:val="left" w:pos="6361"/>
      </w:tabs>
      <w:autoSpaceDE w:val="0"/>
      <w:autoSpaceDN w:val="0"/>
      <w:adjustRightInd w:val="0"/>
      <w:spacing w:before="79" w:after="79" w:line="240" w:lineRule="atLeast"/>
      <w:jc w:val="center"/>
    </w:pPr>
    <w:rPr>
      <w:rFonts w:ascii="NewCenturySchlbk" w:hAnsi="NewCenturySchlbk"/>
      <w:lang w:eastAsia="en-US"/>
    </w:rPr>
  </w:style>
  <w:style w:type="paragraph" w:customStyle="1" w:styleId="example">
    <w:name w:val="example"/>
    <w:basedOn w:val="Normal"/>
    <w:rsid w:val="00AC1CC6"/>
    <w:pPr>
      <w:widowControl w:val="0"/>
      <w:numPr>
        <w:numId w:val="23"/>
      </w:numPr>
      <w:spacing w:before="60" w:after="60"/>
    </w:pPr>
    <w:rPr>
      <w:rFonts w:ascii="Times New Roman" w:hAnsi="Times New Roman"/>
      <w:iCs/>
      <w:szCs w:val="20"/>
      <w:lang w:eastAsia="en-US"/>
    </w:rPr>
  </w:style>
  <w:style w:type="paragraph" w:customStyle="1" w:styleId="examplec">
    <w:name w:val="example:c"/>
    <w:rsid w:val="00AC1CC6"/>
    <w:pPr>
      <w:numPr>
        <w:numId w:val="24"/>
      </w:numPr>
      <w:tabs>
        <w:tab w:val="left" w:pos="3402"/>
        <w:tab w:val="left" w:pos="4536"/>
        <w:tab w:val="left" w:pos="5103"/>
      </w:tabs>
      <w:autoSpaceDE w:val="0"/>
      <w:autoSpaceDN w:val="0"/>
      <w:adjustRightInd w:val="0"/>
      <w:spacing w:before="60" w:after="60"/>
      <w:ind w:right="567"/>
    </w:pPr>
    <w:rPr>
      <w:lang w:eastAsia="en-US"/>
    </w:rPr>
  </w:style>
  <w:style w:type="paragraph" w:customStyle="1" w:styleId="figureheadannex">
    <w:name w:val="figure:head:annex"/>
    <w:basedOn w:val="paragraph"/>
    <w:rsid w:val="00AC1CC6"/>
    <w:pPr>
      <w:numPr>
        <w:ilvl w:val="7"/>
        <w:numId w:val="43"/>
      </w:numPr>
      <w:tabs>
        <w:tab w:val="left" w:pos="1985"/>
        <w:tab w:val="left" w:pos="2552"/>
        <w:tab w:val="left" w:pos="3119"/>
      </w:tabs>
      <w:suppressAutoHyphens w:val="0"/>
      <w:autoSpaceDE w:val="0"/>
      <w:autoSpaceDN w:val="0"/>
      <w:adjustRightInd w:val="0"/>
      <w:spacing w:before="60" w:after="60"/>
      <w:jc w:val="center"/>
    </w:pPr>
    <w:rPr>
      <w:rFonts w:ascii="Times New Roman" w:hAnsi="Times New Roman"/>
      <w:b/>
      <w:szCs w:val="20"/>
      <w:lang w:val="en-US" w:eastAsia="en-US"/>
    </w:rPr>
  </w:style>
  <w:style w:type="paragraph" w:customStyle="1" w:styleId="graphics">
    <w:name w:val="graphics"/>
    <w:basedOn w:val="paragraph"/>
    <w:rsid w:val="00AC1CC6"/>
    <w:pPr>
      <w:keepNext/>
      <w:keepLines/>
      <w:tabs>
        <w:tab w:val="left" w:pos="1985"/>
        <w:tab w:val="left" w:pos="2552"/>
        <w:tab w:val="left" w:pos="3119"/>
      </w:tabs>
      <w:suppressAutoHyphens w:val="0"/>
      <w:autoSpaceDE w:val="0"/>
      <w:autoSpaceDN w:val="0"/>
      <w:adjustRightInd w:val="0"/>
      <w:spacing w:before="240" w:after="120"/>
      <w:jc w:val="center"/>
    </w:pPr>
    <w:rPr>
      <w:rFonts w:ascii="Times New Roman" w:hAnsi="Times New Roman"/>
      <w:szCs w:val="20"/>
      <w:lang w:eastAsia="en-US"/>
    </w:rPr>
  </w:style>
  <w:style w:type="paragraph" w:customStyle="1" w:styleId="note0">
    <w:name w:val="note"/>
    <w:basedOn w:val="paragraph"/>
    <w:rsid w:val="00AC1CC6"/>
    <w:pPr>
      <w:tabs>
        <w:tab w:val="left" w:pos="1985"/>
        <w:tab w:val="left" w:pos="2552"/>
        <w:tab w:val="left" w:pos="3119"/>
      </w:tabs>
      <w:suppressAutoHyphens w:val="0"/>
      <w:autoSpaceDE w:val="0"/>
      <w:autoSpaceDN w:val="0"/>
      <w:adjustRightInd w:val="0"/>
      <w:spacing w:before="60" w:after="60"/>
      <w:ind w:left="2836" w:hanging="851"/>
    </w:pPr>
    <w:rPr>
      <w:rFonts w:ascii="Times New Roman" w:hAnsi="Times New Roman"/>
      <w:szCs w:val="20"/>
      <w:lang w:eastAsia="en-US"/>
    </w:rPr>
  </w:style>
  <w:style w:type="paragraph" w:customStyle="1" w:styleId="require">
    <w:name w:val="require"/>
    <w:semiHidden/>
    <w:rsid w:val="00AC1CC6"/>
    <w:pPr>
      <w:spacing w:before="60" w:after="60"/>
      <w:ind w:left="1985"/>
      <w:jc w:val="both"/>
    </w:pPr>
    <w:rPr>
      <w:szCs w:val="24"/>
    </w:rPr>
  </w:style>
  <w:style w:type="paragraph" w:customStyle="1" w:styleId="requirebulac">
    <w:name w:val="require:bulac"/>
    <w:basedOn w:val="Normal"/>
    <w:link w:val="requirebulacCharChar"/>
    <w:rsid w:val="00AC1CC6"/>
    <w:pPr>
      <w:tabs>
        <w:tab w:val="left" w:pos="3883"/>
        <w:tab w:val="left" w:pos="5323"/>
        <w:tab w:val="left" w:pos="6763"/>
      </w:tabs>
      <w:autoSpaceDE w:val="0"/>
      <w:autoSpaceDN w:val="0"/>
      <w:adjustRightInd w:val="0"/>
      <w:spacing w:after="79" w:line="240" w:lineRule="atLeast"/>
    </w:pPr>
    <w:rPr>
      <w:rFonts w:ascii="Times New Roman" w:hAnsi="Times New Roman"/>
      <w:szCs w:val="20"/>
      <w:lang w:eastAsia="en-US"/>
    </w:rPr>
  </w:style>
  <w:style w:type="character" w:customStyle="1" w:styleId="requirebulacCharChar">
    <w:name w:val="require:bulac Char Char"/>
    <w:link w:val="requirebulac"/>
    <w:rsid w:val="00AC1CC6"/>
    <w:rPr>
      <w:lang w:eastAsia="en-US"/>
    </w:rPr>
  </w:style>
  <w:style w:type="paragraph" w:customStyle="1" w:styleId="requirebulac1">
    <w:name w:val="require:bulac1"/>
    <w:basedOn w:val="Normal"/>
    <w:semiHidden/>
    <w:rsid w:val="00AC1CC6"/>
  </w:style>
  <w:style w:type="paragraph" w:customStyle="1" w:styleId="requirebulac2">
    <w:name w:val="require:bulac2"/>
    <w:basedOn w:val="Normal"/>
    <w:link w:val="requirebulac2Char"/>
    <w:semiHidden/>
    <w:rsid w:val="00AC1CC6"/>
  </w:style>
  <w:style w:type="character" w:customStyle="1" w:styleId="requirebulac2Char">
    <w:name w:val="require:bulac2 Char"/>
    <w:link w:val="requirebulac2"/>
    <w:semiHidden/>
    <w:rsid w:val="00AC1CC6"/>
    <w:rPr>
      <w:rFonts w:ascii="Palatino Linotype" w:hAnsi="Palatino Linotype"/>
      <w:sz w:val="24"/>
      <w:szCs w:val="24"/>
    </w:rPr>
  </w:style>
  <w:style w:type="paragraph" w:customStyle="1" w:styleId="requirebulac3">
    <w:name w:val="require:bulac3"/>
    <w:basedOn w:val="Normal"/>
    <w:semiHidden/>
    <w:rsid w:val="00AC1CC6"/>
  </w:style>
  <w:style w:type="paragraph" w:customStyle="1" w:styleId="requireindent2">
    <w:name w:val="require:indent2"/>
    <w:basedOn w:val="require"/>
    <w:semiHidden/>
    <w:rsid w:val="00AC1CC6"/>
    <w:pPr>
      <w:ind w:left="3119"/>
    </w:pPr>
  </w:style>
  <w:style w:type="paragraph" w:customStyle="1" w:styleId="requireindentpara2">
    <w:name w:val="require:indentpara2"/>
    <w:semiHidden/>
    <w:rsid w:val="00AC1CC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requirelevel1">
    <w:name w:val="require:level1"/>
    <w:rsid w:val="00AC1CC6"/>
    <w:pPr>
      <w:tabs>
        <w:tab w:val="num" w:pos="2552"/>
      </w:tabs>
      <w:spacing w:before="120"/>
      <w:ind w:left="2552" w:hanging="567"/>
      <w:jc w:val="both"/>
    </w:pPr>
    <w:rPr>
      <w:rFonts w:ascii="Palatino Linotype" w:hAnsi="Palatino Linotype"/>
      <w:szCs w:val="22"/>
    </w:rPr>
  </w:style>
  <w:style w:type="paragraph" w:customStyle="1" w:styleId="requirelevel2">
    <w:name w:val="require:level2"/>
    <w:rsid w:val="00AC1CC6"/>
    <w:pPr>
      <w:tabs>
        <w:tab w:val="num" w:pos="3119"/>
      </w:tabs>
      <w:spacing w:before="120"/>
      <w:ind w:left="3119" w:hanging="567"/>
      <w:jc w:val="both"/>
    </w:pPr>
    <w:rPr>
      <w:rFonts w:ascii="Palatino Linotype" w:hAnsi="Palatino Linotype"/>
      <w:szCs w:val="22"/>
    </w:rPr>
  </w:style>
  <w:style w:type="paragraph" w:customStyle="1" w:styleId="requirelevel3">
    <w:name w:val="require:level3"/>
    <w:rsid w:val="00AC1CC6"/>
    <w:pPr>
      <w:tabs>
        <w:tab w:val="num" w:pos="3686"/>
      </w:tabs>
      <w:spacing w:before="120"/>
      <w:ind w:left="3686" w:hanging="567"/>
      <w:jc w:val="both"/>
    </w:pPr>
    <w:rPr>
      <w:rFonts w:ascii="Palatino Linotype" w:hAnsi="Palatino Linotype"/>
      <w:szCs w:val="22"/>
    </w:rPr>
  </w:style>
  <w:style w:type="paragraph" w:customStyle="1" w:styleId="requirement">
    <w:name w:val="requirement"/>
    <w:basedOn w:val="Normal"/>
    <w:rsid w:val="00AC1CC6"/>
    <w:pPr>
      <w:spacing w:before="60" w:after="60"/>
      <w:ind w:left="1985"/>
    </w:pPr>
    <w:rPr>
      <w:rFonts w:ascii="Times New Roman" w:hAnsi="Times New Roman" w:cs="Arial"/>
      <w:szCs w:val="20"/>
    </w:rPr>
  </w:style>
  <w:style w:type="paragraph" w:customStyle="1" w:styleId="stddate">
    <w:name w:val="std_date"/>
    <w:basedOn w:val="Normal"/>
    <w:link w:val="stddateChar"/>
    <w:semiHidden/>
    <w:rsid w:val="00AC1CC6"/>
    <w:pPr>
      <w:spacing w:before="60" w:after="60"/>
    </w:pPr>
    <w:rPr>
      <w:rFonts w:ascii="AvantGarde Bk BT" w:hAnsi="AvantGarde Bk BT"/>
      <w:szCs w:val="20"/>
      <w:lang w:eastAsia="en-US"/>
    </w:rPr>
  </w:style>
  <w:style w:type="character" w:customStyle="1" w:styleId="stddateChar">
    <w:name w:val="std_date Char"/>
    <w:link w:val="stddate"/>
    <w:semiHidden/>
    <w:rsid w:val="00AC1CC6"/>
    <w:rPr>
      <w:rFonts w:ascii="AvantGarde Bk BT" w:hAnsi="AvantGarde Bk BT"/>
      <w:lang w:eastAsia="en-US"/>
    </w:rPr>
  </w:style>
  <w:style w:type="paragraph" w:customStyle="1" w:styleId="stdid">
    <w:name w:val="std_id"/>
    <w:basedOn w:val="Normal"/>
    <w:link w:val="stdidChar"/>
    <w:semiHidden/>
    <w:rsid w:val="00AC1CC6"/>
    <w:pPr>
      <w:spacing w:before="60" w:after="60"/>
    </w:pPr>
    <w:rPr>
      <w:rFonts w:ascii="Arial" w:hAnsi="Arial"/>
      <w:szCs w:val="20"/>
      <w:lang w:eastAsia="en-US"/>
    </w:rPr>
  </w:style>
  <w:style w:type="character" w:customStyle="1" w:styleId="stdidChar">
    <w:name w:val="std_id Char"/>
    <w:link w:val="stdid"/>
    <w:semiHidden/>
    <w:rsid w:val="00AC1CC6"/>
    <w:rPr>
      <w:rFonts w:ascii="Arial" w:hAnsi="Arial"/>
      <w:lang w:eastAsia="en-US"/>
    </w:rPr>
  </w:style>
  <w:style w:type="paragraph" w:customStyle="1" w:styleId="stdname">
    <w:name w:val="std_name"/>
    <w:basedOn w:val="Normal"/>
    <w:semiHidden/>
    <w:rsid w:val="00AC1CC6"/>
    <w:pPr>
      <w:spacing w:before="200"/>
      <w:ind w:left="1134"/>
    </w:pPr>
    <w:rPr>
      <w:rFonts w:ascii="Arial" w:hAnsi="Arial" w:cs="Arial"/>
      <w:b/>
      <w:sz w:val="40"/>
    </w:rPr>
  </w:style>
  <w:style w:type="paragraph" w:customStyle="1" w:styleId="stdproperties">
    <w:name w:val="std_properties"/>
    <w:basedOn w:val="Normal"/>
    <w:semiHidden/>
    <w:rsid w:val="00AC1CC6"/>
    <w:pPr>
      <w:spacing w:before="60" w:after="60"/>
    </w:pPr>
    <w:rPr>
      <w:rFonts w:ascii="Times New Roman" w:hAnsi="Times New Roman"/>
      <w:szCs w:val="20"/>
      <w:lang w:eastAsia="en-US"/>
    </w:rPr>
  </w:style>
  <w:style w:type="paragraph" w:customStyle="1" w:styleId="tabCell">
    <w:name w:val="tabCell"/>
    <w:basedOn w:val="Normal"/>
    <w:next w:val="Normal"/>
    <w:rsid w:val="00AC1CC6"/>
    <w:pPr>
      <w:spacing w:before="60" w:after="60"/>
    </w:pPr>
    <w:rPr>
      <w:rFonts w:ascii="Times New Roman" w:hAnsi="Times New Roman"/>
      <w:szCs w:val="20"/>
      <w:lang w:eastAsia="en-US"/>
    </w:rPr>
  </w:style>
  <w:style w:type="paragraph" w:customStyle="1" w:styleId="tableheadannex">
    <w:name w:val="table:head:annex"/>
    <w:basedOn w:val="Date"/>
    <w:rsid w:val="00AC1CC6"/>
    <w:pPr>
      <w:numPr>
        <w:ilvl w:val="8"/>
        <w:numId w:val="43"/>
      </w:numPr>
      <w:spacing w:before="60" w:after="60"/>
      <w:jc w:val="center"/>
    </w:pPr>
    <w:rPr>
      <w:rFonts w:ascii="Times New Roman" w:hAnsi="Times New Roman"/>
      <w:b/>
      <w:szCs w:val="20"/>
      <w:lang w:eastAsia="en-US"/>
    </w:rPr>
  </w:style>
  <w:style w:type="character" w:customStyle="1" w:styleId="Heading1Char">
    <w:name w:val="Heading 1 Char"/>
    <w:link w:val="Heading1"/>
    <w:rsid w:val="005A2758"/>
    <w:rPr>
      <w:rFonts w:ascii="Arial" w:hAnsi="Arial" w:cs="Arial"/>
      <w:b/>
      <w:bCs/>
      <w:kern w:val="32"/>
      <w:sz w:val="44"/>
      <w:szCs w:val="32"/>
    </w:rPr>
  </w:style>
  <w:style w:type="paragraph" w:customStyle="1" w:styleId="Appendix">
    <w:name w:val="Appendix"/>
    <w:basedOn w:val="Heading1"/>
    <w:next w:val="Normal"/>
    <w:rsid w:val="005A2758"/>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ApproCL">
    <w:name w:val="ApproCL"/>
    <w:basedOn w:val="Normal"/>
    <w:qFormat/>
    <w:rsid w:val="005A2758"/>
    <w:pPr>
      <w:spacing w:line="240" w:lineRule="atLeast"/>
    </w:pPr>
    <w:rPr>
      <w:rFonts w:ascii="Georgia" w:hAnsi="Georgia"/>
      <w:noProof/>
      <w:sz w:val="18"/>
      <w:lang w:eastAsia="en-US"/>
    </w:rPr>
  </w:style>
  <w:style w:type="paragraph" w:customStyle="1" w:styleId="ApproCLR">
    <w:name w:val="ApproCLR"/>
    <w:basedOn w:val="Normal"/>
    <w:qFormat/>
    <w:rsid w:val="005A2758"/>
    <w:rPr>
      <w:rFonts w:ascii="Georgia" w:hAnsi="Georgia"/>
      <w:noProof/>
      <w:sz w:val="18"/>
      <w:lang w:eastAsia="en-US"/>
    </w:rPr>
  </w:style>
  <w:style w:type="character" w:customStyle="1" w:styleId="BalloonTextChar">
    <w:name w:val="Balloon Text Char"/>
    <w:link w:val="BalloonText"/>
    <w:rsid w:val="005A2758"/>
    <w:rPr>
      <w:rFonts w:ascii="Tahoma" w:hAnsi="Tahoma" w:cs="Tahoma"/>
      <w:sz w:val="16"/>
      <w:szCs w:val="16"/>
    </w:rPr>
  </w:style>
  <w:style w:type="character" w:customStyle="1" w:styleId="BodyTextChar">
    <w:name w:val="Body Text Char"/>
    <w:link w:val="BodyText"/>
    <w:rsid w:val="005A2758"/>
    <w:rPr>
      <w:rFonts w:ascii="Palatino Linotype" w:hAnsi="Palatino Linotype"/>
      <w:sz w:val="24"/>
      <w:szCs w:val="24"/>
    </w:rPr>
  </w:style>
  <w:style w:type="character" w:customStyle="1" w:styleId="BodyText2Char">
    <w:name w:val="Body Text 2 Char"/>
    <w:link w:val="BodyText2"/>
    <w:rsid w:val="005A2758"/>
    <w:rPr>
      <w:rFonts w:ascii="Palatino Linotype" w:hAnsi="Palatino Linotype"/>
      <w:sz w:val="24"/>
      <w:szCs w:val="24"/>
    </w:rPr>
  </w:style>
  <w:style w:type="character" w:customStyle="1" w:styleId="BodyText3Char">
    <w:name w:val="Body Text 3 Char"/>
    <w:link w:val="BodyText3"/>
    <w:rsid w:val="005A2758"/>
    <w:rPr>
      <w:rFonts w:ascii="Palatino Linotype" w:hAnsi="Palatino Linotype"/>
      <w:sz w:val="16"/>
      <w:szCs w:val="16"/>
    </w:rPr>
  </w:style>
  <w:style w:type="character" w:customStyle="1" w:styleId="BodyTextFirstIndentChar">
    <w:name w:val="Body Text First Indent Char"/>
    <w:link w:val="BodyTextFirstIndent"/>
    <w:rsid w:val="005A2758"/>
    <w:rPr>
      <w:rFonts w:ascii="Palatino Linotype" w:hAnsi="Palatino Linotype"/>
      <w:sz w:val="24"/>
      <w:szCs w:val="24"/>
    </w:rPr>
  </w:style>
  <w:style w:type="character" w:customStyle="1" w:styleId="BodyTextIndentChar">
    <w:name w:val="Body Text Indent Char"/>
    <w:link w:val="BodyTextIndent"/>
    <w:rsid w:val="005A2758"/>
    <w:rPr>
      <w:rFonts w:ascii="Palatino Linotype" w:hAnsi="Palatino Linotype"/>
      <w:sz w:val="24"/>
      <w:szCs w:val="24"/>
    </w:rPr>
  </w:style>
  <w:style w:type="character" w:customStyle="1" w:styleId="BodyTextFirstIndent2Char">
    <w:name w:val="Body Text First Indent 2 Char"/>
    <w:link w:val="BodyTextFirstIndent2"/>
    <w:rsid w:val="005A2758"/>
    <w:rPr>
      <w:rFonts w:ascii="Palatino Linotype" w:hAnsi="Palatino Linotype"/>
      <w:sz w:val="24"/>
      <w:szCs w:val="24"/>
    </w:rPr>
  </w:style>
  <w:style w:type="character" w:customStyle="1" w:styleId="BodyTextIndent2Char">
    <w:name w:val="Body Text Indent 2 Char"/>
    <w:link w:val="BodyTextIndent2"/>
    <w:rsid w:val="005A2758"/>
    <w:rPr>
      <w:rFonts w:ascii="Palatino Linotype" w:hAnsi="Palatino Linotype"/>
      <w:sz w:val="24"/>
      <w:szCs w:val="24"/>
    </w:rPr>
  </w:style>
  <w:style w:type="character" w:customStyle="1" w:styleId="BodyTextIndent3Char">
    <w:name w:val="Body Text Indent 3 Char"/>
    <w:link w:val="BodyTextIndent3"/>
    <w:rsid w:val="005A2758"/>
    <w:rPr>
      <w:rFonts w:ascii="Palatino Linotype" w:hAnsi="Palatino Linotype"/>
      <w:sz w:val="16"/>
      <w:szCs w:val="16"/>
    </w:rPr>
  </w:style>
  <w:style w:type="paragraph" w:customStyle="1" w:styleId="BodytextJustified">
    <w:name w:val="Body text Justified"/>
    <w:basedOn w:val="Normal"/>
    <w:rsid w:val="005A2758"/>
    <w:rPr>
      <w:rFonts w:ascii="Georgia" w:hAnsi="Georgia"/>
      <w:szCs w:val="20"/>
      <w:lang w:eastAsia="en-US"/>
    </w:rPr>
  </w:style>
  <w:style w:type="paragraph" w:customStyle="1" w:styleId="ChangeRecordSubTitle">
    <w:name w:val="Change Record SubTitle"/>
    <w:basedOn w:val="Normal"/>
    <w:rsid w:val="005A2758"/>
    <w:pPr>
      <w:spacing w:after="240" w:line="240" w:lineRule="atLeast"/>
      <w:jc w:val="center"/>
    </w:pPr>
    <w:rPr>
      <w:rFonts w:ascii="FuturaTMedCon" w:hAnsi="FuturaTMedCon"/>
      <w:smallCaps/>
      <w:sz w:val="18"/>
      <w:lang w:eastAsia="en-US"/>
    </w:rPr>
  </w:style>
  <w:style w:type="character" w:customStyle="1" w:styleId="ClosingChar">
    <w:name w:val="Closing Char"/>
    <w:link w:val="Closing"/>
    <w:rsid w:val="005A2758"/>
    <w:rPr>
      <w:rFonts w:ascii="Palatino Linotype" w:hAnsi="Palatino Linotype"/>
      <w:sz w:val="24"/>
      <w:szCs w:val="24"/>
    </w:rPr>
  </w:style>
  <w:style w:type="character" w:customStyle="1" w:styleId="CommentTextChar">
    <w:name w:val="Comment Text Char"/>
    <w:link w:val="CommentText"/>
    <w:rsid w:val="005A2758"/>
    <w:rPr>
      <w:rFonts w:ascii="Palatino Linotype" w:hAnsi="Palatino Linotype"/>
    </w:rPr>
  </w:style>
  <w:style w:type="character" w:customStyle="1" w:styleId="CommentSubjectChar">
    <w:name w:val="Comment Subject Char"/>
    <w:link w:val="CommentSubject"/>
    <w:rsid w:val="005A2758"/>
    <w:rPr>
      <w:rFonts w:ascii="Palatino Linotype" w:hAnsi="Palatino Linotype"/>
      <w:b/>
      <w:bCs/>
    </w:rPr>
  </w:style>
  <w:style w:type="character" w:customStyle="1" w:styleId="DateChar">
    <w:name w:val="Date Char"/>
    <w:link w:val="Date"/>
    <w:rsid w:val="005A2758"/>
    <w:rPr>
      <w:rFonts w:ascii="Palatino Linotype" w:hAnsi="Palatino Linotype"/>
      <w:sz w:val="24"/>
      <w:szCs w:val="24"/>
    </w:rPr>
  </w:style>
  <w:style w:type="paragraph" w:customStyle="1" w:styleId="DocType">
    <w:name w:val="DocType"/>
    <w:basedOn w:val="Normal"/>
    <w:rsid w:val="005A2758"/>
    <w:pPr>
      <w:spacing w:line="240" w:lineRule="atLeast"/>
      <w:jc w:val="right"/>
    </w:pPr>
    <w:rPr>
      <w:rFonts w:ascii="ESAtitle" w:hAnsi="ESAtitle"/>
      <w:b/>
      <w:caps/>
      <w:spacing w:val="120"/>
      <w:sz w:val="26"/>
      <w:lang w:eastAsia="en-US"/>
    </w:rPr>
  </w:style>
  <w:style w:type="paragraph" w:styleId="DocumentMap">
    <w:name w:val="Document Map"/>
    <w:basedOn w:val="Normal"/>
    <w:link w:val="DocumentMapChar"/>
    <w:rsid w:val="005A2758"/>
    <w:pPr>
      <w:shd w:val="clear" w:color="auto" w:fill="000080"/>
      <w:spacing w:line="240" w:lineRule="atLeast"/>
    </w:pPr>
    <w:rPr>
      <w:rFonts w:ascii="Tahoma" w:hAnsi="Tahoma" w:cs="Tahoma"/>
      <w:sz w:val="18"/>
      <w:lang w:eastAsia="en-US"/>
    </w:rPr>
  </w:style>
  <w:style w:type="character" w:customStyle="1" w:styleId="DocumentMapChar">
    <w:name w:val="Document Map Char"/>
    <w:link w:val="DocumentMap"/>
    <w:rsid w:val="005A2758"/>
    <w:rPr>
      <w:rFonts w:ascii="Tahoma" w:hAnsi="Tahoma" w:cs="Tahoma"/>
      <w:sz w:val="18"/>
      <w:szCs w:val="24"/>
      <w:shd w:val="clear" w:color="auto" w:fill="000080"/>
      <w:lang w:eastAsia="en-US"/>
    </w:rPr>
  </w:style>
  <w:style w:type="paragraph" w:customStyle="1" w:styleId="DocumentTitle0">
    <w:name w:val="Document Title"/>
    <w:basedOn w:val="Normal"/>
    <w:rsid w:val="005A2758"/>
    <w:pPr>
      <w:spacing w:before="70" w:after="480" w:line="240" w:lineRule="atLeast"/>
      <w:ind w:left="1004"/>
    </w:pPr>
    <w:rPr>
      <w:rFonts w:ascii="ESAtitle" w:hAnsi="ESAtitle"/>
      <w:b/>
      <w:smallCaps/>
      <w:spacing w:val="26"/>
      <w:sz w:val="42"/>
      <w:lang w:eastAsia="en-US"/>
    </w:rPr>
  </w:style>
  <w:style w:type="character" w:customStyle="1" w:styleId="E-mailSignatureChar">
    <w:name w:val="E-mail Signature Char"/>
    <w:link w:val="E-mailSignature"/>
    <w:rsid w:val="005A2758"/>
    <w:rPr>
      <w:rFonts w:ascii="Palatino Linotype" w:hAnsi="Palatino Linotype"/>
      <w:sz w:val="24"/>
      <w:szCs w:val="24"/>
    </w:rPr>
  </w:style>
  <w:style w:type="character" w:styleId="EndnoteReference">
    <w:name w:val="endnote reference"/>
    <w:rsid w:val="005A2758"/>
    <w:rPr>
      <w:vertAlign w:val="superscript"/>
    </w:rPr>
  </w:style>
  <w:style w:type="paragraph" w:styleId="EndnoteText">
    <w:name w:val="endnote text"/>
    <w:basedOn w:val="Normal"/>
    <w:link w:val="EndnoteTextChar"/>
    <w:rsid w:val="005A2758"/>
    <w:pPr>
      <w:spacing w:line="240" w:lineRule="atLeast"/>
    </w:pPr>
    <w:rPr>
      <w:rFonts w:ascii="Georgia" w:hAnsi="Georgia"/>
      <w:lang w:eastAsia="en-US"/>
    </w:rPr>
  </w:style>
  <w:style w:type="character" w:customStyle="1" w:styleId="EndnoteTextChar">
    <w:name w:val="Endnote Text Char"/>
    <w:link w:val="EndnoteText"/>
    <w:rsid w:val="005A2758"/>
    <w:rPr>
      <w:rFonts w:ascii="Georgia" w:hAnsi="Georgia"/>
      <w:szCs w:val="24"/>
      <w:lang w:eastAsia="en-US"/>
    </w:rPr>
  </w:style>
  <w:style w:type="paragraph" w:customStyle="1" w:styleId="ESAAddress">
    <w:name w:val="ESAAddress"/>
    <w:basedOn w:val="Normal"/>
    <w:qFormat/>
    <w:rsid w:val="005A2758"/>
    <w:pPr>
      <w:jc w:val="right"/>
    </w:pPr>
    <w:rPr>
      <w:rFonts w:ascii="NotesEsa" w:hAnsi="NotesEsa"/>
      <w:noProof/>
      <w:sz w:val="16"/>
      <w:szCs w:val="16"/>
      <w:lang w:eastAsia="en-US"/>
    </w:rPr>
  </w:style>
  <w:style w:type="paragraph" w:customStyle="1" w:styleId="ESA-Classification">
    <w:name w:val="ESA-Classification"/>
    <w:basedOn w:val="Normal"/>
    <w:next w:val="Normal"/>
    <w:rsid w:val="005A2758"/>
    <w:pPr>
      <w:spacing w:line="240" w:lineRule="atLeast"/>
    </w:pPr>
    <w:rPr>
      <w:rFonts w:ascii="NotesEsa" w:hAnsi="NotesEsa"/>
      <w:sz w:val="16"/>
      <w:lang w:eastAsia="en-US"/>
    </w:rPr>
  </w:style>
  <w:style w:type="paragraph" w:customStyle="1" w:styleId="ESAFooterText">
    <w:name w:val="ESAFooterText"/>
    <w:basedOn w:val="Normal"/>
    <w:qFormat/>
    <w:rsid w:val="005A2758"/>
    <w:rPr>
      <w:rFonts w:ascii="Georgia" w:hAnsi="Georgia"/>
      <w:noProof/>
      <w:sz w:val="16"/>
      <w:szCs w:val="16"/>
      <w:lang w:eastAsia="en-US"/>
    </w:rPr>
  </w:style>
  <w:style w:type="paragraph" w:customStyle="1" w:styleId="ESAFooterTextSDNospell">
    <w:name w:val="ESAFooterTextSDNospell"/>
    <w:basedOn w:val="Normal"/>
    <w:qFormat/>
    <w:rsid w:val="005A2758"/>
    <w:pPr>
      <w:spacing w:line="240" w:lineRule="atLeast"/>
    </w:pPr>
    <w:rPr>
      <w:rFonts w:ascii="Georgia" w:hAnsi="Georgia"/>
      <w:noProof/>
      <w:sz w:val="16"/>
      <w:szCs w:val="16"/>
      <w:lang w:eastAsia="en-US"/>
    </w:rPr>
  </w:style>
  <w:style w:type="paragraph" w:customStyle="1" w:styleId="EsaKop">
    <w:name w:val="EsaKop"/>
    <w:basedOn w:val="Normal"/>
    <w:rsid w:val="005A2758"/>
    <w:pPr>
      <w:spacing w:line="240" w:lineRule="atLeast"/>
    </w:pPr>
    <w:rPr>
      <w:rFonts w:ascii="ESAprogramme" w:hAnsi="ESAprogramme"/>
      <w:noProof/>
      <w:sz w:val="82"/>
      <w:lang w:eastAsia="en-US"/>
    </w:rPr>
  </w:style>
  <w:style w:type="paragraph" w:customStyle="1" w:styleId="ESA-Logo">
    <w:name w:val="ESA-Logo"/>
    <w:basedOn w:val="Normal"/>
    <w:rsid w:val="005A2758"/>
    <w:pPr>
      <w:spacing w:before="447"/>
      <w:jc w:val="right"/>
    </w:pPr>
    <w:rPr>
      <w:rFonts w:ascii="Georgia" w:hAnsi="Georgia"/>
      <w:lang w:eastAsia="en-US"/>
    </w:rPr>
  </w:style>
  <w:style w:type="paragraph" w:customStyle="1" w:styleId="ESA-Logo2">
    <w:name w:val="ESA-Logo2"/>
    <w:basedOn w:val="ESA-Logo"/>
    <w:rsid w:val="005A2758"/>
    <w:pPr>
      <w:spacing w:after="360"/>
    </w:pPr>
  </w:style>
  <w:style w:type="paragraph" w:customStyle="1" w:styleId="ESA-Signature">
    <w:name w:val="ESA-Signature"/>
    <w:basedOn w:val="Normal"/>
    <w:rsid w:val="005A2758"/>
    <w:pPr>
      <w:tabs>
        <w:tab w:val="right" w:pos="9900"/>
      </w:tabs>
      <w:ind w:right="360"/>
    </w:pPr>
    <w:rPr>
      <w:rFonts w:ascii="Georgia" w:hAnsi="Georgia"/>
      <w:b/>
      <w:noProof/>
      <w:color w:val="8B8D8E"/>
      <w:sz w:val="18"/>
      <w:szCs w:val="18"/>
      <w:lang w:eastAsia="en-US"/>
    </w:rPr>
  </w:style>
  <w:style w:type="paragraph" w:customStyle="1" w:styleId="FooterAddress">
    <w:name w:val="Footer Address"/>
    <w:basedOn w:val="Footer"/>
    <w:rsid w:val="005A2758"/>
    <w:pPr>
      <w:pBdr>
        <w:top w:val="none" w:sz="0" w:space="0" w:color="auto"/>
      </w:pBdr>
      <w:spacing w:before="0" w:line="240" w:lineRule="atLeast"/>
      <w:ind w:left="-28"/>
      <w:jc w:val="left"/>
    </w:pPr>
    <w:rPr>
      <w:rFonts w:ascii="FuturaTMedCon" w:hAnsi="FuturaTMedCon"/>
      <w:noProof/>
      <w:sz w:val="20"/>
      <w:lang w:eastAsia="en-US"/>
    </w:rPr>
  </w:style>
  <w:style w:type="paragraph" w:customStyle="1" w:styleId="FooterESATitle">
    <w:name w:val="Footer ESA Title"/>
    <w:basedOn w:val="Footer"/>
    <w:rsid w:val="005A2758"/>
    <w:pPr>
      <w:pBdr>
        <w:top w:val="none" w:sz="0" w:space="0" w:color="auto"/>
      </w:pBdr>
      <w:tabs>
        <w:tab w:val="left" w:pos="3720"/>
        <w:tab w:val="left" w:pos="4570"/>
      </w:tabs>
      <w:spacing w:before="0" w:line="240" w:lineRule="atLeast"/>
      <w:jc w:val="right"/>
    </w:pPr>
    <w:rPr>
      <w:rFonts w:ascii="ESAprogramme" w:hAnsi="ESAprogramme"/>
      <w:noProof/>
      <w:sz w:val="36"/>
      <w:lang w:eastAsia="en-US"/>
    </w:rPr>
  </w:style>
  <w:style w:type="paragraph" w:customStyle="1" w:styleId="FooterSitename">
    <w:name w:val="Footer Sitename"/>
    <w:basedOn w:val="Footer"/>
    <w:rsid w:val="005A2758"/>
    <w:pPr>
      <w:pBdr>
        <w:top w:val="none" w:sz="0" w:space="0" w:color="auto"/>
      </w:pBdr>
      <w:spacing w:before="0" w:line="240" w:lineRule="atLeast"/>
      <w:ind w:left="-28"/>
      <w:jc w:val="left"/>
    </w:pPr>
    <w:rPr>
      <w:rFonts w:ascii="FuturaTMedCon" w:hAnsi="FuturaTMedCon"/>
      <w:i/>
      <w:sz w:val="28"/>
      <w:lang w:eastAsia="en-US"/>
    </w:rPr>
  </w:style>
  <w:style w:type="paragraph" w:customStyle="1" w:styleId="Footer2">
    <w:name w:val="Footer2"/>
    <w:basedOn w:val="Footer"/>
    <w:rsid w:val="005A2758"/>
    <w:pPr>
      <w:pBdr>
        <w:top w:val="none" w:sz="0" w:space="0" w:color="auto"/>
      </w:pBdr>
      <w:spacing w:before="0" w:line="240" w:lineRule="atLeast"/>
      <w:ind w:left="-907"/>
      <w:jc w:val="left"/>
    </w:pPr>
    <w:rPr>
      <w:rFonts w:ascii="Georgia" w:hAnsi="Georgia"/>
      <w:sz w:val="18"/>
      <w:lang w:eastAsia="en-US"/>
    </w:rPr>
  </w:style>
  <w:style w:type="character" w:customStyle="1" w:styleId="HeaderChar">
    <w:name w:val="Header Char"/>
    <w:link w:val="Header"/>
    <w:rsid w:val="005A2758"/>
    <w:rPr>
      <w:rFonts w:ascii="Palatino Linotype" w:hAnsi="Palatino Linotype"/>
      <w:sz w:val="22"/>
      <w:szCs w:val="22"/>
    </w:rPr>
  </w:style>
  <w:style w:type="paragraph" w:customStyle="1" w:styleId="HeaderItems">
    <w:name w:val="Header Items"/>
    <w:basedOn w:val="Header"/>
    <w:rsid w:val="005A2758"/>
    <w:pPr>
      <w:pBdr>
        <w:bottom w:val="none" w:sz="0" w:space="0" w:color="auto"/>
      </w:pBdr>
      <w:tabs>
        <w:tab w:val="clear" w:pos="4153"/>
        <w:tab w:val="clear" w:pos="8306"/>
        <w:tab w:val="center" w:pos="4680"/>
        <w:tab w:val="right" w:pos="9360"/>
      </w:tabs>
      <w:spacing w:after="0" w:line="240" w:lineRule="atLeast"/>
      <w:contextualSpacing w:val="0"/>
    </w:pPr>
    <w:rPr>
      <w:rFonts w:ascii="FuturaTMedCon" w:hAnsi="FuturaTMedCon"/>
      <w:noProof/>
      <w:sz w:val="18"/>
      <w:szCs w:val="24"/>
      <w:lang w:eastAsia="en-US"/>
    </w:rPr>
  </w:style>
  <w:style w:type="character" w:customStyle="1" w:styleId="HTMLAddressChar">
    <w:name w:val="HTML Address Char"/>
    <w:link w:val="HTMLAddress"/>
    <w:rsid w:val="005A2758"/>
    <w:rPr>
      <w:rFonts w:ascii="Palatino Linotype" w:hAnsi="Palatino Linotype"/>
      <w:i/>
      <w:iCs/>
      <w:sz w:val="24"/>
      <w:szCs w:val="24"/>
    </w:rPr>
  </w:style>
  <w:style w:type="character" w:customStyle="1" w:styleId="HTMLPreformattedChar">
    <w:name w:val="HTML Preformatted Char"/>
    <w:link w:val="HTMLPreformatted"/>
    <w:rsid w:val="005A2758"/>
    <w:rPr>
      <w:rFonts w:ascii="Courier New" w:hAnsi="Courier New" w:cs="Courier New"/>
    </w:rPr>
  </w:style>
  <w:style w:type="paragraph" w:styleId="Index1">
    <w:name w:val="index 1"/>
    <w:basedOn w:val="Normal"/>
    <w:next w:val="Normal"/>
    <w:autoRedefine/>
    <w:rsid w:val="005A2758"/>
    <w:pPr>
      <w:spacing w:line="240" w:lineRule="atLeast"/>
      <w:ind w:left="240" w:hanging="240"/>
    </w:pPr>
    <w:rPr>
      <w:rFonts w:ascii="Georgia" w:hAnsi="Georgia"/>
      <w:sz w:val="18"/>
      <w:lang w:eastAsia="en-US"/>
    </w:rPr>
  </w:style>
  <w:style w:type="paragraph" w:styleId="Index2">
    <w:name w:val="index 2"/>
    <w:basedOn w:val="Normal"/>
    <w:next w:val="Normal"/>
    <w:autoRedefine/>
    <w:rsid w:val="005A2758"/>
    <w:pPr>
      <w:spacing w:line="240" w:lineRule="atLeast"/>
      <w:ind w:left="480" w:hanging="240"/>
    </w:pPr>
    <w:rPr>
      <w:rFonts w:ascii="Georgia" w:hAnsi="Georgia"/>
      <w:sz w:val="18"/>
      <w:lang w:eastAsia="en-US"/>
    </w:rPr>
  </w:style>
  <w:style w:type="paragraph" w:styleId="Index3">
    <w:name w:val="index 3"/>
    <w:basedOn w:val="Normal"/>
    <w:next w:val="Normal"/>
    <w:autoRedefine/>
    <w:rsid w:val="005A2758"/>
    <w:pPr>
      <w:spacing w:line="240" w:lineRule="atLeast"/>
      <w:ind w:left="720" w:hanging="240"/>
    </w:pPr>
    <w:rPr>
      <w:rFonts w:ascii="Georgia" w:hAnsi="Georgia"/>
      <w:sz w:val="18"/>
      <w:lang w:eastAsia="en-US"/>
    </w:rPr>
  </w:style>
  <w:style w:type="paragraph" w:styleId="Index4">
    <w:name w:val="index 4"/>
    <w:basedOn w:val="Normal"/>
    <w:next w:val="Normal"/>
    <w:autoRedefine/>
    <w:rsid w:val="005A2758"/>
    <w:pPr>
      <w:spacing w:line="240" w:lineRule="atLeast"/>
      <w:ind w:left="960" w:hanging="240"/>
    </w:pPr>
    <w:rPr>
      <w:rFonts w:ascii="Georgia" w:hAnsi="Georgia"/>
      <w:sz w:val="18"/>
      <w:lang w:eastAsia="en-US"/>
    </w:rPr>
  </w:style>
  <w:style w:type="paragraph" w:styleId="Index5">
    <w:name w:val="index 5"/>
    <w:basedOn w:val="Normal"/>
    <w:next w:val="Normal"/>
    <w:autoRedefine/>
    <w:rsid w:val="005A2758"/>
    <w:pPr>
      <w:spacing w:line="240" w:lineRule="atLeast"/>
      <w:ind w:left="1200" w:hanging="240"/>
    </w:pPr>
    <w:rPr>
      <w:rFonts w:ascii="Georgia" w:hAnsi="Georgia"/>
      <w:sz w:val="18"/>
      <w:lang w:eastAsia="en-US"/>
    </w:rPr>
  </w:style>
  <w:style w:type="paragraph" w:styleId="Index6">
    <w:name w:val="index 6"/>
    <w:basedOn w:val="Normal"/>
    <w:next w:val="Normal"/>
    <w:autoRedefine/>
    <w:rsid w:val="005A2758"/>
    <w:pPr>
      <w:spacing w:line="240" w:lineRule="atLeast"/>
      <w:ind w:left="1440" w:hanging="240"/>
    </w:pPr>
    <w:rPr>
      <w:rFonts w:ascii="Georgia" w:hAnsi="Georgia"/>
      <w:sz w:val="18"/>
      <w:lang w:eastAsia="en-US"/>
    </w:rPr>
  </w:style>
  <w:style w:type="paragraph" w:styleId="Index7">
    <w:name w:val="index 7"/>
    <w:basedOn w:val="Normal"/>
    <w:next w:val="Normal"/>
    <w:autoRedefine/>
    <w:rsid w:val="005A2758"/>
    <w:pPr>
      <w:spacing w:line="240" w:lineRule="atLeast"/>
      <w:ind w:left="1680" w:hanging="240"/>
    </w:pPr>
    <w:rPr>
      <w:rFonts w:ascii="Georgia" w:hAnsi="Georgia"/>
      <w:sz w:val="18"/>
      <w:lang w:eastAsia="en-US"/>
    </w:rPr>
  </w:style>
  <w:style w:type="paragraph" w:styleId="Index8">
    <w:name w:val="index 8"/>
    <w:basedOn w:val="Normal"/>
    <w:next w:val="Normal"/>
    <w:autoRedefine/>
    <w:rsid w:val="005A2758"/>
    <w:pPr>
      <w:spacing w:line="240" w:lineRule="atLeast"/>
      <w:ind w:left="1920" w:hanging="240"/>
    </w:pPr>
    <w:rPr>
      <w:rFonts w:ascii="Georgia" w:hAnsi="Georgia"/>
      <w:sz w:val="18"/>
      <w:lang w:eastAsia="en-US"/>
    </w:rPr>
  </w:style>
  <w:style w:type="paragraph" w:styleId="Index9">
    <w:name w:val="index 9"/>
    <w:basedOn w:val="Normal"/>
    <w:next w:val="Normal"/>
    <w:autoRedefine/>
    <w:rsid w:val="005A2758"/>
    <w:pPr>
      <w:spacing w:line="240" w:lineRule="atLeast"/>
      <w:ind w:left="2160" w:hanging="240"/>
    </w:pPr>
    <w:rPr>
      <w:rFonts w:ascii="Georgia" w:hAnsi="Georgia"/>
      <w:sz w:val="18"/>
      <w:lang w:eastAsia="en-US"/>
    </w:rPr>
  </w:style>
  <w:style w:type="paragraph" w:styleId="IndexHeading">
    <w:name w:val="index heading"/>
    <w:basedOn w:val="Normal"/>
    <w:next w:val="Index1"/>
    <w:rsid w:val="005A2758"/>
    <w:pPr>
      <w:spacing w:line="240" w:lineRule="atLeast"/>
    </w:pPr>
    <w:rPr>
      <w:rFonts w:ascii="Arial" w:hAnsi="Arial" w:cs="Arial"/>
      <w:b/>
      <w:bCs/>
      <w:sz w:val="18"/>
      <w:lang w:eastAsia="en-US"/>
    </w:rPr>
  </w:style>
  <w:style w:type="paragraph" w:customStyle="1" w:styleId="ItemTitle">
    <w:name w:val="ItemTitle"/>
    <w:basedOn w:val="Normal"/>
    <w:rsid w:val="005A2758"/>
    <w:pPr>
      <w:spacing w:before="480" w:after="240" w:line="240" w:lineRule="atLeast"/>
      <w:jc w:val="center"/>
    </w:pPr>
    <w:rPr>
      <w:rFonts w:ascii="ESAtitle" w:hAnsi="ESAtitle"/>
      <w:b/>
      <w:smallCaps/>
      <w:spacing w:val="120"/>
      <w:sz w:val="26"/>
      <w:lang w:eastAsia="en-US"/>
    </w:rPr>
  </w:style>
  <w:style w:type="character" w:customStyle="1" w:styleId="Label">
    <w:name w:val="Label"/>
    <w:rsid w:val="005A2758"/>
    <w:rPr>
      <w:rFonts w:ascii="FuturaTMedCon" w:hAnsi="FuturaTMedCon"/>
      <w:noProof/>
      <w:sz w:val="24"/>
    </w:rPr>
  </w:style>
  <w:style w:type="paragraph" w:styleId="MacroText">
    <w:name w:val="macro"/>
    <w:link w:val="MacroTextChar"/>
    <w:rsid w:val="005A27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5A2758"/>
    <w:rPr>
      <w:rFonts w:ascii="Courier New" w:hAnsi="Courier New" w:cs="Courier New"/>
      <w:lang w:val="en-US" w:eastAsia="en-US"/>
    </w:rPr>
  </w:style>
  <w:style w:type="character" w:customStyle="1" w:styleId="MessageHeaderChar">
    <w:name w:val="Message Header Char"/>
    <w:link w:val="MessageHeader"/>
    <w:rsid w:val="005A2758"/>
    <w:rPr>
      <w:rFonts w:ascii="Arial" w:hAnsi="Arial" w:cs="Arial"/>
      <w:sz w:val="24"/>
      <w:szCs w:val="24"/>
      <w:shd w:val="pct20" w:color="auto" w:fill="auto"/>
    </w:rPr>
  </w:style>
  <w:style w:type="character" w:customStyle="1" w:styleId="NormalIndentChar">
    <w:name w:val="Normal Indent Char"/>
    <w:rsid w:val="005A2758"/>
    <w:rPr>
      <w:sz w:val="24"/>
      <w:lang w:val="en-GB" w:eastAsia="en-US" w:bidi="ar-SA"/>
    </w:rPr>
  </w:style>
  <w:style w:type="character" w:customStyle="1" w:styleId="PlainTextChar">
    <w:name w:val="Plain Text Char"/>
    <w:link w:val="PlainText"/>
    <w:rsid w:val="005A2758"/>
    <w:rPr>
      <w:rFonts w:ascii="Courier New" w:hAnsi="Courier New" w:cs="Courier New"/>
    </w:rPr>
  </w:style>
  <w:style w:type="character" w:customStyle="1" w:styleId="SalutationChar">
    <w:name w:val="Salutation Char"/>
    <w:link w:val="Salutation"/>
    <w:rsid w:val="005A2758"/>
    <w:rPr>
      <w:rFonts w:ascii="Palatino Linotype" w:hAnsi="Palatino Linotype"/>
      <w:sz w:val="24"/>
      <w:szCs w:val="24"/>
    </w:rPr>
  </w:style>
  <w:style w:type="character" w:customStyle="1" w:styleId="SignatureChar">
    <w:name w:val="Signature Char"/>
    <w:link w:val="Signature"/>
    <w:rsid w:val="005A2758"/>
    <w:rPr>
      <w:rFonts w:ascii="Palatino Linotype" w:hAnsi="Palatino Linotype"/>
      <w:sz w:val="24"/>
      <w:szCs w:val="24"/>
    </w:rPr>
  </w:style>
  <w:style w:type="paragraph" w:customStyle="1" w:styleId="sitename">
    <w:name w:val="sitename"/>
    <w:basedOn w:val="Normal"/>
    <w:rsid w:val="005A2758"/>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STDDOCData">
    <w:name w:val="STD DOC Data"/>
    <w:basedOn w:val="Normal"/>
    <w:link w:val="STDDOCDataChar"/>
    <w:rsid w:val="005A2758"/>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5A2758"/>
    <w:rPr>
      <w:rFonts w:ascii="Georgia" w:hAnsi="Georgia"/>
      <w:sz w:val="18"/>
      <w:szCs w:val="24"/>
      <w:lang w:eastAsia="en-US"/>
    </w:rPr>
  </w:style>
  <w:style w:type="paragraph" w:customStyle="1" w:styleId="STDDOCDataLabel">
    <w:name w:val="STD DOC Data Label"/>
    <w:link w:val="STDDOCDataLabelCharChar"/>
    <w:rsid w:val="005A2758"/>
    <w:pPr>
      <w:tabs>
        <w:tab w:val="left" w:pos="3960"/>
        <w:tab w:val="left" w:pos="4860"/>
        <w:tab w:val="left" w:pos="6840"/>
      </w:tabs>
      <w:spacing w:line="240" w:lineRule="exact"/>
    </w:pPr>
    <w:rPr>
      <w:rFonts w:ascii="Georgia" w:hAnsi="Georgia" w:cs="Georgia"/>
      <w:b/>
      <w:color w:val="211E1E"/>
      <w:sz w:val="18"/>
      <w:szCs w:val="18"/>
      <w:lang w:eastAsia="it-IT"/>
    </w:rPr>
  </w:style>
  <w:style w:type="character" w:customStyle="1" w:styleId="STDDOCDataLabelCharChar">
    <w:name w:val="STD DOC Data Label Char Char"/>
    <w:link w:val="STDDOCDataLabel"/>
    <w:rsid w:val="005A2758"/>
    <w:rPr>
      <w:rFonts w:ascii="Georgia" w:hAnsi="Georgia" w:cs="Georgia"/>
      <w:b/>
      <w:color w:val="211E1E"/>
      <w:sz w:val="18"/>
      <w:szCs w:val="18"/>
      <w:lang w:eastAsia="it-IT"/>
    </w:rPr>
  </w:style>
  <w:style w:type="paragraph" w:customStyle="1" w:styleId="STDDOCDocumentTitleLabel">
    <w:name w:val="STD DOC Document Title Label"/>
    <w:basedOn w:val="Normal"/>
    <w:rsid w:val="005A2758"/>
    <w:pPr>
      <w:spacing w:before="1160" w:after="240" w:line="240" w:lineRule="atLeast"/>
    </w:pPr>
    <w:rPr>
      <w:rFonts w:ascii="Georgia" w:hAnsi="Georgia"/>
      <w:b/>
      <w:sz w:val="18"/>
      <w:lang w:eastAsia="en-US"/>
    </w:rPr>
  </w:style>
  <w:style w:type="paragraph" w:customStyle="1" w:styleId="STDDOCHeader">
    <w:name w:val="STD DOC Header"/>
    <w:link w:val="STDDOCHeaderChar"/>
    <w:rsid w:val="005A2758"/>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5A2758"/>
    <w:rPr>
      <w:rFonts w:ascii="Georgia" w:hAnsi="Georgia"/>
      <w:b/>
      <w:sz w:val="18"/>
      <w:szCs w:val="24"/>
      <w:lang w:val="de-DE" w:eastAsia="en-US"/>
    </w:rPr>
  </w:style>
  <w:style w:type="paragraph" w:customStyle="1" w:styleId="STDDOCHeaderChapter">
    <w:name w:val="STD DOC Header Chapter"/>
    <w:next w:val="Normal"/>
    <w:rsid w:val="005A2758"/>
    <w:pPr>
      <w:numPr>
        <w:numId w:val="9"/>
      </w:numPr>
      <w:spacing w:before="240" w:after="640" w:line="240" w:lineRule="exact"/>
    </w:pPr>
    <w:rPr>
      <w:rFonts w:ascii="Georgia" w:hAnsi="Georgia"/>
      <w:b/>
      <w:sz w:val="18"/>
      <w:szCs w:val="24"/>
      <w:lang w:val="de-DE" w:eastAsia="en-US"/>
    </w:rPr>
  </w:style>
  <w:style w:type="paragraph" w:customStyle="1" w:styleId="STDDOCTitle">
    <w:name w:val="STD DOC Title"/>
    <w:basedOn w:val="Normal"/>
    <w:rsid w:val="005A2758"/>
    <w:pPr>
      <w:spacing w:line="480" w:lineRule="exact"/>
    </w:pPr>
    <w:rPr>
      <w:rFonts w:ascii="Georgia" w:hAnsi="Georgia"/>
      <w:b/>
      <w:bCs/>
      <w:sz w:val="36"/>
      <w:szCs w:val="20"/>
      <w:lang w:eastAsia="en-US"/>
    </w:rPr>
  </w:style>
  <w:style w:type="paragraph" w:customStyle="1" w:styleId="STDDocNoSpell">
    <w:name w:val="STDDocNoSpell"/>
    <w:basedOn w:val="STDDOCDataLabel"/>
    <w:link w:val="STDDocNoSpellChar"/>
    <w:qFormat/>
    <w:rsid w:val="005A2758"/>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5A2758"/>
    <w:rPr>
      <w:rFonts w:ascii="Georgia" w:hAnsi="Georgia" w:cs="Georgia"/>
      <w:noProof/>
      <w:color w:val="211E1E"/>
      <w:sz w:val="18"/>
      <w:szCs w:val="18"/>
      <w:lang w:eastAsia="it-IT"/>
    </w:rPr>
  </w:style>
  <w:style w:type="character" w:customStyle="1" w:styleId="SubtitleChar">
    <w:name w:val="Subtitle Char"/>
    <w:link w:val="Subtitle"/>
    <w:rsid w:val="005A2758"/>
    <w:rPr>
      <w:rFonts w:ascii="Arial" w:hAnsi="Arial" w:cs="Arial"/>
      <w:b/>
      <w:sz w:val="44"/>
      <w:szCs w:val="24"/>
    </w:rPr>
  </w:style>
  <w:style w:type="paragraph" w:styleId="TableofAuthorities">
    <w:name w:val="table of authorities"/>
    <w:basedOn w:val="Normal"/>
    <w:next w:val="Normal"/>
    <w:rsid w:val="005A2758"/>
    <w:pPr>
      <w:spacing w:line="240" w:lineRule="atLeast"/>
      <w:ind w:left="240" w:hanging="240"/>
    </w:pPr>
    <w:rPr>
      <w:rFonts w:ascii="Georgia" w:hAnsi="Georgia"/>
      <w:sz w:val="18"/>
      <w:lang w:eastAsia="en-US"/>
    </w:rPr>
  </w:style>
  <w:style w:type="character" w:customStyle="1" w:styleId="TitleChar">
    <w:name w:val="Title Char"/>
    <w:link w:val="Title"/>
    <w:rsid w:val="005A2758"/>
    <w:rPr>
      <w:rFonts w:ascii="Arial" w:hAnsi="Arial" w:cs="Arial"/>
      <w:b/>
      <w:bCs/>
      <w:kern w:val="28"/>
      <w:sz w:val="72"/>
      <w:szCs w:val="32"/>
    </w:rPr>
  </w:style>
  <w:style w:type="paragraph" w:styleId="TOAHeading">
    <w:name w:val="toa heading"/>
    <w:basedOn w:val="Normal"/>
    <w:next w:val="Normal"/>
    <w:rsid w:val="005A2758"/>
    <w:pPr>
      <w:spacing w:line="240" w:lineRule="atLeast"/>
    </w:pPr>
    <w:rPr>
      <w:rFonts w:ascii="Arial" w:hAnsi="Arial" w:cs="Arial"/>
      <w:b/>
      <w:bCs/>
      <w:sz w:val="18"/>
      <w:lang w:eastAsia="en-US"/>
    </w:rPr>
  </w:style>
  <w:style w:type="character" w:customStyle="1" w:styleId="WhiteChars">
    <w:name w:val="WhiteChars"/>
    <w:rsid w:val="005A2758"/>
    <w:rPr>
      <w:vanish/>
      <w:color w:val="FFFFFF"/>
      <w:szCs w:val="18"/>
    </w:rPr>
  </w:style>
  <w:style w:type="paragraph" w:customStyle="1" w:styleId="DefinitionNoNum">
    <w:name w:val="DefinitionNoNum"/>
    <w:basedOn w:val="paragraph"/>
    <w:rsid w:val="00E60F4F"/>
    <w:pPr>
      <w:spacing w:before="240"/>
    </w:pPr>
    <w:rPr>
      <w:rFonts w:ascii="Arial" w:hAnsi="Arial"/>
      <w:b/>
      <w:sz w:val="22"/>
    </w:rPr>
  </w:style>
  <w:style w:type="paragraph" w:customStyle="1" w:styleId="CaptionGuideline">
    <w:name w:val="CaptionGuideline"/>
    <w:basedOn w:val="Caption"/>
    <w:rsid w:val="00CA7CF8"/>
    <w:pPr>
      <w:spacing w:after="120"/>
      <w:jc w:val="left"/>
    </w:pPr>
  </w:style>
  <w:style w:type="paragraph" w:customStyle="1" w:styleId="Notecontinued">
    <w:name w:val="Note:continued"/>
    <w:rsid w:val="0026378B"/>
    <w:pPr>
      <w:numPr>
        <w:ilvl w:val="3"/>
        <w:numId w:val="37"/>
      </w:numPr>
    </w:pPr>
    <w:rPr>
      <w:rFonts w:ascii="Palatino Linotype" w:hAnsi="Palatino Linotype"/>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6378B"/>
    <w:pPr>
      <w:suppressAutoHyphens/>
      <w:spacing w:before="120"/>
      <w:jc w:val="both"/>
    </w:pPr>
    <w:rPr>
      <w:rFonts w:ascii="Palatino Linotype" w:hAnsi="Palatino Linotype"/>
      <w:szCs w:val="22"/>
    </w:rPr>
  </w:style>
  <w:style w:type="paragraph" w:styleId="Heading1">
    <w:name w:val="heading 1"/>
    <w:basedOn w:val="Normal"/>
    <w:next w:val="paragraph"/>
    <w:link w:val="Heading1Char"/>
    <w:qFormat/>
    <w:rsid w:val="00AC1CC6"/>
    <w:pPr>
      <w:keepNext/>
      <w:keepLines/>
      <w:pageBreakBefore/>
      <w:numPr>
        <w:numId w:val="36"/>
      </w:numPr>
      <w:pBdr>
        <w:bottom w:val="single" w:sz="2" w:space="1" w:color="auto"/>
      </w:pBdr>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C1CC6"/>
    <w:pPr>
      <w:keepNext/>
      <w:keepLines/>
      <w:numPr>
        <w:ilvl w:val="1"/>
        <w:numId w:val="36"/>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AC1CC6"/>
    <w:pPr>
      <w:keepNext/>
      <w:keepLines/>
      <w:numPr>
        <w:ilvl w:val="2"/>
        <w:numId w:val="3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C1CC6"/>
    <w:pPr>
      <w:keepNext/>
      <w:keepLines/>
      <w:numPr>
        <w:ilvl w:val="3"/>
        <w:numId w:val="36"/>
      </w:numPr>
      <w:spacing w:before="360"/>
      <w:outlineLvl w:val="3"/>
    </w:pPr>
    <w:rPr>
      <w:rFonts w:ascii="Arial" w:hAnsi="Arial"/>
      <w:b/>
      <w:bCs/>
      <w:szCs w:val="28"/>
    </w:rPr>
  </w:style>
  <w:style w:type="paragraph" w:styleId="Heading5">
    <w:name w:val="heading 5"/>
    <w:next w:val="paragraph"/>
    <w:qFormat/>
    <w:rsid w:val="00AC1CC6"/>
    <w:pPr>
      <w:keepNext/>
      <w:keepLines/>
      <w:numPr>
        <w:ilvl w:val="4"/>
        <w:numId w:val="36"/>
      </w:numPr>
      <w:suppressAutoHyphens/>
      <w:spacing w:before="240"/>
      <w:outlineLvl w:val="4"/>
    </w:pPr>
    <w:rPr>
      <w:rFonts w:ascii="Arial" w:hAnsi="Arial"/>
      <w:bCs/>
      <w:iCs/>
      <w:sz w:val="22"/>
      <w:szCs w:val="26"/>
    </w:rPr>
  </w:style>
  <w:style w:type="paragraph" w:styleId="Heading6">
    <w:name w:val="heading 6"/>
    <w:basedOn w:val="Normal"/>
    <w:next w:val="Normal"/>
    <w:qFormat/>
    <w:rsid w:val="00AC1CC6"/>
    <w:pPr>
      <w:spacing w:before="240" w:after="60"/>
      <w:outlineLvl w:val="5"/>
    </w:pPr>
    <w:rPr>
      <w:b/>
      <w:bCs/>
      <w:sz w:val="22"/>
    </w:rPr>
  </w:style>
  <w:style w:type="paragraph" w:styleId="Heading7">
    <w:name w:val="heading 7"/>
    <w:basedOn w:val="Normal"/>
    <w:next w:val="Normal"/>
    <w:qFormat/>
    <w:rsid w:val="00AC1CC6"/>
    <w:pPr>
      <w:spacing w:before="240" w:after="60"/>
      <w:outlineLvl w:val="6"/>
    </w:pPr>
  </w:style>
  <w:style w:type="paragraph" w:styleId="Heading8">
    <w:name w:val="heading 8"/>
    <w:basedOn w:val="Normal"/>
    <w:next w:val="Normal"/>
    <w:qFormat/>
    <w:rsid w:val="00AC1CC6"/>
    <w:pPr>
      <w:spacing w:before="240" w:after="60"/>
      <w:outlineLvl w:val="7"/>
    </w:pPr>
    <w:rPr>
      <w:i/>
      <w:iCs/>
    </w:rPr>
  </w:style>
  <w:style w:type="paragraph" w:styleId="Heading9">
    <w:name w:val="heading 9"/>
    <w:basedOn w:val="Normal"/>
    <w:next w:val="Normal"/>
    <w:qFormat/>
    <w:rsid w:val="00AC1CC6"/>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AC1CC6"/>
    <w:pPr>
      <w:suppressAutoHyphens/>
      <w:spacing w:before="120"/>
      <w:jc w:val="both"/>
    </w:pPr>
    <w:rPr>
      <w:rFonts w:ascii="Palatino Linotype" w:hAnsi="Palatino Linotype"/>
      <w:szCs w:val="22"/>
    </w:rPr>
  </w:style>
  <w:style w:type="paragraph" w:styleId="Header">
    <w:name w:val="header"/>
    <w:link w:val="HeaderChar"/>
    <w:rsid w:val="00AC1CC6"/>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AC1CC6"/>
    <w:pPr>
      <w:keepNext/>
      <w:keepLines/>
      <w:spacing w:before="360"/>
      <w:jc w:val="center"/>
    </w:pPr>
    <w:rPr>
      <w:szCs w:val="24"/>
      <w:lang w:val="en-US"/>
    </w:rPr>
  </w:style>
  <w:style w:type="paragraph" w:styleId="Title">
    <w:name w:val="Title"/>
    <w:next w:val="Subtitle"/>
    <w:link w:val="TitleChar"/>
    <w:qFormat/>
    <w:rsid w:val="00AC1CC6"/>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link w:val="SubtitleChar"/>
    <w:qFormat/>
    <w:rsid w:val="00AC1CC6"/>
    <w:pPr>
      <w:spacing w:before="240" w:after="60"/>
      <w:ind w:left="1418"/>
      <w:outlineLvl w:val="1"/>
    </w:pPr>
    <w:rPr>
      <w:rFonts w:ascii="Arial" w:hAnsi="Arial" w:cs="Arial"/>
      <w:b/>
      <w:sz w:val="44"/>
      <w:szCs w:val="24"/>
    </w:rPr>
  </w:style>
  <w:style w:type="paragraph" w:styleId="Footer">
    <w:name w:val="footer"/>
    <w:basedOn w:val="Normal"/>
    <w:rsid w:val="00AC1CC6"/>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AC1CC6"/>
    <w:pPr>
      <w:spacing w:before="5160"/>
      <w:contextualSpacing/>
      <w:jc w:val="right"/>
    </w:pPr>
    <w:rPr>
      <w:rFonts w:ascii="Arial" w:hAnsi="Arial"/>
      <w:b/>
      <w:sz w:val="24"/>
      <w:szCs w:val="24"/>
    </w:rPr>
  </w:style>
  <w:style w:type="paragraph" w:customStyle="1" w:styleId="Heading0">
    <w:name w:val="Heading 0"/>
    <w:next w:val="paragraph"/>
    <w:link w:val="Heading0Char"/>
    <w:rsid w:val="00AC1CC6"/>
    <w:pPr>
      <w:keepNext/>
      <w:keepLines/>
      <w:pageBreakBefore/>
      <w:pBdr>
        <w:bottom w:val="single" w:sz="2" w:space="1" w:color="auto"/>
      </w:pBdr>
      <w:suppressAutoHyphens/>
      <w:spacing w:before="1320" w:after="840"/>
      <w:jc w:val="right"/>
    </w:pPr>
    <w:rPr>
      <w:rFonts w:ascii="Arial" w:hAnsi="Arial"/>
      <w:b/>
      <w:sz w:val="40"/>
      <w:szCs w:val="24"/>
    </w:rPr>
  </w:style>
  <w:style w:type="table" w:customStyle="1" w:styleId="GuidelineTable">
    <w:name w:val="GuidelineTable"/>
    <w:basedOn w:val="TableNormal"/>
    <w:rsid w:val="00E12FE5"/>
    <w:tblPr>
      <w:tblBorders>
        <w:top w:val="single" w:sz="4" w:space="0" w:color="auto"/>
        <w:bottom w:val="single" w:sz="4" w:space="0" w:color="auto"/>
      </w:tblBorders>
    </w:tblPr>
    <w:tcPr>
      <w:shd w:val="clear" w:color="auto" w:fill="DBE5F1"/>
    </w:tcPr>
  </w:style>
  <w:style w:type="paragraph" w:styleId="Revision">
    <w:name w:val="Revision"/>
    <w:hidden/>
    <w:uiPriority w:val="99"/>
    <w:semiHidden/>
    <w:rsid w:val="00904E30"/>
    <w:rPr>
      <w:rFonts w:ascii="Palatino Linotype" w:hAnsi="Palatino Linotype"/>
      <w:sz w:val="24"/>
      <w:szCs w:val="24"/>
    </w:rPr>
  </w:style>
  <w:style w:type="paragraph" w:styleId="ListParagraph">
    <w:name w:val="List Paragraph"/>
    <w:basedOn w:val="Normal"/>
    <w:link w:val="ListParagraphChar"/>
    <w:uiPriority w:val="34"/>
    <w:qFormat/>
    <w:rsid w:val="005A2758"/>
    <w:pPr>
      <w:spacing w:line="240" w:lineRule="atLeast"/>
      <w:ind w:left="720"/>
      <w:contextualSpacing/>
    </w:pPr>
    <w:rPr>
      <w:rFonts w:ascii="Georgia" w:hAnsi="Georgia"/>
      <w:sz w:val="18"/>
      <w:lang w:eastAsia="en-US"/>
    </w:rPr>
  </w:style>
  <w:style w:type="paragraph" w:customStyle="1" w:styleId="NOTE">
    <w:name w:val="NOTE"/>
    <w:rsid w:val="00AC1CC6"/>
    <w:pPr>
      <w:numPr>
        <w:numId w:val="37"/>
      </w:numPr>
      <w:spacing w:before="120"/>
      <w:ind w:right="567"/>
      <w:jc w:val="both"/>
    </w:pPr>
    <w:rPr>
      <w:rFonts w:ascii="Palatino Linotype" w:hAnsi="Palatino Linotype"/>
      <w:szCs w:val="22"/>
    </w:rPr>
  </w:style>
  <w:style w:type="character" w:customStyle="1" w:styleId="ListParagraphChar">
    <w:name w:val="List Paragraph Char"/>
    <w:link w:val="ListParagraph"/>
    <w:uiPriority w:val="34"/>
    <w:rsid w:val="001F6A2A"/>
    <w:rPr>
      <w:rFonts w:ascii="Georgia" w:hAnsi="Georgia"/>
      <w:sz w:val="18"/>
      <w:szCs w:val="24"/>
      <w:lang w:eastAsia="en-US"/>
    </w:rPr>
  </w:style>
  <w:style w:type="character" w:customStyle="1" w:styleId="Heading2Char">
    <w:name w:val="Heading 2 Char"/>
    <w:link w:val="Heading2"/>
    <w:rsid w:val="009634C9"/>
    <w:rPr>
      <w:rFonts w:ascii="Arial" w:hAnsi="Arial" w:cs="Arial"/>
      <w:b/>
      <w:bCs/>
      <w:iCs/>
      <w:sz w:val="32"/>
      <w:szCs w:val="28"/>
    </w:rPr>
  </w:style>
  <w:style w:type="paragraph" w:customStyle="1" w:styleId="NOTEnumbered">
    <w:name w:val="NOTE:numbered"/>
    <w:rsid w:val="00AC1CC6"/>
    <w:pPr>
      <w:numPr>
        <w:ilvl w:val="1"/>
        <w:numId w:val="37"/>
      </w:numPr>
      <w:spacing w:before="120"/>
      <w:ind w:right="567"/>
      <w:jc w:val="both"/>
    </w:pPr>
    <w:rPr>
      <w:rFonts w:ascii="Palatino Linotype" w:hAnsi="Palatino Linotype"/>
      <w:szCs w:val="22"/>
      <w:lang w:val="en-US"/>
    </w:rPr>
  </w:style>
  <w:style w:type="paragraph" w:customStyle="1" w:styleId="NOTEbul">
    <w:name w:val="NOTE:bul"/>
    <w:rsid w:val="000239A1"/>
    <w:pPr>
      <w:numPr>
        <w:ilvl w:val="2"/>
        <w:numId w:val="37"/>
      </w:numPr>
      <w:spacing w:before="60"/>
      <w:ind w:right="567"/>
      <w:jc w:val="both"/>
    </w:pPr>
    <w:rPr>
      <w:rFonts w:ascii="Palatino Linotype" w:hAnsi="Palatino Linotype"/>
      <w:szCs w:val="22"/>
    </w:rPr>
  </w:style>
  <w:style w:type="paragraph" w:customStyle="1" w:styleId="EXPECTEDOUTPUT">
    <w:name w:val="EXPECTED OUTPUT"/>
    <w:next w:val="paragraph"/>
    <w:rsid w:val="00AC1CC6"/>
    <w:pPr>
      <w:numPr>
        <w:numId w:val="25"/>
      </w:numPr>
      <w:spacing w:before="120"/>
      <w:jc w:val="both"/>
    </w:pPr>
    <w:rPr>
      <w:rFonts w:ascii="Palatino Linotype" w:hAnsi="Palatino Linotype"/>
      <w:i/>
      <w:szCs w:val="24"/>
    </w:rPr>
  </w:style>
  <w:style w:type="paragraph" w:styleId="Caption">
    <w:name w:val="caption"/>
    <w:basedOn w:val="Normal"/>
    <w:next w:val="Normal"/>
    <w:qFormat/>
    <w:rsid w:val="00AC1CC6"/>
    <w:pPr>
      <w:spacing w:after="240"/>
      <w:jc w:val="center"/>
    </w:pPr>
    <w:rPr>
      <w:b/>
      <w:bCs/>
      <w:szCs w:val="20"/>
    </w:rPr>
  </w:style>
  <w:style w:type="paragraph" w:customStyle="1" w:styleId="TablecellLEFT">
    <w:name w:val="Table:cellLEFT"/>
    <w:rsid w:val="00AC1CC6"/>
    <w:pPr>
      <w:spacing w:before="80"/>
    </w:pPr>
    <w:rPr>
      <w:rFonts w:ascii="Palatino Linotype" w:hAnsi="Palatino Linotype"/>
    </w:rPr>
  </w:style>
  <w:style w:type="paragraph" w:customStyle="1" w:styleId="TablecellCENTER">
    <w:name w:val="Table:cellCENTER"/>
    <w:basedOn w:val="TablecellLEFT"/>
    <w:rsid w:val="00AC1CC6"/>
    <w:pPr>
      <w:jc w:val="center"/>
    </w:pPr>
  </w:style>
  <w:style w:type="paragraph" w:customStyle="1" w:styleId="TableHeaderLEFT">
    <w:name w:val="Table:HeaderLEFT"/>
    <w:basedOn w:val="TablecellLEFT"/>
    <w:rsid w:val="00AC1CC6"/>
    <w:rPr>
      <w:b/>
      <w:sz w:val="22"/>
      <w:szCs w:val="22"/>
    </w:rPr>
  </w:style>
  <w:style w:type="paragraph" w:customStyle="1" w:styleId="TableHeaderCENTER">
    <w:name w:val="Table:HeaderCENTER"/>
    <w:basedOn w:val="TablecellLEFT"/>
    <w:rsid w:val="00AC1CC6"/>
    <w:pPr>
      <w:jc w:val="center"/>
    </w:pPr>
    <w:rPr>
      <w:b/>
      <w:sz w:val="22"/>
    </w:rPr>
  </w:style>
  <w:style w:type="paragraph" w:customStyle="1" w:styleId="Bul1">
    <w:name w:val="Bul1"/>
    <w:rsid w:val="00AC1CC6"/>
    <w:pPr>
      <w:numPr>
        <w:numId w:val="13"/>
      </w:numPr>
      <w:spacing w:before="120"/>
      <w:jc w:val="both"/>
    </w:pPr>
    <w:rPr>
      <w:rFonts w:ascii="Palatino Linotype" w:hAnsi="Palatino Linotype"/>
    </w:rPr>
  </w:style>
  <w:style w:type="paragraph" w:styleId="TOC1">
    <w:name w:val="toc 1"/>
    <w:next w:val="Normal"/>
    <w:uiPriority w:val="39"/>
    <w:rsid w:val="00AC1CC6"/>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C1CC6"/>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AC1CC6"/>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AC1CC6"/>
    <w:pPr>
      <w:tabs>
        <w:tab w:val="left" w:pos="2552"/>
        <w:tab w:val="right" w:leader="dot" w:pos="9356"/>
      </w:tabs>
      <w:ind w:left="2552" w:right="284" w:hanging="851"/>
    </w:pPr>
    <w:rPr>
      <w:rFonts w:ascii="Arial" w:hAnsi="Arial"/>
      <w:szCs w:val="24"/>
    </w:rPr>
  </w:style>
  <w:style w:type="paragraph" w:styleId="TOC5">
    <w:name w:val="toc 5"/>
    <w:next w:val="Normal"/>
    <w:uiPriority w:val="39"/>
    <w:rsid w:val="00AC1CC6"/>
    <w:pPr>
      <w:tabs>
        <w:tab w:val="right" w:pos="3686"/>
        <w:tab w:val="right" w:pos="9356"/>
      </w:tabs>
      <w:ind w:left="3686" w:hanging="1134"/>
    </w:pPr>
    <w:rPr>
      <w:rFonts w:ascii="Arial" w:hAnsi="Arial"/>
      <w:szCs w:val="24"/>
    </w:rPr>
  </w:style>
  <w:style w:type="character" w:styleId="Hyperlink">
    <w:name w:val="Hyperlink"/>
    <w:uiPriority w:val="99"/>
    <w:rsid w:val="00AC1CC6"/>
    <w:rPr>
      <w:color w:val="0000FF"/>
      <w:u w:val="single"/>
    </w:rPr>
  </w:style>
  <w:style w:type="paragraph" w:customStyle="1" w:styleId="Annex1">
    <w:name w:val="Annex1"/>
    <w:next w:val="paragraph"/>
    <w:rsid w:val="00AC1CC6"/>
    <w:pPr>
      <w:keepNext/>
      <w:keepLines/>
      <w:pageBreakBefore/>
      <w:numPr>
        <w:numId w:val="17"/>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AC1CC6"/>
    <w:pPr>
      <w:keepNext/>
      <w:keepLines/>
      <w:numPr>
        <w:ilvl w:val="1"/>
        <w:numId w:val="17"/>
      </w:numPr>
      <w:spacing w:before="600"/>
      <w:jc w:val="left"/>
    </w:pPr>
    <w:rPr>
      <w:rFonts w:ascii="Arial" w:hAnsi="Arial"/>
      <w:b/>
      <w:sz w:val="32"/>
      <w:szCs w:val="32"/>
    </w:rPr>
  </w:style>
  <w:style w:type="paragraph" w:customStyle="1" w:styleId="Annex3">
    <w:name w:val="Annex3"/>
    <w:basedOn w:val="paragraph"/>
    <w:next w:val="paragraph"/>
    <w:rsid w:val="00AC1CC6"/>
    <w:pPr>
      <w:keepNext/>
      <w:numPr>
        <w:ilvl w:val="2"/>
        <w:numId w:val="17"/>
      </w:numPr>
      <w:spacing w:before="480"/>
      <w:jc w:val="left"/>
    </w:pPr>
    <w:rPr>
      <w:rFonts w:ascii="Arial" w:hAnsi="Arial"/>
      <w:b/>
      <w:sz w:val="26"/>
      <w:szCs w:val="28"/>
    </w:rPr>
  </w:style>
  <w:style w:type="paragraph" w:customStyle="1" w:styleId="Annex4">
    <w:name w:val="Annex4"/>
    <w:basedOn w:val="paragraph"/>
    <w:next w:val="paragraph"/>
    <w:rsid w:val="00AC1CC6"/>
    <w:pPr>
      <w:keepNext/>
      <w:numPr>
        <w:ilvl w:val="3"/>
        <w:numId w:val="17"/>
      </w:numPr>
      <w:spacing w:before="360"/>
      <w:jc w:val="left"/>
    </w:pPr>
    <w:rPr>
      <w:rFonts w:ascii="Arial" w:hAnsi="Arial"/>
      <w:b/>
      <w:sz w:val="24"/>
    </w:rPr>
  </w:style>
  <w:style w:type="paragraph" w:customStyle="1" w:styleId="Annex5">
    <w:name w:val="Annex5"/>
    <w:basedOn w:val="paragraph"/>
    <w:rsid w:val="00AC1CC6"/>
    <w:pPr>
      <w:keepNext/>
      <w:numPr>
        <w:ilvl w:val="4"/>
        <w:numId w:val="17"/>
      </w:numPr>
      <w:spacing w:before="240"/>
      <w:jc w:val="left"/>
    </w:pPr>
    <w:rPr>
      <w:rFonts w:ascii="Arial" w:hAnsi="Arial"/>
      <w:sz w:val="22"/>
    </w:rPr>
  </w:style>
  <w:style w:type="paragraph" w:customStyle="1" w:styleId="reqAnnex1">
    <w:name w:val="reqAnnex1"/>
    <w:basedOn w:val="Normal"/>
    <w:semiHidden/>
    <w:rsid w:val="00AC1CC6"/>
  </w:style>
  <w:style w:type="paragraph" w:customStyle="1" w:styleId="reqAnnex2">
    <w:name w:val="reqAnnex2"/>
    <w:basedOn w:val="Normal"/>
    <w:semiHidden/>
    <w:rsid w:val="00AC1CC6"/>
  </w:style>
  <w:style w:type="paragraph" w:customStyle="1" w:styleId="reqAnnex3">
    <w:name w:val="reqAnnex3"/>
    <w:basedOn w:val="Normal"/>
    <w:semiHidden/>
    <w:rsid w:val="00AC1CC6"/>
  </w:style>
  <w:style w:type="paragraph" w:customStyle="1" w:styleId="Published">
    <w:name w:val="Published"/>
    <w:basedOn w:val="Normal"/>
    <w:rsid w:val="00AC1CC6"/>
    <w:pPr>
      <w:tabs>
        <w:tab w:val="left" w:pos="1418"/>
      </w:tabs>
      <w:autoSpaceDE w:val="0"/>
      <w:autoSpaceDN w:val="0"/>
      <w:adjustRightInd w:val="0"/>
      <w:ind w:left="1418" w:hanging="1418"/>
    </w:pPr>
    <w:rPr>
      <w:rFonts w:cs="TimesNewRomanPSMT"/>
      <w:sz w:val="18"/>
      <w:szCs w:val="18"/>
    </w:rPr>
  </w:style>
  <w:style w:type="character" w:styleId="PageNumber">
    <w:name w:val="page number"/>
    <w:rsid w:val="00AC1CC6"/>
  </w:style>
  <w:style w:type="paragraph" w:customStyle="1" w:styleId="References">
    <w:name w:val="References"/>
    <w:rsid w:val="00DB2F67"/>
    <w:pPr>
      <w:numPr>
        <w:numId w:val="42"/>
      </w:numPr>
      <w:tabs>
        <w:tab w:val="clear" w:pos="2552"/>
      </w:tabs>
      <w:spacing w:before="80"/>
      <w:ind w:left="0" w:firstLine="0"/>
    </w:pPr>
    <w:rPr>
      <w:rFonts w:ascii="Palatino Linotype" w:hAnsi="Palatino Linotype"/>
      <w:szCs w:val="22"/>
    </w:rPr>
  </w:style>
  <w:style w:type="character" w:styleId="CommentReference">
    <w:name w:val="annotation reference"/>
    <w:rsid w:val="00AC1CC6"/>
    <w:rPr>
      <w:sz w:val="16"/>
      <w:szCs w:val="16"/>
    </w:rPr>
  </w:style>
  <w:style w:type="paragraph" w:styleId="CommentText">
    <w:name w:val="annotation text"/>
    <w:basedOn w:val="Normal"/>
    <w:link w:val="CommentTextChar"/>
    <w:rsid w:val="00AC1CC6"/>
    <w:rPr>
      <w:szCs w:val="20"/>
    </w:rPr>
  </w:style>
  <w:style w:type="paragraph" w:styleId="CommentSubject">
    <w:name w:val="annotation subject"/>
    <w:basedOn w:val="CommentText"/>
    <w:next w:val="CommentText"/>
    <w:link w:val="CommentSubjectChar"/>
    <w:rsid w:val="00AC1CC6"/>
    <w:rPr>
      <w:b/>
      <w:bCs/>
    </w:rPr>
  </w:style>
  <w:style w:type="paragraph" w:styleId="BalloonText">
    <w:name w:val="Balloon Text"/>
    <w:basedOn w:val="Normal"/>
    <w:link w:val="BalloonTextChar"/>
    <w:rsid w:val="00AC1CC6"/>
    <w:rPr>
      <w:rFonts w:ascii="Tahoma" w:hAnsi="Tahoma" w:cs="Tahoma"/>
      <w:sz w:val="16"/>
      <w:szCs w:val="16"/>
    </w:rPr>
  </w:style>
  <w:style w:type="table" w:styleId="TableGrid">
    <w:name w:val="Table Grid"/>
    <w:basedOn w:val="TableNormal"/>
    <w:rsid w:val="00A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AC1CC6"/>
  </w:style>
  <w:style w:type="paragraph" w:customStyle="1" w:styleId="DRD1">
    <w:name w:val="DRD1"/>
    <w:next w:val="Normal"/>
    <w:rsid w:val="00AC1CC6"/>
    <w:pPr>
      <w:keepNext/>
      <w:keepLines/>
      <w:numPr>
        <w:ilvl w:val="5"/>
        <w:numId w:val="21"/>
      </w:numPr>
      <w:suppressAutoHyphens/>
      <w:spacing w:before="360"/>
    </w:pPr>
    <w:rPr>
      <w:rFonts w:ascii="Palatino Linotype" w:hAnsi="Palatino Linotype"/>
      <w:b/>
      <w:sz w:val="24"/>
      <w:szCs w:val="24"/>
    </w:rPr>
  </w:style>
  <w:style w:type="paragraph" w:customStyle="1" w:styleId="DRD2">
    <w:name w:val="DRD2"/>
    <w:next w:val="Normal"/>
    <w:rsid w:val="00AC1CC6"/>
    <w:pPr>
      <w:keepNext/>
      <w:keepLines/>
      <w:numPr>
        <w:ilvl w:val="6"/>
        <w:numId w:val="21"/>
      </w:numPr>
      <w:suppressAutoHyphens/>
      <w:spacing w:before="240"/>
    </w:pPr>
    <w:rPr>
      <w:rFonts w:ascii="Palatino Linotype" w:hAnsi="Palatino Linotype"/>
      <w:b/>
      <w:sz w:val="22"/>
      <w:szCs w:val="22"/>
    </w:rPr>
  </w:style>
  <w:style w:type="paragraph" w:customStyle="1" w:styleId="EXPECTEDOUTPUTCONT">
    <w:name w:val="EXPECTED OUTPUT:CONT"/>
    <w:basedOn w:val="Normal"/>
    <w:rsid w:val="00AC1CC6"/>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rsid w:val="00AC1CC6"/>
    <w:pPr>
      <w:keepNext/>
      <w:keepLines/>
      <w:spacing w:before="360" w:after="0"/>
    </w:pPr>
  </w:style>
  <w:style w:type="numbering" w:styleId="111111">
    <w:name w:val="Outline List 2"/>
    <w:basedOn w:val="NoList"/>
    <w:semiHidden/>
    <w:rsid w:val="00AC1CC6"/>
    <w:pPr>
      <w:numPr>
        <w:numId w:val="10"/>
      </w:numPr>
    </w:pPr>
  </w:style>
  <w:style w:type="numbering" w:styleId="1ai">
    <w:name w:val="Outline List 1"/>
    <w:basedOn w:val="NoList"/>
    <w:semiHidden/>
    <w:rsid w:val="00AC1CC6"/>
    <w:pPr>
      <w:numPr>
        <w:numId w:val="11"/>
      </w:numPr>
    </w:pPr>
  </w:style>
  <w:style w:type="numbering" w:styleId="ArticleSection">
    <w:name w:val="Outline List 3"/>
    <w:basedOn w:val="NoList"/>
    <w:semiHidden/>
    <w:rsid w:val="00AC1CC6"/>
    <w:pPr>
      <w:numPr>
        <w:numId w:val="12"/>
      </w:numPr>
    </w:pPr>
  </w:style>
  <w:style w:type="paragraph" w:styleId="BlockText">
    <w:name w:val="Block Text"/>
    <w:basedOn w:val="Normal"/>
    <w:rsid w:val="00AC1CC6"/>
    <w:pPr>
      <w:spacing w:after="120"/>
      <w:ind w:left="1440" w:right="1440"/>
    </w:pPr>
  </w:style>
  <w:style w:type="paragraph" w:styleId="BodyText">
    <w:name w:val="Body Text"/>
    <w:basedOn w:val="Normal"/>
    <w:link w:val="BodyTextChar"/>
    <w:rsid w:val="00AC1CC6"/>
    <w:pPr>
      <w:spacing w:after="120"/>
    </w:pPr>
  </w:style>
  <w:style w:type="paragraph" w:styleId="BodyText2">
    <w:name w:val="Body Text 2"/>
    <w:basedOn w:val="Normal"/>
    <w:link w:val="BodyText2Char"/>
    <w:rsid w:val="00AC1CC6"/>
    <w:pPr>
      <w:spacing w:after="120" w:line="480" w:lineRule="auto"/>
    </w:pPr>
  </w:style>
  <w:style w:type="paragraph" w:styleId="BodyText3">
    <w:name w:val="Body Text 3"/>
    <w:basedOn w:val="Normal"/>
    <w:link w:val="BodyText3Char"/>
    <w:rsid w:val="00AC1CC6"/>
    <w:pPr>
      <w:spacing w:after="120"/>
    </w:pPr>
    <w:rPr>
      <w:sz w:val="16"/>
      <w:szCs w:val="16"/>
    </w:rPr>
  </w:style>
  <w:style w:type="paragraph" w:styleId="BodyTextFirstIndent">
    <w:name w:val="Body Text First Indent"/>
    <w:basedOn w:val="BodyText"/>
    <w:link w:val="BodyTextFirstIndentChar"/>
    <w:rsid w:val="00AC1CC6"/>
    <w:pPr>
      <w:ind w:firstLine="210"/>
    </w:pPr>
  </w:style>
  <w:style w:type="paragraph" w:styleId="BodyTextIndent">
    <w:name w:val="Body Text Indent"/>
    <w:basedOn w:val="Normal"/>
    <w:link w:val="BodyTextIndentChar"/>
    <w:rsid w:val="00AC1CC6"/>
    <w:pPr>
      <w:spacing w:after="120"/>
      <w:ind w:left="283"/>
    </w:pPr>
  </w:style>
  <w:style w:type="paragraph" w:styleId="BodyTextFirstIndent2">
    <w:name w:val="Body Text First Indent 2"/>
    <w:basedOn w:val="BodyTextIndent"/>
    <w:link w:val="BodyTextFirstIndent2Char"/>
    <w:rsid w:val="00AC1CC6"/>
    <w:pPr>
      <w:ind w:firstLine="210"/>
    </w:pPr>
  </w:style>
  <w:style w:type="paragraph" w:styleId="BodyTextIndent2">
    <w:name w:val="Body Text Indent 2"/>
    <w:basedOn w:val="Normal"/>
    <w:link w:val="BodyTextIndent2Char"/>
    <w:rsid w:val="00AC1CC6"/>
    <w:pPr>
      <w:spacing w:after="120" w:line="480" w:lineRule="auto"/>
      <w:ind w:left="283"/>
    </w:pPr>
  </w:style>
  <w:style w:type="paragraph" w:styleId="BodyTextIndent3">
    <w:name w:val="Body Text Indent 3"/>
    <w:basedOn w:val="Normal"/>
    <w:link w:val="BodyTextIndent3Char"/>
    <w:rsid w:val="00AC1CC6"/>
    <w:pPr>
      <w:spacing w:after="120"/>
      <w:ind w:left="283"/>
    </w:pPr>
    <w:rPr>
      <w:sz w:val="16"/>
      <w:szCs w:val="16"/>
    </w:rPr>
  </w:style>
  <w:style w:type="paragraph" w:styleId="Closing">
    <w:name w:val="Closing"/>
    <w:basedOn w:val="Normal"/>
    <w:link w:val="ClosingChar"/>
    <w:rsid w:val="00AC1CC6"/>
    <w:pPr>
      <w:ind w:left="4252"/>
    </w:pPr>
  </w:style>
  <w:style w:type="paragraph" w:styleId="Date">
    <w:name w:val="Date"/>
    <w:basedOn w:val="Normal"/>
    <w:next w:val="Normal"/>
    <w:link w:val="DateChar"/>
    <w:rsid w:val="00AC1CC6"/>
  </w:style>
  <w:style w:type="paragraph" w:styleId="E-mailSignature">
    <w:name w:val="E-mail Signature"/>
    <w:basedOn w:val="Normal"/>
    <w:link w:val="E-mailSignatureChar"/>
    <w:rsid w:val="00AC1CC6"/>
  </w:style>
  <w:style w:type="character" w:styleId="Emphasis">
    <w:name w:val="Emphasis"/>
    <w:qFormat/>
    <w:rsid w:val="00AC1CC6"/>
    <w:rPr>
      <w:i/>
      <w:iCs/>
    </w:rPr>
  </w:style>
  <w:style w:type="paragraph" w:styleId="EnvelopeAddress">
    <w:name w:val="envelope address"/>
    <w:basedOn w:val="Normal"/>
    <w:rsid w:val="00AC1C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1CC6"/>
    <w:rPr>
      <w:rFonts w:ascii="Arial" w:hAnsi="Arial" w:cs="Arial"/>
      <w:szCs w:val="20"/>
    </w:rPr>
  </w:style>
  <w:style w:type="character" w:styleId="FollowedHyperlink">
    <w:name w:val="FollowedHyperlink"/>
    <w:rsid w:val="00AC1CC6"/>
    <w:rPr>
      <w:color w:val="800080"/>
      <w:u w:val="single"/>
    </w:rPr>
  </w:style>
  <w:style w:type="character" w:styleId="HTMLAcronym">
    <w:name w:val="HTML Acronym"/>
    <w:rsid w:val="00AC1CC6"/>
  </w:style>
  <w:style w:type="paragraph" w:styleId="HTMLAddress">
    <w:name w:val="HTML Address"/>
    <w:basedOn w:val="Normal"/>
    <w:link w:val="HTMLAddressChar"/>
    <w:rsid w:val="00AC1CC6"/>
    <w:rPr>
      <w:i/>
      <w:iCs/>
    </w:rPr>
  </w:style>
  <w:style w:type="character" w:styleId="HTMLCite">
    <w:name w:val="HTML Cite"/>
    <w:rsid w:val="00AC1CC6"/>
    <w:rPr>
      <w:i/>
      <w:iCs/>
    </w:rPr>
  </w:style>
  <w:style w:type="character" w:styleId="HTMLCode">
    <w:name w:val="HTML Code"/>
    <w:rsid w:val="00AC1CC6"/>
    <w:rPr>
      <w:rFonts w:ascii="Courier New" w:hAnsi="Courier New" w:cs="Courier New"/>
      <w:sz w:val="20"/>
      <w:szCs w:val="20"/>
    </w:rPr>
  </w:style>
  <w:style w:type="character" w:styleId="HTMLDefinition">
    <w:name w:val="HTML Definition"/>
    <w:rsid w:val="00AC1CC6"/>
    <w:rPr>
      <w:i/>
      <w:iCs/>
    </w:rPr>
  </w:style>
  <w:style w:type="character" w:styleId="HTMLKeyboard">
    <w:name w:val="HTML Keyboard"/>
    <w:rsid w:val="00AC1CC6"/>
    <w:rPr>
      <w:rFonts w:ascii="Courier New" w:hAnsi="Courier New" w:cs="Courier New"/>
      <w:sz w:val="20"/>
      <w:szCs w:val="20"/>
    </w:rPr>
  </w:style>
  <w:style w:type="paragraph" w:styleId="HTMLPreformatted">
    <w:name w:val="HTML Preformatted"/>
    <w:basedOn w:val="Normal"/>
    <w:link w:val="HTMLPreformattedChar"/>
    <w:rsid w:val="00AC1CC6"/>
    <w:rPr>
      <w:rFonts w:ascii="Courier New" w:hAnsi="Courier New" w:cs="Courier New"/>
      <w:szCs w:val="20"/>
    </w:rPr>
  </w:style>
  <w:style w:type="character" w:styleId="HTMLSample">
    <w:name w:val="HTML Sample"/>
    <w:rsid w:val="00AC1CC6"/>
    <w:rPr>
      <w:rFonts w:ascii="Courier New" w:hAnsi="Courier New" w:cs="Courier New"/>
    </w:rPr>
  </w:style>
  <w:style w:type="character" w:styleId="HTMLTypewriter">
    <w:name w:val="HTML Typewriter"/>
    <w:rsid w:val="00AC1CC6"/>
    <w:rPr>
      <w:rFonts w:ascii="Courier New" w:hAnsi="Courier New" w:cs="Courier New"/>
      <w:sz w:val="20"/>
      <w:szCs w:val="20"/>
    </w:rPr>
  </w:style>
  <w:style w:type="character" w:styleId="HTMLVariable">
    <w:name w:val="HTML Variable"/>
    <w:rsid w:val="00AC1CC6"/>
    <w:rPr>
      <w:i/>
      <w:iCs/>
    </w:rPr>
  </w:style>
  <w:style w:type="character" w:styleId="LineNumber">
    <w:name w:val="line number"/>
    <w:rsid w:val="00AC1CC6"/>
  </w:style>
  <w:style w:type="paragraph" w:styleId="List">
    <w:name w:val="List"/>
    <w:basedOn w:val="Normal"/>
    <w:rsid w:val="00AC1CC6"/>
    <w:pPr>
      <w:ind w:left="283" w:hanging="283"/>
    </w:pPr>
  </w:style>
  <w:style w:type="paragraph" w:styleId="List2">
    <w:name w:val="List 2"/>
    <w:basedOn w:val="Normal"/>
    <w:rsid w:val="00AC1CC6"/>
    <w:pPr>
      <w:ind w:left="566" w:hanging="283"/>
    </w:pPr>
  </w:style>
  <w:style w:type="paragraph" w:styleId="List3">
    <w:name w:val="List 3"/>
    <w:basedOn w:val="Normal"/>
    <w:rsid w:val="00AC1CC6"/>
    <w:pPr>
      <w:ind w:left="849" w:hanging="283"/>
    </w:pPr>
  </w:style>
  <w:style w:type="paragraph" w:styleId="List4">
    <w:name w:val="List 4"/>
    <w:basedOn w:val="Normal"/>
    <w:rsid w:val="00AC1CC6"/>
    <w:pPr>
      <w:ind w:left="1132" w:hanging="283"/>
    </w:pPr>
  </w:style>
  <w:style w:type="paragraph" w:styleId="List5">
    <w:name w:val="List 5"/>
    <w:basedOn w:val="Normal"/>
    <w:rsid w:val="00AC1CC6"/>
    <w:pPr>
      <w:ind w:left="1415" w:hanging="283"/>
    </w:pPr>
  </w:style>
  <w:style w:type="paragraph" w:styleId="ListBullet">
    <w:name w:val="List Bullet"/>
    <w:basedOn w:val="Normal"/>
    <w:rsid w:val="00AC1CC6"/>
    <w:pPr>
      <w:numPr>
        <w:numId w:val="26"/>
      </w:numPr>
    </w:pPr>
  </w:style>
  <w:style w:type="paragraph" w:styleId="ListBullet2">
    <w:name w:val="List Bullet 2"/>
    <w:basedOn w:val="Normal"/>
    <w:rsid w:val="00AC1CC6"/>
    <w:pPr>
      <w:numPr>
        <w:numId w:val="27"/>
      </w:numPr>
    </w:pPr>
  </w:style>
  <w:style w:type="paragraph" w:styleId="ListBullet3">
    <w:name w:val="List Bullet 3"/>
    <w:basedOn w:val="Normal"/>
    <w:rsid w:val="00AC1CC6"/>
    <w:pPr>
      <w:numPr>
        <w:numId w:val="28"/>
      </w:numPr>
    </w:pPr>
  </w:style>
  <w:style w:type="paragraph" w:styleId="ListBullet4">
    <w:name w:val="List Bullet 4"/>
    <w:basedOn w:val="Normal"/>
    <w:rsid w:val="00AC1CC6"/>
    <w:pPr>
      <w:numPr>
        <w:numId w:val="29"/>
      </w:numPr>
    </w:pPr>
  </w:style>
  <w:style w:type="paragraph" w:styleId="ListBullet5">
    <w:name w:val="List Bullet 5"/>
    <w:basedOn w:val="Normal"/>
    <w:rsid w:val="00AC1CC6"/>
    <w:pPr>
      <w:numPr>
        <w:numId w:val="30"/>
      </w:numPr>
    </w:pPr>
  </w:style>
  <w:style w:type="paragraph" w:styleId="ListContinue">
    <w:name w:val="List Continue"/>
    <w:basedOn w:val="Normal"/>
    <w:rsid w:val="00AC1CC6"/>
    <w:pPr>
      <w:spacing w:after="120"/>
      <w:ind w:left="283"/>
    </w:pPr>
  </w:style>
  <w:style w:type="paragraph" w:styleId="ListContinue2">
    <w:name w:val="List Continue 2"/>
    <w:basedOn w:val="Normal"/>
    <w:rsid w:val="00AC1CC6"/>
    <w:pPr>
      <w:spacing w:after="120"/>
      <w:ind w:left="566"/>
    </w:pPr>
  </w:style>
  <w:style w:type="paragraph" w:styleId="ListContinue3">
    <w:name w:val="List Continue 3"/>
    <w:basedOn w:val="Normal"/>
    <w:rsid w:val="00AC1CC6"/>
    <w:pPr>
      <w:spacing w:after="120"/>
      <w:ind w:left="849"/>
    </w:pPr>
  </w:style>
  <w:style w:type="paragraph" w:styleId="ListContinue4">
    <w:name w:val="List Continue 4"/>
    <w:basedOn w:val="Normal"/>
    <w:rsid w:val="00AC1CC6"/>
    <w:pPr>
      <w:spacing w:after="120"/>
      <w:ind w:left="1132"/>
    </w:pPr>
  </w:style>
  <w:style w:type="paragraph" w:styleId="ListContinue5">
    <w:name w:val="List Continue 5"/>
    <w:basedOn w:val="Normal"/>
    <w:rsid w:val="00AC1CC6"/>
    <w:pPr>
      <w:spacing w:after="120"/>
      <w:ind w:left="1415"/>
    </w:pPr>
  </w:style>
  <w:style w:type="paragraph" w:styleId="ListNumber">
    <w:name w:val="List Number"/>
    <w:basedOn w:val="Normal"/>
    <w:rsid w:val="00AC1CC6"/>
    <w:pPr>
      <w:numPr>
        <w:numId w:val="31"/>
      </w:numPr>
    </w:pPr>
  </w:style>
  <w:style w:type="paragraph" w:styleId="ListNumber2">
    <w:name w:val="List Number 2"/>
    <w:basedOn w:val="Normal"/>
    <w:rsid w:val="00AC1CC6"/>
    <w:pPr>
      <w:numPr>
        <w:numId w:val="32"/>
      </w:numPr>
    </w:pPr>
  </w:style>
  <w:style w:type="paragraph" w:styleId="ListNumber3">
    <w:name w:val="List Number 3"/>
    <w:basedOn w:val="Normal"/>
    <w:rsid w:val="00AC1CC6"/>
    <w:pPr>
      <w:numPr>
        <w:numId w:val="33"/>
      </w:numPr>
    </w:pPr>
  </w:style>
  <w:style w:type="paragraph" w:styleId="ListNumber4">
    <w:name w:val="List Number 4"/>
    <w:basedOn w:val="Normal"/>
    <w:rsid w:val="00AC1CC6"/>
    <w:pPr>
      <w:numPr>
        <w:numId w:val="34"/>
      </w:numPr>
    </w:pPr>
  </w:style>
  <w:style w:type="paragraph" w:styleId="ListNumber5">
    <w:name w:val="List Number 5"/>
    <w:basedOn w:val="Normal"/>
    <w:rsid w:val="00AC1CC6"/>
    <w:pPr>
      <w:numPr>
        <w:numId w:val="35"/>
      </w:numPr>
    </w:pPr>
  </w:style>
  <w:style w:type="paragraph" w:styleId="MessageHeader">
    <w:name w:val="Message Header"/>
    <w:basedOn w:val="Normal"/>
    <w:link w:val="MessageHeaderChar"/>
    <w:rsid w:val="00AC1C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C1CC6"/>
  </w:style>
  <w:style w:type="paragraph" w:styleId="NormalIndent">
    <w:name w:val="Normal Indent"/>
    <w:basedOn w:val="Normal"/>
    <w:rsid w:val="00AC1CC6"/>
    <w:pPr>
      <w:ind w:left="720"/>
    </w:pPr>
  </w:style>
  <w:style w:type="paragraph" w:styleId="PlainText">
    <w:name w:val="Plain Text"/>
    <w:basedOn w:val="Normal"/>
    <w:link w:val="PlainTextChar"/>
    <w:rsid w:val="00AC1CC6"/>
    <w:rPr>
      <w:rFonts w:ascii="Courier New" w:hAnsi="Courier New" w:cs="Courier New"/>
      <w:szCs w:val="20"/>
    </w:rPr>
  </w:style>
  <w:style w:type="paragraph" w:styleId="Salutation">
    <w:name w:val="Salutation"/>
    <w:basedOn w:val="Normal"/>
    <w:next w:val="Normal"/>
    <w:link w:val="SalutationChar"/>
    <w:rsid w:val="00AC1CC6"/>
  </w:style>
  <w:style w:type="paragraph" w:styleId="Signature">
    <w:name w:val="Signature"/>
    <w:basedOn w:val="Normal"/>
    <w:link w:val="SignatureChar"/>
    <w:rsid w:val="00AC1CC6"/>
    <w:pPr>
      <w:ind w:left="4252"/>
    </w:pPr>
  </w:style>
  <w:style w:type="character" w:styleId="Strong">
    <w:name w:val="Strong"/>
    <w:qFormat/>
    <w:rsid w:val="00AC1CC6"/>
    <w:rPr>
      <w:b/>
      <w:bCs/>
    </w:rPr>
  </w:style>
  <w:style w:type="table" w:styleId="Table3Deffects1">
    <w:name w:val="Table 3D effects 1"/>
    <w:basedOn w:val="TableNormal"/>
    <w:semiHidden/>
    <w:rsid w:val="00AC1C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C1C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C1C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C1C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C1C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C1C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C1C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C1C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C1C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C1C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C1C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C1C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C1C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C1C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C1C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C1C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C1C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C1C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C1C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C1C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C1C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C1C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C1C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C1C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C1C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C1C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C1C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1C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C1C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C1C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C1C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C1C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C1C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C1C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C1C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C1C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C1C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C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C1C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C1C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C1C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AC1CC6"/>
    <w:pPr>
      <w:keepNext/>
      <w:numPr>
        <w:numId w:val="20"/>
      </w:numPr>
      <w:tabs>
        <w:tab w:val="left" w:pos="851"/>
      </w:tabs>
      <w:spacing w:before="240"/>
      <w:ind w:hanging="1134"/>
    </w:pPr>
    <w:rPr>
      <w:rFonts w:ascii="Arial" w:hAnsi="Arial" w:cs="Arial"/>
      <w:b/>
      <w:bCs/>
      <w:sz w:val="22"/>
      <w:szCs w:val="26"/>
    </w:rPr>
  </w:style>
  <w:style w:type="paragraph" w:customStyle="1" w:styleId="Definition2">
    <w:name w:val="Definition2"/>
    <w:next w:val="paragraph"/>
    <w:link w:val="Definition2Char"/>
    <w:rsid w:val="00AC1CC6"/>
    <w:pPr>
      <w:keepNext/>
      <w:numPr>
        <w:ilvl w:val="1"/>
        <w:numId w:val="20"/>
      </w:numPr>
      <w:spacing w:before="120"/>
    </w:pPr>
    <w:rPr>
      <w:rFonts w:ascii="Arial" w:hAnsi="Arial"/>
      <w:b/>
      <w:sz w:val="22"/>
      <w:szCs w:val="24"/>
    </w:rPr>
  </w:style>
  <w:style w:type="paragraph" w:customStyle="1" w:styleId="Bul2">
    <w:name w:val="Bul2"/>
    <w:rsid w:val="00AC1CC6"/>
    <w:pPr>
      <w:numPr>
        <w:numId w:val="14"/>
      </w:numPr>
      <w:spacing w:before="120"/>
      <w:jc w:val="both"/>
    </w:pPr>
    <w:rPr>
      <w:rFonts w:ascii="Palatino Linotype" w:hAnsi="Palatino Linotype"/>
    </w:rPr>
  </w:style>
  <w:style w:type="paragraph" w:customStyle="1" w:styleId="Bul3">
    <w:name w:val="Bul3"/>
    <w:rsid w:val="00AC1CC6"/>
    <w:pPr>
      <w:numPr>
        <w:numId w:val="15"/>
      </w:numPr>
      <w:tabs>
        <w:tab w:val="left" w:pos="2268"/>
      </w:tabs>
      <w:spacing w:before="120"/>
    </w:pPr>
    <w:rPr>
      <w:rFonts w:ascii="Palatino Linotype" w:hAnsi="Palatino Linotype"/>
    </w:rPr>
  </w:style>
  <w:style w:type="character" w:customStyle="1" w:styleId="TOC4Char">
    <w:name w:val="TOC 4 Char"/>
    <w:link w:val="TOC4"/>
    <w:rsid w:val="00AC1CC6"/>
    <w:rPr>
      <w:rFonts w:ascii="Arial" w:hAnsi="Arial"/>
      <w:szCs w:val="24"/>
    </w:rPr>
  </w:style>
  <w:style w:type="paragraph" w:customStyle="1" w:styleId="DocumentSubtitle">
    <w:name w:val="Document:Subtitle"/>
    <w:next w:val="paragraph"/>
    <w:semiHidden/>
    <w:rsid w:val="00AC1CC6"/>
    <w:pPr>
      <w:spacing w:before="240" w:after="60"/>
      <w:ind w:left="1418"/>
    </w:pPr>
    <w:rPr>
      <w:rFonts w:ascii="Arial" w:hAnsi="Arial" w:cs="Arial"/>
      <w:b/>
      <w:sz w:val="44"/>
      <w:szCs w:val="24"/>
    </w:rPr>
  </w:style>
  <w:style w:type="paragraph" w:customStyle="1" w:styleId="DocumentTitle">
    <w:name w:val="Document:Title"/>
    <w:next w:val="DocumentSubtitle"/>
    <w:semiHidden/>
    <w:rsid w:val="00AC1CC6"/>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AC1CC6"/>
    <w:pPr>
      <w:tabs>
        <w:tab w:val="right" w:leader="dot" w:pos="9072"/>
      </w:tabs>
      <w:ind w:left="1134" w:right="567" w:hanging="1134"/>
    </w:pPr>
    <w:rPr>
      <w:rFonts w:ascii="Arial" w:hAnsi="Arial"/>
      <w:sz w:val="22"/>
    </w:rPr>
  </w:style>
  <w:style w:type="character" w:customStyle="1" w:styleId="Heading3Char">
    <w:name w:val="Heading 3 Char"/>
    <w:link w:val="Heading3"/>
    <w:rsid w:val="009634C9"/>
    <w:rPr>
      <w:rFonts w:ascii="Arial" w:hAnsi="Arial" w:cs="Arial"/>
      <w:b/>
      <w:bCs/>
      <w:sz w:val="28"/>
      <w:szCs w:val="26"/>
    </w:rPr>
  </w:style>
  <w:style w:type="paragraph" w:styleId="FootnoteText">
    <w:name w:val="footnote text"/>
    <w:basedOn w:val="Normal"/>
    <w:rsid w:val="00AC1CC6"/>
    <w:rPr>
      <w:sz w:val="18"/>
      <w:szCs w:val="18"/>
    </w:rPr>
  </w:style>
  <w:style w:type="character" w:styleId="FootnoteReference">
    <w:name w:val="footnote reference"/>
    <w:semiHidden/>
    <w:rsid w:val="00AC1CC6"/>
    <w:rPr>
      <w:vertAlign w:val="superscript"/>
    </w:rPr>
  </w:style>
  <w:style w:type="character" w:customStyle="1" w:styleId="paragraphChar">
    <w:name w:val="paragraph Char"/>
    <w:link w:val="paragraph"/>
    <w:rsid w:val="00AC1CC6"/>
    <w:rPr>
      <w:rFonts w:ascii="Palatino Linotype" w:hAnsi="Palatino Linotype"/>
      <w:szCs w:val="22"/>
    </w:rPr>
  </w:style>
  <w:style w:type="paragraph" w:customStyle="1" w:styleId="listlevel1">
    <w:name w:val="list:level1"/>
    <w:rsid w:val="00AC1CC6"/>
    <w:pPr>
      <w:numPr>
        <w:ilvl w:val="5"/>
        <w:numId w:val="36"/>
      </w:numPr>
      <w:spacing w:before="120"/>
      <w:jc w:val="both"/>
    </w:pPr>
    <w:rPr>
      <w:rFonts w:ascii="Palatino Linotype" w:hAnsi="Palatino Linotype"/>
    </w:rPr>
  </w:style>
  <w:style w:type="paragraph" w:customStyle="1" w:styleId="listlevel2">
    <w:name w:val="list:level2"/>
    <w:rsid w:val="00AC1CC6"/>
    <w:pPr>
      <w:numPr>
        <w:ilvl w:val="6"/>
        <w:numId w:val="36"/>
      </w:numPr>
      <w:spacing w:before="120"/>
      <w:jc w:val="both"/>
    </w:pPr>
    <w:rPr>
      <w:rFonts w:ascii="Palatino Linotype" w:hAnsi="Palatino Linotype"/>
      <w:szCs w:val="24"/>
    </w:rPr>
  </w:style>
  <w:style w:type="paragraph" w:styleId="TOC6">
    <w:name w:val="toc 6"/>
    <w:basedOn w:val="Normal"/>
    <w:next w:val="Normal"/>
    <w:autoRedefine/>
    <w:uiPriority w:val="39"/>
    <w:rsid w:val="00AC1CC6"/>
    <w:pPr>
      <w:ind w:left="1200"/>
    </w:pPr>
    <w:rPr>
      <w:rFonts w:ascii="Times New Roman" w:hAnsi="Times New Roman"/>
    </w:rPr>
  </w:style>
  <w:style w:type="paragraph" w:styleId="TOC7">
    <w:name w:val="toc 7"/>
    <w:basedOn w:val="Normal"/>
    <w:next w:val="Normal"/>
    <w:autoRedefine/>
    <w:uiPriority w:val="39"/>
    <w:rsid w:val="00AC1CC6"/>
    <w:pPr>
      <w:ind w:left="1440"/>
    </w:pPr>
    <w:rPr>
      <w:rFonts w:ascii="Times New Roman" w:hAnsi="Times New Roman"/>
    </w:rPr>
  </w:style>
  <w:style w:type="paragraph" w:styleId="TOC8">
    <w:name w:val="toc 8"/>
    <w:basedOn w:val="Normal"/>
    <w:next w:val="Normal"/>
    <w:autoRedefine/>
    <w:uiPriority w:val="39"/>
    <w:rsid w:val="00AC1CC6"/>
    <w:pPr>
      <w:ind w:left="1680"/>
    </w:pPr>
    <w:rPr>
      <w:rFonts w:ascii="Times New Roman" w:hAnsi="Times New Roman"/>
    </w:rPr>
  </w:style>
  <w:style w:type="paragraph" w:customStyle="1" w:styleId="listlevel3">
    <w:name w:val="list:level3"/>
    <w:rsid w:val="00AC1CC6"/>
    <w:pPr>
      <w:numPr>
        <w:ilvl w:val="7"/>
        <w:numId w:val="36"/>
      </w:numPr>
      <w:spacing w:before="120"/>
      <w:jc w:val="both"/>
    </w:pPr>
    <w:rPr>
      <w:rFonts w:ascii="Palatino Linotype" w:hAnsi="Palatino Linotype"/>
      <w:szCs w:val="24"/>
    </w:rPr>
  </w:style>
  <w:style w:type="paragraph" w:customStyle="1" w:styleId="listlevel4">
    <w:name w:val="list:level4"/>
    <w:rsid w:val="00AC1CC6"/>
    <w:pPr>
      <w:spacing w:before="60" w:after="60"/>
    </w:pPr>
    <w:rPr>
      <w:rFonts w:ascii="Palatino Linotype" w:hAnsi="Palatino Linotype"/>
      <w:szCs w:val="24"/>
    </w:rPr>
  </w:style>
  <w:style w:type="paragraph" w:customStyle="1" w:styleId="indentpara1">
    <w:name w:val="indentpara1"/>
    <w:rsid w:val="00AC1CC6"/>
    <w:pPr>
      <w:spacing w:before="60"/>
      <w:ind w:left="567"/>
      <w:jc w:val="both"/>
    </w:pPr>
    <w:rPr>
      <w:rFonts w:ascii="Palatino Linotype" w:hAnsi="Palatino Linotype"/>
    </w:rPr>
  </w:style>
  <w:style w:type="paragraph" w:customStyle="1" w:styleId="indentpara2">
    <w:name w:val="indentpara2"/>
    <w:rsid w:val="00AC1CC6"/>
    <w:pPr>
      <w:spacing w:before="60"/>
      <w:ind w:left="1134"/>
      <w:jc w:val="both"/>
    </w:pPr>
    <w:rPr>
      <w:rFonts w:ascii="Palatino Linotype" w:hAnsi="Palatino Linotype"/>
    </w:rPr>
  </w:style>
  <w:style w:type="paragraph" w:customStyle="1" w:styleId="indentpara3">
    <w:name w:val="indentpara3"/>
    <w:rsid w:val="00AC1CC6"/>
    <w:pPr>
      <w:spacing w:before="60"/>
      <w:ind w:left="1701"/>
      <w:jc w:val="both"/>
    </w:pPr>
    <w:rPr>
      <w:rFonts w:ascii="Palatino Linotype" w:hAnsi="Palatino Linotype"/>
    </w:rPr>
  </w:style>
  <w:style w:type="paragraph" w:customStyle="1" w:styleId="TableFootnote">
    <w:name w:val="Table:Footnote"/>
    <w:rsid w:val="002F39C0"/>
    <w:pPr>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AC1CC6"/>
    <w:pPr>
      <w:numPr>
        <w:ilvl w:val="0"/>
        <w:numId w:val="0"/>
      </w:numPr>
    </w:pPr>
    <w:rPr>
      <w:rFonts w:ascii="Times New Roman" w:hAnsi="Times New Roman"/>
      <w:bCs/>
      <w:szCs w:val="20"/>
    </w:rPr>
  </w:style>
  <w:style w:type="paragraph" w:customStyle="1" w:styleId="Contents">
    <w:name w:val="Contents"/>
    <w:basedOn w:val="Heading0"/>
    <w:rsid w:val="00AC1CC6"/>
    <w:pPr>
      <w:tabs>
        <w:tab w:val="left" w:pos="567"/>
      </w:tabs>
    </w:pPr>
  </w:style>
  <w:style w:type="paragraph" w:customStyle="1" w:styleId="Bul4">
    <w:name w:val="Bul4"/>
    <w:rsid w:val="00AC1CC6"/>
    <w:pPr>
      <w:numPr>
        <w:numId w:val="16"/>
      </w:numPr>
      <w:tabs>
        <w:tab w:val="left" w:pos="2835"/>
      </w:tabs>
      <w:spacing w:before="120"/>
    </w:pPr>
    <w:rPr>
      <w:rFonts w:ascii="Palatino Linotype" w:hAnsi="Palatino Linotype"/>
    </w:rPr>
  </w:style>
  <w:style w:type="paragraph" w:customStyle="1" w:styleId="DocumentNumber">
    <w:name w:val="Document Number"/>
    <w:next w:val="Date"/>
    <w:link w:val="DocumentNumberChar"/>
    <w:semiHidden/>
    <w:rsid w:val="00AC1CC6"/>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AC1CC6"/>
    <w:rPr>
      <w:rFonts w:ascii="Arial" w:hAnsi="Arial"/>
      <w:b/>
      <w:bCs/>
      <w:color w:val="000000"/>
      <w:sz w:val="24"/>
      <w:szCs w:val="24"/>
      <w:lang w:eastAsia="nl-NL"/>
    </w:rPr>
  </w:style>
  <w:style w:type="character" w:customStyle="1" w:styleId="Definition2Char">
    <w:name w:val="Definition2 Char"/>
    <w:link w:val="Definition2"/>
    <w:rsid w:val="00AC1CC6"/>
    <w:rPr>
      <w:rFonts w:ascii="Arial" w:hAnsi="Arial"/>
      <w:b/>
      <w:sz w:val="22"/>
      <w:szCs w:val="24"/>
    </w:rPr>
  </w:style>
  <w:style w:type="paragraph" w:customStyle="1" w:styleId="DocumentDate">
    <w:name w:val="Document Date"/>
    <w:semiHidden/>
    <w:rsid w:val="00AC1CC6"/>
    <w:pPr>
      <w:jc w:val="right"/>
    </w:pPr>
    <w:rPr>
      <w:rFonts w:ascii="Arial" w:hAnsi="Arial"/>
      <w:sz w:val="22"/>
      <w:szCs w:val="22"/>
    </w:rPr>
  </w:style>
  <w:style w:type="character" w:customStyle="1" w:styleId="Heading0Char">
    <w:name w:val="Heading 0 Char"/>
    <w:link w:val="Heading0"/>
    <w:rsid w:val="00AC1CC6"/>
    <w:rPr>
      <w:rFonts w:ascii="Arial" w:hAnsi="Arial"/>
      <w:b/>
      <w:sz w:val="40"/>
      <w:szCs w:val="24"/>
    </w:rPr>
  </w:style>
  <w:style w:type="paragraph" w:customStyle="1" w:styleId="TableNote">
    <w:name w:val="Table:Note"/>
    <w:basedOn w:val="TablecellLEFT"/>
    <w:rsid w:val="00AC1CC6"/>
    <w:pPr>
      <w:tabs>
        <w:tab w:val="left" w:pos="1134"/>
      </w:tabs>
      <w:spacing w:before="60"/>
      <w:ind w:left="851" w:hanging="851"/>
    </w:pPr>
    <w:rPr>
      <w:sz w:val="18"/>
    </w:rPr>
  </w:style>
  <w:style w:type="paragraph" w:customStyle="1" w:styleId="CaptionAnnexFigure">
    <w:name w:val="Caption:Annex Figure"/>
    <w:next w:val="paragraph"/>
    <w:rsid w:val="009642CE"/>
    <w:pPr>
      <w:numPr>
        <w:ilvl w:val="7"/>
        <w:numId w:val="17"/>
      </w:numPr>
      <w:spacing w:before="240"/>
      <w:jc w:val="center"/>
    </w:pPr>
    <w:rPr>
      <w:rFonts w:ascii="Palatino Linotype" w:hAnsi="Palatino Linotype"/>
      <w:b/>
      <w:szCs w:val="22"/>
    </w:rPr>
  </w:style>
  <w:style w:type="paragraph" w:customStyle="1" w:styleId="CaptionAnnexTable">
    <w:name w:val="Caption:Annex Table"/>
    <w:rsid w:val="00AC1CC6"/>
    <w:pPr>
      <w:keepNext/>
      <w:numPr>
        <w:ilvl w:val="8"/>
        <w:numId w:val="17"/>
      </w:numPr>
      <w:spacing w:before="240"/>
      <w:jc w:val="center"/>
    </w:pPr>
    <w:rPr>
      <w:rFonts w:ascii="Palatino Linotype" w:hAnsi="Palatino Linotype"/>
      <w:b/>
      <w:sz w:val="22"/>
      <w:szCs w:val="22"/>
    </w:rPr>
  </w:style>
  <w:style w:type="paragraph" w:customStyle="1" w:styleId="NOTETABLE-CELL">
    <w:name w:val="NOTE:TABLE-CELL"/>
    <w:basedOn w:val="NOTE"/>
    <w:autoRedefine/>
    <w:rsid w:val="00AC1CC6"/>
    <w:pPr>
      <w:numPr>
        <w:numId w:val="0"/>
      </w:numPr>
      <w:tabs>
        <w:tab w:val="left" w:pos="851"/>
      </w:tabs>
      <w:spacing w:before="60" w:after="60"/>
      <w:ind w:right="113"/>
    </w:pPr>
  </w:style>
  <w:style w:type="paragraph" w:styleId="TOC9">
    <w:name w:val="toc 9"/>
    <w:basedOn w:val="Normal"/>
    <w:next w:val="Normal"/>
    <w:autoRedefine/>
    <w:uiPriority w:val="39"/>
    <w:rsid w:val="00AC1CC6"/>
    <w:pPr>
      <w:ind w:left="1920"/>
    </w:pPr>
    <w:rPr>
      <w:rFonts w:ascii="Times New Roman" w:hAnsi="Times New Roman"/>
    </w:rPr>
  </w:style>
  <w:style w:type="paragraph" w:customStyle="1" w:styleId="DRD3">
    <w:name w:val="DRD3"/>
    <w:next w:val="Normal"/>
    <w:rsid w:val="00AC1CC6"/>
    <w:pPr>
      <w:keepNext/>
      <w:keepLines/>
      <w:numPr>
        <w:ilvl w:val="2"/>
        <w:numId w:val="22"/>
      </w:numPr>
      <w:spacing w:before="240"/>
    </w:pPr>
    <w:rPr>
      <w:rFonts w:ascii="Palatino Linotype" w:hAnsi="Palatino Linotype"/>
      <w:sz w:val="22"/>
      <w:szCs w:val="24"/>
    </w:rPr>
  </w:style>
  <w:style w:type="paragraph" w:customStyle="1" w:styleId="an1">
    <w:name w:val="an:1"/>
    <w:rsid w:val="00AC1CC6"/>
    <w:pPr>
      <w:keepNext/>
      <w:keepLines/>
      <w:numPr>
        <w:ilvl w:val="1"/>
        <w:numId w:val="43"/>
      </w:numPr>
      <w:spacing w:before="480" w:after="240"/>
    </w:pPr>
    <w:rPr>
      <w:rFonts w:ascii="Arial" w:hAnsi="Arial"/>
      <w:b/>
      <w:bCs/>
      <w:sz w:val="28"/>
      <w:szCs w:val="28"/>
      <w:lang w:val="fr-FR" w:eastAsia="en-US"/>
    </w:rPr>
  </w:style>
  <w:style w:type="paragraph" w:customStyle="1" w:styleId="an2">
    <w:name w:val="an:2"/>
    <w:rsid w:val="00AC1CC6"/>
    <w:pPr>
      <w:keepNext/>
      <w:keepLines/>
      <w:numPr>
        <w:ilvl w:val="2"/>
        <w:numId w:val="43"/>
      </w:numPr>
      <w:spacing w:before="240" w:after="120"/>
    </w:pPr>
    <w:rPr>
      <w:rFonts w:ascii="Arial" w:hAnsi="Arial"/>
      <w:b/>
      <w:bCs/>
      <w:sz w:val="24"/>
      <w:szCs w:val="24"/>
      <w:lang w:eastAsia="en-US"/>
    </w:rPr>
  </w:style>
  <w:style w:type="paragraph" w:customStyle="1" w:styleId="an3">
    <w:name w:val="an:3"/>
    <w:rsid w:val="00AC1CC6"/>
    <w:pPr>
      <w:keepNext/>
      <w:keepLines/>
      <w:numPr>
        <w:ilvl w:val="3"/>
        <w:numId w:val="43"/>
      </w:numPr>
      <w:spacing w:before="120" w:after="60"/>
    </w:pPr>
    <w:rPr>
      <w:rFonts w:ascii="AvantGarde Bk BT" w:hAnsi="AvantGarde Bk BT"/>
      <w:b/>
      <w:bCs/>
      <w:szCs w:val="28"/>
      <w:lang w:eastAsia="en-US"/>
    </w:rPr>
  </w:style>
  <w:style w:type="paragraph" w:customStyle="1" w:styleId="an4">
    <w:name w:val="an:4"/>
    <w:rsid w:val="00AC1CC6"/>
    <w:pPr>
      <w:keepNext/>
      <w:keepLines/>
      <w:numPr>
        <w:ilvl w:val="4"/>
        <w:numId w:val="43"/>
      </w:numPr>
      <w:spacing w:before="60" w:after="60"/>
    </w:pPr>
    <w:rPr>
      <w:rFonts w:ascii="AvantGarde Bk BT" w:hAnsi="AvantGarde Bk BT"/>
      <w:bCs/>
      <w:szCs w:val="24"/>
    </w:rPr>
  </w:style>
  <w:style w:type="paragraph" w:customStyle="1" w:styleId="cl4">
    <w:name w:val="cl:4"/>
    <w:rsid w:val="00AC1CC6"/>
    <w:pPr>
      <w:keepLines/>
      <w:numPr>
        <w:ilvl w:val="4"/>
        <w:numId w:val="18"/>
      </w:numPr>
      <w:spacing w:before="60" w:after="60"/>
    </w:pPr>
    <w:rPr>
      <w:rFonts w:ascii="Arial" w:hAnsi="Arial"/>
      <w:bCs/>
      <w:szCs w:val="24"/>
    </w:rPr>
  </w:style>
  <w:style w:type="paragraph" w:customStyle="1" w:styleId="cl5">
    <w:name w:val="cl:5"/>
    <w:basedOn w:val="cl4"/>
    <w:rsid w:val="00AC1CC6"/>
    <w:pPr>
      <w:numPr>
        <w:ilvl w:val="0"/>
        <w:numId w:val="0"/>
      </w:numPr>
      <w:tabs>
        <w:tab w:val="num" w:pos="567"/>
      </w:tabs>
      <w:ind w:left="2041"/>
    </w:pPr>
  </w:style>
  <w:style w:type="paragraph" w:customStyle="1" w:styleId="an5">
    <w:name w:val="an:5"/>
    <w:basedOn w:val="cl5"/>
    <w:rsid w:val="00AC1CC6"/>
  </w:style>
  <w:style w:type="paragraph" w:customStyle="1" w:styleId="annumber">
    <w:name w:val="an:number"/>
    <w:basedOn w:val="Heading1"/>
    <w:rsid w:val="00AC1CC6"/>
    <w:pPr>
      <w:numPr>
        <w:numId w:val="43"/>
      </w:numPr>
      <w:pBdr>
        <w:bottom w:val="none" w:sz="0" w:space="0" w:color="auto"/>
      </w:pBdr>
      <w:suppressAutoHyphens w:val="0"/>
      <w:spacing w:before="600" w:after="600"/>
      <w:outlineLvl w:val="9"/>
    </w:pPr>
    <w:rPr>
      <w:rFonts w:eastAsia="MS Mincho" w:cs="Times New Roman"/>
      <w:bCs w:val="0"/>
      <w:kern w:val="0"/>
      <w:sz w:val="40"/>
      <w:szCs w:val="20"/>
      <w:lang w:val="fr-FR" w:eastAsia="ar-SA"/>
    </w:rPr>
  </w:style>
  <w:style w:type="paragraph" w:customStyle="1" w:styleId="cl1">
    <w:name w:val="cl:1"/>
    <w:rsid w:val="00AC1CC6"/>
    <w:pPr>
      <w:keepNext/>
      <w:keepLines/>
      <w:numPr>
        <w:ilvl w:val="1"/>
        <w:numId w:val="1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AC1CC6"/>
    <w:pPr>
      <w:keepNext/>
      <w:keepLines/>
      <w:numPr>
        <w:ilvl w:val="2"/>
        <w:numId w:val="1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3">
    <w:name w:val="cl:3"/>
    <w:rsid w:val="00AC1CC6"/>
    <w:pPr>
      <w:numPr>
        <w:ilvl w:val="3"/>
        <w:numId w:val="18"/>
      </w:numPr>
      <w:spacing w:before="120" w:after="60"/>
    </w:pPr>
    <w:rPr>
      <w:rFonts w:ascii="Arial" w:hAnsi="Arial"/>
      <w:b/>
      <w:bCs/>
      <w:szCs w:val="28"/>
      <w:lang w:eastAsia="en-US"/>
    </w:rPr>
  </w:style>
  <w:style w:type="paragraph" w:customStyle="1" w:styleId="clnonum">
    <w:name w:val="cl:nonum"/>
    <w:basedOn w:val="Heading1"/>
    <w:rsid w:val="00AC1CC6"/>
    <w:pPr>
      <w:numPr>
        <w:numId w:val="0"/>
      </w:numPr>
      <w:pBdr>
        <w:bottom w:val="none" w:sz="0" w:space="0" w:color="auto"/>
      </w:pBdr>
      <w:suppressAutoHyphens w:val="0"/>
      <w:spacing w:before="600" w:after="600"/>
      <w:outlineLvl w:val="9"/>
    </w:pPr>
    <w:rPr>
      <w:rFonts w:eastAsia="MS Mincho" w:cs="Times New Roman"/>
      <w:bCs w:val="0"/>
      <w:kern w:val="0"/>
      <w:sz w:val="40"/>
      <w:szCs w:val="20"/>
      <w:lang w:eastAsia="ar-SA"/>
    </w:rPr>
  </w:style>
  <w:style w:type="paragraph" w:customStyle="1" w:styleId="clnum">
    <w:name w:val="cl:num"/>
    <w:next w:val="Normal"/>
    <w:rsid w:val="00AC1CC6"/>
    <w:pPr>
      <w:keepNext/>
      <w:keepLines/>
      <w:pageBreakBefore/>
      <w:numPr>
        <w:numId w:val="18"/>
      </w:numPr>
      <w:spacing w:before="600" w:after="600"/>
      <w:jc w:val="right"/>
    </w:pPr>
    <w:rPr>
      <w:rFonts w:ascii="Arial" w:eastAsia="MS Mincho" w:hAnsi="Arial"/>
      <w:b/>
      <w:sz w:val="40"/>
      <w:lang w:eastAsia="ar-SA"/>
    </w:rPr>
  </w:style>
  <w:style w:type="paragraph" w:customStyle="1" w:styleId="contentstitle">
    <w:name w:val="contents:title"/>
    <w:basedOn w:val="clnonum"/>
    <w:rsid w:val="00AC1CC6"/>
    <w:rPr>
      <w:lang w:val="en-US"/>
    </w:rPr>
  </w:style>
  <w:style w:type="paragraph" w:customStyle="1" w:styleId="definitionterm">
    <w:name w:val="definition:term"/>
    <w:rsid w:val="00AC1CC6"/>
    <w:pPr>
      <w:keepNext/>
      <w:keepLines/>
      <w:numPr>
        <w:numId w:val="19"/>
      </w:numPr>
      <w:spacing w:before="240" w:after="60"/>
    </w:pPr>
    <w:rPr>
      <w:rFonts w:ascii="Arial" w:hAnsi="Arial"/>
      <w:b/>
      <w:sz w:val="22"/>
      <w:lang w:eastAsia="en-US"/>
    </w:rPr>
  </w:style>
  <w:style w:type="paragraph" w:customStyle="1" w:styleId="equation">
    <w:name w:val="equation"/>
    <w:autoRedefine/>
    <w:rsid w:val="00AC1CC6"/>
    <w:pPr>
      <w:tabs>
        <w:tab w:val="left" w:pos="2041"/>
        <w:tab w:val="left" w:pos="3481"/>
        <w:tab w:val="left" w:pos="4921"/>
        <w:tab w:val="left" w:pos="6361"/>
      </w:tabs>
      <w:autoSpaceDE w:val="0"/>
      <w:autoSpaceDN w:val="0"/>
      <w:adjustRightInd w:val="0"/>
      <w:spacing w:before="79" w:after="79" w:line="240" w:lineRule="atLeast"/>
      <w:jc w:val="center"/>
    </w:pPr>
    <w:rPr>
      <w:rFonts w:ascii="NewCenturySchlbk" w:hAnsi="NewCenturySchlbk"/>
      <w:lang w:eastAsia="en-US"/>
    </w:rPr>
  </w:style>
  <w:style w:type="paragraph" w:customStyle="1" w:styleId="example">
    <w:name w:val="example"/>
    <w:basedOn w:val="Normal"/>
    <w:rsid w:val="00AC1CC6"/>
    <w:pPr>
      <w:widowControl w:val="0"/>
      <w:numPr>
        <w:numId w:val="23"/>
      </w:numPr>
      <w:spacing w:before="60" w:after="60"/>
    </w:pPr>
    <w:rPr>
      <w:rFonts w:ascii="Times New Roman" w:hAnsi="Times New Roman"/>
      <w:iCs/>
      <w:szCs w:val="20"/>
      <w:lang w:eastAsia="en-US"/>
    </w:rPr>
  </w:style>
  <w:style w:type="paragraph" w:customStyle="1" w:styleId="examplec">
    <w:name w:val="example:c"/>
    <w:rsid w:val="00AC1CC6"/>
    <w:pPr>
      <w:numPr>
        <w:numId w:val="24"/>
      </w:numPr>
      <w:tabs>
        <w:tab w:val="left" w:pos="3402"/>
        <w:tab w:val="left" w:pos="4536"/>
        <w:tab w:val="left" w:pos="5103"/>
      </w:tabs>
      <w:autoSpaceDE w:val="0"/>
      <w:autoSpaceDN w:val="0"/>
      <w:adjustRightInd w:val="0"/>
      <w:spacing w:before="60" w:after="60"/>
      <w:ind w:right="567"/>
    </w:pPr>
    <w:rPr>
      <w:lang w:eastAsia="en-US"/>
    </w:rPr>
  </w:style>
  <w:style w:type="paragraph" w:customStyle="1" w:styleId="figureheadannex">
    <w:name w:val="figure:head:annex"/>
    <w:basedOn w:val="paragraph"/>
    <w:rsid w:val="00AC1CC6"/>
    <w:pPr>
      <w:numPr>
        <w:ilvl w:val="7"/>
        <w:numId w:val="43"/>
      </w:numPr>
      <w:tabs>
        <w:tab w:val="left" w:pos="1985"/>
        <w:tab w:val="left" w:pos="2552"/>
        <w:tab w:val="left" w:pos="3119"/>
      </w:tabs>
      <w:suppressAutoHyphens w:val="0"/>
      <w:autoSpaceDE w:val="0"/>
      <w:autoSpaceDN w:val="0"/>
      <w:adjustRightInd w:val="0"/>
      <w:spacing w:before="60" w:after="60"/>
      <w:jc w:val="center"/>
    </w:pPr>
    <w:rPr>
      <w:rFonts w:ascii="Times New Roman" w:hAnsi="Times New Roman"/>
      <w:b/>
      <w:szCs w:val="20"/>
      <w:lang w:val="en-US" w:eastAsia="en-US"/>
    </w:rPr>
  </w:style>
  <w:style w:type="paragraph" w:customStyle="1" w:styleId="graphics">
    <w:name w:val="graphics"/>
    <w:basedOn w:val="paragraph"/>
    <w:rsid w:val="00AC1CC6"/>
    <w:pPr>
      <w:keepNext/>
      <w:keepLines/>
      <w:tabs>
        <w:tab w:val="left" w:pos="1985"/>
        <w:tab w:val="left" w:pos="2552"/>
        <w:tab w:val="left" w:pos="3119"/>
      </w:tabs>
      <w:suppressAutoHyphens w:val="0"/>
      <w:autoSpaceDE w:val="0"/>
      <w:autoSpaceDN w:val="0"/>
      <w:adjustRightInd w:val="0"/>
      <w:spacing w:before="240" w:after="120"/>
      <w:jc w:val="center"/>
    </w:pPr>
    <w:rPr>
      <w:rFonts w:ascii="Times New Roman" w:hAnsi="Times New Roman"/>
      <w:szCs w:val="20"/>
      <w:lang w:eastAsia="en-US"/>
    </w:rPr>
  </w:style>
  <w:style w:type="paragraph" w:customStyle="1" w:styleId="note0">
    <w:name w:val="note"/>
    <w:basedOn w:val="paragraph"/>
    <w:rsid w:val="00AC1CC6"/>
    <w:pPr>
      <w:tabs>
        <w:tab w:val="left" w:pos="1985"/>
        <w:tab w:val="left" w:pos="2552"/>
        <w:tab w:val="left" w:pos="3119"/>
      </w:tabs>
      <w:suppressAutoHyphens w:val="0"/>
      <w:autoSpaceDE w:val="0"/>
      <w:autoSpaceDN w:val="0"/>
      <w:adjustRightInd w:val="0"/>
      <w:spacing w:before="60" w:after="60"/>
      <w:ind w:left="2836" w:hanging="851"/>
    </w:pPr>
    <w:rPr>
      <w:rFonts w:ascii="Times New Roman" w:hAnsi="Times New Roman"/>
      <w:szCs w:val="20"/>
      <w:lang w:eastAsia="en-US"/>
    </w:rPr>
  </w:style>
  <w:style w:type="paragraph" w:customStyle="1" w:styleId="require">
    <w:name w:val="require"/>
    <w:semiHidden/>
    <w:rsid w:val="00AC1CC6"/>
    <w:pPr>
      <w:spacing w:before="60" w:after="60"/>
      <w:ind w:left="1985"/>
      <w:jc w:val="both"/>
    </w:pPr>
    <w:rPr>
      <w:szCs w:val="24"/>
    </w:rPr>
  </w:style>
  <w:style w:type="paragraph" w:customStyle="1" w:styleId="requirebulac">
    <w:name w:val="require:bulac"/>
    <w:basedOn w:val="Normal"/>
    <w:link w:val="requirebulacCharChar"/>
    <w:rsid w:val="00AC1CC6"/>
    <w:pPr>
      <w:tabs>
        <w:tab w:val="left" w:pos="3883"/>
        <w:tab w:val="left" w:pos="5323"/>
        <w:tab w:val="left" w:pos="6763"/>
      </w:tabs>
      <w:autoSpaceDE w:val="0"/>
      <w:autoSpaceDN w:val="0"/>
      <w:adjustRightInd w:val="0"/>
      <w:spacing w:after="79" w:line="240" w:lineRule="atLeast"/>
    </w:pPr>
    <w:rPr>
      <w:rFonts w:ascii="Times New Roman" w:hAnsi="Times New Roman"/>
      <w:szCs w:val="20"/>
      <w:lang w:eastAsia="en-US"/>
    </w:rPr>
  </w:style>
  <w:style w:type="character" w:customStyle="1" w:styleId="requirebulacCharChar">
    <w:name w:val="require:bulac Char Char"/>
    <w:link w:val="requirebulac"/>
    <w:rsid w:val="00AC1CC6"/>
    <w:rPr>
      <w:lang w:eastAsia="en-US"/>
    </w:rPr>
  </w:style>
  <w:style w:type="paragraph" w:customStyle="1" w:styleId="requirebulac1">
    <w:name w:val="require:bulac1"/>
    <w:basedOn w:val="Normal"/>
    <w:semiHidden/>
    <w:rsid w:val="00AC1CC6"/>
  </w:style>
  <w:style w:type="paragraph" w:customStyle="1" w:styleId="requirebulac2">
    <w:name w:val="require:bulac2"/>
    <w:basedOn w:val="Normal"/>
    <w:link w:val="requirebulac2Char"/>
    <w:semiHidden/>
    <w:rsid w:val="00AC1CC6"/>
  </w:style>
  <w:style w:type="character" w:customStyle="1" w:styleId="requirebulac2Char">
    <w:name w:val="require:bulac2 Char"/>
    <w:link w:val="requirebulac2"/>
    <w:semiHidden/>
    <w:rsid w:val="00AC1CC6"/>
    <w:rPr>
      <w:rFonts w:ascii="Palatino Linotype" w:hAnsi="Palatino Linotype"/>
      <w:sz w:val="24"/>
      <w:szCs w:val="24"/>
    </w:rPr>
  </w:style>
  <w:style w:type="paragraph" w:customStyle="1" w:styleId="requirebulac3">
    <w:name w:val="require:bulac3"/>
    <w:basedOn w:val="Normal"/>
    <w:semiHidden/>
    <w:rsid w:val="00AC1CC6"/>
  </w:style>
  <w:style w:type="paragraph" w:customStyle="1" w:styleId="requireindent2">
    <w:name w:val="require:indent2"/>
    <w:basedOn w:val="require"/>
    <w:semiHidden/>
    <w:rsid w:val="00AC1CC6"/>
    <w:pPr>
      <w:ind w:left="3119"/>
    </w:pPr>
  </w:style>
  <w:style w:type="paragraph" w:customStyle="1" w:styleId="requireindentpara2">
    <w:name w:val="require:indentpara2"/>
    <w:semiHidden/>
    <w:rsid w:val="00AC1CC6"/>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requirelevel1">
    <w:name w:val="require:level1"/>
    <w:rsid w:val="00AC1CC6"/>
    <w:pPr>
      <w:tabs>
        <w:tab w:val="num" w:pos="2552"/>
      </w:tabs>
      <w:spacing w:before="120"/>
      <w:ind w:left="2552" w:hanging="567"/>
      <w:jc w:val="both"/>
    </w:pPr>
    <w:rPr>
      <w:rFonts w:ascii="Palatino Linotype" w:hAnsi="Palatino Linotype"/>
      <w:szCs w:val="22"/>
    </w:rPr>
  </w:style>
  <w:style w:type="paragraph" w:customStyle="1" w:styleId="requirelevel2">
    <w:name w:val="require:level2"/>
    <w:rsid w:val="00AC1CC6"/>
    <w:pPr>
      <w:tabs>
        <w:tab w:val="num" w:pos="3119"/>
      </w:tabs>
      <w:spacing w:before="120"/>
      <w:ind w:left="3119" w:hanging="567"/>
      <w:jc w:val="both"/>
    </w:pPr>
    <w:rPr>
      <w:rFonts w:ascii="Palatino Linotype" w:hAnsi="Palatino Linotype"/>
      <w:szCs w:val="22"/>
    </w:rPr>
  </w:style>
  <w:style w:type="paragraph" w:customStyle="1" w:styleId="requirelevel3">
    <w:name w:val="require:level3"/>
    <w:rsid w:val="00AC1CC6"/>
    <w:pPr>
      <w:tabs>
        <w:tab w:val="num" w:pos="3686"/>
      </w:tabs>
      <w:spacing w:before="120"/>
      <w:ind w:left="3686" w:hanging="567"/>
      <w:jc w:val="both"/>
    </w:pPr>
    <w:rPr>
      <w:rFonts w:ascii="Palatino Linotype" w:hAnsi="Palatino Linotype"/>
      <w:szCs w:val="22"/>
    </w:rPr>
  </w:style>
  <w:style w:type="paragraph" w:customStyle="1" w:styleId="requirement">
    <w:name w:val="requirement"/>
    <w:basedOn w:val="Normal"/>
    <w:rsid w:val="00AC1CC6"/>
    <w:pPr>
      <w:spacing w:before="60" w:after="60"/>
      <w:ind w:left="1985"/>
    </w:pPr>
    <w:rPr>
      <w:rFonts w:ascii="Times New Roman" w:hAnsi="Times New Roman" w:cs="Arial"/>
      <w:szCs w:val="20"/>
    </w:rPr>
  </w:style>
  <w:style w:type="paragraph" w:customStyle="1" w:styleId="stddate">
    <w:name w:val="std_date"/>
    <w:basedOn w:val="Normal"/>
    <w:link w:val="stddateChar"/>
    <w:semiHidden/>
    <w:rsid w:val="00AC1CC6"/>
    <w:pPr>
      <w:spacing w:before="60" w:after="60"/>
    </w:pPr>
    <w:rPr>
      <w:rFonts w:ascii="AvantGarde Bk BT" w:hAnsi="AvantGarde Bk BT"/>
      <w:szCs w:val="20"/>
      <w:lang w:eastAsia="en-US"/>
    </w:rPr>
  </w:style>
  <w:style w:type="character" w:customStyle="1" w:styleId="stddateChar">
    <w:name w:val="std_date Char"/>
    <w:link w:val="stddate"/>
    <w:semiHidden/>
    <w:rsid w:val="00AC1CC6"/>
    <w:rPr>
      <w:rFonts w:ascii="AvantGarde Bk BT" w:hAnsi="AvantGarde Bk BT"/>
      <w:lang w:eastAsia="en-US"/>
    </w:rPr>
  </w:style>
  <w:style w:type="paragraph" w:customStyle="1" w:styleId="stdid">
    <w:name w:val="std_id"/>
    <w:basedOn w:val="Normal"/>
    <w:link w:val="stdidChar"/>
    <w:semiHidden/>
    <w:rsid w:val="00AC1CC6"/>
    <w:pPr>
      <w:spacing w:before="60" w:after="60"/>
    </w:pPr>
    <w:rPr>
      <w:rFonts w:ascii="Arial" w:hAnsi="Arial"/>
      <w:szCs w:val="20"/>
      <w:lang w:eastAsia="en-US"/>
    </w:rPr>
  </w:style>
  <w:style w:type="character" w:customStyle="1" w:styleId="stdidChar">
    <w:name w:val="std_id Char"/>
    <w:link w:val="stdid"/>
    <w:semiHidden/>
    <w:rsid w:val="00AC1CC6"/>
    <w:rPr>
      <w:rFonts w:ascii="Arial" w:hAnsi="Arial"/>
      <w:lang w:eastAsia="en-US"/>
    </w:rPr>
  </w:style>
  <w:style w:type="paragraph" w:customStyle="1" w:styleId="stdname">
    <w:name w:val="std_name"/>
    <w:basedOn w:val="Normal"/>
    <w:semiHidden/>
    <w:rsid w:val="00AC1CC6"/>
    <w:pPr>
      <w:spacing w:before="200"/>
      <w:ind w:left="1134"/>
    </w:pPr>
    <w:rPr>
      <w:rFonts w:ascii="Arial" w:hAnsi="Arial" w:cs="Arial"/>
      <w:b/>
      <w:sz w:val="40"/>
    </w:rPr>
  </w:style>
  <w:style w:type="paragraph" w:customStyle="1" w:styleId="stdproperties">
    <w:name w:val="std_properties"/>
    <w:basedOn w:val="Normal"/>
    <w:semiHidden/>
    <w:rsid w:val="00AC1CC6"/>
    <w:pPr>
      <w:spacing w:before="60" w:after="60"/>
    </w:pPr>
    <w:rPr>
      <w:rFonts w:ascii="Times New Roman" w:hAnsi="Times New Roman"/>
      <w:szCs w:val="20"/>
      <w:lang w:eastAsia="en-US"/>
    </w:rPr>
  </w:style>
  <w:style w:type="paragraph" w:customStyle="1" w:styleId="tabCell">
    <w:name w:val="tabCell"/>
    <w:basedOn w:val="Normal"/>
    <w:next w:val="Normal"/>
    <w:rsid w:val="00AC1CC6"/>
    <w:pPr>
      <w:spacing w:before="60" w:after="60"/>
    </w:pPr>
    <w:rPr>
      <w:rFonts w:ascii="Times New Roman" w:hAnsi="Times New Roman"/>
      <w:szCs w:val="20"/>
      <w:lang w:eastAsia="en-US"/>
    </w:rPr>
  </w:style>
  <w:style w:type="paragraph" w:customStyle="1" w:styleId="tableheadannex">
    <w:name w:val="table:head:annex"/>
    <w:basedOn w:val="Date"/>
    <w:rsid w:val="00AC1CC6"/>
    <w:pPr>
      <w:numPr>
        <w:ilvl w:val="8"/>
        <w:numId w:val="43"/>
      </w:numPr>
      <w:spacing w:before="60" w:after="60"/>
      <w:jc w:val="center"/>
    </w:pPr>
    <w:rPr>
      <w:rFonts w:ascii="Times New Roman" w:hAnsi="Times New Roman"/>
      <w:b/>
      <w:szCs w:val="20"/>
      <w:lang w:eastAsia="en-US"/>
    </w:rPr>
  </w:style>
  <w:style w:type="character" w:customStyle="1" w:styleId="Heading1Char">
    <w:name w:val="Heading 1 Char"/>
    <w:link w:val="Heading1"/>
    <w:rsid w:val="005A2758"/>
    <w:rPr>
      <w:rFonts w:ascii="Arial" w:hAnsi="Arial" w:cs="Arial"/>
      <w:b/>
      <w:bCs/>
      <w:kern w:val="32"/>
      <w:sz w:val="44"/>
      <w:szCs w:val="32"/>
    </w:rPr>
  </w:style>
  <w:style w:type="paragraph" w:customStyle="1" w:styleId="Appendix">
    <w:name w:val="Appendix"/>
    <w:basedOn w:val="Heading1"/>
    <w:next w:val="Normal"/>
    <w:rsid w:val="005A2758"/>
    <w:pPr>
      <w:keepLines w:val="0"/>
      <w:pageBreakBefore w:val="0"/>
      <w:numPr>
        <w:numId w:val="0"/>
      </w:numPr>
      <w:pBdr>
        <w:bottom w:val="none" w:sz="0" w:space="0" w:color="auto"/>
      </w:pBdr>
      <w:tabs>
        <w:tab w:val="num" w:pos="3067"/>
      </w:tabs>
      <w:suppressAutoHyphens w:val="0"/>
      <w:spacing w:before="0" w:after="240"/>
      <w:ind w:left="2268" w:hanging="1361"/>
      <w:jc w:val="left"/>
      <w:outlineLvl w:val="8"/>
    </w:pPr>
    <w:rPr>
      <w:rFonts w:ascii="Georgia" w:hAnsi="Georgia" w:cs="Times New Roman"/>
      <w:bCs w:val="0"/>
      <w:caps/>
      <w:kern w:val="0"/>
      <w:sz w:val="28"/>
      <w:szCs w:val="20"/>
      <w:lang w:eastAsia="en-US"/>
    </w:rPr>
  </w:style>
  <w:style w:type="paragraph" w:customStyle="1" w:styleId="ApproCL">
    <w:name w:val="ApproCL"/>
    <w:basedOn w:val="Normal"/>
    <w:qFormat/>
    <w:rsid w:val="005A2758"/>
    <w:pPr>
      <w:spacing w:line="240" w:lineRule="atLeast"/>
    </w:pPr>
    <w:rPr>
      <w:rFonts w:ascii="Georgia" w:hAnsi="Georgia"/>
      <w:noProof/>
      <w:sz w:val="18"/>
      <w:lang w:eastAsia="en-US"/>
    </w:rPr>
  </w:style>
  <w:style w:type="paragraph" w:customStyle="1" w:styleId="ApproCLR">
    <w:name w:val="ApproCLR"/>
    <w:basedOn w:val="Normal"/>
    <w:qFormat/>
    <w:rsid w:val="005A2758"/>
    <w:rPr>
      <w:rFonts w:ascii="Georgia" w:hAnsi="Georgia"/>
      <w:noProof/>
      <w:sz w:val="18"/>
      <w:lang w:eastAsia="en-US"/>
    </w:rPr>
  </w:style>
  <w:style w:type="character" w:customStyle="1" w:styleId="BalloonTextChar">
    <w:name w:val="Balloon Text Char"/>
    <w:link w:val="BalloonText"/>
    <w:rsid w:val="005A2758"/>
    <w:rPr>
      <w:rFonts w:ascii="Tahoma" w:hAnsi="Tahoma" w:cs="Tahoma"/>
      <w:sz w:val="16"/>
      <w:szCs w:val="16"/>
    </w:rPr>
  </w:style>
  <w:style w:type="character" w:customStyle="1" w:styleId="BodyTextChar">
    <w:name w:val="Body Text Char"/>
    <w:link w:val="BodyText"/>
    <w:rsid w:val="005A2758"/>
    <w:rPr>
      <w:rFonts w:ascii="Palatino Linotype" w:hAnsi="Palatino Linotype"/>
      <w:sz w:val="24"/>
      <w:szCs w:val="24"/>
    </w:rPr>
  </w:style>
  <w:style w:type="character" w:customStyle="1" w:styleId="BodyText2Char">
    <w:name w:val="Body Text 2 Char"/>
    <w:link w:val="BodyText2"/>
    <w:rsid w:val="005A2758"/>
    <w:rPr>
      <w:rFonts w:ascii="Palatino Linotype" w:hAnsi="Palatino Linotype"/>
      <w:sz w:val="24"/>
      <w:szCs w:val="24"/>
    </w:rPr>
  </w:style>
  <w:style w:type="character" w:customStyle="1" w:styleId="BodyText3Char">
    <w:name w:val="Body Text 3 Char"/>
    <w:link w:val="BodyText3"/>
    <w:rsid w:val="005A2758"/>
    <w:rPr>
      <w:rFonts w:ascii="Palatino Linotype" w:hAnsi="Palatino Linotype"/>
      <w:sz w:val="16"/>
      <w:szCs w:val="16"/>
    </w:rPr>
  </w:style>
  <w:style w:type="character" w:customStyle="1" w:styleId="BodyTextFirstIndentChar">
    <w:name w:val="Body Text First Indent Char"/>
    <w:link w:val="BodyTextFirstIndent"/>
    <w:rsid w:val="005A2758"/>
    <w:rPr>
      <w:rFonts w:ascii="Palatino Linotype" w:hAnsi="Palatino Linotype"/>
      <w:sz w:val="24"/>
      <w:szCs w:val="24"/>
    </w:rPr>
  </w:style>
  <w:style w:type="character" w:customStyle="1" w:styleId="BodyTextIndentChar">
    <w:name w:val="Body Text Indent Char"/>
    <w:link w:val="BodyTextIndent"/>
    <w:rsid w:val="005A2758"/>
    <w:rPr>
      <w:rFonts w:ascii="Palatino Linotype" w:hAnsi="Palatino Linotype"/>
      <w:sz w:val="24"/>
      <w:szCs w:val="24"/>
    </w:rPr>
  </w:style>
  <w:style w:type="character" w:customStyle="1" w:styleId="BodyTextFirstIndent2Char">
    <w:name w:val="Body Text First Indent 2 Char"/>
    <w:link w:val="BodyTextFirstIndent2"/>
    <w:rsid w:val="005A2758"/>
    <w:rPr>
      <w:rFonts w:ascii="Palatino Linotype" w:hAnsi="Palatino Linotype"/>
      <w:sz w:val="24"/>
      <w:szCs w:val="24"/>
    </w:rPr>
  </w:style>
  <w:style w:type="character" w:customStyle="1" w:styleId="BodyTextIndent2Char">
    <w:name w:val="Body Text Indent 2 Char"/>
    <w:link w:val="BodyTextIndent2"/>
    <w:rsid w:val="005A2758"/>
    <w:rPr>
      <w:rFonts w:ascii="Palatino Linotype" w:hAnsi="Palatino Linotype"/>
      <w:sz w:val="24"/>
      <w:szCs w:val="24"/>
    </w:rPr>
  </w:style>
  <w:style w:type="character" w:customStyle="1" w:styleId="BodyTextIndent3Char">
    <w:name w:val="Body Text Indent 3 Char"/>
    <w:link w:val="BodyTextIndent3"/>
    <w:rsid w:val="005A2758"/>
    <w:rPr>
      <w:rFonts w:ascii="Palatino Linotype" w:hAnsi="Palatino Linotype"/>
      <w:sz w:val="16"/>
      <w:szCs w:val="16"/>
    </w:rPr>
  </w:style>
  <w:style w:type="paragraph" w:customStyle="1" w:styleId="BodytextJustified">
    <w:name w:val="Body text Justified"/>
    <w:basedOn w:val="Normal"/>
    <w:rsid w:val="005A2758"/>
    <w:rPr>
      <w:rFonts w:ascii="Georgia" w:hAnsi="Georgia"/>
      <w:szCs w:val="20"/>
      <w:lang w:eastAsia="en-US"/>
    </w:rPr>
  </w:style>
  <w:style w:type="paragraph" w:customStyle="1" w:styleId="ChangeRecordSubTitle">
    <w:name w:val="Change Record SubTitle"/>
    <w:basedOn w:val="Normal"/>
    <w:rsid w:val="005A2758"/>
    <w:pPr>
      <w:spacing w:after="240" w:line="240" w:lineRule="atLeast"/>
      <w:jc w:val="center"/>
    </w:pPr>
    <w:rPr>
      <w:rFonts w:ascii="FuturaTMedCon" w:hAnsi="FuturaTMedCon"/>
      <w:smallCaps/>
      <w:sz w:val="18"/>
      <w:lang w:eastAsia="en-US"/>
    </w:rPr>
  </w:style>
  <w:style w:type="character" w:customStyle="1" w:styleId="ClosingChar">
    <w:name w:val="Closing Char"/>
    <w:link w:val="Closing"/>
    <w:rsid w:val="005A2758"/>
    <w:rPr>
      <w:rFonts w:ascii="Palatino Linotype" w:hAnsi="Palatino Linotype"/>
      <w:sz w:val="24"/>
      <w:szCs w:val="24"/>
    </w:rPr>
  </w:style>
  <w:style w:type="character" w:customStyle="1" w:styleId="CommentTextChar">
    <w:name w:val="Comment Text Char"/>
    <w:link w:val="CommentText"/>
    <w:rsid w:val="005A2758"/>
    <w:rPr>
      <w:rFonts w:ascii="Palatino Linotype" w:hAnsi="Palatino Linotype"/>
    </w:rPr>
  </w:style>
  <w:style w:type="character" w:customStyle="1" w:styleId="CommentSubjectChar">
    <w:name w:val="Comment Subject Char"/>
    <w:link w:val="CommentSubject"/>
    <w:rsid w:val="005A2758"/>
    <w:rPr>
      <w:rFonts w:ascii="Palatino Linotype" w:hAnsi="Palatino Linotype"/>
      <w:b/>
      <w:bCs/>
    </w:rPr>
  </w:style>
  <w:style w:type="character" w:customStyle="1" w:styleId="DateChar">
    <w:name w:val="Date Char"/>
    <w:link w:val="Date"/>
    <w:rsid w:val="005A2758"/>
    <w:rPr>
      <w:rFonts w:ascii="Palatino Linotype" w:hAnsi="Palatino Linotype"/>
      <w:sz w:val="24"/>
      <w:szCs w:val="24"/>
    </w:rPr>
  </w:style>
  <w:style w:type="paragraph" w:customStyle="1" w:styleId="DocType">
    <w:name w:val="DocType"/>
    <w:basedOn w:val="Normal"/>
    <w:rsid w:val="005A2758"/>
    <w:pPr>
      <w:spacing w:line="240" w:lineRule="atLeast"/>
      <w:jc w:val="right"/>
    </w:pPr>
    <w:rPr>
      <w:rFonts w:ascii="ESAtitle" w:hAnsi="ESAtitle"/>
      <w:b/>
      <w:caps/>
      <w:spacing w:val="120"/>
      <w:sz w:val="26"/>
      <w:lang w:eastAsia="en-US"/>
    </w:rPr>
  </w:style>
  <w:style w:type="paragraph" w:styleId="DocumentMap">
    <w:name w:val="Document Map"/>
    <w:basedOn w:val="Normal"/>
    <w:link w:val="DocumentMapChar"/>
    <w:rsid w:val="005A2758"/>
    <w:pPr>
      <w:shd w:val="clear" w:color="auto" w:fill="000080"/>
      <w:spacing w:line="240" w:lineRule="atLeast"/>
    </w:pPr>
    <w:rPr>
      <w:rFonts w:ascii="Tahoma" w:hAnsi="Tahoma" w:cs="Tahoma"/>
      <w:sz w:val="18"/>
      <w:lang w:eastAsia="en-US"/>
    </w:rPr>
  </w:style>
  <w:style w:type="character" w:customStyle="1" w:styleId="DocumentMapChar">
    <w:name w:val="Document Map Char"/>
    <w:link w:val="DocumentMap"/>
    <w:rsid w:val="005A2758"/>
    <w:rPr>
      <w:rFonts w:ascii="Tahoma" w:hAnsi="Tahoma" w:cs="Tahoma"/>
      <w:sz w:val="18"/>
      <w:szCs w:val="24"/>
      <w:shd w:val="clear" w:color="auto" w:fill="000080"/>
      <w:lang w:eastAsia="en-US"/>
    </w:rPr>
  </w:style>
  <w:style w:type="paragraph" w:customStyle="1" w:styleId="DocumentTitle0">
    <w:name w:val="Document Title"/>
    <w:basedOn w:val="Normal"/>
    <w:rsid w:val="005A2758"/>
    <w:pPr>
      <w:spacing w:before="70" w:after="480" w:line="240" w:lineRule="atLeast"/>
      <w:ind w:left="1004"/>
    </w:pPr>
    <w:rPr>
      <w:rFonts w:ascii="ESAtitle" w:hAnsi="ESAtitle"/>
      <w:b/>
      <w:smallCaps/>
      <w:spacing w:val="26"/>
      <w:sz w:val="42"/>
      <w:lang w:eastAsia="en-US"/>
    </w:rPr>
  </w:style>
  <w:style w:type="character" w:customStyle="1" w:styleId="E-mailSignatureChar">
    <w:name w:val="E-mail Signature Char"/>
    <w:link w:val="E-mailSignature"/>
    <w:rsid w:val="005A2758"/>
    <w:rPr>
      <w:rFonts w:ascii="Palatino Linotype" w:hAnsi="Palatino Linotype"/>
      <w:sz w:val="24"/>
      <w:szCs w:val="24"/>
    </w:rPr>
  </w:style>
  <w:style w:type="character" w:styleId="EndnoteReference">
    <w:name w:val="endnote reference"/>
    <w:rsid w:val="005A2758"/>
    <w:rPr>
      <w:vertAlign w:val="superscript"/>
    </w:rPr>
  </w:style>
  <w:style w:type="paragraph" w:styleId="EndnoteText">
    <w:name w:val="endnote text"/>
    <w:basedOn w:val="Normal"/>
    <w:link w:val="EndnoteTextChar"/>
    <w:rsid w:val="005A2758"/>
    <w:pPr>
      <w:spacing w:line="240" w:lineRule="atLeast"/>
    </w:pPr>
    <w:rPr>
      <w:rFonts w:ascii="Georgia" w:hAnsi="Georgia"/>
      <w:lang w:eastAsia="en-US"/>
    </w:rPr>
  </w:style>
  <w:style w:type="character" w:customStyle="1" w:styleId="EndnoteTextChar">
    <w:name w:val="Endnote Text Char"/>
    <w:link w:val="EndnoteText"/>
    <w:rsid w:val="005A2758"/>
    <w:rPr>
      <w:rFonts w:ascii="Georgia" w:hAnsi="Georgia"/>
      <w:szCs w:val="24"/>
      <w:lang w:eastAsia="en-US"/>
    </w:rPr>
  </w:style>
  <w:style w:type="paragraph" w:customStyle="1" w:styleId="ESAAddress">
    <w:name w:val="ESAAddress"/>
    <w:basedOn w:val="Normal"/>
    <w:qFormat/>
    <w:rsid w:val="005A2758"/>
    <w:pPr>
      <w:jc w:val="right"/>
    </w:pPr>
    <w:rPr>
      <w:rFonts w:ascii="NotesEsa" w:hAnsi="NotesEsa"/>
      <w:noProof/>
      <w:sz w:val="16"/>
      <w:szCs w:val="16"/>
      <w:lang w:eastAsia="en-US"/>
    </w:rPr>
  </w:style>
  <w:style w:type="paragraph" w:customStyle="1" w:styleId="ESA-Classification">
    <w:name w:val="ESA-Classification"/>
    <w:basedOn w:val="Normal"/>
    <w:next w:val="Normal"/>
    <w:rsid w:val="005A2758"/>
    <w:pPr>
      <w:spacing w:line="240" w:lineRule="atLeast"/>
    </w:pPr>
    <w:rPr>
      <w:rFonts w:ascii="NotesEsa" w:hAnsi="NotesEsa"/>
      <w:sz w:val="16"/>
      <w:lang w:eastAsia="en-US"/>
    </w:rPr>
  </w:style>
  <w:style w:type="paragraph" w:customStyle="1" w:styleId="ESAFooterText">
    <w:name w:val="ESAFooterText"/>
    <w:basedOn w:val="Normal"/>
    <w:qFormat/>
    <w:rsid w:val="005A2758"/>
    <w:rPr>
      <w:rFonts w:ascii="Georgia" w:hAnsi="Georgia"/>
      <w:noProof/>
      <w:sz w:val="16"/>
      <w:szCs w:val="16"/>
      <w:lang w:eastAsia="en-US"/>
    </w:rPr>
  </w:style>
  <w:style w:type="paragraph" w:customStyle="1" w:styleId="ESAFooterTextSDNospell">
    <w:name w:val="ESAFooterTextSDNospell"/>
    <w:basedOn w:val="Normal"/>
    <w:qFormat/>
    <w:rsid w:val="005A2758"/>
    <w:pPr>
      <w:spacing w:line="240" w:lineRule="atLeast"/>
    </w:pPr>
    <w:rPr>
      <w:rFonts w:ascii="Georgia" w:hAnsi="Georgia"/>
      <w:noProof/>
      <w:sz w:val="16"/>
      <w:szCs w:val="16"/>
      <w:lang w:eastAsia="en-US"/>
    </w:rPr>
  </w:style>
  <w:style w:type="paragraph" w:customStyle="1" w:styleId="EsaKop">
    <w:name w:val="EsaKop"/>
    <w:basedOn w:val="Normal"/>
    <w:rsid w:val="005A2758"/>
    <w:pPr>
      <w:spacing w:line="240" w:lineRule="atLeast"/>
    </w:pPr>
    <w:rPr>
      <w:rFonts w:ascii="ESAprogramme" w:hAnsi="ESAprogramme"/>
      <w:noProof/>
      <w:sz w:val="82"/>
      <w:lang w:eastAsia="en-US"/>
    </w:rPr>
  </w:style>
  <w:style w:type="paragraph" w:customStyle="1" w:styleId="ESA-Logo">
    <w:name w:val="ESA-Logo"/>
    <w:basedOn w:val="Normal"/>
    <w:rsid w:val="005A2758"/>
    <w:pPr>
      <w:spacing w:before="447"/>
      <w:jc w:val="right"/>
    </w:pPr>
    <w:rPr>
      <w:rFonts w:ascii="Georgia" w:hAnsi="Georgia"/>
      <w:lang w:eastAsia="en-US"/>
    </w:rPr>
  </w:style>
  <w:style w:type="paragraph" w:customStyle="1" w:styleId="ESA-Logo2">
    <w:name w:val="ESA-Logo2"/>
    <w:basedOn w:val="ESA-Logo"/>
    <w:rsid w:val="005A2758"/>
    <w:pPr>
      <w:spacing w:after="360"/>
    </w:pPr>
  </w:style>
  <w:style w:type="paragraph" w:customStyle="1" w:styleId="ESA-Signature">
    <w:name w:val="ESA-Signature"/>
    <w:basedOn w:val="Normal"/>
    <w:rsid w:val="005A2758"/>
    <w:pPr>
      <w:tabs>
        <w:tab w:val="right" w:pos="9900"/>
      </w:tabs>
      <w:ind w:right="360"/>
    </w:pPr>
    <w:rPr>
      <w:rFonts w:ascii="Georgia" w:hAnsi="Georgia"/>
      <w:b/>
      <w:noProof/>
      <w:color w:val="8B8D8E"/>
      <w:sz w:val="18"/>
      <w:szCs w:val="18"/>
      <w:lang w:eastAsia="en-US"/>
    </w:rPr>
  </w:style>
  <w:style w:type="paragraph" w:customStyle="1" w:styleId="FooterAddress">
    <w:name w:val="Footer Address"/>
    <w:basedOn w:val="Footer"/>
    <w:rsid w:val="005A2758"/>
    <w:pPr>
      <w:pBdr>
        <w:top w:val="none" w:sz="0" w:space="0" w:color="auto"/>
      </w:pBdr>
      <w:spacing w:before="0" w:line="240" w:lineRule="atLeast"/>
      <w:ind w:left="-28"/>
      <w:jc w:val="left"/>
    </w:pPr>
    <w:rPr>
      <w:rFonts w:ascii="FuturaTMedCon" w:hAnsi="FuturaTMedCon"/>
      <w:noProof/>
      <w:sz w:val="20"/>
      <w:lang w:eastAsia="en-US"/>
    </w:rPr>
  </w:style>
  <w:style w:type="paragraph" w:customStyle="1" w:styleId="FooterESATitle">
    <w:name w:val="Footer ESA Title"/>
    <w:basedOn w:val="Footer"/>
    <w:rsid w:val="005A2758"/>
    <w:pPr>
      <w:pBdr>
        <w:top w:val="none" w:sz="0" w:space="0" w:color="auto"/>
      </w:pBdr>
      <w:tabs>
        <w:tab w:val="left" w:pos="3720"/>
        <w:tab w:val="left" w:pos="4570"/>
      </w:tabs>
      <w:spacing w:before="0" w:line="240" w:lineRule="atLeast"/>
      <w:jc w:val="right"/>
    </w:pPr>
    <w:rPr>
      <w:rFonts w:ascii="ESAprogramme" w:hAnsi="ESAprogramme"/>
      <w:noProof/>
      <w:sz w:val="36"/>
      <w:lang w:eastAsia="en-US"/>
    </w:rPr>
  </w:style>
  <w:style w:type="paragraph" w:customStyle="1" w:styleId="FooterSitename">
    <w:name w:val="Footer Sitename"/>
    <w:basedOn w:val="Footer"/>
    <w:rsid w:val="005A2758"/>
    <w:pPr>
      <w:pBdr>
        <w:top w:val="none" w:sz="0" w:space="0" w:color="auto"/>
      </w:pBdr>
      <w:spacing w:before="0" w:line="240" w:lineRule="atLeast"/>
      <w:ind w:left="-28"/>
      <w:jc w:val="left"/>
    </w:pPr>
    <w:rPr>
      <w:rFonts w:ascii="FuturaTMedCon" w:hAnsi="FuturaTMedCon"/>
      <w:i/>
      <w:sz w:val="28"/>
      <w:lang w:eastAsia="en-US"/>
    </w:rPr>
  </w:style>
  <w:style w:type="paragraph" w:customStyle="1" w:styleId="Footer2">
    <w:name w:val="Footer2"/>
    <w:basedOn w:val="Footer"/>
    <w:rsid w:val="005A2758"/>
    <w:pPr>
      <w:pBdr>
        <w:top w:val="none" w:sz="0" w:space="0" w:color="auto"/>
      </w:pBdr>
      <w:spacing w:before="0" w:line="240" w:lineRule="atLeast"/>
      <w:ind w:left="-907"/>
      <w:jc w:val="left"/>
    </w:pPr>
    <w:rPr>
      <w:rFonts w:ascii="Georgia" w:hAnsi="Georgia"/>
      <w:sz w:val="18"/>
      <w:lang w:eastAsia="en-US"/>
    </w:rPr>
  </w:style>
  <w:style w:type="character" w:customStyle="1" w:styleId="HeaderChar">
    <w:name w:val="Header Char"/>
    <w:link w:val="Header"/>
    <w:rsid w:val="005A2758"/>
    <w:rPr>
      <w:rFonts w:ascii="Palatino Linotype" w:hAnsi="Palatino Linotype"/>
      <w:sz w:val="22"/>
      <w:szCs w:val="22"/>
    </w:rPr>
  </w:style>
  <w:style w:type="paragraph" w:customStyle="1" w:styleId="HeaderItems">
    <w:name w:val="Header Items"/>
    <w:basedOn w:val="Header"/>
    <w:rsid w:val="005A2758"/>
    <w:pPr>
      <w:pBdr>
        <w:bottom w:val="none" w:sz="0" w:space="0" w:color="auto"/>
      </w:pBdr>
      <w:tabs>
        <w:tab w:val="clear" w:pos="4153"/>
        <w:tab w:val="clear" w:pos="8306"/>
        <w:tab w:val="center" w:pos="4680"/>
        <w:tab w:val="right" w:pos="9360"/>
      </w:tabs>
      <w:spacing w:after="0" w:line="240" w:lineRule="atLeast"/>
      <w:contextualSpacing w:val="0"/>
    </w:pPr>
    <w:rPr>
      <w:rFonts w:ascii="FuturaTMedCon" w:hAnsi="FuturaTMedCon"/>
      <w:noProof/>
      <w:sz w:val="18"/>
      <w:szCs w:val="24"/>
      <w:lang w:eastAsia="en-US"/>
    </w:rPr>
  </w:style>
  <w:style w:type="character" w:customStyle="1" w:styleId="HTMLAddressChar">
    <w:name w:val="HTML Address Char"/>
    <w:link w:val="HTMLAddress"/>
    <w:rsid w:val="005A2758"/>
    <w:rPr>
      <w:rFonts w:ascii="Palatino Linotype" w:hAnsi="Palatino Linotype"/>
      <w:i/>
      <w:iCs/>
      <w:sz w:val="24"/>
      <w:szCs w:val="24"/>
    </w:rPr>
  </w:style>
  <w:style w:type="character" w:customStyle="1" w:styleId="HTMLPreformattedChar">
    <w:name w:val="HTML Preformatted Char"/>
    <w:link w:val="HTMLPreformatted"/>
    <w:rsid w:val="005A2758"/>
    <w:rPr>
      <w:rFonts w:ascii="Courier New" w:hAnsi="Courier New" w:cs="Courier New"/>
    </w:rPr>
  </w:style>
  <w:style w:type="paragraph" w:styleId="Index1">
    <w:name w:val="index 1"/>
    <w:basedOn w:val="Normal"/>
    <w:next w:val="Normal"/>
    <w:autoRedefine/>
    <w:rsid w:val="005A2758"/>
    <w:pPr>
      <w:spacing w:line="240" w:lineRule="atLeast"/>
      <w:ind w:left="240" w:hanging="240"/>
    </w:pPr>
    <w:rPr>
      <w:rFonts w:ascii="Georgia" w:hAnsi="Georgia"/>
      <w:sz w:val="18"/>
      <w:lang w:eastAsia="en-US"/>
    </w:rPr>
  </w:style>
  <w:style w:type="paragraph" w:styleId="Index2">
    <w:name w:val="index 2"/>
    <w:basedOn w:val="Normal"/>
    <w:next w:val="Normal"/>
    <w:autoRedefine/>
    <w:rsid w:val="005A2758"/>
    <w:pPr>
      <w:spacing w:line="240" w:lineRule="atLeast"/>
      <w:ind w:left="480" w:hanging="240"/>
    </w:pPr>
    <w:rPr>
      <w:rFonts w:ascii="Georgia" w:hAnsi="Georgia"/>
      <w:sz w:val="18"/>
      <w:lang w:eastAsia="en-US"/>
    </w:rPr>
  </w:style>
  <w:style w:type="paragraph" w:styleId="Index3">
    <w:name w:val="index 3"/>
    <w:basedOn w:val="Normal"/>
    <w:next w:val="Normal"/>
    <w:autoRedefine/>
    <w:rsid w:val="005A2758"/>
    <w:pPr>
      <w:spacing w:line="240" w:lineRule="atLeast"/>
      <w:ind w:left="720" w:hanging="240"/>
    </w:pPr>
    <w:rPr>
      <w:rFonts w:ascii="Georgia" w:hAnsi="Georgia"/>
      <w:sz w:val="18"/>
      <w:lang w:eastAsia="en-US"/>
    </w:rPr>
  </w:style>
  <w:style w:type="paragraph" w:styleId="Index4">
    <w:name w:val="index 4"/>
    <w:basedOn w:val="Normal"/>
    <w:next w:val="Normal"/>
    <w:autoRedefine/>
    <w:rsid w:val="005A2758"/>
    <w:pPr>
      <w:spacing w:line="240" w:lineRule="atLeast"/>
      <w:ind w:left="960" w:hanging="240"/>
    </w:pPr>
    <w:rPr>
      <w:rFonts w:ascii="Georgia" w:hAnsi="Georgia"/>
      <w:sz w:val="18"/>
      <w:lang w:eastAsia="en-US"/>
    </w:rPr>
  </w:style>
  <w:style w:type="paragraph" w:styleId="Index5">
    <w:name w:val="index 5"/>
    <w:basedOn w:val="Normal"/>
    <w:next w:val="Normal"/>
    <w:autoRedefine/>
    <w:rsid w:val="005A2758"/>
    <w:pPr>
      <w:spacing w:line="240" w:lineRule="atLeast"/>
      <w:ind w:left="1200" w:hanging="240"/>
    </w:pPr>
    <w:rPr>
      <w:rFonts w:ascii="Georgia" w:hAnsi="Georgia"/>
      <w:sz w:val="18"/>
      <w:lang w:eastAsia="en-US"/>
    </w:rPr>
  </w:style>
  <w:style w:type="paragraph" w:styleId="Index6">
    <w:name w:val="index 6"/>
    <w:basedOn w:val="Normal"/>
    <w:next w:val="Normal"/>
    <w:autoRedefine/>
    <w:rsid w:val="005A2758"/>
    <w:pPr>
      <w:spacing w:line="240" w:lineRule="atLeast"/>
      <w:ind w:left="1440" w:hanging="240"/>
    </w:pPr>
    <w:rPr>
      <w:rFonts w:ascii="Georgia" w:hAnsi="Georgia"/>
      <w:sz w:val="18"/>
      <w:lang w:eastAsia="en-US"/>
    </w:rPr>
  </w:style>
  <w:style w:type="paragraph" w:styleId="Index7">
    <w:name w:val="index 7"/>
    <w:basedOn w:val="Normal"/>
    <w:next w:val="Normal"/>
    <w:autoRedefine/>
    <w:rsid w:val="005A2758"/>
    <w:pPr>
      <w:spacing w:line="240" w:lineRule="atLeast"/>
      <w:ind w:left="1680" w:hanging="240"/>
    </w:pPr>
    <w:rPr>
      <w:rFonts w:ascii="Georgia" w:hAnsi="Georgia"/>
      <w:sz w:val="18"/>
      <w:lang w:eastAsia="en-US"/>
    </w:rPr>
  </w:style>
  <w:style w:type="paragraph" w:styleId="Index8">
    <w:name w:val="index 8"/>
    <w:basedOn w:val="Normal"/>
    <w:next w:val="Normal"/>
    <w:autoRedefine/>
    <w:rsid w:val="005A2758"/>
    <w:pPr>
      <w:spacing w:line="240" w:lineRule="atLeast"/>
      <w:ind w:left="1920" w:hanging="240"/>
    </w:pPr>
    <w:rPr>
      <w:rFonts w:ascii="Georgia" w:hAnsi="Georgia"/>
      <w:sz w:val="18"/>
      <w:lang w:eastAsia="en-US"/>
    </w:rPr>
  </w:style>
  <w:style w:type="paragraph" w:styleId="Index9">
    <w:name w:val="index 9"/>
    <w:basedOn w:val="Normal"/>
    <w:next w:val="Normal"/>
    <w:autoRedefine/>
    <w:rsid w:val="005A2758"/>
    <w:pPr>
      <w:spacing w:line="240" w:lineRule="atLeast"/>
      <w:ind w:left="2160" w:hanging="240"/>
    </w:pPr>
    <w:rPr>
      <w:rFonts w:ascii="Georgia" w:hAnsi="Georgia"/>
      <w:sz w:val="18"/>
      <w:lang w:eastAsia="en-US"/>
    </w:rPr>
  </w:style>
  <w:style w:type="paragraph" w:styleId="IndexHeading">
    <w:name w:val="index heading"/>
    <w:basedOn w:val="Normal"/>
    <w:next w:val="Index1"/>
    <w:rsid w:val="005A2758"/>
    <w:pPr>
      <w:spacing w:line="240" w:lineRule="atLeast"/>
    </w:pPr>
    <w:rPr>
      <w:rFonts w:ascii="Arial" w:hAnsi="Arial" w:cs="Arial"/>
      <w:b/>
      <w:bCs/>
      <w:sz w:val="18"/>
      <w:lang w:eastAsia="en-US"/>
    </w:rPr>
  </w:style>
  <w:style w:type="paragraph" w:customStyle="1" w:styleId="ItemTitle">
    <w:name w:val="ItemTitle"/>
    <w:basedOn w:val="Normal"/>
    <w:rsid w:val="005A2758"/>
    <w:pPr>
      <w:spacing w:before="480" w:after="240" w:line="240" w:lineRule="atLeast"/>
      <w:jc w:val="center"/>
    </w:pPr>
    <w:rPr>
      <w:rFonts w:ascii="ESAtitle" w:hAnsi="ESAtitle"/>
      <w:b/>
      <w:smallCaps/>
      <w:spacing w:val="120"/>
      <w:sz w:val="26"/>
      <w:lang w:eastAsia="en-US"/>
    </w:rPr>
  </w:style>
  <w:style w:type="character" w:customStyle="1" w:styleId="Label">
    <w:name w:val="Label"/>
    <w:rsid w:val="005A2758"/>
    <w:rPr>
      <w:rFonts w:ascii="FuturaTMedCon" w:hAnsi="FuturaTMedCon"/>
      <w:noProof/>
      <w:sz w:val="24"/>
    </w:rPr>
  </w:style>
  <w:style w:type="paragraph" w:styleId="MacroText">
    <w:name w:val="macro"/>
    <w:link w:val="MacroTextChar"/>
    <w:rsid w:val="005A27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5A2758"/>
    <w:rPr>
      <w:rFonts w:ascii="Courier New" w:hAnsi="Courier New" w:cs="Courier New"/>
      <w:lang w:val="en-US" w:eastAsia="en-US"/>
    </w:rPr>
  </w:style>
  <w:style w:type="character" w:customStyle="1" w:styleId="MessageHeaderChar">
    <w:name w:val="Message Header Char"/>
    <w:link w:val="MessageHeader"/>
    <w:rsid w:val="005A2758"/>
    <w:rPr>
      <w:rFonts w:ascii="Arial" w:hAnsi="Arial" w:cs="Arial"/>
      <w:sz w:val="24"/>
      <w:szCs w:val="24"/>
      <w:shd w:val="pct20" w:color="auto" w:fill="auto"/>
    </w:rPr>
  </w:style>
  <w:style w:type="character" w:customStyle="1" w:styleId="NormalIndentChar">
    <w:name w:val="Normal Indent Char"/>
    <w:rsid w:val="005A2758"/>
    <w:rPr>
      <w:sz w:val="24"/>
      <w:lang w:val="en-GB" w:eastAsia="en-US" w:bidi="ar-SA"/>
    </w:rPr>
  </w:style>
  <w:style w:type="character" w:customStyle="1" w:styleId="PlainTextChar">
    <w:name w:val="Plain Text Char"/>
    <w:link w:val="PlainText"/>
    <w:rsid w:val="005A2758"/>
    <w:rPr>
      <w:rFonts w:ascii="Courier New" w:hAnsi="Courier New" w:cs="Courier New"/>
    </w:rPr>
  </w:style>
  <w:style w:type="character" w:customStyle="1" w:styleId="SalutationChar">
    <w:name w:val="Salutation Char"/>
    <w:link w:val="Salutation"/>
    <w:rsid w:val="005A2758"/>
    <w:rPr>
      <w:rFonts w:ascii="Palatino Linotype" w:hAnsi="Palatino Linotype"/>
      <w:sz w:val="24"/>
      <w:szCs w:val="24"/>
    </w:rPr>
  </w:style>
  <w:style w:type="character" w:customStyle="1" w:styleId="SignatureChar">
    <w:name w:val="Signature Char"/>
    <w:link w:val="Signature"/>
    <w:rsid w:val="005A2758"/>
    <w:rPr>
      <w:rFonts w:ascii="Palatino Linotype" w:hAnsi="Palatino Linotype"/>
      <w:sz w:val="24"/>
      <w:szCs w:val="24"/>
    </w:rPr>
  </w:style>
  <w:style w:type="paragraph" w:customStyle="1" w:styleId="sitename">
    <w:name w:val="sitename"/>
    <w:basedOn w:val="Normal"/>
    <w:rsid w:val="005A2758"/>
    <w:pPr>
      <w:spacing w:before="227" w:after="227" w:line="400" w:lineRule="atLeast"/>
      <w:ind w:right="-57"/>
      <w:jc w:val="right"/>
    </w:pPr>
    <w:rPr>
      <w:rFonts w:ascii="NotesStyle-BoldTf" w:hAnsi="NotesStyle-BoldTf"/>
      <w:noProof/>
      <w:color w:val="98979C"/>
      <w:sz w:val="40"/>
      <w:szCs w:val="40"/>
      <w:lang w:eastAsia="en-US"/>
    </w:rPr>
  </w:style>
  <w:style w:type="paragraph" w:customStyle="1" w:styleId="STDDOCData">
    <w:name w:val="STD DOC Data"/>
    <w:basedOn w:val="Normal"/>
    <w:link w:val="STDDOCDataChar"/>
    <w:rsid w:val="005A2758"/>
    <w:pPr>
      <w:tabs>
        <w:tab w:val="left" w:pos="1588"/>
      </w:tabs>
      <w:spacing w:line="240" w:lineRule="atLeast"/>
    </w:pPr>
    <w:rPr>
      <w:rFonts w:ascii="Georgia" w:hAnsi="Georgia"/>
      <w:sz w:val="18"/>
      <w:lang w:eastAsia="en-US"/>
    </w:rPr>
  </w:style>
  <w:style w:type="character" w:customStyle="1" w:styleId="STDDOCDataChar">
    <w:name w:val="STD DOC Data Char"/>
    <w:link w:val="STDDOCData"/>
    <w:rsid w:val="005A2758"/>
    <w:rPr>
      <w:rFonts w:ascii="Georgia" w:hAnsi="Georgia"/>
      <w:sz w:val="18"/>
      <w:szCs w:val="24"/>
      <w:lang w:eastAsia="en-US"/>
    </w:rPr>
  </w:style>
  <w:style w:type="paragraph" w:customStyle="1" w:styleId="STDDOCDataLabel">
    <w:name w:val="STD DOC Data Label"/>
    <w:link w:val="STDDOCDataLabelCharChar"/>
    <w:rsid w:val="005A2758"/>
    <w:pPr>
      <w:tabs>
        <w:tab w:val="left" w:pos="3960"/>
        <w:tab w:val="left" w:pos="4860"/>
        <w:tab w:val="left" w:pos="6840"/>
      </w:tabs>
      <w:spacing w:line="240" w:lineRule="exact"/>
    </w:pPr>
    <w:rPr>
      <w:rFonts w:ascii="Georgia" w:hAnsi="Georgia" w:cs="Georgia"/>
      <w:b/>
      <w:color w:val="211E1E"/>
      <w:sz w:val="18"/>
      <w:szCs w:val="18"/>
      <w:lang w:eastAsia="it-IT"/>
    </w:rPr>
  </w:style>
  <w:style w:type="character" w:customStyle="1" w:styleId="STDDOCDataLabelCharChar">
    <w:name w:val="STD DOC Data Label Char Char"/>
    <w:link w:val="STDDOCDataLabel"/>
    <w:rsid w:val="005A2758"/>
    <w:rPr>
      <w:rFonts w:ascii="Georgia" w:hAnsi="Georgia" w:cs="Georgia"/>
      <w:b/>
      <w:color w:val="211E1E"/>
      <w:sz w:val="18"/>
      <w:szCs w:val="18"/>
      <w:lang w:eastAsia="it-IT"/>
    </w:rPr>
  </w:style>
  <w:style w:type="paragraph" w:customStyle="1" w:styleId="STDDOCDocumentTitleLabel">
    <w:name w:val="STD DOC Document Title Label"/>
    <w:basedOn w:val="Normal"/>
    <w:rsid w:val="005A2758"/>
    <w:pPr>
      <w:spacing w:before="1160" w:after="240" w:line="240" w:lineRule="atLeast"/>
    </w:pPr>
    <w:rPr>
      <w:rFonts w:ascii="Georgia" w:hAnsi="Georgia"/>
      <w:b/>
      <w:sz w:val="18"/>
      <w:lang w:eastAsia="en-US"/>
    </w:rPr>
  </w:style>
  <w:style w:type="paragraph" w:customStyle="1" w:styleId="STDDOCHeader">
    <w:name w:val="STD DOC Header"/>
    <w:link w:val="STDDOCHeaderChar"/>
    <w:rsid w:val="005A2758"/>
    <w:pPr>
      <w:spacing w:before="240" w:after="240" w:line="240" w:lineRule="exact"/>
    </w:pPr>
    <w:rPr>
      <w:rFonts w:ascii="Georgia" w:hAnsi="Georgia"/>
      <w:b/>
      <w:sz w:val="18"/>
      <w:szCs w:val="24"/>
      <w:lang w:val="de-DE" w:eastAsia="en-US"/>
    </w:rPr>
  </w:style>
  <w:style w:type="character" w:customStyle="1" w:styleId="STDDOCHeaderChar">
    <w:name w:val="STD DOC Header Char"/>
    <w:link w:val="STDDOCHeader"/>
    <w:rsid w:val="005A2758"/>
    <w:rPr>
      <w:rFonts w:ascii="Georgia" w:hAnsi="Georgia"/>
      <w:b/>
      <w:sz w:val="18"/>
      <w:szCs w:val="24"/>
      <w:lang w:val="de-DE" w:eastAsia="en-US"/>
    </w:rPr>
  </w:style>
  <w:style w:type="paragraph" w:customStyle="1" w:styleId="STDDOCHeaderChapter">
    <w:name w:val="STD DOC Header Chapter"/>
    <w:next w:val="Normal"/>
    <w:rsid w:val="005A2758"/>
    <w:pPr>
      <w:numPr>
        <w:numId w:val="9"/>
      </w:numPr>
      <w:spacing w:before="240" w:after="640" w:line="240" w:lineRule="exact"/>
    </w:pPr>
    <w:rPr>
      <w:rFonts w:ascii="Georgia" w:hAnsi="Georgia"/>
      <w:b/>
      <w:sz w:val="18"/>
      <w:szCs w:val="24"/>
      <w:lang w:val="de-DE" w:eastAsia="en-US"/>
    </w:rPr>
  </w:style>
  <w:style w:type="paragraph" w:customStyle="1" w:styleId="STDDOCTitle">
    <w:name w:val="STD DOC Title"/>
    <w:basedOn w:val="Normal"/>
    <w:rsid w:val="005A2758"/>
    <w:pPr>
      <w:spacing w:line="480" w:lineRule="exact"/>
    </w:pPr>
    <w:rPr>
      <w:rFonts w:ascii="Georgia" w:hAnsi="Georgia"/>
      <w:b/>
      <w:bCs/>
      <w:sz w:val="36"/>
      <w:szCs w:val="20"/>
      <w:lang w:eastAsia="en-US"/>
    </w:rPr>
  </w:style>
  <w:style w:type="paragraph" w:customStyle="1" w:styleId="STDDocNoSpell">
    <w:name w:val="STDDocNoSpell"/>
    <w:basedOn w:val="STDDOCDataLabel"/>
    <w:link w:val="STDDocNoSpellChar"/>
    <w:qFormat/>
    <w:rsid w:val="005A2758"/>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5A2758"/>
    <w:rPr>
      <w:rFonts w:ascii="Georgia" w:hAnsi="Georgia" w:cs="Georgia"/>
      <w:noProof/>
      <w:color w:val="211E1E"/>
      <w:sz w:val="18"/>
      <w:szCs w:val="18"/>
      <w:lang w:eastAsia="it-IT"/>
    </w:rPr>
  </w:style>
  <w:style w:type="character" w:customStyle="1" w:styleId="SubtitleChar">
    <w:name w:val="Subtitle Char"/>
    <w:link w:val="Subtitle"/>
    <w:rsid w:val="005A2758"/>
    <w:rPr>
      <w:rFonts w:ascii="Arial" w:hAnsi="Arial" w:cs="Arial"/>
      <w:b/>
      <w:sz w:val="44"/>
      <w:szCs w:val="24"/>
    </w:rPr>
  </w:style>
  <w:style w:type="paragraph" w:styleId="TableofAuthorities">
    <w:name w:val="table of authorities"/>
    <w:basedOn w:val="Normal"/>
    <w:next w:val="Normal"/>
    <w:rsid w:val="005A2758"/>
    <w:pPr>
      <w:spacing w:line="240" w:lineRule="atLeast"/>
      <w:ind w:left="240" w:hanging="240"/>
    </w:pPr>
    <w:rPr>
      <w:rFonts w:ascii="Georgia" w:hAnsi="Georgia"/>
      <w:sz w:val="18"/>
      <w:lang w:eastAsia="en-US"/>
    </w:rPr>
  </w:style>
  <w:style w:type="character" w:customStyle="1" w:styleId="TitleChar">
    <w:name w:val="Title Char"/>
    <w:link w:val="Title"/>
    <w:rsid w:val="005A2758"/>
    <w:rPr>
      <w:rFonts w:ascii="Arial" w:hAnsi="Arial" w:cs="Arial"/>
      <w:b/>
      <w:bCs/>
      <w:kern w:val="28"/>
      <w:sz w:val="72"/>
      <w:szCs w:val="32"/>
    </w:rPr>
  </w:style>
  <w:style w:type="paragraph" w:styleId="TOAHeading">
    <w:name w:val="toa heading"/>
    <w:basedOn w:val="Normal"/>
    <w:next w:val="Normal"/>
    <w:rsid w:val="005A2758"/>
    <w:pPr>
      <w:spacing w:line="240" w:lineRule="atLeast"/>
    </w:pPr>
    <w:rPr>
      <w:rFonts w:ascii="Arial" w:hAnsi="Arial" w:cs="Arial"/>
      <w:b/>
      <w:bCs/>
      <w:sz w:val="18"/>
      <w:lang w:eastAsia="en-US"/>
    </w:rPr>
  </w:style>
  <w:style w:type="character" w:customStyle="1" w:styleId="WhiteChars">
    <w:name w:val="WhiteChars"/>
    <w:rsid w:val="005A2758"/>
    <w:rPr>
      <w:vanish/>
      <w:color w:val="FFFFFF"/>
      <w:szCs w:val="18"/>
    </w:rPr>
  </w:style>
  <w:style w:type="paragraph" w:customStyle="1" w:styleId="DefinitionNoNum">
    <w:name w:val="DefinitionNoNum"/>
    <w:basedOn w:val="paragraph"/>
    <w:rsid w:val="00E60F4F"/>
    <w:pPr>
      <w:spacing w:before="240"/>
    </w:pPr>
    <w:rPr>
      <w:rFonts w:ascii="Arial" w:hAnsi="Arial"/>
      <w:b/>
      <w:sz w:val="22"/>
    </w:rPr>
  </w:style>
  <w:style w:type="paragraph" w:customStyle="1" w:styleId="CaptionGuideline">
    <w:name w:val="CaptionGuideline"/>
    <w:basedOn w:val="Caption"/>
    <w:rsid w:val="00CA7CF8"/>
    <w:pPr>
      <w:spacing w:after="120"/>
      <w:jc w:val="left"/>
    </w:pPr>
  </w:style>
  <w:style w:type="paragraph" w:customStyle="1" w:styleId="Notecontinued">
    <w:name w:val="Note:continued"/>
    <w:rsid w:val="0026378B"/>
    <w:pPr>
      <w:numPr>
        <w:ilvl w:val="3"/>
        <w:numId w:val="37"/>
      </w:numPr>
    </w:pPr>
    <w:rPr>
      <w:rFonts w:ascii="Palatino Linotype"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6644">
      <w:bodyDiv w:val="1"/>
      <w:marLeft w:val="0"/>
      <w:marRight w:val="0"/>
      <w:marTop w:val="0"/>
      <w:marBottom w:val="0"/>
      <w:divBdr>
        <w:top w:val="none" w:sz="0" w:space="0" w:color="auto"/>
        <w:left w:val="none" w:sz="0" w:space="0" w:color="auto"/>
        <w:bottom w:val="none" w:sz="0" w:space="0" w:color="auto"/>
        <w:right w:val="none" w:sz="0" w:space="0" w:color="auto"/>
      </w:divBdr>
      <w:divsChild>
        <w:div w:id="172454493">
          <w:marLeft w:val="0"/>
          <w:marRight w:val="0"/>
          <w:marTop w:val="0"/>
          <w:marBottom w:val="0"/>
          <w:divBdr>
            <w:top w:val="none" w:sz="0" w:space="0" w:color="auto"/>
            <w:left w:val="none" w:sz="0" w:space="0" w:color="auto"/>
            <w:bottom w:val="none" w:sz="0" w:space="0" w:color="auto"/>
            <w:right w:val="none" w:sz="0" w:space="0" w:color="auto"/>
          </w:divBdr>
        </w:div>
        <w:div w:id="236745248">
          <w:marLeft w:val="0"/>
          <w:marRight w:val="0"/>
          <w:marTop w:val="0"/>
          <w:marBottom w:val="0"/>
          <w:divBdr>
            <w:top w:val="none" w:sz="0" w:space="0" w:color="auto"/>
            <w:left w:val="none" w:sz="0" w:space="0" w:color="auto"/>
            <w:bottom w:val="none" w:sz="0" w:space="0" w:color="auto"/>
            <w:right w:val="none" w:sz="0" w:space="0" w:color="auto"/>
          </w:divBdr>
        </w:div>
        <w:div w:id="339085497">
          <w:marLeft w:val="0"/>
          <w:marRight w:val="0"/>
          <w:marTop w:val="0"/>
          <w:marBottom w:val="0"/>
          <w:divBdr>
            <w:top w:val="none" w:sz="0" w:space="0" w:color="auto"/>
            <w:left w:val="none" w:sz="0" w:space="0" w:color="auto"/>
            <w:bottom w:val="none" w:sz="0" w:space="0" w:color="auto"/>
            <w:right w:val="none" w:sz="0" w:space="0" w:color="auto"/>
          </w:divBdr>
        </w:div>
        <w:div w:id="383531002">
          <w:marLeft w:val="0"/>
          <w:marRight w:val="0"/>
          <w:marTop w:val="0"/>
          <w:marBottom w:val="0"/>
          <w:divBdr>
            <w:top w:val="none" w:sz="0" w:space="0" w:color="auto"/>
            <w:left w:val="none" w:sz="0" w:space="0" w:color="auto"/>
            <w:bottom w:val="none" w:sz="0" w:space="0" w:color="auto"/>
            <w:right w:val="none" w:sz="0" w:space="0" w:color="auto"/>
          </w:divBdr>
        </w:div>
        <w:div w:id="480076997">
          <w:marLeft w:val="0"/>
          <w:marRight w:val="0"/>
          <w:marTop w:val="0"/>
          <w:marBottom w:val="0"/>
          <w:divBdr>
            <w:top w:val="none" w:sz="0" w:space="0" w:color="auto"/>
            <w:left w:val="none" w:sz="0" w:space="0" w:color="auto"/>
            <w:bottom w:val="none" w:sz="0" w:space="0" w:color="auto"/>
            <w:right w:val="none" w:sz="0" w:space="0" w:color="auto"/>
          </w:divBdr>
        </w:div>
        <w:div w:id="514419002">
          <w:marLeft w:val="0"/>
          <w:marRight w:val="0"/>
          <w:marTop w:val="0"/>
          <w:marBottom w:val="0"/>
          <w:divBdr>
            <w:top w:val="none" w:sz="0" w:space="0" w:color="auto"/>
            <w:left w:val="none" w:sz="0" w:space="0" w:color="auto"/>
            <w:bottom w:val="none" w:sz="0" w:space="0" w:color="auto"/>
            <w:right w:val="none" w:sz="0" w:space="0" w:color="auto"/>
          </w:divBdr>
        </w:div>
        <w:div w:id="602037033">
          <w:marLeft w:val="0"/>
          <w:marRight w:val="0"/>
          <w:marTop w:val="0"/>
          <w:marBottom w:val="0"/>
          <w:divBdr>
            <w:top w:val="none" w:sz="0" w:space="0" w:color="auto"/>
            <w:left w:val="none" w:sz="0" w:space="0" w:color="auto"/>
            <w:bottom w:val="none" w:sz="0" w:space="0" w:color="auto"/>
            <w:right w:val="none" w:sz="0" w:space="0" w:color="auto"/>
          </w:divBdr>
        </w:div>
        <w:div w:id="789325513">
          <w:marLeft w:val="0"/>
          <w:marRight w:val="0"/>
          <w:marTop w:val="0"/>
          <w:marBottom w:val="0"/>
          <w:divBdr>
            <w:top w:val="none" w:sz="0" w:space="0" w:color="auto"/>
            <w:left w:val="none" w:sz="0" w:space="0" w:color="auto"/>
            <w:bottom w:val="none" w:sz="0" w:space="0" w:color="auto"/>
            <w:right w:val="none" w:sz="0" w:space="0" w:color="auto"/>
          </w:divBdr>
        </w:div>
        <w:div w:id="1237475719">
          <w:marLeft w:val="0"/>
          <w:marRight w:val="0"/>
          <w:marTop w:val="0"/>
          <w:marBottom w:val="0"/>
          <w:divBdr>
            <w:top w:val="none" w:sz="0" w:space="0" w:color="auto"/>
            <w:left w:val="none" w:sz="0" w:space="0" w:color="auto"/>
            <w:bottom w:val="none" w:sz="0" w:space="0" w:color="auto"/>
            <w:right w:val="none" w:sz="0" w:space="0" w:color="auto"/>
          </w:divBdr>
        </w:div>
        <w:div w:id="1377663682">
          <w:marLeft w:val="0"/>
          <w:marRight w:val="0"/>
          <w:marTop w:val="0"/>
          <w:marBottom w:val="0"/>
          <w:divBdr>
            <w:top w:val="none" w:sz="0" w:space="0" w:color="auto"/>
            <w:left w:val="none" w:sz="0" w:space="0" w:color="auto"/>
            <w:bottom w:val="none" w:sz="0" w:space="0" w:color="auto"/>
            <w:right w:val="none" w:sz="0" w:space="0" w:color="auto"/>
          </w:divBdr>
        </w:div>
        <w:div w:id="1554922317">
          <w:marLeft w:val="0"/>
          <w:marRight w:val="0"/>
          <w:marTop w:val="0"/>
          <w:marBottom w:val="0"/>
          <w:divBdr>
            <w:top w:val="none" w:sz="0" w:space="0" w:color="auto"/>
            <w:left w:val="none" w:sz="0" w:space="0" w:color="auto"/>
            <w:bottom w:val="none" w:sz="0" w:space="0" w:color="auto"/>
            <w:right w:val="none" w:sz="0" w:space="0" w:color="auto"/>
          </w:divBdr>
        </w:div>
        <w:div w:id="1699624659">
          <w:marLeft w:val="0"/>
          <w:marRight w:val="0"/>
          <w:marTop w:val="0"/>
          <w:marBottom w:val="0"/>
          <w:divBdr>
            <w:top w:val="none" w:sz="0" w:space="0" w:color="auto"/>
            <w:left w:val="none" w:sz="0" w:space="0" w:color="auto"/>
            <w:bottom w:val="none" w:sz="0" w:space="0" w:color="auto"/>
            <w:right w:val="none" w:sz="0" w:space="0" w:color="auto"/>
          </w:divBdr>
        </w:div>
        <w:div w:id="1745565681">
          <w:marLeft w:val="0"/>
          <w:marRight w:val="0"/>
          <w:marTop w:val="0"/>
          <w:marBottom w:val="0"/>
          <w:divBdr>
            <w:top w:val="none" w:sz="0" w:space="0" w:color="auto"/>
            <w:left w:val="none" w:sz="0" w:space="0" w:color="auto"/>
            <w:bottom w:val="none" w:sz="0" w:space="0" w:color="auto"/>
            <w:right w:val="none" w:sz="0" w:space="0" w:color="auto"/>
          </w:divBdr>
        </w:div>
        <w:div w:id="1808889540">
          <w:marLeft w:val="0"/>
          <w:marRight w:val="0"/>
          <w:marTop w:val="0"/>
          <w:marBottom w:val="0"/>
          <w:divBdr>
            <w:top w:val="none" w:sz="0" w:space="0" w:color="auto"/>
            <w:left w:val="none" w:sz="0" w:space="0" w:color="auto"/>
            <w:bottom w:val="none" w:sz="0" w:space="0" w:color="auto"/>
            <w:right w:val="none" w:sz="0" w:space="0" w:color="auto"/>
          </w:divBdr>
        </w:div>
        <w:div w:id="1888299740">
          <w:marLeft w:val="0"/>
          <w:marRight w:val="0"/>
          <w:marTop w:val="0"/>
          <w:marBottom w:val="0"/>
          <w:divBdr>
            <w:top w:val="none" w:sz="0" w:space="0" w:color="auto"/>
            <w:left w:val="none" w:sz="0" w:space="0" w:color="auto"/>
            <w:bottom w:val="none" w:sz="0" w:space="0" w:color="auto"/>
            <w:right w:val="none" w:sz="0" w:space="0" w:color="auto"/>
          </w:divBdr>
        </w:div>
        <w:div w:id="2089115224">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705721333">
      <w:bodyDiv w:val="1"/>
      <w:marLeft w:val="0"/>
      <w:marRight w:val="0"/>
      <w:marTop w:val="0"/>
      <w:marBottom w:val="0"/>
      <w:divBdr>
        <w:top w:val="none" w:sz="0" w:space="0" w:color="auto"/>
        <w:left w:val="none" w:sz="0" w:space="0" w:color="auto"/>
        <w:bottom w:val="none" w:sz="0" w:space="0" w:color="auto"/>
        <w:right w:val="none" w:sz="0" w:space="0" w:color="auto"/>
      </w:divBdr>
      <w:divsChild>
        <w:div w:id="156311695">
          <w:marLeft w:val="0"/>
          <w:marRight w:val="0"/>
          <w:marTop w:val="0"/>
          <w:marBottom w:val="0"/>
          <w:divBdr>
            <w:top w:val="none" w:sz="0" w:space="0" w:color="auto"/>
            <w:left w:val="none" w:sz="0" w:space="0" w:color="auto"/>
            <w:bottom w:val="none" w:sz="0" w:space="0" w:color="auto"/>
            <w:right w:val="none" w:sz="0" w:space="0" w:color="auto"/>
          </w:divBdr>
          <w:divsChild>
            <w:div w:id="672298653">
              <w:marLeft w:val="0"/>
              <w:marRight w:val="0"/>
              <w:marTop w:val="0"/>
              <w:marBottom w:val="0"/>
              <w:divBdr>
                <w:top w:val="none" w:sz="0" w:space="0" w:color="auto"/>
                <w:left w:val="none" w:sz="0" w:space="0" w:color="auto"/>
                <w:bottom w:val="none" w:sz="0" w:space="0" w:color="auto"/>
                <w:right w:val="none" w:sz="0" w:space="0" w:color="auto"/>
              </w:divBdr>
              <w:divsChild>
                <w:div w:id="1015158763">
                  <w:marLeft w:val="0"/>
                  <w:marRight w:val="0"/>
                  <w:marTop w:val="0"/>
                  <w:marBottom w:val="0"/>
                  <w:divBdr>
                    <w:top w:val="none" w:sz="0" w:space="0" w:color="auto"/>
                    <w:left w:val="none" w:sz="0" w:space="0" w:color="auto"/>
                    <w:bottom w:val="none" w:sz="0" w:space="0" w:color="auto"/>
                    <w:right w:val="none" w:sz="0" w:space="0" w:color="auto"/>
                  </w:divBdr>
                  <w:divsChild>
                    <w:div w:id="1161697190">
                      <w:marLeft w:val="0"/>
                      <w:marRight w:val="0"/>
                      <w:marTop w:val="0"/>
                      <w:marBottom w:val="0"/>
                      <w:divBdr>
                        <w:top w:val="none" w:sz="0" w:space="0" w:color="auto"/>
                        <w:left w:val="none" w:sz="0" w:space="0" w:color="auto"/>
                        <w:bottom w:val="none" w:sz="0" w:space="0" w:color="auto"/>
                        <w:right w:val="none" w:sz="0" w:space="0" w:color="auto"/>
                      </w:divBdr>
                      <w:divsChild>
                        <w:div w:id="1876119553">
                          <w:marLeft w:val="0"/>
                          <w:marRight w:val="0"/>
                          <w:marTop w:val="0"/>
                          <w:marBottom w:val="0"/>
                          <w:divBdr>
                            <w:top w:val="none" w:sz="0" w:space="0" w:color="auto"/>
                            <w:left w:val="none" w:sz="0" w:space="0" w:color="auto"/>
                            <w:bottom w:val="none" w:sz="0" w:space="0" w:color="auto"/>
                            <w:right w:val="none" w:sz="0" w:space="0" w:color="auto"/>
                          </w:divBdr>
                          <w:divsChild>
                            <w:div w:id="1314605377">
                              <w:marLeft w:val="0"/>
                              <w:marRight w:val="0"/>
                              <w:marTop w:val="0"/>
                              <w:marBottom w:val="0"/>
                              <w:divBdr>
                                <w:top w:val="none" w:sz="0" w:space="0" w:color="auto"/>
                                <w:left w:val="none" w:sz="0" w:space="0" w:color="auto"/>
                                <w:bottom w:val="none" w:sz="0" w:space="0" w:color="auto"/>
                                <w:right w:val="none" w:sz="0" w:space="0" w:color="auto"/>
                              </w:divBdr>
                              <w:divsChild>
                                <w:div w:id="1042748956">
                                  <w:marLeft w:val="0"/>
                                  <w:marRight w:val="0"/>
                                  <w:marTop w:val="0"/>
                                  <w:marBottom w:val="0"/>
                                  <w:divBdr>
                                    <w:top w:val="none" w:sz="0" w:space="0" w:color="auto"/>
                                    <w:left w:val="none" w:sz="0" w:space="0" w:color="auto"/>
                                    <w:bottom w:val="none" w:sz="0" w:space="0" w:color="auto"/>
                                    <w:right w:val="none" w:sz="0" w:space="0" w:color="auto"/>
                                  </w:divBdr>
                                  <w:divsChild>
                                    <w:div w:id="447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045470">
      <w:bodyDiv w:val="1"/>
      <w:marLeft w:val="0"/>
      <w:marRight w:val="0"/>
      <w:marTop w:val="0"/>
      <w:marBottom w:val="0"/>
      <w:divBdr>
        <w:top w:val="none" w:sz="0" w:space="0" w:color="auto"/>
        <w:left w:val="none" w:sz="0" w:space="0" w:color="auto"/>
        <w:bottom w:val="none" w:sz="0" w:space="0" w:color="auto"/>
        <w:right w:val="none" w:sz="0" w:space="0" w:color="auto"/>
      </w:divBdr>
    </w:div>
    <w:div w:id="117546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4892">
          <w:marLeft w:val="0"/>
          <w:marRight w:val="0"/>
          <w:marTop w:val="0"/>
          <w:marBottom w:val="0"/>
          <w:divBdr>
            <w:top w:val="none" w:sz="0" w:space="0" w:color="auto"/>
            <w:left w:val="none" w:sz="0" w:space="0" w:color="auto"/>
            <w:bottom w:val="none" w:sz="0" w:space="0" w:color="auto"/>
            <w:right w:val="none" w:sz="0" w:space="0" w:color="auto"/>
          </w:divBdr>
        </w:div>
        <w:div w:id="377097129">
          <w:marLeft w:val="0"/>
          <w:marRight w:val="0"/>
          <w:marTop w:val="0"/>
          <w:marBottom w:val="0"/>
          <w:divBdr>
            <w:top w:val="none" w:sz="0" w:space="0" w:color="auto"/>
            <w:left w:val="none" w:sz="0" w:space="0" w:color="auto"/>
            <w:bottom w:val="none" w:sz="0" w:space="0" w:color="auto"/>
            <w:right w:val="none" w:sz="0" w:space="0" w:color="auto"/>
          </w:divBdr>
        </w:div>
        <w:div w:id="408699946">
          <w:marLeft w:val="0"/>
          <w:marRight w:val="0"/>
          <w:marTop w:val="0"/>
          <w:marBottom w:val="0"/>
          <w:divBdr>
            <w:top w:val="none" w:sz="0" w:space="0" w:color="auto"/>
            <w:left w:val="none" w:sz="0" w:space="0" w:color="auto"/>
            <w:bottom w:val="none" w:sz="0" w:space="0" w:color="auto"/>
            <w:right w:val="none" w:sz="0" w:space="0" w:color="auto"/>
          </w:divBdr>
        </w:div>
        <w:div w:id="448284509">
          <w:marLeft w:val="0"/>
          <w:marRight w:val="0"/>
          <w:marTop w:val="0"/>
          <w:marBottom w:val="0"/>
          <w:divBdr>
            <w:top w:val="none" w:sz="0" w:space="0" w:color="auto"/>
            <w:left w:val="none" w:sz="0" w:space="0" w:color="auto"/>
            <w:bottom w:val="none" w:sz="0" w:space="0" w:color="auto"/>
            <w:right w:val="none" w:sz="0" w:space="0" w:color="auto"/>
          </w:divBdr>
        </w:div>
        <w:div w:id="499388254">
          <w:marLeft w:val="0"/>
          <w:marRight w:val="0"/>
          <w:marTop w:val="0"/>
          <w:marBottom w:val="0"/>
          <w:divBdr>
            <w:top w:val="none" w:sz="0" w:space="0" w:color="auto"/>
            <w:left w:val="none" w:sz="0" w:space="0" w:color="auto"/>
            <w:bottom w:val="none" w:sz="0" w:space="0" w:color="auto"/>
            <w:right w:val="none" w:sz="0" w:space="0" w:color="auto"/>
          </w:divBdr>
        </w:div>
        <w:div w:id="589585058">
          <w:marLeft w:val="0"/>
          <w:marRight w:val="0"/>
          <w:marTop w:val="0"/>
          <w:marBottom w:val="0"/>
          <w:divBdr>
            <w:top w:val="none" w:sz="0" w:space="0" w:color="auto"/>
            <w:left w:val="none" w:sz="0" w:space="0" w:color="auto"/>
            <w:bottom w:val="none" w:sz="0" w:space="0" w:color="auto"/>
            <w:right w:val="none" w:sz="0" w:space="0" w:color="auto"/>
          </w:divBdr>
        </w:div>
        <w:div w:id="726683298">
          <w:marLeft w:val="0"/>
          <w:marRight w:val="0"/>
          <w:marTop w:val="0"/>
          <w:marBottom w:val="0"/>
          <w:divBdr>
            <w:top w:val="none" w:sz="0" w:space="0" w:color="auto"/>
            <w:left w:val="none" w:sz="0" w:space="0" w:color="auto"/>
            <w:bottom w:val="none" w:sz="0" w:space="0" w:color="auto"/>
            <w:right w:val="none" w:sz="0" w:space="0" w:color="auto"/>
          </w:divBdr>
        </w:div>
        <w:div w:id="773941681">
          <w:marLeft w:val="0"/>
          <w:marRight w:val="0"/>
          <w:marTop w:val="0"/>
          <w:marBottom w:val="0"/>
          <w:divBdr>
            <w:top w:val="none" w:sz="0" w:space="0" w:color="auto"/>
            <w:left w:val="none" w:sz="0" w:space="0" w:color="auto"/>
            <w:bottom w:val="none" w:sz="0" w:space="0" w:color="auto"/>
            <w:right w:val="none" w:sz="0" w:space="0" w:color="auto"/>
          </w:divBdr>
        </w:div>
        <w:div w:id="809634400">
          <w:marLeft w:val="0"/>
          <w:marRight w:val="0"/>
          <w:marTop w:val="0"/>
          <w:marBottom w:val="0"/>
          <w:divBdr>
            <w:top w:val="none" w:sz="0" w:space="0" w:color="auto"/>
            <w:left w:val="none" w:sz="0" w:space="0" w:color="auto"/>
            <w:bottom w:val="none" w:sz="0" w:space="0" w:color="auto"/>
            <w:right w:val="none" w:sz="0" w:space="0" w:color="auto"/>
          </w:divBdr>
        </w:div>
        <w:div w:id="907613129">
          <w:marLeft w:val="0"/>
          <w:marRight w:val="0"/>
          <w:marTop w:val="0"/>
          <w:marBottom w:val="0"/>
          <w:divBdr>
            <w:top w:val="none" w:sz="0" w:space="0" w:color="auto"/>
            <w:left w:val="none" w:sz="0" w:space="0" w:color="auto"/>
            <w:bottom w:val="none" w:sz="0" w:space="0" w:color="auto"/>
            <w:right w:val="none" w:sz="0" w:space="0" w:color="auto"/>
          </w:divBdr>
        </w:div>
        <w:div w:id="1204753330">
          <w:marLeft w:val="0"/>
          <w:marRight w:val="0"/>
          <w:marTop w:val="0"/>
          <w:marBottom w:val="0"/>
          <w:divBdr>
            <w:top w:val="none" w:sz="0" w:space="0" w:color="auto"/>
            <w:left w:val="none" w:sz="0" w:space="0" w:color="auto"/>
            <w:bottom w:val="none" w:sz="0" w:space="0" w:color="auto"/>
            <w:right w:val="none" w:sz="0" w:space="0" w:color="auto"/>
          </w:divBdr>
        </w:div>
        <w:div w:id="1370304829">
          <w:marLeft w:val="0"/>
          <w:marRight w:val="0"/>
          <w:marTop w:val="0"/>
          <w:marBottom w:val="0"/>
          <w:divBdr>
            <w:top w:val="none" w:sz="0" w:space="0" w:color="auto"/>
            <w:left w:val="none" w:sz="0" w:space="0" w:color="auto"/>
            <w:bottom w:val="none" w:sz="0" w:space="0" w:color="auto"/>
            <w:right w:val="none" w:sz="0" w:space="0" w:color="auto"/>
          </w:divBdr>
        </w:div>
        <w:div w:id="1452895812">
          <w:marLeft w:val="0"/>
          <w:marRight w:val="0"/>
          <w:marTop w:val="0"/>
          <w:marBottom w:val="0"/>
          <w:divBdr>
            <w:top w:val="none" w:sz="0" w:space="0" w:color="auto"/>
            <w:left w:val="none" w:sz="0" w:space="0" w:color="auto"/>
            <w:bottom w:val="none" w:sz="0" w:space="0" w:color="auto"/>
            <w:right w:val="none" w:sz="0" w:space="0" w:color="auto"/>
          </w:divBdr>
        </w:div>
        <w:div w:id="1859544503">
          <w:marLeft w:val="0"/>
          <w:marRight w:val="0"/>
          <w:marTop w:val="0"/>
          <w:marBottom w:val="0"/>
          <w:divBdr>
            <w:top w:val="none" w:sz="0" w:space="0" w:color="auto"/>
            <w:left w:val="none" w:sz="0" w:space="0" w:color="auto"/>
            <w:bottom w:val="none" w:sz="0" w:space="0" w:color="auto"/>
            <w:right w:val="none" w:sz="0" w:space="0" w:color="auto"/>
          </w:divBdr>
        </w:div>
        <w:div w:id="1885554333">
          <w:marLeft w:val="0"/>
          <w:marRight w:val="0"/>
          <w:marTop w:val="0"/>
          <w:marBottom w:val="0"/>
          <w:divBdr>
            <w:top w:val="none" w:sz="0" w:space="0" w:color="auto"/>
            <w:left w:val="none" w:sz="0" w:space="0" w:color="auto"/>
            <w:bottom w:val="none" w:sz="0" w:space="0" w:color="auto"/>
            <w:right w:val="none" w:sz="0" w:space="0" w:color="auto"/>
          </w:divBdr>
        </w:div>
        <w:div w:id="2025086453">
          <w:marLeft w:val="0"/>
          <w:marRight w:val="0"/>
          <w:marTop w:val="0"/>
          <w:marBottom w:val="0"/>
          <w:divBdr>
            <w:top w:val="none" w:sz="0" w:space="0" w:color="auto"/>
            <w:left w:val="none" w:sz="0" w:space="0" w:color="auto"/>
            <w:bottom w:val="none" w:sz="0" w:space="0" w:color="auto"/>
            <w:right w:val="none" w:sz="0" w:space="0" w:color="auto"/>
          </w:divBdr>
        </w:div>
      </w:divsChild>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Word_97_-_2003_Document3.doc"/><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2.bin"/><Relationship Id="rId76" Type="http://schemas.openxmlformats.org/officeDocument/2006/relationships/oleObject" Target="embeddings/oleObject26.bin"/><Relationship Id="rId7" Type="http://schemas.microsoft.com/office/2007/relationships/stylesWithEffects" Target="stylesWithEffect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Microsoft_Word_97_-_2003_Document2.doc"/><Relationship Id="rId29" Type="http://schemas.openxmlformats.org/officeDocument/2006/relationships/image" Target="media/image10.e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Microsoft_Word_97_-_2003_Document6.doc"/><Relationship Id="rId37" Type="http://schemas.openxmlformats.org/officeDocument/2006/relationships/image" Target="media/image14.wmf"/><Relationship Id="rId40" Type="http://schemas.openxmlformats.org/officeDocument/2006/relationships/oleObject" Target="embeddings/oleObject8.bin"/><Relationship Id="rId45" Type="http://schemas.openxmlformats.org/officeDocument/2006/relationships/image" Target="media/image18.emf"/><Relationship Id="rId53" Type="http://schemas.openxmlformats.org/officeDocument/2006/relationships/image" Target="media/image22.w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6.wmf"/><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1.e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1.doc"/><Relationship Id="rId22" Type="http://schemas.openxmlformats.org/officeDocument/2006/relationships/oleObject" Target="embeddings/oleObject2.bin"/><Relationship Id="rId27" Type="http://schemas.openxmlformats.org/officeDocument/2006/relationships/image" Target="media/image9.emf"/><Relationship Id="rId30" Type="http://schemas.openxmlformats.org/officeDocument/2006/relationships/oleObject" Target="embeddings/Microsoft_Word_97_-_2003_Document5.doc"/><Relationship Id="rId35" Type="http://schemas.openxmlformats.org/officeDocument/2006/relationships/image" Target="media/image13.wmf"/><Relationship Id="rId43" Type="http://schemas.openxmlformats.org/officeDocument/2006/relationships/image" Target="media/image17.e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settings" Target="settings.xml"/><Relationship Id="rId51" Type="http://schemas.openxmlformats.org/officeDocument/2006/relationships/image" Target="media/image21.wmf"/><Relationship Id="rId72" Type="http://schemas.openxmlformats.org/officeDocument/2006/relationships/oleObject" Target="embeddings/oleObject24.bin"/><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image" Target="media/image8.wmf"/><Relationship Id="rId33" Type="http://schemas.openxmlformats.org/officeDocument/2006/relationships/image" Target="media/image12.e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1.bin"/><Relationship Id="rId41" Type="http://schemas.openxmlformats.org/officeDocument/2006/relationships/image" Target="media/image16.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Microsoft_Word_97_-_2003_Document4.doc"/><Relationship Id="rId36" Type="http://schemas.openxmlformats.org/officeDocument/2006/relationships/oleObject" Target="embeddings/oleObject6.bin"/><Relationship Id="rId49" Type="http://schemas.openxmlformats.org/officeDocument/2006/relationships/image" Target="media/image20.wmf"/><Relationship Id="rId57"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C57D9298C0142B6ADC1AA6275AD1B" ma:contentTypeVersion="0" ma:contentTypeDescription="Create a new document." ma:contentTypeScope="" ma:versionID="995401c53cb322476e02b4f43eff02c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2263-BDA7-4AA2-B2E8-78ABF651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F8C411-9ADB-4884-A25E-15547C26C0E7}">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EC0CD43-BB77-411D-B8C8-D3EDF2E30652}">
  <ds:schemaRefs>
    <ds:schemaRef ds:uri="http://schemas.microsoft.com/sharepoint/v3/contenttype/forms"/>
  </ds:schemaRefs>
</ds:datastoreItem>
</file>

<file path=customXml/itemProps4.xml><?xml version="1.0" encoding="utf-8"?>
<ds:datastoreItem xmlns:ds="http://schemas.openxmlformats.org/officeDocument/2006/customXml" ds:itemID="{10D52BA3-7010-4744-8FA3-93FB4D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19259</Words>
  <Characters>119473</Characters>
  <Application>Microsoft Office Word</Application>
  <DocSecurity>8</DocSecurity>
  <Lines>2489</Lines>
  <Paragraphs>1460</Paragraphs>
  <ScaleCrop>false</ScaleCrop>
  <HeadingPairs>
    <vt:vector size="2" baseType="variant">
      <vt:variant>
        <vt:lpstr>Title</vt:lpstr>
      </vt:variant>
      <vt:variant>
        <vt:i4>1</vt:i4>
      </vt:variant>
    </vt:vector>
  </HeadingPairs>
  <TitlesOfParts>
    <vt:vector size="1" baseType="lpstr">
      <vt:lpstr>ECSS-E-HB-31-03A</vt:lpstr>
    </vt:vector>
  </TitlesOfParts>
  <Company/>
  <LinksUpToDate>false</LinksUpToDate>
  <CharactersWithSpaces>137272</CharactersWithSpaces>
  <SharedDoc>false</SharedDoc>
  <HLinks>
    <vt:vector size="606" baseType="variant">
      <vt:variant>
        <vt:i4>1638458</vt:i4>
      </vt:variant>
      <vt:variant>
        <vt:i4>628</vt:i4>
      </vt:variant>
      <vt:variant>
        <vt:i4>0</vt:i4>
      </vt:variant>
      <vt:variant>
        <vt:i4>5</vt:i4>
      </vt:variant>
      <vt:variant>
        <vt:lpwstr/>
      </vt:variant>
      <vt:variant>
        <vt:lpwstr>_Toc459800732</vt:lpwstr>
      </vt:variant>
      <vt:variant>
        <vt:i4>1638458</vt:i4>
      </vt:variant>
      <vt:variant>
        <vt:i4>622</vt:i4>
      </vt:variant>
      <vt:variant>
        <vt:i4>0</vt:i4>
      </vt:variant>
      <vt:variant>
        <vt:i4>5</vt:i4>
      </vt:variant>
      <vt:variant>
        <vt:lpwstr/>
      </vt:variant>
      <vt:variant>
        <vt:lpwstr>_Toc459800731</vt:lpwstr>
      </vt:variant>
      <vt:variant>
        <vt:i4>1638458</vt:i4>
      </vt:variant>
      <vt:variant>
        <vt:i4>616</vt:i4>
      </vt:variant>
      <vt:variant>
        <vt:i4>0</vt:i4>
      </vt:variant>
      <vt:variant>
        <vt:i4>5</vt:i4>
      </vt:variant>
      <vt:variant>
        <vt:lpwstr/>
      </vt:variant>
      <vt:variant>
        <vt:lpwstr>_Toc459800730</vt:lpwstr>
      </vt:variant>
      <vt:variant>
        <vt:i4>1572922</vt:i4>
      </vt:variant>
      <vt:variant>
        <vt:i4>607</vt:i4>
      </vt:variant>
      <vt:variant>
        <vt:i4>0</vt:i4>
      </vt:variant>
      <vt:variant>
        <vt:i4>5</vt:i4>
      </vt:variant>
      <vt:variant>
        <vt:lpwstr/>
      </vt:variant>
      <vt:variant>
        <vt:lpwstr>_Toc459800729</vt:lpwstr>
      </vt:variant>
      <vt:variant>
        <vt:i4>1572922</vt:i4>
      </vt:variant>
      <vt:variant>
        <vt:i4>601</vt:i4>
      </vt:variant>
      <vt:variant>
        <vt:i4>0</vt:i4>
      </vt:variant>
      <vt:variant>
        <vt:i4>5</vt:i4>
      </vt:variant>
      <vt:variant>
        <vt:lpwstr/>
      </vt:variant>
      <vt:variant>
        <vt:lpwstr>_Toc459800728</vt:lpwstr>
      </vt:variant>
      <vt:variant>
        <vt:i4>1572922</vt:i4>
      </vt:variant>
      <vt:variant>
        <vt:i4>595</vt:i4>
      </vt:variant>
      <vt:variant>
        <vt:i4>0</vt:i4>
      </vt:variant>
      <vt:variant>
        <vt:i4>5</vt:i4>
      </vt:variant>
      <vt:variant>
        <vt:lpwstr/>
      </vt:variant>
      <vt:variant>
        <vt:lpwstr>_Toc459800727</vt:lpwstr>
      </vt:variant>
      <vt:variant>
        <vt:i4>1572922</vt:i4>
      </vt:variant>
      <vt:variant>
        <vt:i4>586</vt:i4>
      </vt:variant>
      <vt:variant>
        <vt:i4>0</vt:i4>
      </vt:variant>
      <vt:variant>
        <vt:i4>5</vt:i4>
      </vt:variant>
      <vt:variant>
        <vt:lpwstr/>
      </vt:variant>
      <vt:variant>
        <vt:lpwstr>_Toc459800726</vt:lpwstr>
      </vt:variant>
      <vt:variant>
        <vt:i4>1572922</vt:i4>
      </vt:variant>
      <vt:variant>
        <vt:i4>580</vt:i4>
      </vt:variant>
      <vt:variant>
        <vt:i4>0</vt:i4>
      </vt:variant>
      <vt:variant>
        <vt:i4>5</vt:i4>
      </vt:variant>
      <vt:variant>
        <vt:lpwstr/>
      </vt:variant>
      <vt:variant>
        <vt:lpwstr>_Toc459800725</vt:lpwstr>
      </vt:variant>
      <vt:variant>
        <vt:i4>1572922</vt:i4>
      </vt:variant>
      <vt:variant>
        <vt:i4>574</vt:i4>
      </vt:variant>
      <vt:variant>
        <vt:i4>0</vt:i4>
      </vt:variant>
      <vt:variant>
        <vt:i4>5</vt:i4>
      </vt:variant>
      <vt:variant>
        <vt:lpwstr/>
      </vt:variant>
      <vt:variant>
        <vt:lpwstr>_Toc459800724</vt:lpwstr>
      </vt:variant>
      <vt:variant>
        <vt:i4>1572922</vt:i4>
      </vt:variant>
      <vt:variant>
        <vt:i4>568</vt:i4>
      </vt:variant>
      <vt:variant>
        <vt:i4>0</vt:i4>
      </vt:variant>
      <vt:variant>
        <vt:i4>5</vt:i4>
      </vt:variant>
      <vt:variant>
        <vt:lpwstr/>
      </vt:variant>
      <vt:variant>
        <vt:lpwstr>_Toc459800723</vt:lpwstr>
      </vt:variant>
      <vt:variant>
        <vt:i4>1572922</vt:i4>
      </vt:variant>
      <vt:variant>
        <vt:i4>562</vt:i4>
      </vt:variant>
      <vt:variant>
        <vt:i4>0</vt:i4>
      </vt:variant>
      <vt:variant>
        <vt:i4>5</vt:i4>
      </vt:variant>
      <vt:variant>
        <vt:lpwstr/>
      </vt:variant>
      <vt:variant>
        <vt:lpwstr>_Toc459800722</vt:lpwstr>
      </vt:variant>
      <vt:variant>
        <vt:i4>1572922</vt:i4>
      </vt:variant>
      <vt:variant>
        <vt:i4>556</vt:i4>
      </vt:variant>
      <vt:variant>
        <vt:i4>0</vt:i4>
      </vt:variant>
      <vt:variant>
        <vt:i4>5</vt:i4>
      </vt:variant>
      <vt:variant>
        <vt:lpwstr/>
      </vt:variant>
      <vt:variant>
        <vt:lpwstr>_Toc459800721</vt:lpwstr>
      </vt:variant>
      <vt:variant>
        <vt:i4>1572922</vt:i4>
      </vt:variant>
      <vt:variant>
        <vt:i4>550</vt:i4>
      </vt:variant>
      <vt:variant>
        <vt:i4>0</vt:i4>
      </vt:variant>
      <vt:variant>
        <vt:i4>5</vt:i4>
      </vt:variant>
      <vt:variant>
        <vt:lpwstr/>
      </vt:variant>
      <vt:variant>
        <vt:lpwstr>_Toc459800720</vt:lpwstr>
      </vt:variant>
      <vt:variant>
        <vt:i4>1769530</vt:i4>
      </vt:variant>
      <vt:variant>
        <vt:i4>541</vt:i4>
      </vt:variant>
      <vt:variant>
        <vt:i4>0</vt:i4>
      </vt:variant>
      <vt:variant>
        <vt:i4>5</vt:i4>
      </vt:variant>
      <vt:variant>
        <vt:lpwstr/>
      </vt:variant>
      <vt:variant>
        <vt:lpwstr>_Toc459800719</vt:lpwstr>
      </vt:variant>
      <vt:variant>
        <vt:i4>1769530</vt:i4>
      </vt:variant>
      <vt:variant>
        <vt:i4>535</vt:i4>
      </vt:variant>
      <vt:variant>
        <vt:i4>0</vt:i4>
      </vt:variant>
      <vt:variant>
        <vt:i4>5</vt:i4>
      </vt:variant>
      <vt:variant>
        <vt:lpwstr/>
      </vt:variant>
      <vt:variant>
        <vt:lpwstr>_Toc459800718</vt:lpwstr>
      </vt:variant>
      <vt:variant>
        <vt:i4>1769530</vt:i4>
      </vt:variant>
      <vt:variant>
        <vt:i4>529</vt:i4>
      </vt:variant>
      <vt:variant>
        <vt:i4>0</vt:i4>
      </vt:variant>
      <vt:variant>
        <vt:i4>5</vt:i4>
      </vt:variant>
      <vt:variant>
        <vt:lpwstr/>
      </vt:variant>
      <vt:variant>
        <vt:lpwstr>_Toc459800717</vt:lpwstr>
      </vt:variant>
      <vt:variant>
        <vt:i4>1769530</vt:i4>
      </vt:variant>
      <vt:variant>
        <vt:i4>523</vt:i4>
      </vt:variant>
      <vt:variant>
        <vt:i4>0</vt:i4>
      </vt:variant>
      <vt:variant>
        <vt:i4>5</vt:i4>
      </vt:variant>
      <vt:variant>
        <vt:lpwstr/>
      </vt:variant>
      <vt:variant>
        <vt:lpwstr>_Toc459800716</vt:lpwstr>
      </vt:variant>
      <vt:variant>
        <vt:i4>1769530</vt:i4>
      </vt:variant>
      <vt:variant>
        <vt:i4>517</vt:i4>
      </vt:variant>
      <vt:variant>
        <vt:i4>0</vt:i4>
      </vt:variant>
      <vt:variant>
        <vt:i4>5</vt:i4>
      </vt:variant>
      <vt:variant>
        <vt:lpwstr/>
      </vt:variant>
      <vt:variant>
        <vt:lpwstr>_Toc459800715</vt:lpwstr>
      </vt:variant>
      <vt:variant>
        <vt:i4>1769530</vt:i4>
      </vt:variant>
      <vt:variant>
        <vt:i4>511</vt:i4>
      </vt:variant>
      <vt:variant>
        <vt:i4>0</vt:i4>
      </vt:variant>
      <vt:variant>
        <vt:i4>5</vt:i4>
      </vt:variant>
      <vt:variant>
        <vt:lpwstr/>
      </vt:variant>
      <vt:variant>
        <vt:lpwstr>_Toc459800714</vt:lpwstr>
      </vt:variant>
      <vt:variant>
        <vt:i4>1769530</vt:i4>
      </vt:variant>
      <vt:variant>
        <vt:i4>505</vt:i4>
      </vt:variant>
      <vt:variant>
        <vt:i4>0</vt:i4>
      </vt:variant>
      <vt:variant>
        <vt:i4>5</vt:i4>
      </vt:variant>
      <vt:variant>
        <vt:lpwstr/>
      </vt:variant>
      <vt:variant>
        <vt:lpwstr>_Toc459800713</vt:lpwstr>
      </vt:variant>
      <vt:variant>
        <vt:i4>1769530</vt:i4>
      </vt:variant>
      <vt:variant>
        <vt:i4>499</vt:i4>
      </vt:variant>
      <vt:variant>
        <vt:i4>0</vt:i4>
      </vt:variant>
      <vt:variant>
        <vt:i4>5</vt:i4>
      </vt:variant>
      <vt:variant>
        <vt:lpwstr/>
      </vt:variant>
      <vt:variant>
        <vt:lpwstr>_Toc459800712</vt:lpwstr>
      </vt:variant>
      <vt:variant>
        <vt:i4>1769530</vt:i4>
      </vt:variant>
      <vt:variant>
        <vt:i4>493</vt:i4>
      </vt:variant>
      <vt:variant>
        <vt:i4>0</vt:i4>
      </vt:variant>
      <vt:variant>
        <vt:i4>5</vt:i4>
      </vt:variant>
      <vt:variant>
        <vt:lpwstr/>
      </vt:variant>
      <vt:variant>
        <vt:lpwstr>_Toc459800711</vt:lpwstr>
      </vt:variant>
      <vt:variant>
        <vt:i4>1769530</vt:i4>
      </vt:variant>
      <vt:variant>
        <vt:i4>487</vt:i4>
      </vt:variant>
      <vt:variant>
        <vt:i4>0</vt:i4>
      </vt:variant>
      <vt:variant>
        <vt:i4>5</vt:i4>
      </vt:variant>
      <vt:variant>
        <vt:lpwstr/>
      </vt:variant>
      <vt:variant>
        <vt:lpwstr>_Toc459800710</vt:lpwstr>
      </vt:variant>
      <vt:variant>
        <vt:i4>1703994</vt:i4>
      </vt:variant>
      <vt:variant>
        <vt:i4>481</vt:i4>
      </vt:variant>
      <vt:variant>
        <vt:i4>0</vt:i4>
      </vt:variant>
      <vt:variant>
        <vt:i4>5</vt:i4>
      </vt:variant>
      <vt:variant>
        <vt:lpwstr/>
      </vt:variant>
      <vt:variant>
        <vt:lpwstr>_Toc459800709</vt:lpwstr>
      </vt:variant>
      <vt:variant>
        <vt:i4>1703994</vt:i4>
      </vt:variant>
      <vt:variant>
        <vt:i4>475</vt:i4>
      </vt:variant>
      <vt:variant>
        <vt:i4>0</vt:i4>
      </vt:variant>
      <vt:variant>
        <vt:i4>5</vt:i4>
      </vt:variant>
      <vt:variant>
        <vt:lpwstr/>
      </vt:variant>
      <vt:variant>
        <vt:lpwstr>_Toc459800708</vt:lpwstr>
      </vt:variant>
      <vt:variant>
        <vt:i4>1703994</vt:i4>
      </vt:variant>
      <vt:variant>
        <vt:i4>469</vt:i4>
      </vt:variant>
      <vt:variant>
        <vt:i4>0</vt:i4>
      </vt:variant>
      <vt:variant>
        <vt:i4>5</vt:i4>
      </vt:variant>
      <vt:variant>
        <vt:lpwstr/>
      </vt:variant>
      <vt:variant>
        <vt:lpwstr>_Toc459800707</vt:lpwstr>
      </vt:variant>
      <vt:variant>
        <vt:i4>1703994</vt:i4>
      </vt:variant>
      <vt:variant>
        <vt:i4>463</vt:i4>
      </vt:variant>
      <vt:variant>
        <vt:i4>0</vt:i4>
      </vt:variant>
      <vt:variant>
        <vt:i4>5</vt:i4>
      </vt:variant>
      <vt:variant>
        <vt:lpwstr/>
      </vt:variant>
      <vt:variant>
        <vt:lpwstr>_Toc459800706</vt:lpwstr>
      </vt:variant>
      <vt:variant>
        <vt:i4>1703994</vt:i4>
      </vt:variant>
      <vt:variant>
        <vt:i4>457</vt:i4>
      </vt:variant>
      <vt:variant>
        <vt:i4>0</vt:i4>
      </vt:variant>
      <vt:variant>
        <vt:i4>5</vt:i4>
      </vt:variant>
      <vt:variant>
        <vt:lpwstr/>
      </vt:variant>
      <vt:variant>
        <vt:lpwstr>_Toc459800705</vt:lpwstr>
      </vt:variant>
      <vt:variant>
        <vt:i4>1703994</vt:i4>
      </vt:variant>
      <vt:variant>
        <vt:i4>451</vt:i4>
      </vt:variant>
      <vt:variant>
        <vt:i4>0</vt:i4>
      </vt:variant>
      <vt:variant>
        <vt:i4>5</vt:i4>
      </vt:variant>
      <vt:variant>
        <vt:lpwstr/>
      </vt:variant>
      <vt:variant>
        <vt:lpwstr>_Toc459800704</vt:lpwstr>
      </vt:variant>
      <vt:variant>
        <vt:i4>1703994</vt:i4>
      </vt:variant>
      <vt:variant>
        <vt:i4>445</vt:i4>
      </vt:variant>
      <vt:variant>
        <vt:i4>0</vt:i4>
      </vt:variant>
      <vt:variant>
        <vt:i4>5</vt:i4>
      </vt:variant>
      <vt:variant>
        <vt:lpwstr/>
      </vt:variant>
      <vt:variant>
        <vt:lpwstr>_Toc459800703</vt:lpwstr>
      </vt:variant>
      <vt:variant>
        <vt:i4>1703994</vt:i4>
      </vt:variant>
      <vt:variant>
        <vt:i4>439</vt:i4>
      </vt:variant>
      <vt:variant>
        <vt:i4>0</vt:i4>
      </vt:variant>
      <vt:variant>
        <vt:i4>5</vt:i4>
      </vt:variant>
      <vt:variant>
        <vt:lpwstr/>
      </vt:variant>
      <vt:variant>
        <vt:lpwstr>_Toc459800702</vt:lpwstr>
      </vt:variant>
      <vt:variant>
        <vt:i4>1703994</vt:i4>
      </vt:variant>
      <vt:variant>
        <vt:i4>433</vt:i4>
      </vt:variant>
      <vt:variant>
        <vt:i4>0</vt:i4>
      </vt:variant>
      <vt:variant>
        <vt:i4>5</vt:i4>
      </vt:variant>
      <vt:variant>
        <vt:lpwstr/>
      </vt:variant>
      <vt:variant>
        <vt:lpwstr>_Toc459800701</vt:lpwstr>
      </vt:variant>
      <vt:variant>
        <vt:i4>1703994</vt:i4>
      </vt:variant>
      <vt:variant>
        <vt:i4>427</vt:i4>
      </vt:variant>
      <vt:variant>
        <vt:i4>0</vt:i4>
      </vt:variant>
      <vt:variant>
        <vt:i4>5</vt:i4>
      </vt:variant>
      <vt:variant>
        <vt:lpwstr/>
      </vt:variant>
      <vt:variant>
        <vt:lpwstr>_Toc459800700</vt:lpwstr>
      </vt:variant>
      <vt:variant>
        <vt:i4>1245243</vt:i4>
      </vt:variant>
      <vt:variant>
        <vt:i4>421</vt:i4>
      </vt:variant>
      <vt:variant>
        <vt:i4>0</vt:i4>
      </vt:variant>
      <vt:variant>
        <vt:i4>5</vt:i4>
      </vt:variant>
      <vt:variant>
        <vt:lpwstr/>
      </vt:variant>
      <vt:variant>
        <vt:lpwstr>_Toc459800699</vt:lpwstr>
      </vt:variant>
      <vt:variant>
        <vt:i4>1245243</vt:i4>
      </vt:variant>
      <vt:variant>
        <vt:i4>415</vt:i4>
      </vt:variant>
      <vt:variant>
        <vt:i4>0</vt:i4>
      </vt:variant>
      <vt:variant>
        <vt:i4>5</vt:i4>
      </vt:variant>
      <vt:variant>
        <vt:lpwstr/>
      </vt:variant>
      <vt:variant>
        <vt:lpwstr>_Toc459800698</vt:lpwstr>
      </vt:variant>
      <vt:variant>
        <vt:i4>1245243</vt:i4>
      </vt:variant>
      <vt:variant>
        <vt:i4>409</vt:i4>
      </vt:variant>
      <vt:variant>
        <vt:i4>0</vt:i4>
      </vt:variant>
      <vt:variant>
        <vt:i4>5</vt:i4>
      </vt:variant>
      <vt:variant>
        <vt:lpwstr/>
      </vt:variant>
      <vt:variant>
        <vt:lpwstr>_Toc459800697</vt:lpwstr>
      </vt:variant>
      <vt:variant>
        <vt:i4>1245243</vt:i4>
      </vt:variant>
      <vt:variant>
        <vt:i4>403</vt:i4>
      </vt:variant>
      <vt:variant>
        <vt:i4>0</vt:i4>
      </vt:variant>
      <vt:variant>
        <vt:i4>5</vt:i4>
      </vt:variant>
      <vt:variant>
        <vt:lpwstr/>
      </vt:variant>
      <vt:variant>
        <vt:lpwstr>_Toc459800696</vt:lpwstr>
      </vt:variant>
      <vt:variant>
        <vt:i4>1245243</vt:i4>
      </vt:variant>
      <vt:variant>
        <vt:i4>397</vt:i4>
      </vt:variant>
      <vt:variant>
        <vt:i4>0</vt:i4>
      </vt:variant>
      <vt:variant>
        <vt:i4>5</vt:i4>
      </vt:variant>
      <vt:variant>
        <vt:lpwstr/>
      </vt:variant>
      <vt:variant>
        <vt:lpwstr>_Toc459800695</vt:lpwstr>
      </vt:variant>
      <vt:variant>
        <vt:i4>1245243</vt:i4>
      </vt:variant>
      <vt:variant>
        <vt:i4>391</vt:i4>
      </vt:variant>
      <vt:variant>
        <vt:i4>0</vt:i4>
      </vt:variant>
      <vt:variant>
        <vt:i4>5</vt:i4>
      </vt:variant>
      <vt:variant>
        <vt:lpwstr/>
      </vt:variant>
      <vt:variant>
        <vt:lpwstr>_Toc459800694</vt:lpwstr>
      </vt:variant>
      <vt:variant>
        <vt:i4>1245243</vt:i4>
      </vt:variant>
      <vt:variant>
        <vt:i4>385</vt:i4>
      </vt:variant>
      <vt:variant>
        <vt:i4>0</vt:i4>
      </vt:variant>
      <vt:variant>
        <vt:i4>5</vt:i4>
      </vt:variant>
      <vt:variant>
        <vt:lpwstr/>
      </vt:variant>
      <vt:variant>
        <vt:lpwstr>_Toc459800693</vt:lpwstr>
      </vt:variant>
      <vt:variant>
        <vt:i4>1245243</vt:i4>
      </vt:variant>
      <vt:variant>
        <vt:i4>379</vt:i4>
      </vt:variant>
      <vt:variant>
        <vt:i4>0</vt:i4>
      </vt:variant>
      <vt:variant>
        <vt:i4>5</vt:i4>
      </vt:variant>
      <vt:variant>
        <vt:lpwstr/>
      </vt:variant>
      <vt:variant>
        <vt:lpwstr>_Toc459800692</vt:lpwstr>
      </vt:variant>
      <vt:variant>
        <vt:i4>1245243</vt:i4>
      </vt:variant>
      <vt:variant>
        <vt:i4>373</vt:i4>
      </vt:variant>
      <vt:variant>
        <vt:i4>0</vt:i4>
      </vt:variant>
      <vt:variant>
        <vt:i4>5</vt:i4>
      </vt:variant>
      <vt:variant>
        <vt:lpwstr/>
      </vt:variant>
      <vt:variant>
        <vt:lpwstr>_Toc459800691</vt:lpwstr>
      </vt:variant>
      <vt:variant>
        <vt:i4>1245243</vt:i4>
      </vt:variant>
      <vt:variant>
        <vt:i4>367</vt:i4>
      </vt:variant>
      <vt:variant>
        <vt:i4>0</vt:i4>
      </vt:variant>
      <vt:variant>
        <vt:i4>5</vt:i4>
      </vt:variant>
      <vt:variant>
        <vt:lpwstr/>
      </vt:variant>
      <vt:variant>
        <vt:lpwstr>_Toc459800690</vt:lpwstr>
      </vt:variant>
      <vt:variant>
        <vt:i4>1179707</vt:i4>
      </vt:variant>
      <vt:variant>
        <vt:i4>361</vt:i4>
      </vt:variant>
      <vt:variant>
        <vt:i4>0</vt:i4>
      </vt:variant>
      <vt:variant>
        <vt:i4>5</vt:i4>
      </vt:variant>
      <vt:variant>
        <vt:lpwstr/>
      </vt:variant>
      <vt:variant>
        <vt:lpwstr>_Toc459800689</vt:lpwstr>
      </vt:variant>
      <vt:variant>
        <vt:i4>1179707</vt:i4>
      </vt:variant>
      <vt:variant>
        <vt:i4>355</vt:i4>
      </vt:variant>
      <vt:variant>
        <vt:i4>0</vt:i4>
      </vt:variant>
      <vt:variant>
        <vt:i4>5</vt:i4>
      </vt:variant>
      <vt:variant>
        <vt:lpwstr/>
      </vt:variant>
      <vt:variant>
        <vt:lpwstr>_Toc459800688</vt:lpwstr>
      </vt:variant>
      <vt:variant>
        <vt:i4>1179707</vt:i4>
      </vt:variant>
      <vt:variant>
        <vt:i4>349</vt:i4>
      </vt:variant>
      <vt:variant>
        <vt:i4>0</vt:i4>
      </vt:variant>
      <vt:variant>
        <vt:i4>5</vt:i4>
      </vt:variant>
      <vt:variant>
        <vt:lpwstr/>
      </vt:variant>
      <vt:variant>
        <vt:lpwstr>_Toc459800687</vt:lpwstr>
      </vt:variant>
      <vt:variant>
        <vt:i4>1179707</vt:i4>
      </vt:variant>
      <vt:variant>
        <vt:i4>343</vt:i4>
      </vt:variant>
      <vt:variant>
        <vt:i4>0</vt:i4>
      </vt:variant>
      <vt:variant>
        <vt:i4>5</vt:i4>
      </vt:variant>
      <vt:variant>
        <vt:lpwstr/>
      </vt:variant>
      <vt:variant>
        <vt:lpwstr>_Toc459800686</vt:lpwstr>
      </vt:variant>
      <vt:variant>
        <vt:i4>1179707</vt:i4>
      </vt:variant>
      <vt:variant>
        <vt:i4>337</vt:i4>
      </vt:variant>
      <vt:variant>
        <vt:i4>0</vt:i4>
      </vt:variant>
      <vt:variant>
        <vt:i4>5</vt:i4>
      </vt:variant>
      <vt:variant>
        <vt:lpwstr/>
      </vt:variant>
      <vt:variant>
        <vt:lpwstr>_Toc459800685</vt:lpwstr>
      </vt:variant>
      <vt:variant>
        <vt:i4>1179707</vt:i4>
      </vt:variant>
      <vt:variant>
        <vt:i4>331</vt:i4>
      </vt:variant>
      <vt:variant>
        <vt:i4>0</vt:i4>
      </vt:variant>
      <vt:variant>
        <vt:i4>5</vt:i4>
      </vt:variant>
      <vt:variant>
        <vt:lpwstr/>
      </vt:variant>
      <vt:variant>
        <vt:lpwstr>_Toc459800684</vt:lpwstr>
      </vt:variant>
      <vt:variant>
        <vt:i4>1179707</vt:i4>
      </vt:variant>
      <vt:variant>
        <vt:i4>325</vt:i4>
      </vt:variant>
      <vt:variant>
        <vt:i4>0</vt:i4>
      </vt:variant>
      <vt:variant>
        <vt:i4>5</vt:i4>
      </vt:variant>
      <vt:variant>
        <vt:lpwstr/>
      </vt:variant>
      <vt:variant>
        <vt:lpwstr>_Toc459800683</vt:lpwstr>
      </vt:variant>
      <vt:variant>
        <vt:i4>1179707</vt:i4>
      </vt:variant>
      <vt:variant>
        <vt:i4>319</vt:i4>
      </vt:variant>
      <vt:variant>
        <vt:i4>0</vt:i4>
      </vt:variant>
      <vt:variant>
        <vt:i4>5</vt:i4>
      </vt:variant>
      <vt:variant>
        <vt:lpwstr/>
      </vt:variant>
      <vt:variant>
        <vt:lpwstr>_Toc459800682</vt:lpwstr>
      </vt:variant>
      <vt:variant>
        <vt:i4>1179707</vt:i4>
      </vt:variant>
      <vt:variant>
        <vt:i4>313</vt:i4>
      </vt:variant>
      <vt:variant>
        <vt:i4>0</vt:i4>
      </vt:variant>
      <vt:variant>
        <vt:i4>5</vt:i4>
      </vt:variant>
      <vt:variant>
        <vt:lpwstr/>
      </vt:variant>
      <vt:variant>
        <vt:lpwstr>_Toc459800681</vt:lpwstr>
      </vt:variant>
      <vt:variant>
        <vt:i4>1179707</vt:i4>
      </vt:variant>
      <vt:variant>
        <vt:i4>307</vt:i4>
      </vt:variant>
      <vt:variant>
        <vt:i4>0</vt:i4>
      </vt:variant>
      <vt:variant>
        <vt:i4>5</vt:i4>
      </vt:variant>
      <vt:variant>
        <vt:lpwstr/>
      </vt:variant>
      <vt:variant>
        <vt:lpwstr>_Toc459800680</vt:lpwstr>
      </vt:variant>
      <vt:variant>
        <vt:i4>1900603</vt:i4>
      </vt:variant>
      <vt:variant>
        <vt:i4>301</vt:i4>
      </vt:variant>
      <vt:variant>
        <vt:i4>0</vt:i4>
      </vt:variant>
      <vt:variant>
        <vt:i4>5</vt:i4>
      </vt:variant>
      <vt:variant>
        <vt:lpwstr/>
      </vt:variant>
      <vt:variant>
        <vt:lpwstr>_Toc459800679</vt:lpwstr>
      </vt:variant>
      <vt:variant>
        <vt:i4>1900603</vt:i4>
      </vt:variant>
      <vt:variant>
        <vt:i4>295</vt:i4>
      </vt:variant>
      <vt:variant>
        <vt:i4>0</vt:i4>
      </vt:variant>
      <vt:variant>
        <vt:i4>5</vt:i4>
      </vt:variant>
      <vt:variant>
        <vt:lpwstr/>
      </vt:variant>
      <vt:variant>
        <vt:lpwstr>_Toc459800678</vt:lpwstr>
      </vt:variant>
      <vt:variant>
        <vt:i4>1900603</vt:i4>
      </vt:variant>
      <vt:variant>
        <vt:i4>289</vt:i4>
      </vt:variant>
      <vt:variant>
        <vt:i4>0</vt:i4>
      </vt:variant>
      <vt:variant>
        <vt:i4>5</vt:i4>
      </vt:variant>
      <vt:variant>
        <vt:lpwstr/>
      </vt:variant>
      <vt:variant>
        <vt:lpwstr>_Toc459800677</vt:lpwstr>
      </vt:variant>
      <vt:variant>
        <vt:i4>1900603</vt:i4>
      </vt:variant>
      <vt:variant>
        <vt:i4>283</vt:i4>
      </vt:variant>
      <vt:variant>
        <vt:i4>0</vt:i4>
      </vt:variant>
      <vt:variant>
        <vt:i4>5</vt:i4>
      </vt:variant>
      <vt:variant>
        <vt:lpwstr/>
      </vt:variant>
      <vt:variant>
        <vt:lpwstr>_Toc459800676</vt:lpwstr>
      </vt:variant>
      <vt:variant>
        <vt:i4>1900603</vt:i4>
      </vt:variant>
      <vt:variant>
        <vt:i4>277</vt:i4>
      </vt:variant>
      <vt:variant>
        <vt:i4>0</vt:i4>
      </vt:variant>
      <vt:variant>
        <vt:i4>5</vt:i4>
      </vt:variant>
      <vt:variant>
        <vt:lpwstr/>
      </vt:variant>
      <vt:variant>
        <vt:lpwstr>_Toc459800675</vt:lpwstr>
      </vt:variant>
      <vt:variant>
        <vt:i4>1900603</vt:i4>
      </vt:variant>
      <vt:variant>
        <vt:i4>271</vt:i4>
      </vt:variant>
      <vt:variant>
        <vt:i4>0</vt:i4>
      </vt:variant>
      <vt:variant>
        <vt:i4>5</vt:i4>
      </vt:variant>
      <vt:variant>
        <vt:lpwstr/>
      </vt:variant>
      <vt:variant>
        <vt:lpwstr>_Toc459800674</vt:lpwstr>
      </vt:variant>
      <vt:variant>
        <vt:i4>1900603</vt:i4>
      </vt:variant>
      <vt:variant>
        <vt:i4>265</vt:i4>
      </vt:variant>
      <vt:variant>
        <vt:i4>0</vt:i4>
      </vt:variant>
      <vt:variant>
        <vt:i4>5</vt:i4>
      </vt:variant>
      <vt:variant>
        <vt:lpwstr/>
      </vt:variant>
      <vt:variant>
        <vt:lpwstr>_Toc459800673</vt:lpwstr>
      </vt:variant>
      <vt:variant>
        <vt:i4>1900603</vt:i4>
      </vt:variant>
      <vt:variant>
        <vt:i4>259</vt:i4>
      </vt:variant>
      <vt:variant>
        <vt:i4>0</vt:i4>
      </vt:variant>
      <vt:variant>
        <vt:i4>5</vt:i4>
      </vt:variant>
      <vt:variant>
        <vt:lpwstr/>
      </vt:variant>
      <vt:variant>
        <vt:lpwstr>_Toc459800672</vt:lpwstr>
      </vt:variant>
      <vt:variant>
        <vt:i4>1900603</vt:i4>
      </vt:variant>
      <vt:variant>
        <vt:i4>253</vt:i4>
      </vt:variant>
      <vt:variant>
        <vt:i4>0</vt:i4>
      </vt:variant>
      <vt:variant>
        <vt:i4>5</vt:i4>
      </vt:variant>
      <vt:variant>
        <vt:lpwstr/>
      </vt:variant>
      <vt:variant>
        <vt:lpwstr>_Toc459800671</vt:lpwstr>
      </vt:variant>
      <vt:variant>
        <vt:i4>1900603</vt:i4>
      </vt:variant>
      <vt:variant>
        <vt:i4>247</vt:i4>
      </vt:variant>
      <vt:variant>
        <vt:i4>0</vt:i4>
      </vt:variant>
      <vt:variant>
        <vt:i4>5</vt:i4>
      </vt:variant>
      <vt:variant>
        <vt:lpwstr/>
      </vt:variant>
      <vt:variant>
        <vt:lpwstr>_Toc459800670</vt:lpwstr>
      </vt:variant>
      <vt:variant>
        <vt:i4>1835067</vt:i4>
      </vt:variant>
      <vt:variant>
        <vt:i4>241</vt:i4>
      </vt:variant>
      <vt:variant>
        <vt:i4>0</vt:i4>
      </vt:variant>
      <vt:variant>
        <vt:i4>5</vt:i4>
      </vt:variant>
      <vt:variant>
        <vt:lpwstr/>
      </vt:variant>
      <vt:variant>
        <vt:lpwstr>_Toc459800669</vt:lpwstr>
      </vt:variant>
      <vt:variant>
        <vt:i4>1835067</vt:i4>
      </vt:variant>
      <vt:variant>
        <vt:i4>235</vt:i4>
      </vt:variant>
      <vt:variant>
        <vt:i4>0</vt:i4>
      </vt:variant>
      <vt:variant>
        <vt:i4>5</vt:i4>
      </vt:variant>
      <vt:variant>
        <vt:lpwstr/>
      </vt:variant>
      <vt:variant>
        <vt:lpwstr>_Toc459800668</vt:lpwstr>
      </vt:variant>
      <vt:variant>
        <vt:i4>1835067</vt:i4>
      </vt:variant>
      <vt:variant>
        <vt:i4>229</vt:i4>
      </vt:variant>
      <vt:variant>
        <vt:i4>0</vt:i4>
      </vt:variant>
      <vt:variant>
        <vt:i4>5</vt:i4>
      </vt:variant>
      <vt:variant>
        <vt:lpwstr/>
      </vt:variant>
      <vt:variant>
        <vt:lpwstr>_Toc459800667</vt:lpwstr>
      </vt:variant>
      <vt:variant>
        <vt:i4>1835067</vt:i4>
      </vt:variant>
      <vt:variant>
        <vt:i4>223</vt:i4>
      </vt:variant>
      <vt:variant>
        <vt:i4>0</vt:i4>
      </vt:variant>
      <vt:variant>
        <vt:i4>5</vt:i4>
      </vt:variant>
      <vt:variant>
        <vt:lpwstr/>
      </vt:variant>
      <vt:variant>
        <vt:lpwstr>_Toc459800666</vt:lpwstr>
      </vt:variant>
      <vt:variant>
        <vt:i4>1835067</vt:i4>
      </vt:variant>
      <vt:variant>
        <vt:i4>217</vt:i4>
      </vt:variant>
      <vt:variant>
        <vt:i4>0</vt:i4>
      </vt:variant>
      <vt:variant>
        <vt:i4>5</vt:i4>
      </vt:variant>
      <vt:variant>
        <vt:lpwstr/>
      </vt:variant>
      <vt:variant>
        <vt:lpwstr>_Toc459800665</vt:lpwstr>
      </vt:variant>
      <vt:variant>
        <vt:i4>1835067</vt:i4>
      </vt:variant>
      <vt:variant>
        <vt:i4>211</vt:i4>
      </vt:variant>
      <vt:variant>
        <vt:i4>0</vt:i4>
      </vt:variant>
      <vt:variant>
        <vt:i4>5</vt:i4>
      </vt:variant>
      <vt:variant>
        <vt:lpwstr/>
      </vt:variant>
      <vt:variant>
        <vt:lpwstr>_Toc459800664</vt:lpwstr>
      </vt:variant>
      <vt:variant>
        <vt:i4>1835067</vt:i4>
      </vt:variant>
      <vt:variant>
        <vt:i4>205</vt:i4>
      </vt:variant>
      <vt:variant>
        <vt:i4>0</vt:i4>
      </vt:variant>
      <vt:variant>
        <vt:i4>5</vt:i4>
      </vt:variant>
      <vt:variant>
        <vt:lpwstr/>
      </vt:variant>
      <vt:variant>
        <vt:lpwstr>_Toc459800663</vt:lpwstr>
      </vt:variant>
      <vt:variant>
        <vt:i4>1835067</vt:i4>
      </vt:variant>
      <vt:variant>
        <vt:i4>199</vt:i4>
      </vt:variant>
      <vt:variant>
        <vt:i4>0</vt:i4>
      </vt:variant>
      <vt:variant>
        <vt:i4>5</vt:i4>
      </vt:variant>
      <vt:variant>
        <vt:lpwstr/>
      </vt:variant>
      <vt:variant>
        <vt:lpwstr>_Toc459800662</vt:lpwstr>
      </vt:variant>
      <vt:variant>
        <vt:i4>1835067</vt:i4>
      </vt:variant>
      <vt:variant>
        <vt:i4>193</vt:i4>
      </vt:variant>
      <vt:variant>
        <vt:i4>0</vt:i4>
      </vt:variant>
      <vt:variant>
        <vt:i4>5</vt:i4>
      </vt:variant>
      <vt:variant>
        <vt:lpwstr/>
      </vt:variant>
      <vt:variant>
        <vt:lpwstr>_Toc459800661</vt:lpwstr>
      </vt:variant>
      <vt:variant>
        <vt:i4>1835067</vt:i4>
      </vt:variant>
      <vt:variant>
        <vt:i4>187</vt:i4>
      </vt:variant>
      <vt:variant>
        <vt:i4>0</vt:i4>
      </vt:variant>
      <vt:variant>
        <vt:i4>5</vt:i4>
      </vt:variant>
      <vt:variant>
        <vt:lpwstr/>
      </vt:variant>
      <vt:variant>
        <vt:lpwstr>_Toc459800660</vt:lpwstr>
      </vt:variant>
      <vt:variant>
        <vt:i4>2031675</vt:i4>
      </vt:variant>
      <vt:variant>
        <vt:i4>181</vt:i4>
      </vt:variant>
      <vt:variant>
        <vt:i4>0</vt:i4>
      </vt:variant>
      <vt:variant>
        <vt:i4>5</vt:i4>
      </vt:variant>
      <vt:variant>
        <vt:lpwstr/>
      </vt:variant>
      <vt:variant>
        <vt:lpwstr>_Toc459800659</vt:lpwstr>
      </vt:variant>
      <vt:variant>
        <vt:i4>2031675</vt:i4>
      </vt:variant>
      <vt:variant>
        <vt:i4>175</vt:i4>
      </vt:variant>
      <vt:variant>
        <vt:i4>0</vt:i4>
      </vt:variant>
      <vt:variant>
        <vt:i4>5</vt:i4>
      </vt:variant>
      <vt:variant>
        <vt:lpwstr/>
      </vt:variant>
      <vt:variant>
        <vt:lpwstr>_Toc459800658</vt:lpwstr>
      </vt:variant>
      <vt:variant>
        <vt:i4>2031675</vt:i4>
      </vt:variant>
      <vt:variant>
        <vt:i4>169</vt:i4>
      </vt:variant>
      <vt:variant>
        <vt:i4>0</vt:i4>
      </vt:variant>
      <vt:variant>
        <vt:i4>5</vt:i4>
      </vt:variant>
      <vt:variant>
        <vt:lpwstr/>
      </vt:variant>
      <vt:variant>
        <vt:lpwstr>_Toc459800657</vt:lpwstr>
      </vt:variant>
      <vt:variant>
        <vt:i4>2031675</vt:i4>
      </vt:variant>
      <vt:variant>
        <vt:i4>163</vt:i4>
      </vt:variant>
      <vt:variant>
        <vt:i4>0</vt:i4>
      </vt:variant>
      <vt:variant>
        <vt:i4>5</vt:i4>
      </vt:variant>
      <vt:variant>
        <vt:lpwstr/>
      </vt:variant>
      <vt:variant>
        <vt:lpwstr>_Toc459800656</vt:lpwstr>
      </vt:variant>
      <vt:variant>
        <vt:i4>2031675</vt:i4>
      </vt:variant>
      <vt:variant>
        <vt:i4>157</vt:i4>
      </vt:variant>
      <vt:variant>
        <vt:i4>0</vt:i4>
      </vt:variant>
      <vt:variant>
        <vt:i4>5</vt:i4>
      </vt:variant>
      <vt:variant>
        <vt:lpwstr/>
      </vt:variant>
      <vt:variant>
        <vt:lpwstr>_Toc459800655</vt:lpwstr>
      </vt:variant>
      <vt:variant>
        <vt:i4>2031675</vt:i4>
      </vt:variant>
      <vt:variant>
        <vt:i4>151</vt:i4>
      </vt:variant>
      <vt:variant>
        <vt:i4>0</vt:i4>
      </vt:variant>
      <vt:variant>
        <vt:i4>5</vt:i4>
      </vt:variant>
      <vt:variant>
        <vt:lpwstr/>
      </vt:variant>
      <vt:variant>
        <vt:lpwstr>_Toc459800654</vt:lpwstr>
      </vt:variant>
      <vt:variant>
        <vt:i4>2031675</vt:i4>
      </vt:variant>
      <vt:variant>
        <vt:i4>145</vt:i4>
      </vt:variant>
      <vt:variant>
        <vt:i4>0</vt:i4>
      </vt:variant>
      <vt:variant>
        <vt:i4>5</vt:i4>
      </vt:variant>
      <vt:variant>
        <vt:lpwstr/>
      </vt:variant>
      <vt:variant>
        <vt:lpwstr>_Toc459800653</vt:lpwstr>
      </vt:variant>
      <vt:variant>
        <vt:i4>2031675</vt:i4>
      </vt:variant>
      <vt:variant>
        <vt:i4>139</vt:i4>
      </vt:variant>
      <vt:variant>
        <vt:i4>0</vt:i4>
      </vt:variant>
      <vt:variant>
        <vt:i4>5</vt:i4>
      </vt:variant>
      <vt:variant>
        <vt:lpwstr/>
      </vt:variant>
      <vt:variant>
        <vt:lpwstr>_Toc459800652</vt:lpwstr>
      </vt:variant>
      <vt:variant>
        <vt:i4>2031675</vt:i4>
      </vt:variant>
      <vt:variant>
        <vt:i4>133</vt:i4>
      </vt:variant>
      <vt:variant>
        <vt:i4>0</vt:i4>
      </vt:variant>
      <vt:variant>
        <vt:i4>5</vt:i4>
      </vt:variant>
      <vt:variant>
        <vt:lpwstr/>
      </vt:variant>
      <vt:variant>
        <vt:lpwstr>_Toc459800651</vt:lpwstr>
      </vt:variant>
      <vt:variant>
        <vt:i4>2031675</vt:i4>
      </vt:variant>
      <vt:variant>
        <vt:i4>127</vt:i4>
      </vt:variant>
      <vt:variant>
        <vt:i4>0</vt:i4>
      </vt:variant>
      <vt:variant>
        <vt:i4>5</vt:i4>
      </vt:variant>
      <vt:variant>
        <vt:lpwstr/>
      </vt:variant>
      <vt:variant>
        <vt:lpwstr>_Toc459800650</vt:lpwstr>
      </vt:variant>
      <vt:variant>
        <vt:i4>1966139</vt:i4>
      </vt:variant>
      <vt:variant>
        <vt:i4>121</vt:i4>
      </vt:variant>
      <vt:variant>
        <vt:i4>0</vt:i4>
      </vt:variant>
      <vt:variant>
        <vt:i4>5</vt:i4>
      </vt:variant>
      <vt:variant>
        <vt:lpwstr/>
      </vt:variant>
      <vt:variant>
        <vt:lpwstr>_Toc459800649</vt:lpwstr>
      </vt:variant>
      <vt:variant>
        <vt:i4>1966139</vt:i4>
      </vt:variant>
      <vt:variant>
        <vt:i4>115</vt:i4>
      </vt:variant>
      <vt:variant>
        <vt:i4>0</vt:i4>
      </vt:variant>
      <vt:variant>
        <vt:i4>5</vt:i4>
      </vt:variant>
      <vt:variant>
        <vt:lpwstr/>
      </vt:variant>
      <vt:variant>
        <vt:lpwstr>_Toc459800648</vt:lpwstr>
      </vt:variant>
      <vt:variant>
        <vt:i4>1966139</vt:i4>
      </vt:variant>
      <vt:variant>
        <vt:i4>109</vt:i4>
      </vt:variant>
      <vt:variant>
        <vt:i4>0</vt:i4>
      </vt:variant>
      <vt:variant>
        <vt:i4>5</vt:i4>
      </vt:variant>
      <vt:variant>
        <vt:lpwstr/>
      </vt:variant>
      <vt:variant>
        <vt:lpwstr>_Toc459800647</vt:lpwstr>
      </vt:variant>
      <vt:variant>
        <vt:i4>1966139</vt:i4>
      </vt:variant>
      <vt:variant>
        <vt:i4>103</vt:i4>
      </vt:variant>
      <vt:variant>
        <vt:i4>0</vt:i4>
      </vt:variant>
      <vt:variant>
        <vt:i4>5</vt:i4>
      </vt:variant>
      <vt:variant>
        <vt:lpwstr/>
      </vt:variant>
      <vt:variant>
        <vt:lpwstr>_Toc459800646</vt:lpwstr>
      </vt:variant>
      <vt:variant>
        <vt:i4>1966139</vt:i4>
      </vt:variant>
      <vt:variant>
        <vt:i4>97</vt:i4>
      </vt:variant>
      <vt:variant>
        <vt:i4>0</vt:i4>
      </vt:variant>
      <vt:variant>
        <vt:i4>5</vt:i4>
      </vt:variant>
      <vt:variant>
        <vt:lpwstr/>
      </vt:variant>
      <vt:variant>
        <vt:lpwstr>_Toc459800645</vt:lpwstr>
      </vt:variant>
      <vt:variant>
        <vt:i4>1966139</vt:i4>
      </vt:variant>
      <vt:variant>
        <vt:i4>91</vt:i4>
      </vt:variant>
      <vt:variant>
        <vt:i4>0</vt:i4>
      </vt:variant>
      <vt:variant>
        <vt:i4>5</vt:i4>
      </vt:variant>
      <vt:variant>
        <vt:lpwstr/>
      </vt:variant>
      <vt:variant>
        <vt:lpwstr>_Toc459800644</vt:lpwstr>
      </vt:variant>
      <vt:variant>
        <vt:i4>1966139</vt:i4>
      </vt:variant>
      <vt:variant>
        <vt:i4>85</vt:i4>
      </vt:variant>
      <vt:variant>
        <vt:i4>0</vt:i4>
      </vt:variant>
      <vt:variant>
        <vt:i4>5</vt:i4>
      </vt:variant>
      <vt:variant>
        <vt:lpwstr/>
      </vt:variant>
      <vt:variant>
        <vt:lpwstr>_Toc459800643</vt:lpwstr>
      </vt:variant>
      <vt:variant>
        <vt:i4>1966139</vt:i4>
      </vt:variant>
      <vt:variant>
        <vt:i4>79</vt:i4>
      </vt:variant>
      <vt:variant>
        <vt:i4>0</vt:i4>
      </vt:variant>
      <vt:variant>
        <vt:i4>5</vt:i4>
      </vt:variant>
      <vt:variant>
        <vt:lpwstr/>
      </vt:variant>
      <vt:variant>
        <vt:lpwstr>_Toc459800642</vt:lpwstr>
      </vt:variant>
      <vt:variant>
        <vt:i4>1966139</vt:i4>
      </vt:variant>
      <vt:variant>
        <vt:i4>73</vt:i4>
      </vt:variant>
      <vt:variant>
        <vt:i4>0</vt:i4>
      </vt:variant>
      <vt:variant>
        <vt:i4>5</vt:i4>
      </vt:variant>
      <vt:variant>
        <vt:lpwstr/>
      </vt:variant>
      <vt:variant>
        <vt:lpwstr>_Toc459800641</vt:lpwstr>
      </vt:variant>
      <vt:variant>
        <vt:i4>1966139</vt:i4>
      </vt:variant>
      <vt:variant>
        <vt:i4>67</vt:i4>
      </vt:variant>
      <vt:variant>
        <vt:i4>0</vt:i4>
      </vt:variant>
      <vt:variant>
        <vt:i4>5</vt:i4>
      </vt:variant>
      <vt:variant>
        <vt:lpwstr/>
      </vt:variant>
      <vt:variant>
        <vt:lpwstr>_Toc459800640</vt:lpwstr>
      </vt:variant>
      <vt:variant>
        <vt:i4>1638459</vt:i4>
      </vt:variant>
      <vt:variant>
        <vt:i4>61</vt:i4>
      </vt:variant>
      <vt:variant>
        <vt:i4>0</vt:i4>
      </vt:variant>
      <vt:variant>
        <vt:i4>5</vt:i4>
      </vt:variant>
      <vt:variant>
        <vt:lpwstr/>
      </vt:variant>
      <vt:variant>
        <vt:lpwstr>_Toc459800639</vt:lpwstr>
      </vt:variant>
      <vt:variant>
        <vt:i4>1638459</vt:i4>
      </vt:variant>
      <vt:variant>
        <vt:i4>55</vt:i4>
      </vt:variant>
      <vt:variant>
        <vt:i4>0</vt:i4>
      </vt:variant>
      <vt:variant>
        <vt:i4>5</vt:i4>
      </vt:variant>
      <vt:variant>
        <vt:lpwstr/>
      </vt:variant>
      <vt:variant>
        <vt:lpwstr>_Toc459800638</vt:lpwstr>
      </vt:variant>
      <vt:variant>
        <vt:i4>1638459</vt:i4>
      </vt:variant>
      <vt:variant>
        <vt:i4>49</vt:i4>
      </vt:variant>
      <vt:variant>
        <vt:i4>0</vt:i4>
      </vt:variant>
      <vt:variant>
        <vt:i4>5</vt:i4>
      </vt:variant>
      <vt:variant>
        <vt:lpwstr/>
      </vt:variant>
      <vt:variant>
        <vt:lpwstr>_Toc459800637</vt:lpwstr>
      </vt:variant>
      <vt:variant>
        <vt:i4>1638459</vt:i4>
      </vt:variant>
      <vt:variant>
        <vt:i4>43</vt:i4>
      </vt:variant>
      <vt:variant>
        <vt:i4>0</vt:i4>
      </vt:variant>
      <vt:variant>
        <vt:i4>5</vt:i4>
      </vt:variant>
      <vt:variant>
        <vt:lpwstr/>
      </vt:variant>
      <vt:variant>
        <vt:lpwstr>_Toc459800636</vt:lpwstr>
      </vt:variant>
      <vt:variant>
        <vt:i4>1638459</vt:i4>
      </vt:variant>
      <vt:variant>
        <vt:i4>37</vt:i4>
      </vt:variant>
      <vt:variant>
        <vt:i4>0</vt:i4>
      </vt:variant>
      <vt:variant>
        <vt:i4>5</vt:i4>
      </vt:variant>
      <vt:variant>
        <vt:lpwstr/>
      </vt:variant>
      <vt:variant>
        <vt:lpwstr>_Toc459800635</vt:lpwstr>
      </vt:variant>
      <vt:variant>
        <vt:i4>1638459</vt:i4>
      </vt:variant>
      <vt:variant>
        <vt:i4>31</vt:i4>
      </vt:variant>
      <vt:variant>
        <vt:i4>0</vt:i4>
      </vt:variant>
      <vt:variant>
        <vt:i4>5</vt:i4>
      </vt:variant>
      <vt:variant>
        <vt:lpwstr/>
      </vt:variant>
      <vt:variant>
        <vt:lpwstr>_Toc459800634</vt:lpwstr>
      </vt:variant>
      <vt:variant>
        <vt:i4>1638459</vt:i4>
      </vt:variant>
      <vt:variant>
        <vt:i4>25</vt:i4>
      </vt:variant>
      <vt:variant>
        <vt:i4>0</vt:i4>
      </vt:variant>
      <vt:variant>
        <vt:i4>5</vt:i4>
      </vt:variant>
      <vt:variant>
        <vt:lpwstr/>
      </vt:variant>
      <vt:variant>
        <vt:lpwstr>_Toc459800633</vt:lpwstr>
      </vt:variant>
      <vt:variant>
        <vt:i4>1638459</vt:i4>
      </vt:variant>
      <vt:variant>
        <vt:i4>19</vt:i4>
      </vt:variant>
      <vt:variant>
        <vt:i4>0</vt:i4>
      </vt:variant>
      <vt:variant>
        <vt:i4>5</vt:i4>
      </vt:variant>
      <vt:variant>
        <vt:lpwstr/>
      </vt:variant>
      <vt:variant>
        <vt:lpwstr>_Toc459800632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ECSS-E-HB-31-03A</dc:title>
  <dc:subject>Thermal analysis handbook</dc:subject>
  <dc:creator>ECSS Executive Secretariat</dc:creator>
  <cp:lastModifiedBy>Klaus Ehrlich</cp:lastModifiedBy>
  <cp:revision>7</cp:revision>
  <cp:lastPrinted>2016-08-31T06:25:00Z</cp:lastPrinted>
  <dcterms:created xsi:type="dcterms:W3CDTF">2016-11-23T09:57:00Z</dcterms:created>
  <dcterms:modified xsi:type="dcterms:W3CDTF">2016-11-23T15:37:00Z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Working Group">
    <vt:lpwstr>ECSS-E-HB-31-03A</vt:lpwstr>
  </property>
  <property fmtid="{D5CDD505-2E9C-101B-9397-08002B2CF9AE}" pid="3" name="ECSS Discipline">
    <vt:lpwstr>Space engineering</vt:lpwstr>
  </property>
  <property fmtid="{D5CDD505-2E9C-101B-9397-08002B2CF9AE}" pid="4" name="ECSS Handbook Issue Date">
    <vt:lpwstr>15 November 2016</vt:lpwstr>
  </property>
  <property fmtid="{D5CDD505-2E9C-101B-9397-08002B2CF9AE}" pid="5" name="ECSS Handbook Number">
    <vt:lpwstr>ECSS-E-HB-31-03A</vt:lpwstr>
  </property>
</Properties>
</file>