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F04EA6" w14:textId="77777777" w:rsidR="00734AB2" w:rsidRDefault="00734AB2" w:rsidP="002D632F">
      <w:pPr>
        <w:pStyle w:val="graphic"/>
      </w:pPr>
      <w:r w:rsidRPr="00C56346">
        <w:fldChar w:fldCharType="begin"/>
      </w:r>
      <w:r w:rsidRPr="00C56346">
        <w:instrText xml:space="preserve">  </w:instrText>
      </w:r>
      <w:r w:rsidRPr="00C56346">
        <w:fldChar w:fldCharType="end"/>
      </w:r>
      <w:r w:rsidR="00D157E3">
        <w:rPr>
          <w:noProof/>
          <w:lang w:val="en-GB"/>
        </w:rPr>
        <w:drawing>
          <wp:inline distT="0" distB="0" distL="0" distR="0" wp14:anchorId="44A762BB" wp14:editId="64836D55">
            <wp:extent cx="429260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0" cy="2590800"/>
                    </a:xfrm>
                    <a:prstGeom prst="rect">
                      <a:avLst/>
                    </a:prstGeom>
                    <a:noFill/>
                    <a:ln>
                      <a:noFill/>
                    </a:ln>
                  </pic:spPr>
                </pic:pic>
              </a:graphicData>
            </a:graphic>
          </wp:inline>
        </w:drawing>
      </w:r>
    </w:p>
    <w:p w14:paraId="430629D8" w14:textId="77777777" w:rsidR="00681322" w:rsidRDefault="00D157E3" w:rsidP="00E47172">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21064812" wp14:editId="0907AD7D">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45196" w14:textId="77777777" w:rsidR="00AB0D13" w:rsidRPr="0074577B" w:rsidRDefault="00AB0D13" w:rsidP="0074577B">
                            <w:pPr>
                              <w:jc w:val="right"/>
                              <w:rPr>
                                <w:rFonts w:ascii="Arial" w:hAnsi="Arial" w:cs="Arial"/>
                                <w:b/>
                              </w:rPr>
                            </w:pPr>
                            <w:r w:rsidRPr="0074577B">
                              <w:rPr>
                                <w:rFonts w:ascii="Arial" w:hAnsi="Arial" w:cs="Arial"/>
                                <w:b/>
                              </w:rPr>
                              <w:t>ECSS Secretariat</w:t>
                            </w:r>
                          </w:p>
                          <w:p w14:paraId="6B0AAB4D" w14:textId="77777777" w:rsidR="00AB0D13" w:rsidRPr="0074577B" w:rsidRDefault="00AB0D13" w:rsidP="0074577B">
                            <w:pPr>
                              <w:jc w:val="right"/>
                              <w:rPr>
                                <w:rFonts w:ascii="Arial" w:hAnsi="Arial" w:cs="Arial"/>
                                <w:b/>
                              </w:rPr>
                            </w:pPr>
                            <w:r w:rsidRPr="0074577B">
                              <w:rPr>
                                <w:rFonts w:ascii="Arial" w:hAnsi="Arial" w:cs="Arial"/>
                                <w:b/>
                              </w:rPr>
                              <w:t>ESA-ESTEC</w:t>
                            </w:r>
                          </w:p>
                          <w:p w14:paraId="135A9193" w14:textId="77777777" w:rsidR="00AB0D13" w:rsidRPr="0074577B" w:rsidRDefault="00AB0D13" w:rsidP="0074577B">
                            <w:pPr>
                              <w:jc w:val="right"/>
                              <w:rPr>
                                <w:rFonts w:ascii="Arial" w:hAnsi="Arial" w:cs="Arial"/>
                                <w:b/>
                              </w:rPr>
                            </w:pPr>
                            <w:r w:rsidRPr="0074577B">
                              <w:rPr>
                                <w:rFonts w:ascii="Arial" w:hAnsi="Arial" w:cs="Arial"/>
                                <w:b/>
                              </w:rPr>
                              <w:t>Requirements &amp; Standards Division</w:t>
                            </w:r>
                          </w:p>
                          <w:p w14:paraId="148F7DC3"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64812"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14:paraId="0E945196" w14:textId="77777777" w:rsidR="00AB0D13" w:rsidRPr="0074577B" w:rsidRDefault="00AB0D13" w:rsidP="0074577B">
                      <w:pPr>
                        <w:jc w:val="right"/>
                        <w:rPr>
                          <w:rFonts w:ascii="Arial" w:hAnsi="Arial" w:cs="Arial"/>
                          <w:b/>
                        </w:rPr>
                      </w:pPr>
                      <w:r w:rsidRPr="0074577B">
                        <w:rPr>
                          <w:rFonts w:ascii="Arial" w:hAnsi="Arial" w:cs="Arial"/>
                          <w:b/>
                        </w:rPr>
                        <w:t>ECSS Secretariat</w:t>
                      </w:r>
                    </w:p>
                    <w:p w14:paraId="6B0AAB4D" w14:textId="77777777" w:rsidR="00AB0D13" w:rsidRPr="0074577B" w:rsidRDefault="00AB0D13" w:rsidP="0074577B">
                      <w:pPr>
                        <w:jc w:val="right"/>
                        <w:rPr>
                          <w:rFonts w:ascii="Arial" w:hAnsi="Arial" w:cs="Arial"/>
                          <w:b/>
                        </w:rPr>
                      </w:pPr>
                      <w:r w:rsidRPr="0074577B">
                        <w:rPr>
                          <w:rFonts w:ascii="Arial" w:hAnsi="Arial" w:cs="Arial"/>
                          <w:b/>
                        </w:rPr>
                        <w:t>ESA-ESTEC</w:t>
                      </w:r>
                    </w:p>
                    <w:p w14:paraId="135A9193" w14:textId="77777777" w:rsidR="00AB0D13" w:rsidRPr="0074577B" w:rsidRDefault="00AB0D13" w:rsidP="0074577B">
                      <w:pPr>
                        <w:jc w:val="right"/>
                        <w:rPr>
                          <w:rFonts w:ascii="Arial" w:hAnsi="Arial" w:cs="Arial"/>
                          <w:b/>
                        </w:rPr>
                      </w:pPr>
                      <w:r w:rsidRPr="0074577B">
                        <w:rPr>
                          <w:rFonts w:ascii="Arial" w:hAnsi="Arial" w:cs="Arial"/>
                          <w:b/>
                        </w:rPr>
                        <w:t>Requirements &amp; Standards Division</w:t>
                      </w:r>
                    </w:p>
                    <w:p w14:paraId="148F7DC3" w14:textId="77777777" w:rsidR="00AB0D13" w:rsidRPr="0074577B" w:rsidRDefault="00AB0D13" w:rsidP="0074577B">
                      <w:pPr>
                        <w:jc w:val="right"/>
                        <w:rPr>
                          <w:rFonts w:ascii="Arial" w:hAnsi="Arial" w:cs="Arial"/>
                          <w:b/>
                        </w:rPr>
                      </w:pPr>
                      <w:proofErr w:type="spellStart"/>
                      <w:r w:rsidRPr="0074577B">
                        <w:rPr>
                          <w:rFonts w:ascii="Arial" w:hAnsi="Arial" w:cs="Arial"/>
                          <w:b/>
                        </w:rPr>
                        <w:t>Noordwijk</w:t>
                      </w:r>
                      <w:proofErr w:type="spellEnd"/>
                      <w:r w:rsidRPr="0074577B">
                        <w:rPr>
                          <w:rFonts w:ascii="Arial" w:hAnsi="Arial" w:cs="Arial"/>
                          <w:b/>
                        </w:rPr>
                        <w:t xml:space="preserve">, </w:t>
                      </w:r>
                      <w:proofErr w:type="gramStart"/>
                      <w:r w:rsidRPr="0074577B">
                        <w:rPr>
                          <w:rFonts w:ascii="Arial" w:hAnsi="Arial" w:cs="Arial"/>
                          <w:b/>
                        </w:rPr>
                        <w:t>The</w:t>
                      </w:r>
                      <w:proofErr w:type="gramEnd"/>
                      <w:r w:rsidRPr="0074577B">
                        <w:rPr>
                          <w:rFonts w:ascii="Arial" w:hAnsi="Arial" w:cs="Arial"/>
                          <w:b/>
                        </w:rPr>
                        <w:t xml:space="preserv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r w:rsidR="00965FEB">
        <w:fldChar w:fldCharType="begin"/>
      </w:r>
      <w:r w:rsidR="00965FEB">
        <w:instrText xml:space="preserve"> DOCPROPERTY  "ECSS Discipline"  \* MERGEFORMAT </w:instrText>
      </w:r>
      <w:r w:rsidR="00965FEB">
        <w:fldChar w:fldCharType="separate"/>
      </w:r>
      <w:r w:rsidR="00D16B83">
        <w:t>Space engineering</w:t>
      </w:r>
      <w:r w:rsidR="00965FEB">
        <w:fldChar w:fldCharType="end"/>
      </w:r>
    </w:p>
    <w:p w14:paraId="5E8020C1" w14:textId="77777777" w:rsidR="00AE0CE6" w:rsidRDefault="00A00024" w:rsidP="005648E5">
      <w:pPr>
        <w:pStyle w:val="Subtitle"/>
      </w:pPr>
      <w:r w:rsidRPr="00232F8C">
        <w:rPr>
          <w:sz w:val="42"/>
          <w:szCs w:val="42"/>
        </w:rPr>
        <w:fldChar w:fldCharType="begin"/>
      </w:r>
      <w:r w:rsidRPr="00232F8C">
        <w:rPr>
          <w:sz w:val="42"/>
          <w:szCs w:val="42"/>
        </w:rPr>
        <w:instrText xml:space="preserve"> SUBJECT  \* FirstCap  \* MERGEFORMAT </w:instrText>
      </w:r>
      <w:r w:rsidRPr="00232F8C">
        <w:rPr>
          <w:sz w:val="42"/>
          <w:szCs w:val="42"/>
        </w:rPr>
        <w:fldChar w:fldCharType="separate"/>
      </w:r>
      <w:bookmarkStart w:id="1" w:name="_Toc276570176"/>
      <w:r w:rsidR="00D16B83">
        <w:rPr>
          <w:sz w:val="42"/>
          <w:szCs w:val="42"/>
        </w:rPr>
        <w:t>Adoption Notice of CCSDS 232.1-B-2, Communications Operation Procedure-1</w:t>
      </w:r>
      <w:bookmarkEnd w:id="1"/>
      <w:r w:rsidRPr="00232F8C">
        <w:rPr>
          <w:sz w:val="42"/>
          <w:szCs w:val="42"/>
        </w:rPr>
        <w:fldChar w:fldCharType="end"/>
      </w:r>
    </w:p>
    <w:p w14:paraId="74756B6B" w14:textId="77777777"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14:paraId="57A6E9DF" w14:textId="77777777"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76734F">
        <w:t>,</w:t>
      </w:r>
      <w:r w:rsidRPr="004138A8">
        <w:t xml:space="preserve"> product assurance </w:t>
      </w:r>
      <w:r w:rsidR="0076734F">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966EF8C" w14:textId="77777777" w:rsidR="00B33581" w:rsidRDefault="00B33581" w:rsidP="00E326C5">
      <w:pPr>
        <w:pStyle w:val="paragraph"/>
        <w:ind w:left="0"/>
      </w:pPr>
      <w:r w:rsidRPr="004138A8">
        <w:t xml:space="preserve">This </w:t>
      </w:r>
      <w:r w:rsidR="00895F78" w:rsidRPr="004138A8">
        <w:t>Adoption Notice</w:t>
      </w:r>
      <w:r w:rsidRPr="004138A8">
        <w:t xml:space="preserve"> has been prepared by the </w:t>
      </w:r>
      <w:r w:rsidR="00965FEB">
        <w:fldChar w:fldCharType="begin"/>
      </w:r>
      <w:r w:rsidR="00965FEB">
        <w:instrText xml:space="preserve"> DOCPROPERTY  "ECSS Working Group"  \* MERGEFORMAT </w:instrText>
      </w:r>
      <w:r w:rsidR="00965FEB">
        <w:fldChar w:fldCharType="separate"/>
      </w:r>
      <w:r w:rsidR="00D16B83">
        <w:t>ECSS Space Communications</w:t>
      </w:r>
      <w:r w:rsidR="00965FEB">
        <w:fldChar w:fldCharType="end"/>
      </w:r>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3D00980A"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5AD58ABA"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4D37EC45"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r w:rsidR="0076734F">
        <w:rPr>
          <w:sz w:val="20"/>
          <w:szCs w:val="22"/>
        </w:rPr>
        <w:t>Section</w:t>
      </w:r>
    </w:p>
    <w:p w14:paraId="756FDFB7"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5FE668B6"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254C0A6D"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14:paraId="7138B82F" w14:textId="77777777"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232F8C">
        <w:rPr>
          <w:sz w:val="20"/>
          <w:szCs w:val="22"/>
        </w:rPr>
        <w:t>2</w:t>
      </w:r>
      <w:r w:rsidR="001F34C0">
        <w:rPr>
          <w:sz w:val="20"/>
          <w:szCs w:val="22"/>
        </w:rPr>
        <w:t>1</w:t>
      </w:r>
      <w:r w:rsidRPr="00EA050E">
        <w:rPr>
          <w:sz w:val="20"/>
          <w:szCs w:val="22"/>
        </w:rPr>
        <w:t>© by the European Space Agency for the members of ECSS</w:t>
      </w:r>
    </w:p>
    <w:p w14:paraId="27FED2F2" w14:textId="77777777" w:rsidR="003B3CAA" w:rsidRDefault="003B3CAA" w:rsidP="003B3CAA">
      <w:pPr>
        <w:pStyle w:val="Heading0"/>
      </w:pPr>
      <w:bookmarkStart w:id="2" w:name="_Toc191723605"/>
      <w:bookmarkStart w:id="3" w:name="_Toc274052857"/>
      <w:bookmarkStart w:id="4" w:name="_Toc13063565"/>
      <w:r>
        <w:lastRenderedPageBreak/>
        <w:t>Change log</w:t>
      </w:r>
      <w:bookmarkEnd w:id="2"/>
      <w:bookmarkEnd w:id="3"/>
      <w:bookmarkEnd w:id="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2"/>
        <w:gridCol w:w="6338"/>
      </w:tblGrid>
      <w:tr w:rsidR="0076734F" w:rsidRPr="00A81645" w14:paraId="740D3F5E" w14:textId="77777777" w:rsidTr="0076734F">
        <w:tc>
          <w:tcPr>
            <w:tcW w:w="2652" w:type="dxa"/>
          </w:tcPr>
          <w:p w14:paraId="75EF48BB" w14:textId="77777777" w:rsidR="0076734F" w:rsidRPr="00100CE9" w:rsidRDefault="00965FEB" w:rsidP="0076734F">
            <w:pPr>
              <w:pStyle w:val="TablecellLEFT"/>
            </w:pPr>
            <w:r>
              <w:fldChar w:fldCharType="begin"/>
            </w:r>
            <w:r>
              <w:instrText xml:space="preserve"> DOCPROPERTY  "ECSS Standard Number"  \* MERGEFORMAT </w:instrText>
            </w:r>
            <w:r>
              <w:fldChar w:fldCharType="separate"/>
            </w:r>
            <w:r w:rsidR="00D16B83">
              <w:t>ECSS-E-AS-50-26C</w:t>
            </w:r>
            <w:r>
              <w:fldChar w:fldCharType="end"/>
            </w:r>
          </w:p>
          <w:p w14:paraId="77C61E53" w14:textId="77777777" w:rsidR="0076734F" w:rsidRDefault="00965FEB" w:rsidP="0076734F">
            <w:pPr>
              <w:pStyle w:val="TablecellLEFT"/>
            </w:pPr>
            <w:r>
              <w:fldChar w:fldCharType="begin"/>
            </w:r>
            <w:r>
              <w:instrText xml:space="preserve"> DOCPROPERTY  "ECSS Standard Issue Date"  \* MERGEFORMAT </w:instrText>
            </w:r>
            <w:r>
              <w:fldChar w:fldCharType="separate"/>
            </w:r>
            <w:r w:rsidR="00D16B83">
              <w:t>1 March 2021</w:t>
            </w:r>
            <w:r>
              <w:fldChar w:fldCharType="end"/>
            </w:r>
          </w:p>
        </w:tc>
        <w:tc>
          <w:tcPr>
            <w:tcW w:w="6338" w:type="dxa"/>
          </w:tcPr>
          <w:p w14:paraId="068641AE" w14:textId="77777777" w:rsidR="001F34C0" w:rsidRDefault="001F34C0" w:rsidP="001F34C0">
            <w:pPr>
              <w:pStyle w:val="TablecellLEFT"/>
            </w:pPr>
            <w:r>
              <w:t>First issue</w:t>
            </w:r>
          </w:p>
          <w:p w14:paraId="6792567F" w14:textId="77777777" w:rsidR="0076734F" w:rsidRDefault="001F34C0" w:rsidP="001F34C0">
            <w:pPr>
              <w:pStyle w:val="TablecellLEFT"/>
              <w:ind w:left="750" w:hanging="750"/>
            </w:pPr>
            <w:r>
              <w:t>NOTE:</w:t>
            </w:r>
            <w:r>
              <w:tab/>
              <w:t>This document, together with ECSS-E-AS-50-24C and ECSS</w:t>
            </w:r>
            <w:r>
              <w:noBreakHyphen/>
              <w:t>E</w:t>
            </w:r>
            <w:r>
              <w:noBreakHyphen/>
              <w:t>AS-50-25C, replace ECSS-E-ST-50-04C.</w:t>
            </w:r>
          </w:p>
        </w:tc>
      </w:tr>
    </w:tbl>
    <w:p w14:paraId="3B44F54E" w14:textId="77777777" w:rsidR="0097265D" w:rsidRDefault="0097265D" w:rsidP="001F51B7">
      <w:pPr>
        <w:pStyle w:val="Contents"/>
      </w:pPr>
      <w:bookmarkStart w:id="5" w:name="_Toc191723606"/>
      <w:r>
        <w:lastRenderedPageBreak/>
        <w:t>Table of contents</w:t>
      </w:r>
      <w:bookmarkEnd w:id="5"/>
    </w:p>
    <w:p w14:paraId="5F838A6D" w14:textId="77B82468"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F21460">
          <w:rPr>
            <w:webHidden/>
          </w:rPr>
          <w:t>3</w:t>
        </w:r>
        <w:r w:rsidR="00FE2462">
          <w:rPr>
            <w:webHidden/>
          </w:rPr>
          <w:fldChar w:fldCharType="end"/>
        </w:r>
      </w:hyperlink>
    </w:p>
    <w:p w14:paraId="54625050" w14:textId="3B0ACFAE" w:rsidR="00FE2462" w:rsidRPr="00C46502" w:rsidRDefault="00965FEB">
      <w:pPr>
        <w:pStyle w:val="TOC1"/>
        <w:rPr>
          <w:rFonts w:ascii="Calibri" w:hAnsi="Calibri"/>
          <w:b w:val="0"/>
          <w:sz w:val="22"/>
          <w:szCs w:val="22"/>
          <w:lang w:val="en-US" w:eastAsia="en-US"/>
        </w:rPr>
      </w:pPr>
      <w:hyperlink w:anchor="_Toc13063566" w:history="1">
        <w:r w:rsidR="00FE2462" w:rsidRPr="00D112C8">
          <w:rPr>
            <w:rStyle w:val="Hyperlink"/>
          </w:rPr>
          <w:t>1 Scope</w:t>
        </w:r>
        <w:r w:rsidR="00FE2462">
          <w:rPr>
            <w:webHidden/>
          </w:rPr>
          <w:tab/>
        </w:r>
        <w:r w:rsidR="00FE2462">
          <w:rPr>
            <w:webHidden/>
          </w:rPr>
          <w:fldChar w:fldCharType="begin"/>
        </w:r>
        <w:r w:rsidR="00FE2462">
          <w:rPr>
            <w:webHidden/>
          </w:rPr>
          <w:instrText xml:space="preserve"> PAGEREF _Toc13063566 \h </w:instrText>
        </w:r>
        <w:r w:rsidR="00FE2462">
          <w:rPr>
            <w:webHidden/>
          </w:rPr>
        </w:r>
        <w:r w:rsidR="00FE2462">
          <w:rPr>
            <w:webHidden/>
          </w:rPr>
          <w:fldChar w:fldCharType="separate"/>
        </w:r>
        <w:r w:rsidR="00F21460">
          <w:rPr>
            <w:webHidden/>
          </w:rPr>
          <w:t>5</w:t>
        </w:r>
        <w:r w:rsidR="00FE2462">
          <w:rPr>
            <w:webHidden/>
          </w:rPr>
          <w:fldChar w:fldCharType="end"/>
        </w:r>
      </w:hyperlink>
    </w:p>
    <w:p w14:paraId="5AAFE94C" w14:textId="082EB333" w:rsidR="00FE2462" w:rsidRPr="00C46502" w:rsidRDefault="00965FEB">
      <w:pPr>
        <w:pStyle w:val="TOC1"/>
        <w:rPr>
          <w:rFonts w:ascii="Calibri" w:hAnsi="Calibri"/>
          <w:b w:val="0"/>
          <w:sz w:val="22"/>
          <w:szCs w:val="22"/>
          <w:lang w:val="en-US" w:eastAsia="en-US"/>
        </w:rPr>
      </w:pPr>
      <w:hyperlink w:anchor="_Toc13063567" w:history="1">
        <w:r w:rsidR="00FE2462" w:rsidRPr="00D112C8">
          <w:rPr>
            <w:rStyle w:val="Hyperlink"/>
          </w:rPr>
          <w:t>2 Context information</w:t>
        </w:r>
        <w:r w:rsidR="00FE2462">
          <w:rPr>
            <w:webHidden/>
          </w:rPr>
          <w:tab/>
        </w:r>
        <w:r w:rsidR="00FE2462">
          <w:rPr>
            <w:webHidden/>
          </w:rPr>
          <w:fldChar w:fldCharType="begin"/>
        </w:r>
        <w:r w:rsidR="00FE2462">
          <w:rPr>
            <w:webHidden/>
          </w:rPr>
          <w:instrText xml:space="preserve"> PAGEREF _Toc13063567 \h </w:instrText>
        </w:r>
        <w:r w:rsidR="00FE2462">
          <w:rPr>
            <w:webHidden/>
          </w:rPr>
        </w:r>
        <w:r w:rsidR="00FE2462">
          <w:rPr>
            <w:webHidden/>
          </w:rPr>
          <w:fldChar w:fldCharType="separate"/>
        </w:r>
        <w:r w:rsidR="00F21460">
          <w:rPr>
            <w:webHidden/>
          </w:rPr>
          <w:t>6</w:t>
        </w:r>
        <w:r w:rsidR="00FE2462">
          <w:rPr>
            <w:webHidden/>
          </w:rPr>
          <w:fldChar w:fldCharType="end"/>
        </w:r>
      </w:hyperlink>
    </w:p>
    <w:p w14:paraId="2995F974" w14:textId="689AAED2" w:rsidR="00FE2462" w:rsidRPr="00C46502" w:rsidRDefault="00965FEB">
      <w:pPr>
        <w:pStyle w:val="TOC1"/>
        <w:rPr>
          <w:rFonts w:ascii="Calibri" w:hAnsi="Calibri"/>
          <w:b w:val="0"/>
          <w:sz w:val="22"/>
          <w:szCs w:val="22"/>
          <w:lang w:val="en-US" w:eastAsia="en-US"/>
        </w:rPr>
      </w:pPr>
      <w:hyperlink w:anchor="_Toc13063568" w:history="1">
        <w:r w:rsidR="00FE2462" w:rsidRPr="00D112C8">
          <w:rPr>
            <w:rStyle w:val="Hyperlink"/>
          </w:rPr>
          <w:t>3 Abbreviated terms</w:t>
        </w:r>
        <w:r w:rsidR="00FE2462">
          <w:rPr>
            <w:webHidden/>
          </w:rPr>
          <w:tab/>
        </w:r>
        <w:r w:rsidR="00FE2462">
          <w:rPr>
            <w:webHidden/>
          </w:rPr>
          <w:fldChar w:fldCharType="begin"/>
        </w:r>
        <w:r w:rsidR="00FE2462">
          <w:rPr>
            <w:webHidden/>
          </w:rPr>
          <w:instrText xml:space="preserve"> PAGEREF _Toc13063568 \h </w:instrText>
        </w:r>
        <w:r w:rsidR="00FE2462">
          <w:rPr>
            <w:webHidden/>
          </w:rPr>
        </w:r>
        <w:r w:rsidR="00FE2462">
          <w:rPr>
            <w:webHidden/>
          </w:rPr>
          <w:fldChar w:fldCharType="separate"/>
        </w:r>
        <w:r w:rsidR="00F21460">
          <w:rPr>
            <w:webHidden/>
          </w:rPr>
          <w:t>7</w:t>
        </w:r>
        <w:r w:rsidR="00FE2462">
          <w:rPr>
            <w:webHidden/>
          </w:rPr>
          <w:fldChar w:fldCharType="end"/>
        </w:r>
      </w:hyperlink>
    </w:p>
    <w:p w14:paraId="798F9FBE" w14:textId="36B0069A" w:rsidR="00FE2462" w:rsidRPr="00C46502" w:rsidRDefault="00965FEB">
      <w:pPr>
        <w:pStyle w:val="TOC1"/>
        <w:rPr>
          <w:rFonts w:ascii="Calibri" w:hAnsi="Calibri"/>
          <w:b w:val="0"/>
          <w:sz w:val="22"/>
          <w:szCs w:val="22"/>
          <w:lang w:val="en-US" w:eastAsia="en-US"/>
        </w:rPr>
      </w:pPr>
      <w:hyperlink w:anchor="_Toc13063569" w:history="1">
        <w:r w:rsidR="00FE2462" w:rsidRPr="00D112C8">
          <w:rPr>
            <w:rStyle w:val="Hyperlink"/>
          </w:rPr>
          <w:t>4 Application requirements</w:t>
        </w:r>
        <w:r w:rsidR="00FE2462">
          <w:rPr>
            <w:webHidden/>
          </w:rPr>
          <w:tab/>
        </w:r>
        <w:r w:rsidR="00FE2462">
          <w:rPr>
            <w:webHidden/>
          </w:rPr>
          <w:fldChar w:fldCharType="begin"/>
        </w:r>
        <w:r w:rsidR="00FE2462">
          <w:rPr>
            <w:webHidden/>
          </w:rPr>
          <w:instrText xml:space="preserve"> PAGEREF _Toc13063569 \h </w:instrText>
        </w:r>
        <w:r w:rsidR="00FE2462">
          <w:rPr>
            <w:webHidden/>
          </w:rPr>
        </w:r>
        <w:r w:rsidR="00FE2462">
          <w:rPr>
            <w:webHidden/>
          </w:rPr>
          <w:fldChar w:fldCharType="separate"/>
        </w:r>
        <w:r w:rsidR="00F21460">
          <w:rPr>
            <w:webHidden/>
          </w:rPr>
          <w:t>8</w:t>
        </w:r>
        <w:r w:rsidR="00FE2462">
          <w:rPr>
            <w:webHidden/>
          </w:rPr>
          <w:fldChar w:fldCharType="end"/>
        </w:r>
      </w:hyperlink>
    </w:p>
    <w:p w14:paraId="15F03C9A" w14:textId="77777777" w:rsidR="0093745C" w:rsidRDefault="00ED2337" w:rsidP="002F6E23">
      <w:pPr>
        <w:pStyle w:val="paragraph"/>
        <w:ind w:left="0"/>
        <w:rPr>
          <w:rFonts w:ascii="Arial" w:hAnsi="Arial"/>
          <w:noProof/>
          <w:sz w:val="24"/>
        </w:rPr>
      </w:pPr>
      <w:r>
        <w:rPr>
          <w:rFonts w:ascii="Arial" w:hAnsi="Arial"/>
          <w:b/>
          <w:noProof/>
          <w:sz w:val="22"/>
        </w:rPr>
        <w:fldChar w:fldCharType="end"/>
      </w:r>
    </w:p>
    <w:p w14:paraId="3C51AE19"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2490B9DE" w14:textId="1FAE8AD9" w:rsidR="00A359B5" w:rsidRPr="00D47A12" w:rsidRDefault="002F6E23">
      <w:pPr>
        <w:pStyle w:val="TableofFigures"/>
        <w:rPr>
          <w:rFonts w:ascii="Calibri" w:hAnsi="Calibri"/>
          <w:noProof/>
          <w:lang w:val="en-US" w:eastAsia="en-US"/>
        </w:rPr>
      </w:pPr>
      <w:r>
        <w:rPr>
          <w:noProof/>
          <w:sz w:val="24"/>
        </w:rPr>
        <w:fldChar w:fldCharType="begin"/>
      </w:r>
      <w:r>
        <w:rPr>
          <w:noProof/>
          <w:sz w:val="24"/>
        </w:rPr>
        <w:instrText xml:space="preserve"> TOC \h \z \c "Table" </w:instrText>
      </w:r>
      <w:r>
        <w:rPr>
          <w:noProof/>
          <w:sz w:val="24"/>
        </w:rPr>
        <w:fldChar w:fldCharType="separate"/>
      </w:r>
      <w:hyperlink w:anchor="_Toc13494914" w:history="1">
        <w:r w:rsidR="00A359B5" w:rsidRPr="00CC0F14">
          <w:rPr>
            <w:rStyle w:val="Hyperlink"/>
            <w:noProof/>
          </w:rPr>
          <w:t>Table 4</w:t>
        </w:r>
        <w:r w:rsidR="00A359B5" w:rsidRPr="00CC0F14">
          <w:rPr>
            <w:rStyle w:val="Hyperlink"/>
            <w:noProof/>
          </w:rPr>
          <w:noBreakHyphen/>
          <w:t>1</w:t>
        </w:r>
        <w:r w:rsidR="00A359B5" w:rsidRPr="00CC0F14">
          <w:rPr>
            <w:rStyle w:val="Hyperlink"/>
            <w:noProof/>
            <w:lang w:val="en-US"/>
          </w:rPr>
          <w:t xml:space="preserve">: Applicability table for </w:t>
        </w:r>
        <w:r w:rsidR="00A359B5" w:rsidRPr="00CC0F14">
          <w:rPr>
            <w:rStyle w:val="Hyperlink"/>
            <w:noProof/>
          </w:rPr>
          <w:t>CCSDS 232.1-B-2</w:t>
        </w:r>
        <w:r w:rsidR="00A359B5">
          <w:rPr>
            <w:noProof/>
            <w:webHidden/>
          </w:rPr>
          <w:tab/>
        </w:r>
        <w:r w:rsidR="00A359B5">
          <w:rPr>
            <w:noProof/>
            <w:webHidden/>
          </w:rPr>
          <w:fldChar w:fldCharType="begin"/>
        </w:r>
        <w:r w:rsidR="00A359B5">
          <w:rPr>
            <w:noProof/>
            <w:webHidden/>
          </w:rPr>
          <w:instrText xml:space="preserve"> PAGEREF _Toc13494914 \h </w:instrText>
        </w:r>
        <w:r w:rsidR="00A359B5">
          <w:rPr>
            <w:noProof/>
            <w:webHidden/>
          </w:rPr>
        </w:r>
        <w:r w:rsidR="00A359B5">
          <w:rPr>
            <w:noProof/>
            <w:webHidden/>
          </w:rPr>
          <w:fldChar w:fldCharType="separate"/>
        </w:r>
        <w:r w:rsidR="00F21460">
          <w:rPr>
            <w:noProof/>
            <w:webHidden/>
          </w:rPr>
          <w:t>9</w:t>
        </w:r>
        <w:r w:rsidR="00A359B5">
          <w:rPr>
            <w:noProof/>
            <w:webHidden/>
          </w:rPr>
          <w:fldChar w:fldCharType="end"/>
        </w:r>
      </w:hyperlink>
    </w:p>
    <w:p w14:paraId="5F3749BF" w14:textId="77777777" w:rsidR="002F6E23" w:rsidRDefault="002F6E23" w:rsidP="0097265D">
      <w:pPr>
        <w:pStyle w:val="paragraph"/>
        <w:rPr>
          <w:rFonts w:ascii="Arial" w:hAnsi="Arial"/>
          <w:noProof/>
          <w:sz w:val="24"/>
        </w:rPr>
      </w:pPr>
      <w:r>
        <w:rPr>
          <w:noProof/>
          <w:sz w:val="24"/>
        </w:rPr>
        <w:fldChar w:fldCharType="end"/>
      </w:r>
    </w:p>
    <w:p w14:paraId="671504E4" w14:textId="77777777" w:rsidR="002F6E23" w:rsidRDefault="002F6E23" w:rsidP="0097265D">
      <w:pPr>
        <w:pStyle w:val="paragraph"/>
      </w:pPr>
    </w:p>
    <w:p w14:paraId="2C699D3C" w14:textId="77777777" w:rsidR="0097265D" w:rsidRDefault="0083356B" w:rsidP="00BD515C">
      <w:pPr>
        <w:pStyle w:val="Heading1"/>
      </w:pPr>
      <w:r>
        <w:lastRenderedPageBreak/>
        <w:br/>
      </w:r>
      <w:bookmarkStart w:id="6" w:name="_Toc191723608"/>
      <w:bookmarkStart w:id="7" w:name="_Toc274052858"/>
      <w:bookmarkStart w:id="8" w:name="_Toc13063566"/>
      <w:r w:rsidRPr="002B45D9">
        <w:t>Scope</w:t>
      </w:r>
      <w:bookmarkEnd w:id="6"/>
      <w:bookmarkEnd w:id="7"/>
      <w:bookmarkEnd w:id="8"/>
    </w:p>
    <w:p w14:paraId="6AC1CAAE" w14:textId="77777777" w:rsidR="0077753C" w:rsidRDefault="0077753C" w:rsidP="0077753C">
      <w:pPr>
        <w:pStyle w:val="paragraph"/>
        <w:rPr>
          <w:lang w:val="en-US"/>
        </w:rPr>
      </w:pPr>
      <w:r>
        <w:t xml:space="preserve">This document identifies the clauses and requirements modified with respect to the standards </w:t>
      </w:r>
      <w:r w:rsidRPr="008D058D">
        <w:t xml:space="preserve">CCSDS </w:t>
      </w:r>
      <w:r>
        <w:t>2</w:t>
      </w:r>
      <w:r w:rsidRPr="008D058D">
        <w:t>3</w:t>
      </w:r>
      <w:r>
        <w:t>2</w:t>
      </w:r>
      <w:r w:rsidRPr="008D058D">
        <w:t>.</w:t>
      </w:r>
      <w:r>
        <w:t>1</w:t>
      </w:r>
      <w:r w:rsidRPr="008D058D">
        <w:t>-B-</w:t>
      </w:r>
      <w:r>
        <w:t>2</w:t>
      </w:r>
      <w:r w:rsidRPr="008D058D">
        <w:t xml:space="preserve">, </w:t>
      </w:r>
      <w:r>
        <w:rPr>
          <w:i/>
          <w:iCs/>
        </w:rPr>
        <w:t>Communications Operation Procedure-1</w:t>
      </w:r>
      <w:r>
        <w:t>,</w:t>
      </w:r>
      <w:r w:rsidRPr="008D058D">
        <w:t xml:space="preserve"> Issue</w:t>
      </w:r>
      <w:r>
        <w:t xml:space="preserve"> 2,</w:t>
      </w:r>
      <w:r w:rsidRPr="008D058D">
        <w:t xml:space="preserve"> </w:t>
      </w:r>
      <w:r>
        <w:t>September</w:t>
      </w:r>
      <w:r w:rsidRPr="008D058D">
        <w:t xml:space="preserve"> 20</w:t>
      </w:r>
      <w:r>
        <w:t>10 for application in ECSS.</w:t>
      </w:r>
    </w:p>
    <w:p w14:paraId="278964C8" w14:textId="77777777" w:rsidR="0077753C" w:rsidRPr="0077753C" w:rsidRDefault="00B85278" w:rsidP="00B85278">
      <w:pPr>
        <w:pStyle w:val="NOTE"/>
      </w:pPr>
      <w:r>
        <w:t>The</w:t>
      </w:r>
      <w:r w:rsidRPr="00B85278">
        <w:t xml:space="preserve"> recently</w:t>
      </w:r>
      <w:r>
        <w:t xml:space="preserve"> published t</w:t>
      </w:r>
      <w:r w:rsidRPr="00B85278">
        <w:t xml:space="preserve">echnical corrigendum has modified </w:t>
      </w:r>
      <w:r>
        <w:t>CCSDS 232.1-B-2. However,</w:t>
      </w:r>
      <w:r w:rsidRPr="00B85278">
        <w:t xml:space="preserve"> the changes are not affecting the AS.</w:t>
      </w:r>
    </w:p>
    <w:p w14:paraId="5CEC11E3" w14:textId="77777777" w:rsidR="00A37A15" w:rsidRPr="002B45D9" w:rsidRDefault="00A37A15" w:rsidP="00A37A15">
      <w:pPr>
        <w:pStyle w:val="Heading1"/>
      </w:pPr>
      <w:r>
        <w:lastRenderedPageBreak/>
        <w:br/>
      </w:r>
      <w:bookmarkStart w:id="9" w:name="_Toc191723609"/>
      <w:bookmarkStart w:id="10" w:name="_Toc274052859"/>
      <w:bookmarkStart w:id="11" w:name="_Toc13063567"/>
      <w:r w:rsidR="00141247" w:rsidRPr="002B45D9">
        <w:t>Context information</w:t>
      </w:r>
      <w:bookmarkEnd w:id="9"/>
      <w:bookmarkEnd w:id="10"/>
      <w:bookmarkEnd w:id="11"/>
    </w:p>
    <w:p w14:paraId="67772B5F" w14:textId="7B21EB77" w:rsidR="00BB64C1" w:rsidRPr="000736AE" w:rsidRDefault="00BB64C1" w:rsidP="00BB64C1">
      <w:pPr>
        <w:pStyle w:val="paragraph"/>
      </w:pPr>
      <w:r w:rsidRPr="00214C9F">
        <w:rPr>
          <w:lang w:val="en-US"/>
        </w:rPr>
        <w:t xml:space="preserve">The standard </w:t>
      </w:r>
      <w:r w:rsidRPr="000C7FC3">
        <w:t xml:space="preserve">CCSDS </w:t>
      </w:r>
      <w:r>
        <w:t>232</w:t>
      </w:r>
      <w:r w:rsidRPr="000C7FC3">
        <w:t>.</w:t>
      </w:r>
      <w:r>
        <w:t>1</w:t>
      </w:r>
      <w:r w:rsidRPr="000C7FC3">
        <w:t>-B-</w:t>
      </w:r>
      <w:r>
        <w:t>2</w:t>
      </w:r>
      <w:r w:rsidRPr="000C7FC3">
        <w:t xml:space="preserve">, </w:t>
      </w:r>
      <w:r>
        <w:rPr>
          <w:i/>
          <w:iCs/>
        </w:rPr>
        <w:t>Communications Operation Procedure-1</w:t>
      </w:r>
      <w:r>
        <w:t>,</w:t>
      </w:r>
      <w:r w:rsidRPr="008D058D">
        <w:t xml:space="preserve"> Issue</w:t>
      </w:r>
      <w:r>
        <w:t xml:space="preserve"> 2</w:t>
      </w:r>
      <w:r>
        <w:rPr>
          <w:iCs/>
        </w:rPr>
        <w:t>,</w:t>
      </w:r>
      <w:r w:rsidRPr="00214C9F">
        <w:rPr>
          <w:lang w:val="en-US"/>
        </w:rPr>
        <w:t xml:space="preserve"> has been developed by </w:t>
      </w:r>
      <w:r>
        <w:rPr>
          <w:lang w:val="en-US"/>
        </w:rPr>
        <w:t xml:space="preserve">CCSDS </w:t>
      </w:r>
      <w:r w:rsidR="00C34033">
        <w:t xml:space="preserve">in support of CCSDS </w:t>
      </w:r>
      <w:r w:rsidR="00FA456E">
        <w:t>232</w:t>
      </w:r>
      <w:r w:rsidR="00C34033">
        <w:t>.0-B</w:t>
      </w:r>
      <w:r w:rsidR="009345ED">
        <w:t xml:space="preserve">-3, </w:t>
      </w:r>
      <w:r w:rsidR="009345ED" w:rsidRPr="009345ED">
        <w:rPr>
          <w:i/>
        </w:rPr>
        <w:t xml:space="preserve">TC </w:t>
      </w:r>
      <w:r w:rsidR="00FA456E" w:rsidRPr="00FA456E">
        <w:rPr>
          <w:i/>
        </w:rPr>
        <w:t>Space Data Link Protocol</w:t>
      </w:r>
      <w:r w:rsidR="009345ED" w:rsidRPr="009345ED">
        <w:rPr>
          <w:i/>
        </w:rPr>
        <w:t>,</w:t>
      </w:r>
      <w:r w:rsidR="00C34033">
        <w:t xml:space="preserve"> adopted by ECSS with </w:t>
      </w:r>
      <w:r w:rsidR="00A82A5B">
        <w:t>ECSS-E-AS-50-</w:t>
      </w:r>
      <w:r w:rsidR="00FA456E">
        <w:t>25C</w:t>
      </w:r>
      <w:r w:rsidRPr="00214C9F">
        <w:rPr>
          <w:lang w:val="en-US"/>
        </w:rPr>
        <w:t>.</w:t>
      </w:r>
    </w:p>
    <w:p w14:paraId="61C7C9A8" w14:textId="77777777" w:rsidR="006D6A2E" w:rsidRPr="000736AE" w:rsidRDefault="006D6A2E" w:rsidP="006D6A2E">
      <w:pPr>
        <w:pStyle w:val="paragraph"/>
      </w:pPr>
      <w:r>
        <w:rPr>
          <w:lang w:val="en-US"/>
        </w:rPr>
        <w:t>In the</w:t>
      </w:r>
      <w:r w:rsidRPr="00214C9F">
        <w:rPr>
          <w:lang w:val="en-US"/>
        </w:rPr>
        <w:t xml:space="preserve"> standard </w:t>
      </w:r>
      <w:r w:rsidRPr="000C7FC3">
        <w:t xml:space="preserve">CCSDS </w:t>
      </w:r>
      <w:r>
        <w:t>2</w:t>
      </w:r>
      <w:r w:rsidRPr="000C7FC3">
        <w:t>3</w:t>
      </w:r>
      <w:r>
        <w:t>2</w:t>
      </w:r>
      <w:r w:rsidRPr="000C7FC3">
        <w:t>.</w:t>
      </w:r>
      <w:r>
        <w:t>0-B-3</w:t>
      </w:r>
      <w:r w:rsidRPr="000C7FC3">
        <w:t xml:space="preserve">, </w:t>
      </w:r>
      <w:r w:rsidRPr="003E4268">
        <w:rPr>
          <w:i/>
          <w:iCs/>
        </w:rPr>
        <w:t>TC Space Data Link Protocol</w:t>
      </w:r>
      <w:r>
        <w:rPr>
          <w:iCs/>
        </w:rPr>
        <w:t>,</w:t>
      </w:r>
      <w:r w:rsidRPr="00214C9F">
        <w:rPr>
          <w:lang w:val="en-US"/>
        </w:rPr>
        <w:t xml:space="preserve"> </w:t>
      </w:r>
      <w:r>
        <w:rPr>
          <w:lang w:val="en-US"/>
        </w:rPr>
        <w:t xml:space="preserve">CCSDS </w:t>
      </w:r>
      <w:r>
        <w:t>specifies a data link layer protocol for the efficient transfer of space application data of various types and characteristics over ground-to-space links.</w:t>
      </w:r>
      <w:r w:rsidR="00286EC9">
        <w:t xml:space="preserve"> </w:t>
      </w:r>
      <w:r>
        <w:t xml:space="preserve">The </w:t>
      </w:r>
      <w:r w:rsidRPr="00A8594D">
        <w:t>Communications Operation Procedure-1 (COP-1)</w:t>
      </w:r>
      <w:r>
        <w:t xml:space="preserve"> specified in </w:t>
      </w:r>
      <w:r w:rsidRPr="007E270D">
        <w:t xml:space="preserve">CCSDS </w:t>
      </w:r>
      <w:r>
        <w:t>2</w:t>
      </w:r>
      <w:r w:rsidRPr="007E270D">
        <w:t>32.</w:t>
      </w:r>
      <w:r>
        <w:t>1</w:t>
      </w:r>
      <w:r w:rsidRPr="007E270D">
        <w:t>-B-2</w:t>
      </w:r>
      <w:r>
        <w:t xml:space="preserve"> is used with the </w:t>
      </w:r>
      <w:r w:rsidRPr="00A50DB5">
        <w:rPr>
          <w:iCs/>
        </w:rPr>
        <w:t>TC Space Data Link Protocol</w:t>
      </w:r>
      <w:r>
        <w:rPr>
          <w:iCs/>
        </w:rPr>
        <w:t>: it provides a mechanism for delivery of frames in sequence and without gaps or duplication.</w:t>
      </w:r>
    </w:p>
    <w:p w14:paraId="48900C52" w14:textId="77777777" w:rsidR="00C72394" w:rsidRDefault="006D6A2E" w:rsidP="00C72394">
      <w:pPr>
        <w:pStyle w:val="paragraph"/>
        <w:rPr>
          <w:lang w:val="en-US"/>
        </w:rPr>
      </w:pPr>
      <w:r w:rsidRPr="00214C9F">
        <w:rPr>
          <w:lang w:val="en-US"/>
        </w:rPr>
        <w:t xml:space="preserve">With this Adoption Notice ECSS is adopting and applying </w:t>
      </w:r>
      <w:r>
        <w:rPr>
          <w:lang w:val="en-US"/>
        </w:rPr>
        <w:t xml:space="preserve">CCSDS </w:t>
      </w:r>
      <w:r w:rsidRPr="00A50DB5">
        <w:t>232.1-B-2</w:t>
      </w:r>
      <w:r>
        <w:t xml:space="preserve"> </w:t>
      </w:r>
      <w:r w:rsidRPr="00214C9F">
        <w:rPr>
          <w:lang w:val="en-US"/>
        </w:rPr>
        <w:t xml:space="preserve">with a minimum set of modifications, identified in the present document, to allow for reference and for a consistent integration in </w:t>
      </w:r>
      <w:r>
        <w:rPr>
          <w:lang w:val="en-US"/>
        </w:rPr>
        <w:t>the ECSS system of standards.</w:t>
      </w:r>
      <w:r w:rsidR="005021F4">
        <w:rPr>
          <w:lang w:val="en-US"/>
        </w:rPr>
        <w:t xml:space="preserve"> </w:t>
      </w:r>
    </w:p>
    <w:p w14:paraId="73B8FD4E" w14:textId="25578EE4" w:rsidR="00232F8C" w:rsidRDefault="006D6A2E" w:rsidP="00232F8C">
      <w:pPr>
        <w:pStyle w:val="paragraph"/>
        <w:rPr>
          <w:lang w:val="en-US"/>
        </w:rPr>
      </w:pPr>
      <w:r>
        <w:rPr>
          <w:lang w:val="en-US"/>
        </w:rPr>
        <w:t xml:space="preserve">The COP-1 protocol of </w:t>
      </w:r>
      <w:r w:rsidRPr="00D70CB5">
        <w:t>CCSDS 232.1-B-2</w:t>
      </w:r>
      <w:r>
        <w:t xml:space="preserve"> was specified in clause 7 (COP-1) of </w:t>
      </w:r>
      <w:r w:rsidRPr="00D70CB5">
        <w:rPr>
          <w:bCs/>
        </w:rPr>
        <w:t>ECSS-E-ST-50-04</w:t>
      </w:r>
      <w:r w:rsidR="00624AA5" w:rsidRPr="00624AA5">
        <w:rPr>
          <w:bCs/>
        </w:rPr>
        <w:t xml:space="preserve"> </w:t>
      </w:r>
      <w:r w:rsidR="00624AA5" w:rsidRPr="003D1AA0">
        <w:rPr>
          <w:bCs/>
          <w:i/>
        </w:rPr>
        <w:t xml:space="preserve">Space data links </w:t>
      </w:r>
      <w:r w:rsidR="00624AA5">
        <w:rPr>
          <w:bCs/>
          <w:i/>
        </w:rPr>
        <w:t>–</w:t>
      </w:r>
      <w:r w:rsidR="00624AA5" w:rsidRPr="003D1AA0">
        <w:rPr>
          <w:bCs/>
          <w:i/>
        </w:rPr>
        <w:t xml:space="preserve"> T</w:t>
      </w:r>
      <w:r w:rsidR="00624AA5">
        <w:rPr>
          <w:bCs/>
          <w:i/>
        </w:rPr>
        <w:t>elecommand protocols</w:t>
      </w:r>
      <w:r w:rsidR="00624AA5" w:rsidRPr="003D1AA0">
        <w:rPr>
          <w:bCs/>
          <w:i/>
        </w:rPr>
        <w:t xml:space="preserve"> synchronization and channel coding</w:t>
      </w:r>
      <w:r w:rsidR="00624AA5">
        <w:rPr>
          <w:bCs/>
        </w:rPr>
        <w:t xml:space="preserve">, that is superseded by </w:t>
      </w:r>
      <w:r w:rsidR="007773C5" w:rsidRPr="00214C9F">
        <w:rPr>
          <w:lang w:val="en-US"/>
        </w:rPr>
        <w:t>this Adoption Notice</w:t>
      </w:r>
      <w:r w:rsidR="007773C5">
        <w:rPr>
          <w:bCs/>
        </w:rPr>
        <w:t xml:space="preserve"> together with </w:t>
      </w:r>
      <w:r w:rsidR="00624AA5">
        <w:rPr>
          <w:bCs/>
        </w:rPr>
        <w:t xml:space="preserve">the </w:t>
      </w:r>
      <w:r w:rsidR="00232F8C">
        <w:rPr>
          <w:bCs/>
        </w:rPr>
        <w:t xml:space="preserve">following </w:t>
      </w:r>
      <w:r w:rsidR="007773C5">
        <w:rPr>
          <w:bCs/>
        </w:rPr>
        <w:t xml:space="preserve">two </w:t>
      </w:r>
      <w:r w:rsidR="00624AA5">
        <w:rPr>
          <w:bCs/>
        </w:rPr>
        <w:t>Adoption Notice</w:t>
      </w:r>
      <w:r w:rsidR="00232F8C">
        <w:rPr>
          <w:bCs/>
        </w:rPr>
        <w:t xml:space="preserve">s: </w:t>
      </w:r>
      <w:r w:rsidR="00232F8C" w:rsidRPr="00232F8C">
        <w:rPr>
          <w:bCs/>
        </w:rPr>
        <w:t>ECSS-E-ST-50-24C</w:t>
      </w:r>
      <w:r w:rsidR="007773C5">
        <w:rPr>
          <w:bCs/>
        </w:rPr>
        <w:t xml:space="preserve"> and </w:t>
      </w:r>
      <w:r w:rsidR="00232F8C" w:rsidRPr="00232F8C">
        <w:rPr>
          <w:bCs/>
        </w:rPr>
        <w:t>ECSS-E-AS-50-25C</w:t>
      </w:r>
      <w:r>
        <w:rPr>
          <w:lang w:val="en-US"/>
        </w:rPr>
        <w:t>.</w:t>
      </w:r>
    </w:p>
    <w:p w14:paraId="1ADA902D" w14:textId="1791CDDB" w:rsidR="006D6A2E" w:rsidRPr="003D1AA0" w:rsidRDefault="006D6A2E" w:rsidP="00232F8C">
      <w:pPr>
        <w:pStyle w:val="paragraph"/>
      </w:pPr>
      <w:r>
        <w:rPr>
          <w:lang w:val="en-US"/>
        </w:rPr>
        <w:t xml:space="preserve">Differences between this Adoption Note and </w:t>
      </w:r>
      <w:r w:rsidR="007773C5">
        <w:rPr>
          <w:lang w:val="en-US"/>
        </w:rPr>
        <w:t xml:space="preserve">the relevant part of </w:t>
      </w:r>
      <w:r>
        <w:rPr>
          <w:lang w:val="en-US"/>
        </w:rPr>
        <w:t xml:space="preserve">ECSS-E-ST-50-04 that are not covered by the normative modifications in clause </w:t>
      </w:r>
      <w:r w:rsidR="004509DD">
        <w:rPr>
          <w:lang w:val="en-US"/>
        </w:rPr>
        <w:fldChar w:fldCharType="begin"/>
      </w:r>
      <w:r w:rsidR="004509DD">
        <w:rPr>
          <w:lang w:val="en-US"/>
        </w:rPr>
        <w:instrText xml:space="preserve"> REF _Ref34037580 \w \h </w:instrText>
      </w:r>
      <w:r w:rsidR="004509DD">
        <w:rPr>
          <w:lang w:val="en-US"/>
        </w:rPr>
      </w:r>
      <w:r w:rsidR="004509DD">
        <w:rPr>
          <w:lang w:val="en-US"/>
        </w:rPr>
        <w:fldChar w:fldCharType="separate"/>
      </w:r>
      <w:r w:rsidR="00F21460">
        <w:rPr>
          <w:lang w:val="en-US"/>
        </w:rPr>
        <w:t>4</w:t>
      </w:r>
      <w:r w:rsidR="004509DD">
        <w:rPr>
          <w:lang w:val="en-US"/>
        </w:rPr>
        <w:fldChar w:fldCharType="end"/>
      </w:r>
      <w:r>
        <w:rPr>
          <w:lang w:val="en-US"/>
        </w:rPr>
        <w:t xml:space="preserve"> are described in the </w:t>
      </w:r>
      <w:r w:rsidRPr="003D1AA0">
        <w:rPr>
          <w:lang w:val="en-US"/>
        </w:rPr>
        <w:t xml:space="preserve">informative </w:t>
      </w:r>
      <w:r w:rsidR="00510237">
        <w:rPr>
          <w:lang w:val="en-US"/>
        </w:rPr>
        <w:fldChar w:fldCharType="begin"/>
      </w:r>
      <w:r w:rsidR="00510237">
        <w:rPr>
          <w:lang w:val="en-US"/>
        </w:rPr>
        <w:instrText xml:space="preserve"> REF _Ref13491223 \w \h </w:instrText>
      </w:r>
      <w:r w:rsidR="00510237">
        <w:rPr>
          <w:lang w:val="en-US"/>
        </w:rPr>
      </w:r>
      <w:r w:rsidR="00510237">
        <w:rPr>
          <w:lang w:val="en-US"/>
        </w:rPr>
        <w:fldChar w:fldCharType="separate"/>
      </w:r>
      <w:r w:rsidR="00F21460">
        <w:rPr>
          <w:lang w:val="en-US"/>
        </w:rPr>
        <w:t>Annex A</w:t>
      </w:r>
      <w:r w:rsidR="00510237">
        <w:rPr>
          <w:lang w:val="en-US"/>
        </w:rPr>
        <w:fldChar w:fldCharType="end"/>
      </w:r>
      <w:r>
        <w:rPr>
          <w:lang w:val="en-US"/>
        </w:rPr>
        <w:t>.</w:t>
      </w:r>
    </w:p>
    <w:p w14:paraId="4DD9C51F" w14:textId="77777777" w:rsidR="00624AA5" w:rsidRDefault="00624AA5" w:rsidP="00624AA5">
      <w:pPr>
        <w:pStyle w:val="paragraph"/>
        <w:rPr>
          <w:lang w:val="en-US"/>
        </w:rPr>
      </w:pPr>
    </w:p>
    <w:p w14:paraId="366C07A2" w14:textId="77777777" w:rsidR="00624AA5" w:rsidRDefault="00624AA5" w:rsidP="00624AA5">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624AA5" w14:paraId="1C48D93B" w14:textId="77777777" w:rsidTr="00844188">
        <w:tc>
          <w:tcPr>
            <w:tcW w:w="2268" w:type="dxa"/>
            <w:shd w:val="clear" w:color="auto" w:fill="auto"/>
          </w:tcPr>
          <w:p w14:paraId="696DB5BB" w14:textId="77777777" w:rsidR="00624AA5" w:rsidRPr="00E20435" w:rsidRDefault="00624AA5" w:rsidP="00844188">
            <w:pPr>
              <w:pStyle w:val="TableHeaderLEFT"/>
            </w:pPr>
            <w:r w:rsidRPr="00E20435">
              <w:t xml:space="preserve">Superseded </w:t>
            </w:r>
            <w:r w:rsidRPr="00E20435">
              <w:rPr>
                <w:sz w:val="18"/>
              </w:rPr>
              <w:t>ECSS</w:t>
            </w:r>
          </w:p>
        </w:tc>
        <w:tc>
          <w:tcPr>
            <w:tcW w:w="2693" w:type="dxa"/>
            <w:shd w:val="clear" w:color="auto" w:fill="auto"/>
          </w:tcPr>
          <w:p w14:paraId="30E1A5A5" w14:textId="77777777" w:rsidR="00624AA5" w:rsidRPr="00E20435" w:rsidRDefault="00624AA5" w:rsidP="00844188">
            <w:pPr>
              <w:pStyle w:val="TableHeaderLEFT"/>
            </w:pPr>
            <w:r w:rsidRPr="00E20435">
              <w:t xml:space="preserve">ECSS Adopted </w:t>
            </w:r>
            <w:r>
              <w:t>Notice</w:t>
            </w:r>
          </w:p>
        </w:tc>
        <w:tc>
          <w:tcPr>
            <w:tcW w:w="3260" w:type="dxa"/>
            <w:shd w:val="clear" w:color="auto" w:fill="auto"/>
          </w:tcPr>
          <w:p w14:paraId="5B9C7532" w14:textId="77777777" w:rsidR="00624AA5" w:rsidRPr="00E20435" w:rsidRDefault="00624AA5" w:rsidP="00844188">
            <w:pPr>
              <w:pStyle w:val="TableHeaderLEFT"/>
            </w:pPr>
            <w:r w:rsidRPr="00E20435">
              <w:t>Based on CCSDS</w:t>
            </w:r>
          </w:p>
        </w:tc>
      </w:tr>
      <w:tr w:rsidR="00232F8C" w14:paraId="250A5FA7" w14:textId="77777777" w:rsidTr="00844188">
        <w:tc>
          <w:tcPr>
            <w:tcW w:w="2268" w:type="dxa"/>
            <w:shd w:val="clear" w:color="auto" w:fill="auto"/>
          </w:tcPr>
          <w:p w14:paraId="31C26CA6" w14:textId="77777777" w:rsidR="00232F8C" w:rsidRDefault="00232F8C" w:rsidP="00232F8C">
            <w:pPr>
              <w:pStyle w:val="TablecellLEFT"/>
            </w:pPr>
            <w:r>
              <w:t>ECSS-E-ST-50-01C</w:t>
            </w:r>
          </w:p>
          <w:p w14:paraId="0ACEE956" w14:textId="77777777" w:rsidR="00232F8C" w:rsidRPr="00DC5B88" w:rsidRDefault="00232F8C" w:rsidP="00232F8C">
            <w:pPr>
              <w:pStyle w:val="TablecellLEFT"/>
            </w:pPr>
            <w:r>
              <w:t>31 July 2008</w:t>
            </w:r>
          </w:p>
        </w:tc>
        <w:tc>
          <w:tcPr>
            <w:tcW w:w="2693" w:type="dxa"/>
            <w:shd w:val="clear" w:color="auto" w:fill="auto"/>
          </w:tcPr>
          <w:p w14:paraId="3EDA313A" w14:textId="77777777" w:rsidR="00232F8C" w:rsidRPr="00DC5B88" w:rsidRDefault="00232F8C" w:rsidP="00232F8C">
            <w:pPr>
              <w:pStyle w:val="TablecellLEFT"/>
            </w:pPr>
            <w:r>
              <w:t>ECSS-E-AS-50-21C</w:t>
            </w:r>
          </w:p>
        </w:tc>
        <w:tc>
          <w:tcPr>
            <w:tcW w:w="3260" w:type="dxa"/>
            <w:shd w:val="clear" w:color="auto" w:fill="auto"/>
          </w:tcPr>
          <w:p w14:paraId="539F659F" w14:textId="77777777" w:rsidR="00232F8C" w:rsidRPr="00DC5B88" w:rsidRDefault="00232F8C" w:rsidP="00232F8C">
            <w:pPr>
              <w:pStyle w:val="TablecellLEFT"/>
            </w:pPr>
            <w:r w:rsidRPr="00C44953">
              <w:t>CCSDS 131.0-B-3</w:t>
            </w:r>
            <w:r>
              <w:t xml:space="preserve"> (Sept. 2017)</w:t>
            </w:r>
          </w:p>
        </w:tc>
      </w:tr>
      <w:tr w:rsidR="00232F8C" w14:paraId="21B24A44" w14:textId="77777777" w:rsidTr="00844188">
        <w:tc>
          <w:tcPr>
            <w:tcW w:w="2268" w:type="dxa"/>
            <w:vMerge w:val="restart"/>
            <w:shd w:val="clear" w:color="auto" w:fill="92D050"/>
          </w:tcPr>
          <w:p w14:paraId="1A0449CF" w14:textId="77777777" w:rsidR="00232F8C" w:rsidRDefault="00232F8C" w:rsidP="00232F8C">
            <w:pPr>
              <w:pStyle w:val="TablecellLEFT"/>
            </w:pPr>
            <w:r w:rsidRPr="00DC5B88">
              <w:t>ECSS-E-ST-50-03C</w:t>
            </w:r>
          </w:p>
          <w:p w14:paraId="31905042" w14:textId="77777777" w:rsidR="00232F8C" w:rsidRPr="00DC5B88" w:rsidRDefault="00232F8C" w:rsidP="00232F8C">
            <w:pPr>
              <w:pStyle w:val="TablecellLEFT"/>
            </w:pPr>
            <w:r>
              <w:t>31 July 2008</w:t>
            </w:r>
          </w:p>
        </w:tc>
        <w:tc>
          <w:tcPr>
            <w:tcW w:w="2693" w:type="dxa"/>
            <w:shd w:val="clear" w:color="auto" w:fill="92D050"/>
          </w:tcPr>
          <w:p w14:paraId="0863C773" w14:textId="77777777" w:rsidR="00232F8C" w:rsidRPr="00DC5B88" w:rsidRDefault="00232F8C" w:rsidP="00232F8C">
            <w:pPr>
              <w:pStyle w:val="TablecellLEFT"/>
            </w:pPr>
            <w:r w:rsidRPr="00DC5B88">
              <w:t>ECSS-E-AS-50</w:t>
            </w:r>
            <w:r>
              <w:t>-22C</w:t>
            </w:r>
          </w:p>
        </w:tc>
        <w:tc>
          <w:tcPr>
            <w:tcW w:w="3260" w:type="dxa"/>
            <w:shd w:val="clear" w:color="auto" w:fill="92D050"/>
          </w:tcPr>
          <w:p w14:paraId="76E74796" w14:textId="77777777" w:rsidR="00232F8C" w:rsidRPr="00DC5B88" w:rsidRDefault="00232F8C" w:rsidP="00232F8C">
            <w:pPr>
              <w:pStyle w:val="TablecellLEFT"/>
            </w:pPr>
            <w:r>
              <w:t>CCSDS 132.0-B-2 (Sept. 2015)</w:t>
            </w:r>
          </w:p>
        </w:tc>
      </w:tr>
      <w:tr w:rsidR="00232F8C" w14:paraId="307D2487" w14:textId="77777777" w:rsidTr="00844188">
        <w:tc>
          <w:tcPr>
            <w:tcW w:w="2268" w:type="dxa"/>
            <w:vMerge/>
            <w:tcBorders>
              <w:bottom w:val="single" w:sz="4" w:space="0" w:color="auto"/>
            </w:tcBorders>
            <w:shd w:val="clear" w:color="auto" w:fill="92D050"/>
          </w:tcPr>
          <w:p w14:paraId="4FD7E772" w14:textId="77777777" w:rsidR="00232F8C" w:rsidRPr="00DC5B88" w:rsidRDefault="00232F8C" w:rsidP="00232F8C">
            <w:pPr>
              <w:pStyle w:val="TablecellLEFT"/>
            </w:pPr>
          </w:p>
        </w:tc>
        <w:tc>
          <w:tcPr>
            <w:tcW w:w="2693" w:type="dxa"/>
            <w:shd w:val="clear" w:color="auto" w:fill="92D050"/>
          </w:tcPr>
          <w:p w14:paraId="28D6EAF7" w14:textId="77777777" w:rsidR="00232F8C" w:rsidRPr="00DC5B88" w:rsidRDefault="00232F8C" w:rsidP="00232F8C">
            <w:pPr>
              <w:pStyle w:val="TablecellLEFT"/>
            </w:pPr>
            <w:r w:rsidRPr="00DC5B88">
              <w:t>ECSS-E-AS-50</w:t>
            </w:r>
            <w:r>
              <w:t>-23C</w:t>
            </w:r>
          </w:p>
        </w:tc>
        <w:tc>
          <w:tcPr>
            <w:tcW w:w="3260" w:type="dxa"/>
            <w:shd w:val="clear" w:color="auto" w:fill="92D050"/>
          </w:tcPr>
          <w:p w14:paraId="5800C472" w14:textId="77777777" w:rsidR="00232F8C" w:rsidRPr="00DC5B88" w:rsidRDefault="00232F8C" w:rsidP="00232F8C">
            <w:pPr>
              <w:pStyle w:val="TablecellLEFT"/>
            </w:pPr>
            <w:r w:rsidRPr="00DC5B88">
              <w:t>CCSDS 732.0-B-3  (August 2016)</w:t>
            </w:r>
          </w:p>
        </w:tc>
      </w:tr>
      <w:tr w:rsidR="00232F8C" w14:paraId="6D11C596" w14:textId="77777777" w:rsidTr="00844188">
        <w:tc>
          <w:tcPr>
            <w:tcW w:w="2268" w:type="dxa"/>
            <w:vMerge w:val="restart"/>
            <w:tcBorders>
              <w:top w:val="single" w:sz="4" w:space="0" w:color="auto"/>
            </w:tcBorders>
            <w:shd w:val="clear" w:color="auto" w:fill="FFFF00"/>
          </w:tcPr>
          <w:p w14:paraId="4BEF2416" w14:textId="77777777" w:rsidR="00232F8C" w:rsidRDefault="00232F8C" w:rsidP="00232F8C">
            <w:pPr>
              <w:pStyle w:val="TablecellLEFT"/>
            </w:pPr>
            <w:r>
              <w:t>ECSS-E-ST-50-04C</w:t>
            </w:r>
          </w:p>
          <w:p w14:paraId="3048400D" w14:textId="77777777" w:rsidR="00232F8C" w:rsidRDefault="00232F8C" w:rsidP="00232F8C">
            <w:pPr>
              <w:pStyle w:val="TablecellLEFT"/>
            </w:pPr>
            <w:r>
              <w:t>31 July 2008</w:t>
            </w:r>
          </w:p>
        </w:tc>
        <w:tc>
          <w:tcPr>
            <w:tcW w:w="2693" w:type="dxa"/>
            <w:shd w:val="clear" w:color="auto" w:fill="FFFF00"/>
          </w:tcPr>
          <w:p w14:paraId="5ECE0751" w14:textId="77777777" w:rsidR="00232F8C" w:rsidRDefault="00232F8C" w:rsidP="001F34C0">
            <w:pPr>
              <w:pStyle w:val="TablecellLEFT"/>
            </w:pPr>
            <w:r>
              <w:t>ECSS-E-</w:t>
            </w:r>
            <w:r w:rsidR="001F34C0">
              <w:t>A</w:t>
            </w:r>
            <w:r>
              <w:t>S-50-24C</w:t>
            </w:r>
          </w:p>
        </w:tc>
        <w:tc>
          <w:tcPr>
            <w:tcW w:w="3260" w:type="dxa"/>
            <w:shd w:val="clear" w:color="auto" w:fill="FFFF00"/>
          </w:tcPr>
          <w:p w14:paraId="20FB8B0A" w14:textId="77777777" w:rsidR="00232F8C" w:rsidRDefault="00232F8C" w:rsidP="00232F8C">
            <w:pPr>
              <w:pStyle w:val="TablecellLEFT"/>
            </w:pPr>
            <w:r>
              <w:t>CCSDS 231.0-B-3 (Sept. 2017)</w:t>
            </w:r>
          </w:p>
        </w:tc>
      </w:tr>
      <w:tr w:rsidR="00232F8C" w14:paraId="53D78B6D" w14:textId="77777777" w:rsidTr="00844188">
        <w:tc>
          <w:tcPr>
            <w:tcW w:w="2268" w:type="dxa"/>
            <w:vMerge/>
            <w:shd w:val="clear" w:color="auto" w:fill="FFFF00"/>
          </w:tcPr>
          <w:p w14:paraId="5DD60C38" w14:textId="77777777" w:rsidR="00232F8C" w:rsidRDefault="00232F8C" w:rsidP="00232F8C">
            <w:pPr>
              <w:pStyle w:val="TablecellLEFT"/>
            </w:pPr>
          </w:p>
        </w:tc>
        <w:tc>
          <w:tcPr>
            <w:tcW w:w="2693" w:type="dxa"/>
            <w:shd w:val="clear" w:color="auto" w:fill="FFFF00"/>
          </w:tcPr>
          <w:p w14:paraId="779F9C94" w14:textId="77777777" w:rsidR="00232F8C" w:rsidRDefault="00232F8C" w:rsidP="00232F8C">
            <w:pPr>
              <w:pStyle w:val="TablecellLEFT"/>
            </w:pPr>
            <w:r>
              <w:t>ECSS-E-AS-50-25C</w:t>
            </w:r>
          </w:p>
        </w:tc>
        <w:tc>
          <w:tcPr>
            <w:tcW w:w="3260" w:type="dxa"/>
            <w:shd w:val="clear" w:color="auto" w:fill="FFFF00"/>
          </w:tcPr>
          <w:p w14:paraId="4146CA9C" w14:textId="77777777" w:rsidR="00232F8C" w:rsidRDefault="00232F8C" w:rsidP="00232F8C">
            <w:pPr>
              <w:pStyle w:val="TablecellLEFT"/>
            </w:pPr>
            <w:r>
              <w:t>CCSDS 232.0-B-3 (Sept. 2015)</w:t>
            </w:r>
          </w:p>
        </w:tc>
      </w:tr>
      <w:tr w:rsidR="00232F8C" w14:paraId="05F3FA85" w14:textId="77777777" w:rsidTr="00844188">
        <w:tc>
          <w:tcPr>
            <w:tcW w:w="2268" w:type="dxa"/>
            <w:vMerge/>
            <w:shd w:val="clear" w:color="auto" w:fill="FFFF00"/>
          </w:tcPr>
          <w:p w14:paraId="0F0CBCC0" w14:textId="77777777" w:rsidR="00232F8C" w:rsidRDefault="00232F8C" w:rsidP="00232F8C">
            <w:pPr>
              <w:pStyle w:val="TablecellLEFT"/>
            </w:pPr>
          </w:p>
        </w:tc>
        <w:tc>
          <w:tcPr>
            <w:tcW w:w="2693" w:type="dxa"/>
            <w:shd w:val="clear" w:color="auto" w:fill="FFFF00"/>
          </w:tcPr>
          <w:p w14:paraId="76B1D7A8" w14:textId="77777777" w:rsidR="00232F8C" w:rsidRDefault="00232F8C" w:rsidP="00232F8C">
            <w:pPr>
              <w:pStyle w:val="TablecellLEFT"/>
            </w:pPr>
            <w:r w:rsidRPr="00040202">
              <w:t>ECSS-E-AS-50</w:t>
            </w:r>
            <w:r>
              <w:t>-26C</w:t>
            </w:r>
          </w:p>
        </w:tc>
        <w:tc>
          <w:tcPr>
            <w:tcW w:w="3260" w:type="dxa"/>
            <w:shd w:val="clear" w:color="auto" w:fill="FFFF00"/>
          </w:tcPr>
          <w:p w14:paraId="1FAB33EE" w14:textId="77777777" w:rsidR="00232F8C" w:rsidRDefault="00232F8C" w:rsidP="00232F8C">
            <w:pPr>
              <w:pStyle w:val="TablecellLEFT"/>
            </w:pPr>
            <w:r>
              <w:t xml:space="preserve">CCSDS </w:t>
            </w:r>
            <w:r w:rsidRPr="00040202">
              <w:t>232.1-B-2</w:t>
            </w:r>
            <w:r>
              <w:t xml:space="preserve"> (Sept. 2010)</w:t>
            </w:r>
          </w:p>
        </w:tc>
      </w:tr>
    </w:tbl>
    <w:p w14:paraId="7BDE779C" w14:textId="77777777" w:rsidR="006D6A2E" w:rsidRDefault="006D6A2E" w:rsidP="00CD21BB">
      <w:pPr>
        <w:pStyle w:val="paragraph"/>
      </w:pPr>
    </w:p>
    <w:p w14:paraId="209F9DD3" w14:textId="77777777" w:rsidR="002132D3" w:rsidRDefault="002132D3" w:rsidP="00CD21BB">
      <w:pPr>
        <w:pStyle w:val="paragraph"/>
        <w:sectPr w:rsidR="002132D3" w:rsidSect="00365F0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14:paraId="26766EC3" w14:textId="77777777" w:rsidR="005149EE" w:rsidRDefault="004E4F0A" w:rsidP="002132D3">
      <w:pPr>
        <w:pStyle w:val="Heading1"/>
        <w:spacing w:before="1080" w:after="720"/>
      </w:pPr>
      <w:r w:rsidRPr="002B45D9">
        <w:lastRenderedPageBreak/>
        <w:br/>
      </w:r>
      <w:bookmarkStart w:id="12" w:name="_Toc13063568"/>
      <w:bookmarkStart w:id="13" w:name="_Ref274049650"/>
      <w:bookmarkStart w:id="14" w:name="_Toc274052861"/>
      <w:r w:rsidR="00E5069C">
        <w:t>Abbreviated terms</w:t>
      </w:r>
      <w:bookmarkEnd w:id="12"/>
    </w:p>
    <w:tbl>
      <w:tblPr>
        <w:tblW w:w="0" w:type="auto"/>
        <w:tblInd w:w="2093" w:type="dxa"/>
        <w:tblLook w:val="04A0" w:firstRow="1" w:lastRow="0" w:firstColumn="1" w:lastColumn="0" w:noHBand="0" w:noVBand="1"/>
      </w:tblPr>
      <w:tblGrid>
        <w:gridCol w:w="2093"/>
        <w:gridCol w:w="4874"/>
      </w:tblGrid>
      <w:tr w:rsidR="00E5069C" w14:paraId="15FBE05F" w14:textId="77777777" w:rsidTr="001F34C0">
        <w:tc>
          <w:tcPr>
            <w:tcW w:w="2093" w:type="dxa"/>
            <w:shd w:val="clear" w:color="auto" w:fill="auto"/>
          </w:tcPr>
          <w:p w14:paraId="2883F0C7" w14:textId="77777777" w:rsidR="00E5069C" w:rsidRDefault="00A82A5B" w:rsidP="00A82A5B">
            <w:pPr>
              <w:pStyle w:val="TableHeaderLEFT"/>
            </w:pPr>
            <w:r>
              <w:t>Abbreviation</w:t>
            </w:r>
          </w:p>
        </w:tc>
        <w:tc>
          <w:tcPr>
            <w:tcW w:w="4874" w:type="dxa"/>
            <w:shd w:val="clear" w:color="auto" w:fill="auto"/>
          </w:tcPr>
          <w:p w14:paraId="68B8D623" w14:textId="77777777" w:rsidR="00E5069C" w:rsidRDefault="00A82A5B" w:rsidP="00A82A5B">
            <w:pPr>
              <w:pStyle w:val="TableHeaderLEFT"/>
            </w:pPr>
            <w:r>
              <w:t>Meaning</w:t>
            </w:r>
          </w:p>
        </w:tc>
      </w:tr>
      <w:tr w:rsidR="00E5069C" w14:paraId="32CE66F0" w14:textId="77777777" w:rsidTr="001F34C0">
        <w:tc>
          <w:tcPr>
            <w:tcW w:w="2093" w:type="dxa"/>
            <w:shd w:val="clear" w:color="auto" w:fill="auto"/>
          </w:tcPr>
          <w:p w14:paraId="7ADB6650" w14:textId="77777777" w:rsidR="00E5069C" w:rsidRDefault="00E5069C" w:rsidP="00A82A5B">
            <w:pPr>
              <w:pStyle w:val="TablecellLEFT"/>
            </w:pPr>
            <w:r>
              <w:t>COP</w:t>
            </w:r>
          </w:p>
        </w:tc>
        <w:tc>
          <w:tcPr>
            <w:tcW w:w="4874" w:type="dxa"/>
            <w:shd w:val="clear" w:color="auto" w:fill="auto"/>
          </w:tcPr>
          <w:p w14:paraId="4DF1080B" w14:textId="77777777" w:rsidR="00E5069C" w:rsidRDefault="00E5069C" w:rsidP="00A82A5B">
            <w:pPr>
              <w:pStyle w:val="TablecellLEFT"/>
            </w:pPr>
            <w:r w:rsidRPr="001C5A6D">
              <w:t>Communications Operation Procedure</w:t>
            </w:r>
          </w:p>
        </w:tc>
      </w:tr>
      <w:tr w:rsidR="00E5069C" w14:paraId="0B22B05A" w14:textId="77777777" w:rsidTr="001F34C0">
        <w:tc>
          <w:tcPr>
            <w:tcW w:w="2093" w:type="dxa"/>
            <w:shd w:val="clear" w:color="auto" w:fill="auto"/>
          </w:tcPr>
          <w:p w14:paraId="334FCFF8" w14:textId="77777777" w:rsidR="00E5069C" w:rsidRDefault="00E5069C" w:rsidP="00A82A5B">
            <w:pPr>
              <w:pStyle w:val="TablecellLEFT"/>
            </w:pPr>
            <w:r w:rsidRPr="00C46502">
              <w:rPr>
                <w:bCs/>
                <w:lang w:val="en-US"/>
              </w:rPr>
              <w:t>FARM</w:t>
            </w:r>
          </w:p>
        </w:tc>
        <w:tc>
          <w:tcPr>
            <w:tcW w:w="4874" w:type="dxa"/>
            <w:shd w:val="clear" w:color="auto" w:fill="auto"/>
          </w:tcPr>
          <w:p w14:paraId="17EA1B36" w14:textId="77777777" w:rsidR="00E5069C" w:rsidRDefault="00E5069C" w:rsidP="00A82A5B">
            <w:pPr>
              <w:pStyle w:val="TablecellLEFT"/>
            </w:pPr>
            <w:r w:rsidRPr="00C46502">
              <w:rPr>
                <w:bCs/>
                <w:lang w:val="en-US"/>
              </w:rPr>
              <w:t>Frame Acceptance and Reporting Mechanism</w:t>
            </w:r>
          </w:p>
        </w:tc>
      </w:tr>
      <w:tr w:rsidR="00E5069C" w14:paraId="0B8E0A4B" w14:textId="77777777" w:rsidTr="001F34C0">
        <w:tc>
          <w:tcPr>
            <w:tcW w:w="2093" w:type="dxa"/>
            <w:shd w:val="clear" w:color="auto" w:fill="auto"/>
          </w:tcPr>
          <w:p w14:paraId="4CD415FB" w14:textId="77777777" w:rsidR="00E5069C" w:rsidRDefault="00E5069C" w:rsidP="00A82A5B">
            <w:pPr>
              <w:pStyle w:val="TablecellLEFT"/>
            </w:pPr>
            <w:r w:rsidRPr="00C46502">
              <w:rPr>
                <w:bCs/>
                <w:lang w:val="en-US"/>
              </w:rPr>
              <w:t>FDU</w:t>
            </w:r>
          </w:p>
        </w:tc>
        <w:tc>
          <w:tcPr>
            <w:tcW w:w="4874" w:type="dxa"/>
            <w:shd w:val="clear" w:color="auto" w:fill="auto"/>
          </w:tcPr>
          <w:p w14:paraId="7F5C1B3E" w14:textId="77777777" w:rsidR="00E5069C" w:rsidRDefault="00E5069C" w:rsidP="00A82A5B">
            <w:pPr>
              <w:pStyle w:val="TablecellLEFT"/>
            </w:pPr>
            <w:r w:rsidRPr="00C46502">
              <w:rPr>
                <w:bCs/>
                <w:lang w:val="en-US"/>
              </w:rPr>
              <w:t>Frame Data Unit</w:t>
            </w:r>
          </w:p>
        </w:tc>
      </w:tr>
      <w:tr w:rsidR="00E5069C" w14:paraId="4738EC5B" w14:textId="77777777" w:rsidTr="001F34C0">
        <w:tc>
          <w:tcPr>
            <w:tcW w:w="2093" w:type="dxa"/>
            <w:shd w:val="clear" w:color="auto" w:fill="auto"/>
          </w:tcPr>
          <w:p w14:paraId="632DA0F5" w14:textId="77777777" w:rsidR="00E5069C" w:rsidRDefault="00E5069C" w:rsidP="00A82A5B">
            <w:pPr>
              <w:pStyle w:val="TablecellLEFT"/>
            </w:pPr>
            <w:r w:rsidRPr="00C46502">
              <w:rPr>
                <w:bCs/>
                <w:lang w:val="en-US"/>
              </w:rPr>
              <w:t>GVCID</w:t>
            </w:r>
          </w:p>
        </w:tc>
        <w:tc>
          <w:tcPr>
            <w:tcW w:w="4874" w:type="dxa"/>
            <w:shd w:val="clear" w:color="auto" w:fill="auto"/>
          </w:tcPr>
          <w:p w14:paraId="6884BC4E" w14:textId="77777777" w:rsidR="00E5069C" w:rsidRDefault="00E5069C" w:rsidP="00A82A5B">
            <w:pPr>
              <w:pStyle w:val="TablecellLEFT"/>
            </w:pPr>
            <w:r w:rsidRPr="00C46502">
              <w:rPr>
                <w:bCs/>
                <w:lang w:val="en-US"/>
              </w:rPr>
              <w:t>Global Virtual Channel Identifier</w:t>
            </w:r>
          </w:p>
        </w:tc>
      </w:tr>
      <w:tr w:rsidR="00E5069C" w14:paraId="14F04E93" w14:textId="77777777" w:rsidTr="001F34C0">
        <w:tc>
          <w:tcPr>
            <w:tcW w:w="2093" w:type="dxa"/>
            <w:shd w:val="clear" w:color="auto" w:fill="auto"/>
          </w:tcPr>
          <w:p w14:paraId="6DD027BD" w14:textId="77777777" w:rsidR="00E5069C" w:rsidRDefault="00E5069C" w:rsidP="00A82A5B">
            <w:pPr>
              <w:pStyle w:val="TablecellLEFT"/>
            </w:pPr>
            <w:r w:rsidRPr="00C46502">
              <w:rPr>
                <w:bCs/>
                <w:lang w:val="en-US"/>
              </w:rPr>
              <w:t>SDLS</w:t>
            </w:r>
          </w:p>
        </w:tc>
        <w:tc>
          <w:tcPr>
            <w:tcW w:w="4874" w:type="dxa"/>
            <w:shd w:val="clear" w:color="auto" w:fill="auto"/>
          </w:tcPr>
          <w:p w14:paraId="65915ED7" w14:textId="77777777" w:rsidR="00E5069C" w:rsidRDefault="00E5069C" w:rsidP="00A82A5B">
            <w:pPr>
              <w:pStyle w:val="TablecellLEFT"/>
            </w:pPr>
            <w:r w:rsidRPr="00C46502">
              <w:rPr>
                <w:bCs/>
                <w:lang w:val="en-US"/>
              </w:rPr>
              <w:t>Space Data Link Security</w:t>
            </w:r>
          </w:p>
        </w:tc>
      </w:tr>
    </w:tbl>
    <w:p w14:paraId="62032987" w14:textId="77777777" w:rsidR="00B16A1A" w:rsidRDefault="00B16A1A" w:rsidP="00B16A1A">
      <w:pPr>
        <w:pStyle w:val="Heading1"/>
      </w:pPr>
      <w:r>
        <w:lastRenderedPageBreak/>
        <w:br/>
      </w:r>
      <w:bookmarkStart w:id="15" w:name="_Toc13063569"/>
      <w:bookmarkStart w:id="16" w:name="_Ref13491219"/>
      <w:bookmarkStart w:id="17" w:name="_Ref34037580"/>
      <w:bookmarkStart w:id="18" w:name="_Ref34037614"/>
      <w:bookmarkStart w:id="19" w:name="_Ref34037629"/>
      <w:r>
        <w:t>Application requirements</w:t>
      </w:r>
      <w:bookmarkEnd w:id="15"/>
      <w:bookmarkEnd w:id="16"/>
      <w:bookmarkEnd w:id="17"/>
      <w:bookmarkEnd w:id="18"/>
      <w:bookmarkEnd w:id="19"/>
    </w:p>
    <w:p w14:paraId="2E5D0EDD" w14:textId="315DBB34" w:rsidR="001C177E" w:rsidRDefault="001C177E" w:rsidP="001C177E">
      <w:pPr>
        <w:pStyle w:val="requirelevel1"/>
      </w:pPr>
      <w:r w:rsidRPr="00832C82">
        <w:t xml:space="preserve">CCSDS </w:t>
      </w:r>
      <w:r>
        <w:t>2</w:t>
      </w:r>
      <w:r w:rsidRPr="00832C82">
        <w:t>32.</w:t>
      </w:r>
      <w:r>
        <w:t>1</w:t>
      </w:r>
      <w:r w:rsidRPr="00832C82">
        <w:t>-B-</w:t>
      </w:r>
      <w:r>
        <w:t>2</w:t>
      </w:r>
      <w:r w:rsidRPr="00832C82">
        <w:t xml:space="preserve">, </w:t>
      </w:r>
      <w:r w:rsidRPr="00F357E3">
        <w:rPr>
          <w:iCs/>
        </w:rPr>
        <w:t>Communications Operation Procedure-1, Issue 2, September 2010</w:t>
      </w:r>
      <w:r w:rsidRPr="00832C82">
        <w:t xml:space="preserve"> shall apply with the following modifications listed in </w:t>
      </w:r>
      <w:r w:rsidR="00D45494">
        <w:fldChar w:fldCharType="begin"/>
      </w:r>
      <w:r w:rsidR="00D45494">
        <w:instrText xml:space="preserve"> REF _Ref13143061 \h </w:instrText>
      </w:r>
      <w:r w:rsidR="00D45494">
        <w:fldChar w:fldCharType="separate"/>
      </w:r>
      <w:r w:rsidR="00F21460">
        <w:t xml:space="preserve">Table </w:t>
      </w:r>
      <w:r w:rsidR="00F21460">
        <w:rPr>
          <w:noProof/>
        </w:rPr>
        <w:t>4</w:t>
      </w:r>
      <w:r w:rsidR="00F21460">
        <w:noBreakHyphen/>
      </w:r>
      <w:r w:rsidR="00F21460">
        <w:rPr>
          <w:noProof/>
        </w:rPr>
        <w:t>1</w:t>
      </w:r>
      <w:r w:rsidR="00D45494">
        <w:fldChar w:fldCharType="end"/>
      </w:r>
      <w:r w:rsidRPr="00832C82">
        <w:t>.</w:t>
      </w:r>
    </w:p>
    <w:p w14:paraId="43100090" w14:textId="77777777" w:rsidR="00A82A5B" w:rsidRDefault="00A82A5B" w:rsidP="00A82A5B">
      <w:pPr>
        <w:pStyle w:val="paragraph"/>
      </w:pPr>
    </w:p>
    <w:p w14:paraId="57F26AB4" w14:textId="77777777" w:rsidR="00A82A5B" w:rsidRDefault="00A82A5B" w:rsidP="00A82A5B">
      <w:pPr>
        <w:pStyle w:val="paragraph"/>
        <w:sectPr w:rsidR="00A82A5B" w:rsidSect="000401AF">
          <w:pgSz w:w="11906" w:h="16838" w:code="9"/>
          <w:pgMar w:top="1418" w:right="1418" w:bottom="1418" w:left="1418" w:header="709" w:footer="709" w:gutter="0"/>
          <w:cols w:space="708"/>
          <w:docGrid w:linePitch="360"/>
        </w:sectPr>
      </w:pPr>
    </w:p>
    <w:p w14:paraId="09F465CB" w14:textId="77777777" w:rsidR="00A82A5B" w:rsidRPr="00832C82" w:rsidRDefault="00A82A5B" w:rsidP="00A82A5B">
      <w:pPr>
        <w:pStyle w:val="paragraph"/>
      </w:pPr>
    </w:p>
    <w:p w14:paraId="7FF1CD85" w14:textId="10D942EF" w:rsidR="001C177E" w:rsidRPr="00A05AC7" w:rsidRDefault="001C177E" w:rsidP="001C177E">
      <w:pPr>
        <w:pStyle w:val="CaptionTable"/>
        <w:rPr>
          <w:szCs w:val="24"/>
        </w:rPr>
      </w:pPr>
      <w:bookmarkStart w:id="20" w:name="_Ref13143061"/>
      <w:bookmarkStart w:id="21" w:name="_Toc13494914"/>
      <w:r>
        <w:t xml:space="preserve">Table </w:t>
      </w:r>
      <w:fldSimple w:instr=" STYLEREF 1 \s ">
        <w:r w:rsidR="00F21460">
          <w:rPr>
            <w:noProof/>
          </w:rPr>
          <w:t>4</w:t>
        </w:r>
      </w:fldSimple>
      <w:r>
        <w:noBreakHyphen/>
      </w:r>
      <w:fldSimple w:instr=" SEQ Table \* ARABIC \s 1 ">
        <w:r w:rsidR="00F21460">
          <w:rPr>
            <w:noProof/>
          </w:rPr>
          <w:t>1</w:t>
        </w:r>
      </w:fldSimple>
      <w:bookmarkEnd w:id="20"/>
      <w:r w:rsidRPr="00A05AC7">
        <w:rPr>
          <w:szCs w:val="24"/>
          <w:lang w:val="en-US"/>
        </w:rPr>
        <w:t xml:space="preserve">: Applicability table for </w:t>
      </w:r>
      <w:r w:rsidRPr="00A05AC7">
        <w:rPr>
          <w:szCs w:val="24"/>
        </w:rPr>
        <w:t xml:space="preserve">CCSDS </w:t>
      </w:r>
      <w:r>
        <w:rPr>
          <w:szCs w:val="24"/>
        </w:rPr>
        <w:t>2</w:t>
      </w:r>
      <w:r w:rsidRPr="00A05AC7">
        <w:rPr>
          <w:szCs w:val="24"/>
        </w:rPr>
        <w:t>3</w:t>
      </w:r>
      <w:r>
        <w:rPr>
          <w:szCs w:val="24"/>
        </w:rPr>
        <w:t>2</w:t>
      </w:r>
      <w:r w:rsidRPr="00A05AC7">
        <w:rPr>
          <w:szCs w:val="24"/>
        </w:rPr>
        <w:t>.</w:t>
      </w:r>
      <w:r>
        <w:rPr>
          <w:szCs w:val="24"/>
        </w:rPr>
        <w:t>1</w:t>
      </w:r>
      <w:r w:rsidRPr="00A05AC7">
        <w:rPr>
          <w:szCs w:val="24"/>
        </w:rPr>
        <w:t>-B-</w:t>
      </w:r>
      <w:r>
        <w:rPr>
          <w:szCs w:val="24"/>
        </w:rPr>
        <w:t>2</w:t>
      </w:r>
      <w:bookmarkEnd w:id="21"/>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394"/>
        <w:gridCol w:w="2977"/>
        <w:gridCol w:w="3402"/>
      </w:tblGrid>
      <w:tr w:rsidR="001C177E" w:rsidRPr="004055D1" w14:paraId="091F42D8" w14:textId="77777777" w:rsidTr="000401AF">
        <w:trPr>
          <w:cantSplit/>
        </w:trPr>
        <w:tc>
          <w:tcPr>
            <w:tcW w:w="1526" w:type="dxa"/>
            <w:shd w:val="clear" w:color="auto" w:fill="auto"/>
          </w:tcPr>
          <w:p w14:paraId="7A667108" w14:textId="77777777" w:rsidR="001C177E" w:rsidRPr="00635A5F" w:rsidRDefault="001C177E" w:rsidP="00635A5F">
            <w:pPr>
              <w:keepNext/>
              <w:spacing w:after="120"/>
              <w:jc w:val="center"/>
              <w:rPr>
                <w:b/>
                <w:bCs/>
              </w:rPr>
            </w:pPr>
            <w:r w:rsidRPr="00635A5F">
              <w:rPr>
                <w:b/>
                <w:bCs/>
              </w:rPr>
              <w:t>Clause or requirement number</w:t>
            </w:r>
          </w:p>
        </w:tc>
        <w:tc>
          <w:tcPr>
            <w:tcW w:w="1843" w:type="dxa"/>
            <w:shd w:val="clear" w:color="auto" w:fill="auto"/>
          </w:tcPr>
          <w:p w14:paraId="470B3AB7" w14:textId="77777777" w:rsidR="001C177E" w:rsidRPr="00635A5F" w:rsidRDefault="001C177E" w:rsidP="00635A5F">
            <w:pPr>
              <w:keepNext/>
              <w:jc w:val="center"/>
              <w:rPr>
                <w:b/>
                <w:bCs/>
              </w:rPr>
            </w:pPr>
            <w:r w:rsidRPr="00635A5F">
              <w:rPr>
                <w:b/>
                <w:bCs/>
              </w:rPr>
              <w:t>Applicability</w:t>
            </w:r>
          </w:p>
        </w:tc>
        <w:tc>
          <w:tcPr>
            <w:tcW w:w="4394" w:type="dxa"/>
            <w:shd w:val="clear" w:color="auto" w:fill="auto"/>
          </w:tcPr>
          <w:p w14:paraId="14D84D3C" w14:textId="77777777" w:rsidR="001C177E" w:rsidRPr="00635A5F" w:rsidRDefault="001C177E" w:rsidP="00635A5F">
            <w:pPr>
              <w:keepNext/>
              <w:jc w:val="center"/>
              <w:rPr>
                <w:b/>
                <w:bCs/>
              </w:rPr>
            </w:pPr>
            <w:r w:rsidRPr="00635A5F">
              <w:rPr>
                <w:b/>
                <w:bCs/>
              </w:rPr>
              <w:t>Applicable text</w:t>
            </w:r>
          </w:p>
          <w:p w14:paraId="4917A69A" w14:textId="77777777" w:rsidR="001C177E" w:rsidRPr="00635A5F" w:rsidRDefault="001C177E" w:rsidP="00635A5F">
            <w:pPr>
              <w:keepNext/>
              <w:spacing w:after="120"/>
              <w:jc w:val="center"/>
              <w:rPr>
                <w:b/>
                <w:bCs/>
              </w:rPr>
            </w:pPr>
            <w:r w:rsidRPr="00635A5F">
              <w:rPr>
                <w:b/>
                <w:bCs/>
                <w:sz w:val="18"/>
                <w:szCs w:val="18"/>
              </w:rPr>
              <w:t>(the new/added text is underlined)</w:t>
            </w:r>
          </w:p>
        </w:tc>
        <w:tc>
          <w:tcPr>
            <w:tcW w:w="2977" w:type="dxa"/>
            <w:shd w:val="clear" w:color="auto" w:fill="auto"/>
          </w:tcPr>
          <w:p w14:paraId="2B5F3771" w14:textId="77777777" w:rsidR="001C177E" w:rsidRPr="00635A5F" w:rsidRDefault="001C177E" w:rsidP="00635A5F">
            <w:pPr>
              <w:keepNext/>
              <w:jc w:val="center"/>
              <w:rPr>
                <w:b/>
                <w:bCs/>
              </w:rPr>
            </w:pPr>
            <w:r w:rsidRPr="00635A5F">
              <w:rPr>
                <w:b/>
                <w:bCs/>
              </w:rPr>
              <w:t>Comments</w:t>
            </w:r>
          </w:p>
        </w:tc>
        <w:tc>
          <w:tcPr>
            <w:tcW w:w="3402" w:type="dxa"/>
            <w:shd w:val="clear" w:color="auto" w:fill="auto"/>
          </w:tcPr>
          <w:p w14:paraId="7EDEA730" w14:textId="77777777" w:rsidR="001C177E" w:rsidRPr="00635A5F" w:rsidRDefault="001C177E" w:rsidP="00635A5F">
            <w:pPr>
              <w:keepNext/>
              <w:jc w:val="center"/>
              <w:rPr>
                <w:b/>
                <w:bCs/>
              </w:rPr>
            </w:pPr>
            <w:r w:rsidRPr="00635A5F">
              <w:rPr>
                <w:b/>
                <w:bCs/>
              </w:rPr>
              <w:t>Text as in the original document</w:t>
            </w:r>
          </w:p>
          <w:p w14:paraId="3EC0E508" w14:textId="77777777" w:rsidR="001C177E" w:rsidRPr="00635A5F" w:rsidRDefault="001C177E" w:rsidP="00635A5F">
            <w:pPr>
              <w:keepNext/>
              <w:spacing w:after="120"/>
              <w:jc w:val="center"/>
              <w:rPr>
                <w:b/>
                <w:bCs/>
              </w:rPr>
            </w:pPr>
            <w:r w:rsidRPr="00635A5F">
              <w:rPr>
                <w:b/>
                <w:bCs/>
                <w:sz w:val="18"/>
                <w:szCs w:val="18"/>
              </w:rPr>
              <w:t>(deleted text with strikethrough)</w:t>
            </w:r>
          </w:p>
        </w:tc>
      </w:tr>
      <w:tr w:rsidR="001C177E" w:rsidRPr="004055D1" w14:paraId="4FAE49B0" w14:textId="77777777" w:rsidTr="000401AF">
        <w:trPr>
          <w:cantSplit/>
        </w:trPr>
        <w:tc>
          <w:tcPr>
            <w:tcW w:w="1526" w:type="dxa"/>
            <w:shd w:val="clear" w:color="auto" w:fill="auto"/>
          </w:tcPr>
          <w:p w14:paraId="0F541145" w14:textId="77777777" w:rsidR="001C177E" w:rsidRPr="00635A5F" w:rsidRDefault="001C177E" w:rsidP="00635A5F">
            <w:pPr>
              <w:rPr>
                <w:bCs/>
                <w:sz w:val="20"/>
              </w:rPr>
            </w:pPr>
            <w:r w:rsidRPr="00635A5F">
              <w:rPr>
                <w:bCs/>
                <w:sz w:val="20"/>
              </w:rPr>
              <w:t>3rd and  4th paragraphs of 3.3.2</w:t>
            </w:r>
          </w:p>
        </w:tc>
        <w:tc>
          <w:tcPr>
            <w:tcW w:w="1843" w:type="dxa"/>
            <w:shd w:val="clear" w:color="auto" w:fill="auto"/>
          </w:tcPr>
          <w:p w14:paraId="27272B68" w14:textId="77777777" w:rsidR="001C177E" w:rsidRPr="00635A5F" w:rsidRDefault="001C177E" w:rsidP="008F7788">
            <w:pPr>
              <w:rPr>
                <w:bCs/>
                <w:sz w:val="20"/>
              </w:rPr>
            </w:pPr>
            <w:r w:rsidRPr="00635A5F">
              <w:rPr>
                <w:bCs/>
                <w:sz w:val="20"/>
              </w:rPr>
              <w:t xml:space="preserve">Modified </w:t>
            </w:r>
          </w:p>
        </w:tc>
        <w:tc>
          <w:tcPr>
            <w:tcW w:w="4394" w:type="dxa"/>
            <w:shd w:val="clear" w:color="auto" w:fill="auto"/>
          </w:tcPr>
          <w:p w14:paraId="24B8F61F" w14:textId="77777777" w:rsidR="001C177E" w:rsidRPr="00635A5F" w:rsidRDefault="001C177E" w:rsidP="00635A5F">
            <w:pPr>
              <w:rPr>
                <w:bCs/>
                <w:sz w:val="20"/>
                <w:u w:val="single"/>
              </w:rPr>
            </w:pPr>
            <w:r w:rsidRPr="00635A5F">
              <w:rPr>
                <w:bCs/>
                <w:sz w:val="20"/>
              </w:rPr>
              <w:t xml:space="preserve">When a Type-BD Transfer Frame is accepted by FARM-1, the FDU contained in the Transfer Frame shall be placed in a buffer for delivery to the Higher Procedures even if there is no buffer available, in which case the data in the buffer </w:t>
            </w:r>
            <w:r w:rsidRPr="00635A5F">
              <w:rPr>
                <w:bCs/>
                <w:sz w:val="20"/>
                <w:u w:val="single"/>
              </w:rPr>
              <w:t>is erased.</w:t>
            </w:r>
          </w:p>
          <w:p w14:paraId="66C6C5B9" w14:textId="77777777" w:rsidR="001C177E" w:rsidRPr="00635A5F" w:rsidRDefault="001C177E" w:rsidP="00635A5F">
            <w:pPr>
              <w:rPr>
                <w:bCs/>
                <w:sz w:val="20"/>
              </w:rPr>
            </w:pPr>
            <w:r w:rsidRPr="00635A5F">
              <w:rPr>
                <w:bCs/>
                <w:sz w:val="20"/>
              </w:rPr>
              <w:t>When a new FDU is accepted, FARM-1 shall send the following signal to the Higher Procedures to indicate the arrival of the new FDU:</w:t>
            </w:r>
            <w:r w:rsidRPr="00635A5F">
              <w:rPr>
                <w:bCs/>
                <w:sz w:val="20"/>
              </w:rPr>
              <w:br/>
              <w:t>FDU Arrived Indication (GVCID</w:t>
            </w:r>
            <w:r w:rsidRPr="00635A5F">
              <w:rPr>
                <w:bCs/>
                <w:sz w:val="20"/>
                <w:u w:val="single"/>
              </w:rPr>
              <w:t>, FDU aborted indication</w:t>
            </w:r>
            <w:r w:rsidRPr="00635A5F">
              <w:rPr>
                <w:bCs/>
                <w:sz w:val="20"/>
              </w:rPr>
              <w:t>).</w:t>
            </w:r>
          </w:p>
        </w:tc>
        <w:tc>
          <w:tcPr>
            <w:tcW w:w="2977" w:type="dxa"/>
            <w:shd w:val="clear" w:color="auto" w:fill="auto"/>
          </w:tcPr>
          <w:p w14:paraId="729C2877" w14:textId="77777777" w:rsidR="001C177E" w:rsidRPr="00635A5F" w:rsidRDefault="00380DDF" w:rsidP="00635A5F">
            <w:pPr>
              <w:rPr>
                <w:bCs/>
                <w:sz w:val="20"/>
              </w:rPr>
            </w:pPr>
            <w:r>
              <w:rPr>
                <w:bCs/>
                <w:sz w:val="20"/>
              </w:rPr>
              <w:t>R</w:t>
            </w:r>
            <w:r w:rsidR="001C177E" w:rsidRPr="00635A5F">
              <w:rPr>
                <w:bCs/>
                <w:sz w:val="20"/>
              </w:rPr>
              <w:t>equirements in 1st and 2nd paragraphs of 3.3.2 are not shown here and are unchanged.</w:t>
            </w:r>
          </w:p>
          <w:p w14:paraId="6BC94A66" w14:textId="77777777" w:rsidR="001C177E" w:rsidRPr="00635A5F" w:rsidRDefault="001C177E" w:rsidP="00635A5F">
            <w:pPr>
              <w:rPr>
                <w:bCs/>
                <w:sz w:val="20"/>
              </w:rPr>
            </w:pPr>
          </w:p>
          <w:p w14:paraId="24381DEC" w14:textId="77777777" w:rsidR="001C177E" w:rsidRPr="00635A5F" w:rsidRDefault="00E87B2F" w:rsidP="001F5B6C">
            <w:pPr>
              <w:rPr>
                <w:bCs/>
                <w:sz w:val="20"/>
              </w:rPr>
            </w:pPr>
            <w:r>
              <w:rPr>
                <w:bCs/>
                <w:sz w:val="20"/>
              </w:rPr>
              <w:t>CCSDS requirement modified: w</w:t>
            </w:r>
            <w:r w:rsidR="001C177E" w:rsidRPr="00635A5F">
              <w:rPr>
                <w:bCs/>
                <w:sz w:val="20"/>
              </w:rPr>
              <w:t>ords “will be erased and an optional ‘Aborted Indication’ signal may be sent to the Higher Procedures” deleted</w:t>
            </w:r>
            <w:r w:rsidR="001F5B6C">
              <w:rPr>
                <w:bCs/>
                <w:sz w:val="20"/>
              </w:rPr>
              <w:t xml:space="preserve"> and replaced by </w:t>
            </w:r>
            <w:r>
              <w:rPr>
                <w:bCs/>
                <w:sz w:val="20"/>
              </w:rPr>
              <w:t>w</w:t>
            </w:r>
            <w:r w:rsidR="001C177E" w:rsidRPr="00635A5F">
              <w:rPr>
                <w:bCs/>
                <w:sz w:val="20"/>
              </w:rPr>
              <w:t>ords</w:t>
            </w:r>
            <w:r w:rsidR="006F6105" w:rsidRPr="00635A5F">
              <w:rPr>
                <w:bCs/>
                <w:sz w:val="20"/>
              </w:rPr>
              <w:t xml:space="preserve"> “is erased”</w:t>
            </w:r>
            <w:r w:rsidR="001F5B6C">
              <w:rPr>
                <w:bCs/>
                <w:sz w:val="20"/>
              </w:rPr>
              <w:t>.</w:t>
            </w:r>
            <w:r w:rsidR="006F6105" w:rsidRPr="00635A5F">
              <w:rPr>
                <w:bCs/>
                <w:sz w:val="20"/>
              </w:rPr>
              <w:t xml:space="preserve"> </w:t>
            </w:r>
            <w:r w:rsidR="001F5B6C">
              <w:rPr>
                <w:bCs/>
                <w:sz w:val="20"/>
              </w:rPr>
              <w:t>Words</w:t>
            </w:r>
            <w:r w:rsidR="006F6105" w:rsidRPr="00635A5F">
              <w:rPr>
                <w:bCs/>
                <w:sz w:val="20"/>
              </w:rPr>
              <w:t xml:space="preserve"> “FDU aborted indication” added.</w:t>
            </w:r>
            <w:r w:rsidR="001C177E" w:rsidRPr="00635A5F">
              <w:rPr>
                <w:bCs/>
                <w:sz w:val="20"/>
              </w:rPr>
              <w:t xml:space="preserve"> </w:t>
            </w:r>
          </w:p>
        </w:tc>
        <w:tc>
          <w:tcPr>
            <w:tcW w:w="3402" w:type="dxa"/>
            <w:shd w:val="clear" w:color="auto" w:fill="auto"/>
          </w:tcPr>
          <w:p w14:paraId="17E0ABBF" w14:textId="77777777" w:rsidR="001C177E" w:rsidRPr="00635A5F" w:rsidRDefault="001C177E" w:rsidP="00635A5F">
            <w:pPr>
              <w:spacing w:after="120"/>
              <w:rPr>
                <w:bCs/>
                <w:sz w:val="20"/>
              </w:rPr>
            </w:pPr>
            <w:r w:rsidRPr="00635A5F">
              <w:rPr>
                <w:bCs/>
                <w:sz w:val="20"/>
              </w:rPr>
              <w:t xml:space="preserve">When a Type-BD Transfer Frame is accepted by FARM-1, the FDU contained in the Transfer Frame shall be placed in a buffer for delivery to the Higher Procedures even if there is no buffer available, in which case the data in the buffer </w:t>
            </w:r>
            <w:r w:rsidRPr="00635A5F">
              <w:rPr>
                <w:bCs/>
                <w:strike/>
                <w:sz w:val="20"/>
              </w:rPr>
              <w:t>will be erased and an optional ‘Aborted Indication’ signal may be sent to the Higher Procedures</w:t>
            </w:r>
            <w:r w:rsidRPr="00635A5F">
              <w:rPr>
                <w:bCs/>
                <w:sz w:val="20"/>
              </w:rPr>
              <w:t>.</w:t>
            </w:r>
          </w:p>
          <w:p w14:paraId="21297D07" w14:textId="77777777" w:rsidR="001C177E" w:rsidRPr="00635A5F" w:rsidRDefault="001C177E" w:rsidP="00635A5F">
            <w:pPr>
              <w:spacing w:after="120"/>
              <w:rPr>
                <w:bCs/>
                <w:sz w:val="20"/>
              </w:rPr>
            </w:pPr>
            <w:r w:rsidRPr="00635A5F">
              <w:rPr>
                <w:bCs/>
                <w:sz w:val="20"/>
              </w:rPr>
              <w:t>When a new FDU is accepted, FARM-1 shall send the following signal to the Higher Procedures to indicate the arrival of the new FDU:</w:t>
            </w:r>
            <w:r w:rsidRPr="00635A5F">
              <w:rPr>
                <w:bCs/>
                <w:sz w:val="20"/>
              </w:rPr>
              <w:br/>
              <w:t>FDU Arrived Indication (GVCID).</w:t>
            </w:r>
          </w:p>
        </w:tc>
      </w:tr>
      <w:tr w:rsidR="001C177E" w:rsidRPr="004055D1" w14:paraId="51AC172B" w14:textId="77777777" w:rsidTr="000401AF">
        <w:trPr>
          <w:cantSplit/>
        </w:trPr>
        <w:tc>
          <w:tcPr>
            <w:tcW w:w="1526" w:type="dxa"/>
            <w:shd w:val="clear" w:color="auto" w:fill="auto"/>
          </w:tcPr>
          <w:p w14:paraId="6C4DBE1A" w14:textId="77777777" w:rsidR="001C177E" w:rsidRPr="00635A5F" w:rsidRDefault="001C177E" w:rsidP="00635A5F">
            <w:pPr>
              <w:rPr>
                <w:bCs/>
                <w:sz w:val="20"/>
              </w:rPr>
            </w:pPr>
            <w:r w:rsidRPr="00635A5F">
              <w:rPr>
                <w:bCs/>
                <w:sz w:val="20"/>
              </w:rPr>
              <w:t>new paragraph following 4th paragraph of 3.3.2</w:t>
            </w:r>
          </w:p>
        </w:tc>
        <w:tc>
          <w:tcPr>
            <w:tcW w:w="1843" w:type="dxa"/>
            <w:shd w:val="clear" w:color="auto" w:fill="auto"/>
          </w:tcPr>
          <w:p w14:paraId="7D82CB20" w14:textId="77777777" w:rsidR="001C177E" w:rsidRPr="00635A5F" w:rsidRDefault="00AF3328" w:rsidP="00AF3328">
            <w:pPr>
              <w:rPr>
                <w:bCs/>
                <w:sz w:val="20"/>
              </w:rPr>
            </w:pPr>
            <w:r w:rsidRPr="00635A5F">
              <w:rPr>
                <w:bCs/>
                <w:sz w:val="20"/>
              </w:rPr>
              <w:t>N</w:t>
            </w:r>
            <w:r w:rsidR="001C177E" w:rsidRPr="00635A5F">
              <w:rPr>
                <w:bCs/>
                <w:sz w:val="20"/>
              </w:rPr>
              <w:t>ew requirement</w:t>
            </w:r>
          </w:p>
        </w:tc>
        <w:tc>
          <w:tcPr>
            <w:tcW w:w="4394" w:type="dxa"/>
            <w:shd w:val="clear" w:color="auto" w:fill="auto"/>
          </w:tcPr>
          <w:p w14:paraId="1DB7892E" w14:textId="77777777" w:rsidR="001C177E" w:rsidRPr="00635A5F" w:rsidRDefault="001C177E" w:rsidP="00635A5F">
            <w:pPr>
              <w:rPr>
                <w:bCs/>
                <w:sz w:val="20"/>
              </w:rPr>
            </w:pPr>
            <w:r w:rsidRPr="00635A5F">
              <w:rPr>
                <w:bCs/>
                <w:sz w:val="20"/>
              </w:rPr>
              <w:t>The FDU aborted indication shall be used as follows:</w:t>
            </w:r>
            <w:r w:rsidRPr="00635A5F">
              <w:rPr>
                <w:bCs/>
                <w:sz w:val="20"/>
              </w:rPr>
              <w:br/>
              <w:t>- the indication is set when a Type-BD Transfer Frame is accepted by FARM-1 and there is no buffer available;</w:t>
            </w:r>
            <w:r w:rsidRPr="00635A5F">
              <w:rPr>
                <w:bCs/>
                <w:sz w:val="20"/>
              </w:rPr>
              <w:br/>
              <w:t>- the indication is otherwise not set.</w:t>
            </w:r>
          </w:p>
        </w:tc>
        <w:tc>
          <w:tcPr>
            <w:tcW w:w="2977" w:type="dxa"/>
            <w:shd w:val="clear" w:color="auto" w:fill="auto"/>
          </w:tcPr>
          <w:p w14:paraId="25167B9C" w14:textId="77777777" w:rsidR="001C177E" w:rsidRPr="00635A5F" w:rsidRDefault="00AF3328" w:rsidP="00AF3328">
            <w:pPr>
              <w:rPr>
                <w:bCs/>
                <w:sz w:val="20"/>
              </w:rPr>
            </w:pPr>
            <w:r w:rsidRPr="00635A5F">
              <w:rPr>
                <w:bCs/>
                <w:sz w:val="20"/>
              </w:rPr>
              <w:t xml:space="preserve">New requirement added </w:t>
            </w:r>
          </w:p>
        </w:tc>
        <w:tc>
          <w:tcPr>
            <w:tcW w:w="3402" w:type="dxa"/>
            <w:shd w:val="clear" w:color="auto" w:fill="auto"/>
          </w:tcPr>
          <w:p w14:paraId="6A90D79A" w14:textId="77777777" w:rsidR="001C177E" w:rsidRPr="00635A5F" w:rsidRDefault="001C177E" w:rsidP="00635A5F">
            <w:pPr>
              <w:rPr>
                <w:bCs/>
                <w:sz w:val="20"/>
              </w:rPr>
            </w:pPr>
          </w:p>
        </w:tc>
      </w:tr>
      <w:tr w:rsidR="001C177E" w:rsidRPr="004055D1" w14:paraId="734B0805" w14:textId="77777777" w:rsidTr="000401AF">
        <w:trPr>
          <w:cantSplit/>
        </w:trPr>
        <w:tc>
          <w:tcPr>
            <w:tcW w:w="1526" w:type="dxa"/>
            <w:shd w:val="clear" w:color="auto" w:fill="auto"/>
          </w:tcPr>
          <w:p w14:paraId="5201BFDC" w14:textId="77777777" w:rsidR="001C177E" w:rsidRPr="00635A5F" w:rsidRDefault="001C177E" w:rsidP="00635A5F">
            <w:pPr>
              <w:rPr>
                <w:bCs/>
                <w:sz w:val="20"/>
              </w:rPr>
            </w:pPr>
            <w:r w:rsidRPr="00635A5F">
              <w:rPr>
                <w:bCs/>
                <w:sz w:val="20"/>
              </w:rPr>
              <w:lastRenderedPageBreak/>
              <w:t>Note 2 in 3.3.2</w:t>
            </w:r>
          </w:p>
        </w:tc>
        <w:tc>
          <w:tcPr>
            <w:tcW w:w="1843" w:type="dxa"/>
            <w:shd w:val="clear" w:color="auto" w:fill="auto"/>
          </w:tcPr>
          <w:p w14:paraId="282A42B3" w14:textId="77777777" w:rsidR="00AF3328" w:rsidRPr="00635A5F" w:rsidRDefault="00AF3328" w:rsidP="00AF3328">
            <w:pPr>
              <w:rPr>
                <w:bCs/>
                <w:sz w:val="20"/>
              </w:rPr>
            </w:pPr>
            <w:r w:rsidRPr="00635A5F">
              <w:rPr>
                <w:bCs/>
                <w:sz w:val="20"/>
              </w:rPr>
              <w:t>Modified</w:t>
            </w:r>
          </w:p>
          <w:p w14:paraId="784D9674" w14:textId="77777777" w:rsidR="001C177E" w:rsidRPr="00635A5F" w:rsidRDefault="00AF3328" w:rsidP="00AF3328">
            <w:pPr>
              <w:rPr>
                <w:bCs/>
                <w:sz w:val="20"/>
              </w:rPr>
            </w:pPr>
            <w:r w:rsidRPr="00635A5F">
              <w:rPr>
                <w:bCs/>
                <w:sz w:val="20"/>
              </w:rPr>
              <w:t>(</w:t>
            </w:r>
            <w:r w:rsidR="001C177E" w:rsidRPr="00635A5F">
              <w:rPr>
                <w:bCs/>
                <w:sz w:val="20"/>
              </w:rPr>
              <w:t>N</w:t>
            </w:r>
            <w:r w:rsidRPr="00635A5F">
              <w:rPr>
                <w:bCs/>
                <w:sz w:val="20"/>
              </w:rPr>
              <w:t>OTE)</w:t>
            </w:r>
          </w:p>
        </w:tc>
        <w:tc>
          <w:tcPr>
            <w:tcW w:w="4394" w:type="dxa"/>
            <w:shd w:val="clear" w:color="auto" w:fill="auto"/>
          </w:tcPr>
          <w:p w14:paraId="5391E0A4" w14:textId="77777777" w:rsidR="001C177E" w:rsidRPr="00635A5F" w:rsidRDefault="001C177E" w:rsidP="00635A5F">
            <w:pPr>
              <w:rPr>
                <w:bCs/>
                <w:sz w:val="20"/>
                <w:u w:val="single"/>
              </w:rPr>
            </w:pPr>
            <w:r w:rsidRPr="00635A5F">
              <w:rPr>
                <w:bCs/>
                <w:sz w:val="20"/>
                <w:u w:val="single"/>
              </w:rPr>
              <w:t>When the FDU aborted indication is set, it informs the Higher Procedures that data in the buffer have been erased in favour of the newly arrived Type-BD Transfer Frame.</w:t>
            </w:r>
          </w:p>
        </w:tc>
        <w:tc>
          <w:tcPr>
            <w:tcW w:w="2977" w:type="dxa"/>
            <w:shd w:val="clear" w:color="auto" w:fill="auto"/>
          </w:tcPr>
          <w:p w14:paraId="1E63E133" w14:textId="77777777" w:rsidR="001C177E" w:rsidRPr="00635A5F" w:rsidRDefault="000C2954" w:rsidP="00C34033">
            <w:pPr>
              <w:rPr>
                <w:bCs/>
                <w:sz w:val="20"/>
              </w:rPr>
            </w:pPr>
            <w:r>
              <w:rPr>
                <w:bCs/>
                <w:sz w:val="20"/>
              </w:rPr>
              <w:t xml:space="preserve">CCSDS </w:t>
            </w:r>
            <w:r w:rsidR="00AF3328" w:rsidRPr="00635A5F">
              <w:rPr>
                <w:bCs/>
                <w:sz w:val="20"/>
              </w:rPr>
              <w:t>NOTE modified for Type-BD Transfer Frame</w:t>
            </w:r>
            <w:r w:rsidR="00B33982">
              <w:rPr>
                <w:bCs/>
                <w:sz w:val="20"/>
              </w:rPr>
              <w:t xml:space="preserve">. </w:t>
            </w:r>
            <w:r w:rsidR="00C34033">
              <w:rPr>
                <w:bCs/>
                <w:sz w:val="20"/>
              </w:rPr>
              <w:t>New s</w:t>
            </w:r>
            <w:r w:rsidR="00B33982">
              <w:rPr>
                <w:bCs/>
                <w:sz w:val="20"/>
              </w:rPr>
              <w:t>entence</w:t>
            </w:r>
            <w:r w:rsidR="00C34033">
              <w:rPr>
                <w:bCs/>
                <w:sz w:val="20"/>
              </w:rPr>
              <w:t xml:space="preserve"> adde</w:t>
            </w:r>
            <w:r w:rsidR="00380DDF">
              <w:rPr>
                <w:bCs/>
                <w:sz w:val="20"/>
              </w:rPr>
              <w:t>d</w:t>
            </w:r>
            <w:r w:rsidR="00C34033">
              <w:rPr>
                <w:bCs/>
                <w:sz w:val="20"/>
              </w:rPr>
              <w:t xml:space="preserve"> to </w:t>
            </w:r>
            <w:r w:rsidR="00380DDF">
              <w:rPr>
                <w:bCs/>
                <w:sz w:val="20"/>
              </w:rPr>
              <w:t>replace</w:t>
            </w:r>
            <w:r w:rsidR="00C34033">
              <w:rPr>
                <w:bCs/>
                <w:sz w:val="20"/>
              </w:rPr>
              <w:t xml:space="preserve"> the </w:t>
            </w:r>
            <w:r w:rsidR="00380DDF">
              <w:rPr>
                <w:bCs/>
                <w:sz w:val="20"/>
              </w:rPr>
              <w:t>sentence</w:t>
            </w:r>
            <w:r w:rsidR="00B33982">
              <w:rPr>
                <w:bCs/>
                <w:sz w:val="20"/>
              </w:rPr>
              <w:t xml:space="preserve"> “</w:t>
            </w:r>
            <w:r w:rsidR="00B33982" w:rsidRPr="00F45D1D">
              <w:rPr>
                <w:bCs/>
                <w:sz w:val="20"/>
              </w:rPr>
              <w:t>In addition to the ‘FDU Arrived Indication’, FARM-1 may optionally send a signal called ‘Aborted Indication’ to the Higher Procedures when data that were previously contained in a buffer have been erased in favour of the newly received FDU. This Recommended Standard does not specify how this signal is delivered.</w:t>
            </w:r>
            <w:r w:rsidR="00B33982">
              <w:rPr>
                <w:bCs/>
                <w:sz w:val="20"/>
              </w:rPr>
              <w:t xml:space="preserve">” </w:t>
            </w:r>
            <w:r w:rsidR="00C34033">
              <w:rPr>
                <w:bCs/>
                <w:sz w:val="20"/>
              </w:rPr>
              <w:t>that has been d</w:t>
            </w:r>
            <w:r w:rsidR="00B33982">
              <w:rPr>
                <w:bCs/>
                <w:sz w:val="20"/>
              </w:rPr>
              <w:t>eleted.</w:t>
            </w:r>
          </w:p>
        </w:tc>
        <w:tc>
          <w:tcPr>
            <w:tcW w:w="3402" w:type="dxa"/>
            <w:shd w:val="clear" w:color="auto" w:fill="auto"/>
          </w:tcPr>
          <w:p w14:paraId="78C33166" w14:textId="77777777" w:rsidR="001C177E" w:rsidRPr="00B33982" w:rsidRDefault="001C177E" w:rsidP="00B33982">
            <w:pPr>
              <w:spacing w:after="120"/>
              <w:rPr>
                <w:bCs/>
                <w:sz w:val="20"/>
              </w:rPr>
            </w:pPr>
            <w:r w:rsidRPr="00B33982">
              <w:rPr>
                <w:bCs/>
                <w:strike/>
                <w:sz w:val="20"/>
              </w:rPr>
              <w:t>In addition to the ‘FDU Arrived Indication’, FARM-1 may optionally send a signal called ‘Aborted Indication’ to the Higher Procedures when data that were previously contained in a buffer have been erased in favo</w:t>
            </w:r>
            <w:r w:rsidR="00B33982">
              <w:rPr>
                <w:bCs/>
                <w:strike/>
                <w:sz w:val="20"/>
              </w:rPr>
              <w:t>u</w:t>
            </w:r>
            <w:r w:rsidRPr="00B33982">
              <w:rPr>
                <w:bCs/>
                <w:strike/>
                <w:sz w:val="20"/>
              </w:rPr>
              <w:t>r of the newly received FDU. This Recommended Standard does not specify how this signal is delivered.</w:t>
            </w:r>
          </w:p>
        </w:tc>
      </w:tr>
    </w:tbl>
    <w:p w14:paraId="207F8C4C" w14:textId="77777777" w:rsidR="00A82A5B" w:rsidRDefault="00A82A5B" w:rsidP="00A82A5B">
      <w:pPr>
        <w:pStyle w:val="paragraph"/>
      </w:pPr>
    </w:p>
    <w:p w14:paraId="5836096A" w14:textId="77777777" w:rsidR="00A82A5B" w:rsidRDefault="00A82A5B" w:rsidP="00A82A5B">
      <w:pPr>
        <w:pStyle w:val="paragraph"/>
        <w:sectPr w:rsidR="00A82A5B" w:rsidSect="00B16A1A">
          <w:pgSz w:w="16838" w:h="11906" w:orient="landscape" w:code="9"/>
          <w:pgMar w:top="1418" w:right="1418" w:bottom="1418" w:left="1418" w:header="709" w:footer="709" w:gutter="0"/>
          <w:cols w:space="708"/>
          <w:docGrid w:linePitch="360"/>
        </w:sectPr>
      </w:pPr>
    </w:p>
    <w:p w14:paraId="2C13FE20" w14:textId="77777777" w:rsidR="001D33BB" w:rsidRDefault="001D33BB" w:rsidP="00C46502">
      <w:pPr>
        <w:pStyle w:val="Annex1"/>
      </w:pPr>
      <w:r>
        <w:rPr>
          <w:lang w:val="en-US"/>
        </w:rPr>
        <w:lastRenderedPageBreak/>
        <w:t xml:space="preserve"> </w:t>
      </w:r>
      <w:bookmarkStart w:id="22" w:name="_Ref13491223"/>
      <w:r>
        <w:rPr>
          <w:lang w:val="en-US"/>
        </w:rPr>
        <w:t>(informative)</w:t>
      </w:r>
      <w:r w:rsidRPr="001D33BB">
        <w:rPr>
          <w:lang w:val="en-US"/>
        </w:rPr>
        <w:br/>
      </w:r>
      <w:r>
        <w:t>Differences from ECSS-E-ST-50-04</w:t>
      </w:r>
      <w:bookmarkEnd w:id="22"/>
      <w:r w:rsidR="001F34C0">
        <w:t>C</w:t>
      </w:r>
    </w:p>
    <w:p w14:paraId="1608EA91" w14:textId="77777777" w:rsidR="001D33BB" w:rsidRDefault="001D33BB" w:rsidP="001D33BB">
      <w:pPr>
        <w:pStyle w:val="Annex2"/>
      </w:pPr>
      <w:r>
        <w:t>General</w:t>
      </w:r>
    </w:p>
    <w:p w14:paraId="6F1B8774" w14:textId="55B9FC8E" w:rsidR="001D33BB" w:rsidRPr="00EC15E9" w:rsidRDefault="001D33BB" w:rsidP="001D33BB">
      <w:pPr>
        <w:pStyle w:val="paragraph"/>
        <w:rPr>
          <w:lang w:val="en-US"/>
        </w:rPr>
      </w:pPr>
      <w:r>
        <w:rPr>
          <w:lang w:val="en-US"/>
        </w:rPr>
        <w:t xml:space="preserve">Clause </w:t>
      </w:r>
      <w:r w:rsidR="004509DD">
        <w:rPr>
          <w:lang w:val="en-US"/>
        </w:rPr>
        <w:fldChar w:fldCharType="begin"/>
      </w:r>
      <w:r w:rsidR="004509DD">
        <w:rPr>
          <w:lang w:val="en-US"/>
        </w:rPr>
        <w:instrText xml:space="preserve"> REF _Ref34037614 \w \h </w:instrText>
      </w:r>
      <w:r w:rsidR="004509DD">
        <w:rPr>
          <w:lang w:val="en-US"/>
        </w:rPr>
      </w:r>
      <w:r w:rsidR="004509DD">
        <w:rPr>
          <w:lang w:val="en-US"/>
        </w:rPr>
        <w:fldChar w:fldCharType="separate"/>
      </w:r>
      <w:r w:rsidR="00F21460">
        <w:rPr>
          <w:lang w:val="en-US"/>
        </w:rPr>
        <w:t>4</w:t>
      </w:r>
      <w:r w:rsidR="004509DD">
        <w:rPr>
          <w:lang w:val="en-US"/>
        </w:rPr>
        <w:fldChar w:fldCharType="end"/>
      </w:r>
      <w:r>
        <w:rPr>
          <w:lang w:val="en-US"/>
        </w:rPr>
        <w:t xml:space="preserve"> of this document contains normative </w:t>
      </w:r>
      <w:r w:rsidRPr="00EC15E9">
        <w:t>additions and modifications</w:t>
      </w:r>
      <w:r>
        <w:t xml:space="preserve"> concerning some of the differences between </w:t>
      </w:r>
      <w:r w:rsidRPr="00181246">
        <w:t>CCSDS 232.</w:t>
      </w:r>
      <w:r>
        <w:t>1</w:t>
      </w:r>
      <w:r w:rsidRPr="00181246">
        <w:t>-B-2</w:t>
      </w:r>
      <w:r w:rsidRPr="00EC15E9">
        <w:t xml:space="preserve"> and </w:t>
      </w:r>
      <w:r w:rsidRPr="00EC15E9">
        <w:rPr>
          <w:bCs/>
        </w:rPr>
        <w:t>ECSS-E-ST-50-0</w:t>
      </w:r>
      <w:r>
        <w:rPr>
          <w:bCs/>
        </w:rPr>
        <w:t>4</w:t>
      </w:r>
      <w:r w:rsidR="00EC7F16">
        <w:rPr>
          <w:bCs/>
        </w:rPr>
        <w:t xml:space="preserve"> </w:t>
      </w:r>
      <w:r w:rsidR="00C34033">
        <w:rPr>
          <w:bCs/>
        </w:rPr>
        <w:t>(</w:t>
      </w:r>
      <w:r w:rsidR="00EC7F16">
        <w:rPr>
          <w:bCs/>
        </w:rPr>
        <w:t xml:space="preserve">superseded by </w:t>
      </w:r>
      <w:r w:rsidR="00C34033">
        <w:rPr>
          <w:bCs/>
        </w:rPr>
        <w:t xml:space="preserve">this </w:t>
      </w:r>
      <w:r w:rsidR="00EC7F16">
        <w:rPr>
          <w:bCs/>
        </w:rPr>
        <w:t>AS</w:t>
      </w:r>
      <w:r w:rsidR="00A82A5B">
        <w:rPr>
          <w:bCs/>
        </w:rPr>
        <w:t xml:space="preserve"> ECSS-E-AS-50-232.1-B-2</w:t>
      </w:r>
      <w:r w:rsidR="00C34033">
        <w:rPr>
          <w:bCs/>
        </w:rPr>
        <w:t>)</w:t>
      </w:r>
      <w:r w:rsidR="00EC7F16">
        <w:rPr>
          <w:bCs/>
        </w:rPr>
        <w:t xml:space="preserve">. </w:t>
      </w:r>
      <w:r>
        <w:rPr>
          <w:bCs/>
        </w:rPr>
        <w:t xml:space="preserve">This </w:t>
      </w:r>
      <w:r w:rsidR="00C635B6">
        <w:rPr>
          <w:bCs/>
        </w:rPr>
        <w:t>A</w:t>
      </w:r>
      <w:r>
        <w:rPr>
          <w:bCs/>
        </w:rPr>
        <w:t xml:space="preserve">nnex describes some additional differences that are not covered by Clause </w:t>
      </w:r>
      <w:r w:rsidR="004509DD">
        <w:rPr>
          <w:bCs/>
        </w:rPr>
        <w:fldChar w:fldCharType="begin"/>
      </w:r>
      <w:r w:rsidR="004509DD">
        <w:rPr>
          <w:bCs/>
        </w:rPr>
        <w:instrText xml:space="preserve"> REF _Ref34037629 \w \h </w:instrText>
      </w:r>
      <w:r w:rsidR="004509DD">
        <w:rPr>
          <w:bCs/>
        </w:rPr>
      </w:r>
      <w:r w:rsidR="004509DD">
        <w:rPr>
          <w:bCs/>
        </w:rPr>
        <w:fldChar w:fldCharType="separate"/>
      </w:r>
      <w:r w:rsidR="00F21460">
        <w:rPr>
          <w:bCs/>
        </w:rPr>
        <w:t>4</w:t>
      </w:r>
      <w:r w:rsidR="004509DD">
        <w:rPr>
          <w:bCs/>
        </w:rPr>
        <w:fldChar w:fldCharType="end"/>
      </w:r>
      <w:r>
        <w:rPr>
          <w:bCs/>
        </w:rPr>
        <w:t>.</w:t>
      </w:r>
    </w:p>
    <w:p w14:paraId="0E28519F" w14:textId="77777777" w:rsidR="001D33BB" w:rsidRDefault="001D33BB" w:rsidP="001D33BB">
      <w:pPr>
        <w:pStyle w:val="paragraph"/>
      </w:pPr>
      <w:r>
        <w:t xml:space="preserve">This </w:t>
      </w:r>
      <w:r w:rsidR="00C635B6">
        <w:t>A</w:t>
      </w:r>
      <w:r>
        <w:t xml:space="preserve">nnex lists the differences of technical content, but it is not the purpose of this </w:t>
      </w:r>
      <w:r w:rsidR="00C635B6">
        <w:t>A</w:t>
      </w:r>
      <w:r>
        <w:t>nnex to provide complete details on each item in the list or to describe the consequences of each item in the list.</w:t>
      </w:r>
    </w:p>
    <w:p w14:paraId="3BD00A91" w14:textId="77777777" w:rsidR="001D33BB" w:rsidRDefault="001D33BB" w:rsidP="001D33BB">
      <w:pPr>
        <w:pStyle w:val="Annex2"/>
      </w:pPr>
      <w:r>
        <w:t>Differences</w:t>
      </w:r>
    </w:p>
    <w:p w14:paraId="3732334B" w14:textId="77777777" w:rsidR="001D33BB" w:rsidRPr="000F4304" w:rsidRDefault="001D33BB" w:rsidP="001D33BB">
      <w:pPr>
        <w:pStyle w:val="Annex3"/>
        <w:rPr>
          <w:lang w:val="en-US"/>
        </w:rPr>
      </w:pPr>
      <w:r>
        <w:rPr>
          <w:lang w:val="en-US"/>
        </w:rPr>
        <w:t>FARM-1 with single back-end buffer</w:t>
      </w:r>
    </w:p>
    <w:p w14:paraId="1BE69D30" w14:textId="77777777" w:rsidR="00D45494" w:rsidRDefault="001D33BB" w:rsidP="001D33BB">
      <w:pPr>
        <w:pStyle w:val="paragraph"/>
        <w:rPr>
          <w:lang w:val="en-US"/>
        </w:rPr>
      </w:pPr>
      <w:r>
        <w:rPr>
          <w:bCs/>
          <w:lang w:val="en-US"/>
        </w:rPr>
        <w:t>Clause 7</w:t>
      </w:r>
      <w:r w:rsidRPr="00BC630E">
        <w:rPr>
          <w:bCs/>
          <w:lang w:val="en-US"/>
        </w:rPr>
        <w:t xml:space="preserve"> of </w:t>
      </w:r>
      <w:r w:rsidRPr="00BC630E">
        <w:rPr>
          <w:bCs/>
        </w:rPr>
        <w:t>ECSS-E-ST-50-0</w:t>
      </w:r>
      <w:r>
        <w:rPr>
          <w:bCs/>
        </w:rPr>
        <w:t>4</w:t>
      </w:r>
      <w:r w:rsidRPr="00BC630E">
        <w:rPr>
          <w:bCs/>
        </w:rPr>
        <w:t xml:space="preserve"> had </w:t>
      </w:r>
      <w:r w:rsidRPr="00C56852">
        <w:rPr>
          <w:bCs/>
          <w:lang w:val="en-US"/>
        </w:rPr>
        <w:t xml:space="preserve">requirements for </w:t>
      </w:r>
      <w:r>
        <w:rPr>
          <w:bCs/>
          <w:lang w:val="en-US"/>
        </w:rPr>
        <w:t xml:space="preserve">a </w:t>
      </w:r>
      <w:r w:rsidRPr="00C56852">
        <w:t>FARM</w:t>
      </w:r>
      <w:r w:rsidRPr="00C56852">
        <w:rPr>
          <w:rFonts w:ascii="Cambria Math" w:hAnsi="Cambria Math" w:cs="Cambria Math"/>
        </w:rPr>
        <w:t>‐</w:t>
      </w:r>
      <w:r w:rsidRPr="00C56852">
        <w:t>1 implementation that provides only one back</w:t>
      </w:r>
      <w:r w:rsidRPr="00C56852">
        <w:rPr>
          <w:rFonts w:ascii="Cambria Math" w:hAnsi="Cambria Math" w:cs="Cambria Math"/>
        </w:rPr>
        <w:t>‐</w:t>
      </w:r>
      <w:r w:rsidRPr="00C56852">
        <w:t>end buffer for a virtual channel</w:t>
      </w:r>
      <w:r w:rsidRPr="00C56852">
        <w:rPr>
          <w:bCs/>
          <w:lang w:val="en-US"/>
        </w:rPr>
        <w:t>.</w:t>
      </w:r>
      <w:r>
        <w:rPr>
          <w:bCs/>
        </w:rPr>
        <w:t xml:space="preserve"> </w:t>
      </w:r>
      <w:r>
        <w:rPr>
          <w:lang w:val="en-US"/>
        </w:rPr>
        <w:t xml:space="preserve">This special case is not included in </w:t>
      </w:r>
      <w:r w:rsidRPr="007A5153">
        <w:t xml:space="preserve">CCSDS </w:t>
      </w:r>
      <w:r>
        <w:t>2</w:t>
      </w:r>
      <w:r w:rsidRPr="00723D8D">
        <w:t>32.</w:t>
      </w:r>
      <w:r>
        <w:t>1</w:t>
      </w:r>
      <w:r w:rsidRPr="00723D8D">
        <w:t>-B-</w:t>
      </w:r>
      <w:r>
        <w:t>2.</w:t>
      </w:r>
      <w:bookmarkEnd w:id="13"/>
      <w:bookmarkEnd w:id="14"/>
    </w:p>
    <w:p w14:paraId="79290536" w14:textId="77777777" w:rsidR="00D45494" w:rsidRDefault="00D45494" w:rsidP="00D45494">
      <w:pPr>
        <w:pStyle w:val="Heading0"/>
        <w:rPr>
          <w:lang w:val="en-US"/>
        </w:rPr>
      </w:pPr>
      <w:r>
        <w:rPr>
          <w:lang w:val="en-US"/>
        </w:rPr>
        <w:lastRenderedPageBreak/>
        <w:t>Bibliography</w:t>
      </w:r>
    </w:p>
    <w:tbl>
      <w:tblPr>
        <w:tblW w:w="0" w:type="auto"/>
        <w:tblInd w:w="108" w:type="dxa"/>
        <w:tblLook w:val="04A0" w:firstRow="1" w:lastRow="0" w:firstColumn="1" w:lastColumn="0" w:noHBand="0" w:noVBand="1"/>
      </w:tblPr>
      <w:tblGrid>
        <w:gridCol w:w="2631"/>
        <w:gridCol w:w="6331"/>
      </w:tblGrid>
      <w:tr w:rsidR="00225CE7" w:rsidRPr="00515F8B" w14:paraId="3F6F001A" w14:textId="77777777" w:rsidTr="001F34C0">
        <w:tc>
          <w:tcPr>
            <w:tcW w:w="2694" w:type="dxa"/>
            <w:shd w:val="clear" w:color="auto" w:fill="auto"/>
          </w:tcPr>
          <w:p w14:paraId="35B9F376" w14:textId="77777777" w:rsidR="00225CE7" w:rsidRPr="00DC5B88" w:rsidRDefault="00225CE7" w:rsidP="00912115">
            <w:pPr>
              <w:pStyle w:val="TablecellLEFT"/>
            </w:pPr>
            <w:r>
              <w:t>ECSS-E-AS-50-21</w:t>
            </w:r>
            <w:r w:rsidR="001F34C0">
              <w:t>C</w:t>
            </w:r>
          </w:p>
        </w:tc>
        <w:tc>
          <w:tcPr>
            <w:tcW w:w="6484" w:type="dxa"/>
            <w:shd w:val="clear" w:color="auto" w:fill="auto"/>
          </w:tcPr>
          <w:p w14:paraId="39BDBFAC" w14:textId="77777777" w:rsidR="00225CE7" w:rsidRDefault="00225CE7" w:rsidP="001F34C0">
            <w:pPr>
              <w:pStyle w:val="TablecellLEFT"/>
              <w:rPr>
                <w:lang w:val="en-US"/>
              </w:rPr>
            </w:pPr>
            <w:r>
              <w:rPr>
                <w:lang w:val="en-US"/>
              </w:rPr>
              <w:t xml:space="preserve">Space engineering - </w:t>
            </w:r>
            <w:r w:rsidRPr="003B084A">
              <w:rPr>
                <w:lang w:val="en-US"/>
              </w:rPr>
              <w:t>Adoptio</w:t>
            </w:r>
            <w:r>
              <w:rPr>
                <w:lang w:val="en-US"/>
              </w:rPr>
              <w:t>n Notice of CCSDS 131.0-B-3, TM </w:t>
            </w:r>
            <w:r w:rsidRPr="003B084A">
              <w:rPr>
                <w:lang w:val="en-US"/>
              </w:rPr>
              <w:t>Sync</w:t>
            </w:r>
            <w:r w:rsidR="001F34C0">
              <w:rPr>
                <w:lang w:val="en-US"/>
              </w:rPr>
              <w:t>hronization and Channel Coding</w:t>
            </w:r>
          </w:p>
        </w:tc>
      </w:tr>
      <w:tr w:rsidR="00225CE7" w:rsidRPr="00515F8B" w14:paraId="6188AB80" w14:textId="77777777" w:rsidTr="001F34C0">
        <w:tc>
          <w:tcPr>
            <w:tcW w:w="2694" w:type="dxa"/>
            <w:shd w:val="clear" w:color="auto" w:fill="auto"/>
          </w:tcPr>
          <w:p w14:paraId="2063BE63" w14:textId="77777777" w:rsidR="00225CE7" w:rsidRPr="00DC5B88" w:rsidRDefault="00225CE7" w:rsidP="00912115">
            <w:pPr>
              <w:pStyle w:val="TablecellLEFT"/>
            </w:pPr>
            <w:r w:rsidRPr="00DC5B88">
              <w:t>ECSS-E-AS-50</w:t>
            </w:r>
            <w:r>
              <w:t>-22</w:t>
            </w:r>
            <w:r w:rsidR="001F34C0">
              <w:t>C</w:t>
            </w:r>
          </w:p>
        </w:tc>
        <w:tc>
          <w:tcPr>
            <w:tcW w:w="6484" w:type="dxa"/>
            <w:shd w:val="clear" w:color="auto" w:fill="auto"/>
          </w:tcPr>
          <w:p w14:paraId="2D8BA6BF" w14:textId="77777777" w:rsidR="00225CE7" w:rsidRDefault="00225CE7" w:rsidP="001F34C0">
            <w:pPr>
              <w:pStyle w:val="TablecellLEFT"/>
              <w:rPr>
                <w:lang w:val="en-US"/>
              </w:rPr>
            </w:pPr>
            <w:r>
              <w:rPr>
                <w:lang w:val="en-US"/>
              </w:rPr>
              <w:t xml:space="preserve">Space engineering - </w:t>
            </w:r>
            <w:r w:rsidRPr="003B084A">
              <w:rPr>
                <w:lang w:val="en-US"/>
              </w:rPr>
              <w:t>Adoption Notice of CCSDS 132.0-B-2, TM</w:t>
            </w:r>
            <w:r>
              <w:rPr>
                <w:lang w:val="en-US"/>
              </w:rPr>
              <w:t> </w:t>
            </w:r>
            <w:r w:rsidRPr="003B084A">
              <w:rPr>
                <w:lang w:val="en-US"/>
              </w:rPr>
              <w:t>Space</w:t>
            </w:r>
            <w:r>
              <w:rPr>
                <w:lang w:val="en-US"/>
              </w:rPr>
              <w:t> </w:t>
            </w:r>
            <w:r w:rsidR="001F34C0">
              <w:rPr>
                <w:lang w:val="en-US"/>
              </w:rPr>
              <w:t>Data Link Protocol</w:t>
            </w:r>
          </w:p>
        </w:tc>
      </w:tr>
      <w:tr w:rsidR="00225CE7" w:rsidRPr="00515F8B" w14:paraId="420084B6" w14:textId="77777777" w:rsidTr="001F34C0">
        <w:tc>
          <w:tcPr>
            <w:tcW w:w="2694" w:type="dxa"/>
            <w:shd w:val="clear" w:color="auto" w:fill="auto"/>
          </w:tcPr>
          <w:p w14:paraId="53283D98" w14:textId="77777777" w:rsidR="00225CE7" w:rsidRDefault="00225CE7" w:rsidP="00912115">
            <w:pPr>
              <w:pStyle w:val="TablecellLEFT"/>
            </w:pPr>
            <w:r w:rsidRPr="00DC5B88">
              <w:t>ECSS-E-AS-50</w:t>
            </w:r>
            <w:r>
              <w:t>-23</w:t>
            </w:r>
            <w:r w:rsidR="001F34C0">
              <w:t>C</w:t>
            </w:r>
          </w:p>
        </w:tc>
        <w:tc>
          <w:tcPr>
            <w:tcW w:w="6484" w:type="dxa"/>
            <w:shd w:val="clear" w:color="auto" w:fill="auto"/>
          </w:tcPr>
          <w:p w14:paraId="49CFBFDE" w14:textId="77777777" w:rsidR="00225CE7" w:rsidRDefault="00225CE7" w:rsidP="001F34C0">
            <w:pPr>
              <w:pStyle w:val="TablecellLEFT"/>
              <w:rPr>
                <w:lang w:val="en-US"/>
              </w:rPr>
            </w:pPr>
            <w:r>
              <w:rPr>
                <w:lang w:val="en-US"/>
              </w:rPr>
              <w:t>Space engineering -</w:t>
            </w:r>
            <w:r w:rsidRPr="006A60A1">
              <w:rPr>
                <w:lang w:val="en-US"/>
              </w:rPr>
              <w:t>Adoption Notice of CCSDS 732.0-B-3, AOS</w:t>
            </w:r>
            <w:r>
              <w:rPr>
                <w:lang w:val="en-US"/>
              </w:rPr>
              <w:t> </w:t>
            </w:r>
            <w:r w:rsidRPr="006A60A1">
              <w:rPr>
                <w:lang w:val="en-US"/>
              </w:rPr>
              <w:t>Space</w:t>
            </w:r>
            <w:r>
              <w:rPr>
                <w:lang w:val="en-US"/>
              </w:rPr>
              <w:t> </w:t>
            </w:r>
            <w:r w:rsidR="001F34C0">
              <w:rPr>
                <w:lang w:val="en-US"/>
              </w:rPr>
              <w:t>Data Link Protocol</w:t>
            </w:r>
          </w:p>
        </w:tc>
      </w:tr>
      <w:tr w:rsidR="00225CE7" w:rsidRPr="00515F8B" w14:paraId="2931E3C3" w14:textId="77777777" w:rsidTr="001F34C0">
        <w:tc>
          <w:tcPr>
            <w:tcW w:w="2694" w:type="dxa"/>
            <w:shd w:val="clear" w:color="auto" w:fill="auto"/>
          </w:tcPr>
          <w:p w14:paraId="28F00486" w14:textId="77777777" w:rsidR="00225CE7" w:rsidRPr="00DC5B88" w:rsidRDefault="00225CE7" w:rsidP="001F34C0">
            <w:pPr>
              <w:pStyle w:val="TablecellLEFT"/>
            </w:pPr>
            <w:r>
              <w:t>ECSS-E-</w:t>
            </w:r>
            <w:r w:rsidR="001F34C0">
              <w:t>A</w:t>
            </w:r>
            <w:r>
              <w:t>S-50-24</w:t>
            </w:r>
            <w:r w:rsidR="001F34C0">
              <w:t>C</w:t>
            </w:r>
          </w:p>
        </w:tc>
        <w:tc>
          <w:tcPr>
            <w:tcW w:w="6484" w:type="dxa"/>
            <w:shd w:val="clear" w:color="auto" w:fill="auto"/>
          </w:tcPr>
          <w:p w14:paraId="1AEA4A52" w14:textId="77777777" w:rsidR="00225CE7" w:rsidRDefault="00225CE7" w:rsidP="001F34C0">
            <w:pPr>
              <w:pStyle w:val="TablecellLEFT"/>
              <w:rPr>
                <w:lang w:val="en-US"/>
              </w:rPr>
            </w:pPr>
            <w:r>
              <w:rPr>
                <w:lang w:val="en-US"/>
              </w:rPr>
              <w:t xml:space="preserve">Space engineering - </w:t>
            </w:r>
            <w:r w:rsidRPr="001A1F80">
              <w:rPr>
                <w:lang w:val="en-US"/>
              </w:rPr>
              <w:t>Adoption Notice of CCSDS 231.0-B-3, TC</w:t>
            </w:r>
            <w:r>
              <w:rPr>
                <w:lang w:val="en-US"/>
              </w:rPr>
              <w:t> </w:t>
            </w:r>
            <w:r w:rsidRPr="001A1F80">
              <w:rPr>
                <w:lang w:val="en-US"/>
              </w:rPr>
              <w:t>Syn</w:t>
            </w:r>
            <w:r w:rsidR="001F34C0">
              <w:rPr>
                <w:lang w:val="en-US"/>
              </w:rPr>
              <w:t>chronization and Channel Coding</w:t>
            </w:r>
          </w:p>
        </w:tc>
      </w:tr>
      <w:tr w:rsidR="00225CE7" w:rsidRPr="00515F8B" w14:paraId="1582842C" w14:textId="77777777" w:rsidTr="001F34C0">
        <w:tc>
          <w:tcPr>
            <w:tcW w:w="2694" w:type="dxa"/>
            <w:shd w:val="clear" w:color="auto" w:fill="auto"/>
          </w:tcPr>
          <w:p w14:paraId="79FB7D9D" w14:textId="77777777" w:rsidR="00225CE7" w:rsidRDefault="00225CE7" w:rsidP="00912115">
            <w:pPr>
              <w:pStyle w:val="TablecellLEFT"/>
            </w:pPr>
            <w:r>
              <w:t>ECSS-E-AS-50-25</w:t>
            </w:r>
            <w:r w:rsidR="001F34C0">
              <w:t>C</w:t>
            </w:r>
          </w:p>
        </w:tc>
        <w:tc>
          <w:tcPr>
            <w:tcW w:w="6484" w:type="dxa"/>
            <w:shd w:val="clear" w:color="auto" w:fill="auto"/>
          </w:tcPr>
          <w:p w14:paraId="400EDEB4" w14:textId="77777777" w:rsidR="00225CE7" w:rsidRDefault="00225CE7" w:rsidP="001F34C0">
            <w:pPr>
              <w:pStyle w:val="TablecellLEFT"/>
              <w:rPr>
                <w:lang w:val="en-US"/>
              </w:rPr>
            </w:pPr>
            <w:r>
              <w:rPr>
                <w:lang w:val="en-US"/>
              </w:rPr>
              <w:t xml:space="preserve">Space engineering - </w:t>
            </w:r>
            <w:r w:rsidRPr="003B084A">
              <w:rPr>
                <w:lang w:val="en-US"/>
              </w:rPr>
              <w:t>Adoption Notice of CCSDS 232.0-B-3, TC</w:t>
            </w:r>
            <w:r>
              <w:rPr>
                <w:lang w:val="en-US"/>
              </w:rPr>
              <w:t> </w:t>
            </w:r>
            <w:r w:rsidRPr="003B084A">
              <w:rPr>
                <w:lang w:val="en-US"/>
              </w:rPr>
              <w:t>Space</w:t>
            </w:r>
            <w:r>
              <w:rPr>
                <w:lang w:val="en-US"/>
              </w:rPr>
              <w:t> </w:t>
            </w:r>
            <w:r w:rsidRPr="003B084A">
              <w:rPr>
                <w:lang w:val="en-US"/>
              </w:rPr>
              <w:t>Data Link Protocol</w:t>
            </w:r>
          </w:p>
        </w:tc>
      </w:tr>
      <w:tr w:rsidR="00225CE7" w:rsidRPr="00515F8B" w14:paraId="41966F5B" w14:textId="77777777" w:rsidTr="001F34C0">
        <w:tc>
          <w:tcPr>
            <w:tcW w:w="2694" w:type="dxa"/>
            <w:shd w:val="clear" w:color="auto" w:fill="auto"/>
          </w:tcPr>
          <w:p w14:paraId="4B154B39" w14:textId="77777777" w:rsidR="00225CE7" w:rsidRDefault="00225CE7" w:rsidP="00912115">
            <w:pPr>
              <w:pStyle w:val="TablecellLEFT"/>
            </w:pPr>
            <w:r w:rsidRPr="00040202">
              <w:t>ECSS-E-AS-50</w:t>
            </w:r>
            <w:r>
              <w:t>-26</w:t>
            </w:r>
            <w:r w:rsidR="001F34C0">
              <w:t>C</w:t>
            </w:r>
          </w:p>
        </w:tc>
        <w:tc>
          <w:tcPr>
            <w:tcW w:w="6484" w:type="dxa"/>
            <w:shd w:val="clear" w:color="auto" w:fill="auto"/>
          </w:tcPr>
          <w:p w14:paraId="0AF3AF3D" w14:textId="77777777" w:rsidR="00225CE7" w:rsidRDefault="00225CE7" w:rsidP="001F34C0">
            <w:pPr>
              <w:pStyle w:val="TablecellLEFT"/>
              <w:rPr>
                <w:lang w:val="en-US"/>
              </w:rPr>
            </w:pPr>
            <w:r>
              <w:rPr>
                <w:lang w:val="en-US"/>
              </w:rPr>
              <w:t xml:space="preserve">Space engineering - </w:t>
            </w:r>
            <w:r w:rsidRPr="006A60A1">
              <w:rPr>
                <w:lang w:val="en-US"/>
              </w:rPr>
              <w:t>Adoption Notice of CCSDS 232.1-B-2, Communications Operation Procedure-1</w:t>
            </w:r>
          </w:p>
        </w:tc>
      </w:tr>
      <w:tr w:rsidR="00225CE7" w:rsidRPr="00515F8B" w14:paraId="407DF305" w14:textId="77777777" w:rsidTr="001F34C0">
        <w:tc>
          <w:tcPr>
            <w:tcW w:w="2694" w:type="dxa"/>
            <w:shd w:val="clear" w:color="auto" w:fill="auto"/>
          </w:tcPr>
          <w:p w14:paraId="433AD8BD" w14:textId="77777777" w:rsidR="00225CE7" w:rsidRDefault="00225CE7" w:rsidP="00912115">
            <w:pPr>
              <w:pStyle w:val="TablecellLEFT"/>
              <w:rPr>
                <w:lang w:val="en-US"/>
              </w:rPr>
            </w:pPr>
            <w:r>
              <w:rPr>
                <w:lang w:val="en-US"/>
              </w:rPr>
              <w:t>ECSS-E-ST-50-01C</w:t>
            </w:r>
          </w:p>
          <w:p w14:paraId="4399ACF7" w14:textId="77777777" w:rsidR="00225CE7" w:rsidRDefault="00225CE7" w:rsidP="00912115">
            <w:pPr>
              <w:pStyle w:val="TablecellLEFT"/>
              <w:rPr>
                <w:lang w:val="en-US"/>
              </w:rPr>
            </w:pPr>
            <w:r>
              <w:rPr>
                <w:lang w:val="en-US"/>
              </w:rPr>
              <w:t>31 July 2008</w:t>
            </w:r>
          </w:p>
        </w:tc>
        <w:tc>
          <w:tcPr>
            <w:tcW w:w="6484" w:type="dxa"/>
            <w:shd w:val="clear" w:color="auto" w:fill="auto"/>
          </w:tcPr>
          <w:p w14:paraId="798D658E" w14:textId="77777777" w:rsidR="00225CE7" w:rsidRDefault="00225CE7" w:rsidP="00912115">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225CE7" w:rsidRPr="00515F8B" w14:paraId="6CBD8A9A" w14:textId="77777777" w:rsidTr="001F34C0">
        <w:tc>
          <w:tcPr>
            <w:tcW w:w="2694" w:type="dxa"/>
            <w:shd w:val="clear" w:color="auto" w:fill="auto"/>
          </w:tcPr>
          <w:p w14:paraId="3AE0D92A" w14:textId="77777777" w:rsidR="00225CE7" w:rsidRDefault="00225CE7" w:rsidP="00912115">
            <w:pPr>
              <w:pStyle w:val="TablecellLEFT"/>
              <w:rPr>
                <w:lang w:val="en-US"/>
              </w:rPr>
            </w:pPr>
            <w:r>
              <w:rPr>
                <w:lang w:val="en-US"/>
              </w:rPr>
              <w:t>ECSS-E-ST-50-03C</w:t>
            </w:r>
          </w:p>
          <w:p w14:paraId="5EF7EBA2" w14:textId="77777777" w:rsidR="00225CE7" w:rsidRPr="00515F8B" w:rsidRDefault="00225CE7" w:rsidP="00912115">
            <w:pPr>
              <w:pStyle w:val="TablecellLEFT"/>
              <w:rPr>
                <w:lang w:val="en-US"/>
              </w:rPr>
            </w:pPr>
            <w:r>
              <w:rPr>
                <w:lang w:val="en-US"/>
              </w:rPr>
              <w:t>31 July 2008</w:t>
            </w:r>
          </w:p>
        </w:tc>
        <w:tc>
          <w:tcPr>
            <w:tcW w:w="6484" w:type="dxa"/>
            <w:shd w:val="clear" w:color="auto" w:fill="auto"/>
          </w:tcPr>
          <w:p w14:paraId="68179BB6" w14:textId="77777777" w:rsidR="00225CE7" w:rsidRPr="00515F8B" w:rsidRDefault="00225CE7" w:rsidP="00912115">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225CE7" w:rsidRPr="00515F8B" w14:paraId="6BDD50C4" w14:textId="77777777" w:rsidTr="001F34C0">
        <w:tc>
          <w:tcPr>
            <w:tcW w:w="2694" w:type="dxa"/>
            <w:shd w:val="clear" w:color="auto" w:fill="auto"/>
          </w:tcPr>
          <w:p w14:paraId="3E7B2EF4" w14:textId="77777777" w:rsidR="00225CE7" w:rsidRDefault="00225CE7" w:rsidP="00912115">
            <w:pPr>
              <w:pStyle w:val="TablecellLEFT"/>
              <w:rPr>
                <w:lang w:val="en-US"/>
              </w:rPr>
            </w:pPr>
            <w:r w:rsidRPr="00515F8B">
              <w:rPr>
                <w:lang w:val="en-US"/>
              </w:rPr>
              <w:t>ECSS-E-ST-50-04</w:t>
            </w:r>
            <w:r>
              <w:rPr>
                <w:lang w:val="en-US"/>
              </w:rPr>
              <w:t>C</w:t>
            </w:r>
          </w:p>
          <w:p w14:paraId="16C52DF8" w14:textId="77777777" w:rsidR="00225CE7" w:rsidRPr="00515F8B" w:rsidRDefault="00225CE7" w:rsidP="00912115">
            <w:pPr>
              <w:pStyle w:val="TablecellLEFT"/>
            </w:pPr>
            <w:r>
              <w:rPr>
                <w:lang w:val="en-US"/>
              </w:rPr>
              <w:t>31 July 2008</w:t>
            </w:r>
          </w:p>
        </w:tc>
        <w:tc>
          <w:tcPr>
            <w:tcW w:w="6484" w:type="dxa"/>
            <w:shd w:val="clear" w:color="auto" w:fill="auto"/>
          </w:tcPr>
          <w:p w14:paraId="25814914" w14:textId="77777777" w:rsidR="00225CE7" w:rsidRPr="00515F8B" w:rsidRDefault="00225CE7" w:rsidP="00912115">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225CE7" w:rsidRPr="00515F8B" w14:paraId="6C366608" w14:textId="77777777" w:rsidTr="001F34C0">
        <w:tc>
          <w:tcPr>
            <w:tcW w:w="2694" w:type="dxa"/>
            <w:shd w:val="clear" w:color="auto" w:fill="auto"/>
          </w:tcPr>
          <w:p w14:paraId="24705A81" w14:textId="77777777" w:rsidR="00225CE7" w:rsidRPr="001F34C0" w:rsidRDefault="00225CE7" w:rsidP="00912115">
            <w:pPr>
              <w:pStyle w:val="TablecellLEFT"/>
              <w:rPr>
                <w:bCs/>
              </w:rPr>
            </w:pPr>
            <w:r w:rsidRPr="00515F8B">
              <w:t xml:space="preserve">CCSDS </w:t>
            </w:r>
            <w:r w:rsidRPr="00515F8B">
              <w:rPr>
                <w:bCs/>
              </w:rPr>
              <w:t>230.1-G-2</w:t>
            </w:r>
          </w:p>
        </w:tc>
        <w:tc>
          <w:tcPr>
            <w:tcW w:w="6484" w:type="dxa"/>
            <w:shd w:val="clear" w:color="auto" w:fill="auto"/>
          </w:tcPr>
          <w:p w14:paraId="054CBE8A" w14:textId="77777777" w:rsidR="00225CE7" w:rsidRPr="00515F8B" w:rsidRDefault="00225CE7" w:rsidP="00912115">
            <w:pPr>
              <w:pStyle w:val="TablecellLEFT"/>
            </w:pPr>
            <w:r w:rsidRPr="00515F8B">
              <w:t>TC Synchronization and Channel Coding, Summary of Concept and Rationale – Green Book, Issue 2, November 2012</w:t>
            </w:r>
          </w:p>
        </w:tc>
      </w:tr>
    </w:tbl>
    <w:p w14:paraId="7DF5400E" w14:textId="77777777" w:rsidR="00225CE7" w:rsidRPr="00D45494" w:rsidRDefault="00225CE7" w:rsidP="004745D6">
      <w:pPr>
        <w:pStyle w:val="paragraph"/>
        <w:rPr>
          <w:lang w:val="en-US"/>
        </w:rPr>
      </w:pPr>
    </w:p>
    <w:sectPr w:rsidR="00225CE7" w:rsidRPr="00D45494" w:rsidSect="00A82A5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FC7CD" w14:textId="77777777" w:rsidR="00965FEB" w:rsidRDefault="00965FEB">
      <w:r>
        <w:separator/>
      </w:r>
    </w:p>
  </w:endnote>
  <w:endnote w:type="continuationSeparator" w:id="0">
    <w:p w14:paraId="13C27803" w14:textId="77777777" w:rsidR="00965FEB" w:rsidRDefault="0096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F81A" w14:textId="66AFF723"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5730A4">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97190" w14:textId="77777777" w:rsidR="00965FEB" w:rsidRDefault="00965FEB">
      <w:r>
        <w:separator/>
      </w:r>
    </w:p>
  </w:footnote>
  <w:footnote w:type="continuationSeparator" w:id="0">
    <w:p w14:paraId="73D45A0F" w14:textId="77777777" w:rsidR="00965FEB" w:rsidRDefault="0096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B09F" w14:textId="61CB4C9F" w:rsidR="00AB0D13" w:rsidRPr="00AB0D13" w:rsidRDefault="00D157E3" w:rsidP="00147AE0">
    <w:pPr>
      <w:pStyle w:val="Header"/>
      <w:rPr>
        <w:noProof/>
      </w:rPr>
    </w:pPr>
    <w:r>
      <w:rPr>
        <w:noProof/>
      </w:rPr>
      <w:drawing>
        <wp:anchor distT="0" distB="0" distL="114300" distR="114300" simplePos="0" relativeHeight="251657728" behindDoc="0" locked="0" layoutInCell="1" allowOverlap="0" wp14:anchorId="5269F2D3" wp14:editId="45956018">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r w:rsidR="00F21460">
      <w:rPr>
        <w:noProof/>
      </w:rPr>
      <w:t>ECSS-E-AS-50-26C</w:t>
    </w:r>
    <w:r w:rsidR="00AB0D13">
      <w:rPr>
        <w:noProof/>
      </w:rPr>
      <w:fldChar w:fldCharType="end"/>
    </w:r>
  </w:p>
  <w:p w14:paraId="2860A64B" w14:textId="7D2A2740"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F21460">
      <w:rPr>
        <w:lang w:val="de-DE"/>
      </w:rPr>
      <w:t>1 March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863A" w14:textId="4BC020F4" w:rsidR="00AB0D13" w:rsidRDefault="00AB0D13"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F21460">
      <w:rPr>
        <w:noProof/>
      </w:rPr>
      <w:t>ECSS-E-AS-50-26C</w:t>
    </w:r>
    <w:r>
      <w:rPr>
        <w:noProof/>
      </w:rPr>
      <w:fldChar w:fldCharType="end"/>
    </w:r>
  </w:p>
  <w:p w14:paraId="398D45B9" w14:textId="05BD6609" w:rsidR="00AB0D13" w:rsidRDefault="00965FEB" w:rsidP="00787A85">
    <w:pPr>
      <w:pStyle w:val="DocumentDate"/>
    </w:pPr>
    <w:r>
      <w:fldChar w:fldCharType="begin"/>
    </w:r>
    <w:r>
      <w:instrText xml:space="preserve"> DOCPROPERTY  "ECSS Standard Issue Date"  \* MERGEFORMAT </w:instrText>
    </w:r>
    <w:r>
      <w:fldChar w:fldCharType="separate"/>
    </w:r>
    <w:r w:rsidR="00F21460">
      <w:t>1 March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5A64"/>
    <w:multiLevelType w:val="hybridMultilevel"/>
    <w:tmpl w:val="F2822B5A"/>
    <w:lvl w:ilvl="0" w:tplc="55B0CC2A">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0"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0"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7"/>
  </w:num>
  <w:num w:numId="2">
    <w:abstractNumId w:val="16"/>
  </w:num>
  <w:num w:numId="3">
    <w:abstractNumId w:val="15"/>
  </w:num>
  <w:num w:numId="4">
    <w:abstractNumId w:val="20"/>
  </w:num>
  <w:num w:numId="5">
    <w:abstractNumId w:val="1"/>
  </w:num>
  <w:num w:numId="6">
    <w:abstractNumId w:val="6"/>
  </w:num>
  <w:num w:numId="7">
    <w:abstractNumId w:val="14"/>
  </w:num>
  <w:num w:numId="8">
    <w:abstractNumId w:val="17"/>
  </w:num>
  <w:num w:numId="9">
    <w:abstractNumId w:val="12"/>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10"/>
  </w:num>
  <w:num w:numId="19">
    <w:abstractNumId w:val="9"/>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1"/>
  </w:num>
  <w:num w:numId="24">
    <w:abstractNumId w:val="21"/>
  </w:num>
  <w:num w:numId="25">
    <w:abstractNumId w:val="19"/>
  </w:num>
  <w:num w:numId="26">
    <w:abstractNumId w:val="4"/>
  </w:num>
  <w:num w:numId="27">
    <w:abstractNumId w:val="2"/>
  </w:num>
  <w:num w:numId="2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1PfQMX3bnFILdFG44a6CwzrSquDa2keobgsTFiAlxf+TrBUyQvjtGBsXSBmiDmVIYNyPNlyYA+mU9KnsTtSejg==" w:salt="wbr8uCJ+2sglpoz+ghyaq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39"/>
    <w:rsid w:val="00004523"/>
    <w:rsid w:val="0001441F"/>
    <w:rsid w:val="00015FED"/>
    <w:rsid w:val="000209C2"/>
    <w:rsid w:val="00024456"/>
    <w:rsid w:val="0002653C"/>
    <w:rsid w:val="00031752"/>
    <w:rsid w:val="000337A1"/>
    <w:rsid w:val="00035717"/>
    <w:rsid w:val="000401AF"/>
    <w:rsid w:val="00047719"/>
    <w:rsid w:val="00047E94"/>
    <w:rsid w:val="0005172E"/>
    <w:rsid w:val="000619E2"/>
    <w:rsid w:val="0006432D"/>
    <w:rsid w:val="0006435A"/>
    <w:rsid w:val="0006655D"/>
    <w:rsid w:val="0007095F"/>
    <w:rsid w:val="000713D0"/>
    <w:rsid w:val="00071AE2"/>
    <w:rsid w:val="00073FDC"/>
    <w:rsid w:val="00074DA6"/>
    <w:rsid w:val="00077B8B"/>
    <w:rsid w:val="000810E3"/>
    <w:rsid w:val="00084590"/>
    <w:rsid w:val="0009296F"/>
    <w:rsid w:val="00092E4E"/>
    <w:rsid w:val="00095820"/>
    <w:rsid w:val="000A034D"/>
    <w:rsid w:val="000A4511"/>
    <w:rsid w:val="000B11C2"/>
    <w:rsid w:val="000B1CA3"/>
    <w:rsid w:val="000B41CD"/>
    <w:rsid w:val="000B6C45"/>
    <w:rsid w:val="000B7288"/>
    <w:rsid w:val="000C2789"/>
    <w:rsid w:val="000C2954"/>
    <w:rsid w:val="000C48EE"/>
    <w:rsid w:val="000C7838"/>
    <w:rsid w:val="000D3763"/>
    <w:rsid w:val="000D639C"/>
    <w:rsid w:val="000D6C1D"/>
    <w:rsid w:val="000E292F"/>
    <w:rsid w:val="000E3326"/>
    <w:rsid w:val="000E73E7"/>
    <w:rsid w:val="000E7906"/>
    <w:rsid w:val="000E7991"/>
    <w:rsid w:val="000F7F6E"/>
    <w:rsid w:val="0010307E"/>
    <w:rsid w:val="00104464"/>
    <w:rsid w:val="00106F83"/>
    <w:rsid w:val="00107F80"/>
    <w:rsid w:val="00110124"/>
    <w:rsid w:val="00120809"/>
    <w:rsid w:val="00123E41"/>
    <w:rsid w:val="00137EF2"/>
    <w:rsid w:val="001407E4"/>
    <w:rsid w:val="00141247"/>
    <w:rsid w:val="00141264"/>
    <w:rsid w:val="00147AE0"/>
    <w:rsid w:val="00157F96"/>
    <w:rsid w:val="00163AAD"/>
    <w:rsid w:val="00166673"/>
    <w:rsid w:val="001702C7"/>
    <w:rsid w:val="001706BD"/>
    <w:rsid w:val="0017336E"/>
    <w:rsid w:val="00174B4C"/>
    <w:rsid w:val="00176190"/>
    <w:rsid w:val="001761EA"/>
    <w:rsid w:val="00191FC4"/>
    <w:rsid w:val="00192477"/>
    <w:rsid w:val="00194795"/>
    <w:rsid w:val="00194C9F"/>
    <w:rsid w:val="00197091"/>
    <w:rsid w:val="001A3D12"/>
    <w:rsid w:val="001A79B8"/>
    <w:rsid w:val="001B6381"/>
    <w:rsid w:val="001C177E"/>
    <w:rsid w:val="001C247C"/>
    <w:rsid w:val="001C3FA2"/>
    <w:rsid w:val="001C44D0"/>
    <w:rsid w:val="001C5175"/>
    <w:rsid w:val="001D33BB"/>
    <w:rsid w:val="001D383F"/>
    <w:rsid w:val="001D5CA3"/>
    <w:rsid w:val="001E3DCA"/>
    <w:rsid w:val="001E55A9"/>
    <w:rsid w:val="001F01CB"/>
    <w:rsid w:val="001F34C0"/>
    <w:rsid w:val="001F46E7"/>
    <w:rsid w:val="001F47AD"/>
    <w:rsid w:val="001F51B7"/>
    <w:rsid w:val="001F5B6C"/>
    <w:rsid w:val="001F7436"/>
    <w:rsid w:val="001F796C"/>
    <w:rsid w:val="0020063D"/>
    <w:rsid w:val="00203B39"/>
    <w:rsid w:val="00207485"/>
    <w:rsid w:val="002103D1"/>
    <w:rsid w:val="002112B4"/>
    <w:rsid w:val="00211B77"/>
    <w:rsid w:val="00212CCF"/>
    <w:rsid w:val="002132D3"/>
    <w:rsid w:val="00225CE7"/>
    <w:rsid w:val="00227D7A"/>
    <w:rsid w:val="00231A42"/>
    <w:rsid w:val="00232F8C"/>
    <w:rsid w:val="00243611"/>
    <w:rsid w:val="002516A8"/>
    <w:rsid w:val="002554DD"/>
    <w:rsid w:val="00255A93"/>
    <w:rsid w:val="00260DAD"/>
    <w:rsid w:val="002671B6"/>
    <w:rsid w:val="00270146"/>
    <w:rsid w:val="00270A25"/>
    <w:rsid w:val="0027247F"/>
    <w:rsid w:val="00272AE0"/>
    <w:rsid w:val="00272EFB"/>
    <w:rsid w:val="0027420B"/>
    <w:rsid w:val="00285066"/>
    <w:rsid w:val="00286671"/>
    <w:rsid w:val="0028672A"/>
    <w:rsid w:val="00286EC9"/>
    <w:rsid w:val="002878A2"/>
    <w:rsid w:val="00292FEC"/>
    <w:rsid w:val="002933BE"/>
    <w:rsid w:val="00294C0C"/>
    <w:rsid w:val="00297107"/>
    <w:rsid w:val="002A09DE"/>
    <w:rsid w:val="002A4A3C"/>
    <w:rsid w:val="002B0D1E"/>
    <w:rsid w:val="002B45D9"/>
    <w:rsid w:val="002C15A4"/>
    <w:rsid w:val="002C19F3"/>
    <w:rsid w:val="002C232A"/>
    <w:rsid w:val="002C4F9F"/>
    <w:rsid w:val="002C771F"/>
    <w:rsid w:val="002D18AE"/>
    <w:rsid w:val="002D46B7"/>
    <w:rsid w:val="002D586E"/>
    <w:rsid w:val="002D632F"/>
    <w:rsid w:val="002D7E8F"/>
    <w:rsid w:val="002F014B"/>
    <w:rsid w:val="002F146B"/>
    <w:rsid w:val="002F23D3"/>
    <w:rsid w:val="002F5808"/>
    <w:rsid w:val="002F662C"/>
    <w:rsid w:val="002F6E23"/>
    <w:rsid w:val="00301AC2"/>
    <w:rsid w:val="00301B6D"/>
    <w:rsid w:val="003029DA"/>
    <w:rsid w:val="00304A25"/>
    <w:rsid w:val="00310188"/>
    <w:rsid w:val="0031227B"/>
    <w:rsid w:val="00315C56"/>
    <w:rsid w:val="00317F8D"/>
    <w:rsid w:val="00321C9D"/>
    <w:rsid w:val="00321F95"/>
    <w:rsid w:val="0034114E"/>
    <w:rsid w:val="00341C8F"/>
    <w:rsid w:val="00343AE5"/>
    <w:rsid w:val="00350FB2"/>
    <w:rsid w:val="0035143B"/>
    <w:rsid w:val="003544BC"/>
    <w:rsid w:val="0035581F"/>
    <w:rsid w:val="003600D5"/>
    <w:rsid w:val="00360EDB"/>
    <w:rsid w:val="00363939"/>
    <w:rsid w:val="00363E49"/>
    <w:rsid w:val="0036463A"/>
    <w:rsid w:val="00364A0E"/>
    <w:rsid w:val="00365F0A"/>
    <w:rsid w:val="003665E4"/>
    <w:rsid w:val="003753FD"/>
    <w:rsid w:val="0037771E"/>
    <w:rsid w:val="00380DDF"/>
    <w:rsid w:val="00381BA2"/>
    <w:rsid w:val="00382C05"/>
    <w:rsid w:val="003841F6"/>
    <w:rsid w:val="0039289E"/>
    <w:rsid w:val="00394452"/>
    <w:rsid w:val="0039455A"/>
    <w:rsid w:val="003A0BD6"/>
    <w:rsid w:val="003A373C"/>
    <w:rsid w:val="003A48DB"/>
    <w:rsid w:val="003A6BCD"/>
    <w:rsid w:val="003B01A7"/>
    <w:rsid w:val="003B3CAA"/>
    <w:rsid w:val="003C02BB"/>
    <w:rsid w:val="003C2FC7"/>
    <w:rsid w:val="003C65D6"/>
    <w:rsid w:val="003C7207"/>
    <w:rsid w:val="003D5056"/>
    <w:rsid w:val="003D6E99"/>
    <w:rsid w:val="003E1191"/>
    <w:rsid w:val="003E4268"/>
    <w:rsid w:val="003E6186"/>
    <w:rsid w:val="003F300F"/>
    <w:rsid w:val="003F3311"/>
    <w:rsid w:val="00400D7E"/>
    <w:rsid w:val="00401D69"/>
    <w:rsid w:val="0040207D"/>
    <w:rsid w:val="00406FB8"/>
    <w:rsid w:val="00410605"/>
    <w:rsid w:val="00411A39"/>
    <w:rsid w:val="00412151"/>
    <w:rsid w:val="004138A8"/>
    <w:rsid w:val="00414F89"/>
    <w:rsid w:val="00415C4A"/>
    <w:rsid w:val="0041749E"/>
    <w:rsid w:val="0042269E"/>
    <w:rsid w:val="004260C3"/>
    <w:rsid w:val="00426C2A"/>
    <w:rsid w:val="00432726"/>
    <w:rsid w:val="00437F1B"/>
    <w:rsid w:val="0044033C"/>
    <w:rsid w:val="0044148F"/>
    <w:rsid w:val="00441E80"/>
    <w:rsid w:val="00444606"/>
    <w:rsid w:val="00445049"/>
    <w:rsid w:val="004509DD"/>
    <w:rsid w:val="00453787"/>
    <w:rsid w:val="004541B0"/>
    <w:rsid w:val="00461D2D"/>
    <w:rsid w:val="004745D6"/>
    <w:rsid w:val="004767C4"/>
    <w:rsid w:val="00480C53"/>
    <w:rsid w:val="0048222B"/>
    <w:rsid w:val="0049434C"/>
    <w:rsid w:val="004970E8"/>
    <w:rsid w:val="004A1861"/>
    <w:rsid w:val="004A2E8E"/>
    <w:rsid w:val="004A7686"/>
    <w:rsid w:val="004B5A8E"/>
    <w:rsid w:val="004C2E5A"/>
    <w:rsid w:val="004C5391"/>
    <w:rsid w:val="004C62E5"/>
    <w:rsid w:val="004C6FDD"/>
    <w:rsid w:val="004D3381"/>
    <w:rsid w:val="004D39A5"/>
    <w:rsid w:val="004D404A"/>
    <w:rsid w:val="004E2656"/>
    <w:rsid w:val="004E2B32"/>
    <w:rsid w:val="004E4EDC"/>
    <w:rsid w:val="004E4F0A"/>
    <w:rsid w:val="004E517F"/>
    <w:rsid w:val="004E5530"/>
    <w:rsid w:val="004E639E"/>
    <w:rsid w:val="004E7680"/>
    <w:rsid w:val="004F72D5"/>
    <w:rsid w:val="004F7FAB"/>
    <w:rsid w:val="0050035B"/>
    <w:rsid w:val="005021F4"/>
    <w:rsid w:val="00505581"/>
    <w:rsid w:val="005077E9"/>
    <w:rsid w:val="00510237"/>
    <w:rsid w:val="005149EE"/>
    <w:rsid w:val="005157DE"/>
    <w:rsid w:val="005168BF"/>
    <w:rsid w:val="00521C0E"/>
    <w:rsid w:val="00522896"/>
    <w:rsid w:val="00524773"/>
    <w:rsid w:val="005247F1"/>
    <w:rsid w:val="0052694F"/>
    <w:rsid w:val="005275F5"/>
    <w:rsid w:val="00530524"/>
    <w:rsid w:val="005312E5"/>
    <w:rsid w:val="00537FA3"/>
    <w:rsid w:val="00540C40"/>
    <w:rsid w:val="00542FCD"/>
    <w:rsid w:val="005448D8"/>
    <w:rsid w:val="005466BC"/>
    <w:rsid w:val="00546F28"/>
    <w:rsid w:val="00550E6E"/>
    <w:rsid w:val="005525CE"/>
    <w:rsid w:val="005648E5"/>
    <w:rsid w:val="00566B0F"/>
    <w:rsid w:val="0056773E"/>
    <w:rsid w:val="005705F4"/>
    <w:rsid w:val="005730A4"/>
    <w:rsid w:val="005751AF"/>
    <w:rsid w:val="0058293F"/>
    <w:rsid w:val="00583154"/>
    <w:rsid w:val="005842CA"/>
    <w:rsid w:val="0058434C"/>
    <w:rsid w:val="005844D2"/>
    <w:rsid w:val="005850CC"/>
    <w:rsid w:val="00595A4E"/>
    <w:rsid w:val="005A3387"/>
    <w:rsid w:val="005A54A2"/>
    <w:rsid w:val="005A61C6"/>
    <w:rsid w:val="005B29FE"/>
    <w:rsid w:val="005B65C0"/>
    <w:rsid w:val="005D151B"/>
    <w:rsid w:val="005D3B81"/>
    <w:rsid w:val="005D5CB5"/>
    <w:rsid w:val="005D61A1"/>
    <w:rsid w:val="005D6AFA"/>
    <w:rsid w:val="005D722B"/>
    <w:rsid w:val="005E5CA4"/>
    <w:rsid w:val="005F3996"/>
    <w:rsid w:val="005F3D77"/>
    <w:rsid w:val="005F6DFF"/>
    <w:rsid w:val="005F7319"/>
    <w:rsid w:val="00602B5F"/>
    <w:rsid w:val="00604749"/>
    <w:rsid w:val="00605225"/>
    <w:rsid w:val="006054D9"/>
    <w:rsid w:val="006072A3"/>
    <w:rsid w:val="006072F4"/>
    <w:rsid w:val="00613439"/>
    <w:rsid w:val="006140F4"/>
    <w:rsid w:val="00621167"/>
    <w:rsid w:val="00624AA5"/>
    <w:rsid w:val="006254D6"/>
    <w:rsid w:val="0063067C"/>
    <w:rsid w:val="00630F7D"/>
    <w:rsid w:val="00635A5F"/>
    <w:rsid w:val="00640582"/>
    <w:rsid w:val="00643287"/>
    <w:rsid w:val="00643BD4"/>
    <w:rsid w:val="00645C80"/>
    <w:rsid w:val="00647180"/>
    <w:rsid w:val="006526F7"/>
    <w:rsid w:val="00653B1A"/>
    <w:rsid w:val="00660065"/>
    <w:rsid w:val="0066286B"/>
    <w:rsid w:val="00670FAE"/>
    <w:rsid w:val="00671A27"/>
    <w:rsid w:val="006722B1"/>
    <w:rsid w:val="0067410C"/>
    <w:rsid w:val="00681322"/>
    <w:rsid w:val="00686263"/>
    <w:rsid w:val="006933BE"/>
    <w:rsid w:val="006940B3"/>
    <w:rsid w:val="006A5937"/>
    <w:rsid w:val="006A6A62"/>
    <w:rsid w:val="006B79C0"/>
    <w:rsid w:val="006C68C5"/>
    <w:rsid w:val="006D0468"/>
    <w:rsid w:val="006D1036"/>
    <w:rsid w:val="006D107A"/>
    <w:rsid w:val="006D2132"/>
    <w:rsid w:val="006D353C"/>
    <w:rsid w:val="006D6A2E"/>
    <w:rsid w:val="006D6EDD"/>
    <w:rsid w:val="006E5CC5"/>
    <w:rsid w:val="006F000D"/>
    <w:rsid w:val="006F0E30"/>
    <w:rsid w:val="006F6105"/>
    <w:rsid w:val="007016A4"/>
    <w:rsid w:val="0070222A"/>
    <w:rsid w:val="00702718"/>
    <w:rsid w:val="0071409E"/>
    <w:rsid w:val="0071643C"/>
    <w:rsid w:val="00720746"/>
    <w:rsid w:val="00726C22"/>
    <w:rsid w:val="00730DFD"/>
    <w:rsid w:val="00732B93"/>
    <w:rsid w:val="00733BA9"/>
    <w:rsid w:val="00734394"/>
    <w:rsid w:val="00734AB2"/>
    <w:rsid w:val="00735F06"/>
    <w:rsid w:val="00741AF5"/>
    <w:rsid w:val="00743363"/>
    <w:rsid w:val="0074577B"/>
    <w:rsid w:val="00746413"/>
    <w:rsid w:val="00747B3A"/>
    <w:rsid w:val="00750AA3"/>
    <w:rsid w:val="00753011"/>
    <w:rsid w:val="00761E5D"/>
    <w:rsid w:val="00766859"/>
    <w:rsid w:val="0076734F"/>
    <w:rsid w:val="007700F7"/>
    <w:rsid w:val="0077660C"/>
    <w:rsid w:val="007773C5"/>
    <w:rsid w:val="0077753C"/>
    <w:rsid w:val="00781063"/>
    <w:rsid w:val="00785B5C"/>
    <w:rsid w:val="00787A85"/>
    <w:rsid w:val="0079123B"/>
    <w:rsid w:val="0079247A"/>
    <w:rsid w:val="00793720"/>
    <w:rsid w:val="007A36CA"/>
    <w:rsid w:val="007A4092"/>
    <w:rsid w:val="007A475E"/>
    <w:rsid w:val="007A4B03"/>
    <w:rsid w:val="007A5001"/>
    <w:rsid w:val="007A6E6F"/>
    <w:rsid w:val="007A7D57"/>
    <w:rsid w:val="007B33EB"/>
    <w:rsid w:val="007B78EF"/>
    <w:rsid w:val="007B7F6A"/>
    <w:rsid w:val="007C033D"/>
    <w:rsid w:val="007C3674"/>
    <w:rsid w:val="007C5E30"/>
    <w:rsid w:val="007D2E15"/>
    <w:rsid w:val="007D31B1"/>
    <w:rsid w:val="007E050B"/>
    <w:rsid w:val="007E3ADF"/>
    <w:rsid w:val="007E4F77"/>
    <w:rsid w:val="007E5D58"/>
    <w:rsid w:val="007F0BB9"/>
    <w:rsid w:val="007F4F7D"/>
    <w:rsid w:val="007F58D7"/>
    <w:rsid w:val="007F7300"/>
    <w:rsid w:val="008033F9"/>
    <w:rsid w:val="00810FA0"/>
    <w:rsid w:val="00816607"/>
    <w:rsid w:val="00820FDB"/>
    <w:rsid w:val="00821328"/>
    <w:rsid w:val="00825B2F"/>
    <w:rsid w:val="0083356B"/>
    <w:rsid w:val="00837E46"/>
    <w:rsid w:val="0084178A"/>
    <w:rsid w:val="00843333"/>
    <w:rsid w:val="00844188"/>
    <w:rsid w:val="00852CE1"/>
    <w:rsid w:val="008541F8"/>
    <w:rsid w:val="008604E9"/>
    <w:rsid w:val="00860E47"/>
    <w:rsid w:val="0086587C"/>
    <w:rsid w:val="008661CC"/>
    <w:rsid w:val="0086758C"/>
    <w:rsid w:val="0087310F"/>
    <w:rsid w:val="00876A03"/>
    <w:rsid w:val="00876E64"/>
    <w:rsid w:val="008779B6"/>
    <w:rsid w:val="008839C5"/>
    <w:rsid w:val="00885CEB"/>
    <w:rsid w:val="0088747E"/>
    <w:rsid w:val="00890308"/>
    <w:rsid w:val="008921D4"/>
    <w:rsid w:val="00893619"/>
    <w:rsid w:val="00895F78"/>
    <w:rsid w:val="008960B2"/>
    <w:rsid w:val="008A0E12"/>
    <w:rsid w:val="008B3E64"/>
    <w:rsid w:val="008C5120"/>
    <w:rsid w:val="008D2223"/>
    <w:rsid w:val="008D3182"/>
    <w:rsid w:val="008D5FE6"/>
    <w:rsid w:val="008E27BC"/>
    <w:rsid w:val="008E42E7"/>
    <w:rsid w:val="008E6A5B"/>
    <w:rsid w:val="008F7788"/>
    <w:rsid w:val="009018BC"/>
    <w:rsid w:val="009105EA"/>
    <w:rsid w:val="00911E60"/>
    <w:rsid w:val="009212A0"/>
    <w:rsid w:val="00922656"/>
    <w:rsid w:val="00927D85"/>
    <w:rsid w:val="00931827"/>
    <w:rsid w:val="00933AFC"/>
    <w:rsid w:val="009345ED"/>
    <w:rsid w:val="0093745C"/>
    <w:rsid w:val="00937BDA"/>
    <w:rsid w:val="009438BE"/>
    <w:rsid w:val="009439ED"/>
    <w:rsid w:val="009468BA"/>
    <w:rsid w:val="00956937"/>
    <w:rsid w:val="009652BD"/>
    <w:rsid w:val="00965474"/>
    <w:rsid w:val="00965FEB"/>
    <w:rsid w:val="009663FC"/>
    <w:rsid w:val="0097265D"/>
    <w:rsid w:val="009753EE"/>
    <w:rsid w:val="00984DFE"/>
    <w:rsid w:val="00985428"/>
    <w:rsid w:val="009A2C5F"/>
    <w:rsid w:val="009A2E3F"/>
    <w:rsid w:val="009B0ED1"/>
    <w:rsid w:val="009B15D9"/>
    <w:rsid w:val="009B26C3"/>
    <w:rsid w:val="009B2E43"/>
    <w:rsid w:val="009B5767"/>
    <w:rsid w:val="009B6906"/>
    <w:rsid w:val="009C172E"/>
    <w:rsid w:val="009C2AF0"/>
    <w:rsid w:val="009C7107"/>
    <w:rsid w:val="009E064D"/>
    <w:rsid w:val="00A00024"/>
    <w:rsid w:val="00A00AFB"/>
    <w:rsid w:val="00A05101"/>
    <w:rsid w:val="00A0633E"/>
    <w:rsid w:val="00A12A1C"/>
    <w:rsid w:val="00A166D9"/>
    <w:rsid w:val="00A16DC4"/>
    <w:rsid w:val="00A21A61"/>
    <w:rsid w:val="00A2218C"/>
    <w:rsid w:val="00A24339"/>
    <w:rsid w:val="00A26859"/>
    <w:rsid w:val="00A27355"/>
    <w:rsid w:val="00A357D6"/>
    <w:rsid w:val="00A359B5"/>
    <w:rsid w:val="00A37A15"/>
    <w:rsid w:val="00A4195A"/>
    <w:rsid w:val="00A4300D"/>
    <w:rsid w:val="00A44658"/>
    <w:rsid w:val="00A51D65"/>
    <w:rsid w:val="00A54381"/>
    <w:rsid w:val="00A657FC"/>
    <w:rsid w:val="00A732AC"/>
    <w:rsid w:val="00A769E3"/>
    <w:rsid w:val="00A803E9"/>
    <w:rsid w:val="00A82A5B"/>
    <w:rsid w:val="00A82EBF"/>
    <w:rsid w:val="00A8517B"/>
    <w:rsid w:val="00A85E8B"/>
    <w:rsid w:val="00A908DE"/>
    <w:rsid w:val="00A91481"/>
    <w:rsid w:val="00A91D2B"/>
    <w:rsid w:val="00A9324A"/>
    <w:rsid w:val="00A9480C"/>
    <w:rsid w:val="00A964E4"/>
    <w:rsid w:val="00A96CFD"/>
    <w:rsid w:val="00AA1552"/>
    <w:rsid w:val="00AA4953"/>
    <w:rsid w:val="00AB0BDF"/>
    <w:rsid w:val="00AB0D13"/>
    <w:rsid w:val="00AB144F"/>
    <w:rsid w:val="00AB1580"/>
    <w:rsid w:val="00AB2A71"/>
    <w:rsid w:val="00AB57EF"/>
    <w:rsid w:val="00AB7CD6"/>
    <w:rsid w:val="00AC0F55"/>
    <w:rsid w:val="00AC675C"/>
    <w:rsid w:val="00AC786A"/>
    <w:rsid w:val="00AD6287"/>
    <w:rsid w:val="00AD7B7F"/>
    <w:rsid w:val="00AE0CE6"/>
    <w:rsid w:val="00AE401E"/>
    <w:rsid w:val="00AF1540"/>
    <w:rsid w:val="00AF1DCA"/>
    <w:rsid w:val="00AF2EF0"/>
    <w:rsid w:val="00AF3328"/>
    <w:rsid w:val="00AF477D"/>
    <w:rsid w:val="00AF5B44"/>
    <w:rsid w:val="00B00059"/>
    <w:rsid w:val="00B00558"/>
    <w:rsid w:val="00B0353B"/>
    <w:rsid w:val="00B05E60"/>
    <w:rsid w:val="00B061B6"/>
    <w:rsid w:val="00B10B02"/>
    <w:rsid w:val="00B1679D"/>
    <w:rsid w:val="00B16A1A"/>
    <w:rsid w:val="00B24993"/>
    <w:rsid w:val="00B32689"/>
    <w:rsid w:val="00B33581"/>
    <w:rsid w:val="00B33982"/>
    <w:rsid w:val="00B439FC"/>
    <w:rsid w:val="00B43AE7"/>
    <w:rsid w:val="00B46981"/>
    <w:rsid w:val="00B5185A"/>
    <w:rsid w:val="00B65D0B"/>
    <w:rsid w:val="00B67D0E"/>
    <w:rsid w:val="00B71989"/>
    <w:rsid w:val="00B7427C"/>
    <w:rsid w:val="00B74E42"/>
    <w:rsid w:val="00B82752"/>
    <w:rsid w:val="00B8469F"/>
    <w:rsid w:val="00B85278"/>
    <w:rsid w:val="00BA3E81"/>
    <w:rsid w:val="00BA4B0A"/>
    <w:rsid w:val="00BB1728"/>
    <w:rsid w:val="00BB2A1B"/>
    <w:rsid w:val="00BB2DA9"/>
    <w:rsid w:val="00BB3C23"/>
    <w:rsid w:val="00BB64C1"/>
    <w:rsid w:val="00BB682B"/>
    <w:rsid w:val="00BB6B5C"/>
    <w:rsid w:val="00BC09B8"/>
    <w:rsid w:val="00BC1D99"/>
    <w:rsid w:val="00BD515C"/>
    <w:rsid w:val="00BD5EA4"/>
    <w:rsid w:val="00BE49EE"/>
    <w:rsid w:val="00BF0BBC"/>
    <w:rsid w:val="00C0279A"/>
    <w:rsid w:val="00C0333E"/>
    <w:rsid w:val="00C05D45"/>
    <w:rsid w:val="00C108F8"/>
    <w:rsid w:val="00C12B80"/>
    <w:rsid w:val="00C205A6"/>
    <w:rsid w:val="00C224D5"/>
    <w:rsid w:val="00C23A71"/>
    <w:rsid w:val="00C3310D"/>
    <w:rsid w:val="00C34033"/>
    <w:rsid w:val="00C43B1D"/>
    <w:rsid w:val="00C46502"/>
    <w:rsid w:val="00C46DC8"/>
    <w:rsid w:val="00C4750F"/>
    <w:rsid w:val="00C476A2"/>
    <w:rsid w:val="00C50ED5"/>
    <w:rsid w:val="00C55696"/>
    <w:rsid w:val="00C5695F"/>
    <w:rsid w:val="00C601BD"/>
    <w:rsid w:val="00C61BC6"/>
    <w:rsid w:val="00C635B6"/>
    <w:rsid w:val="00C65411"/>
    <w:rsid w:val="00C67C5F"/>
    <w:rsid w:val="00C70419"/>
    <w:rsid w:val="00C70B77"/>
    <w:rsid w:val="00C72394"/>
    <w:rsid w:val="00C72961"/>
    <w:rsid w:val="00C72A01"/>
    <w:rsid w:val="00C77DA3"/>
    <w:rsid w:val="00C80CC3"/>
    <w:rsid w:val="00C83131"/>
    <w:rsid w:val="00C836CF"/>
    <w:rsid w:val="00C83963"/>
    <w:rsid w:val="00C91DA1"/>
    <w:rsid w:val="00CA0BDC"/>
    <w:rsid w:val="00CA167C"/>
    <w:rsid w:val="00CA3464"/>
    <w:rsid w:val="00CA3A96"/>
    <w:rsid w:val="00CA3C8D"/>
    <w:rsid w:val="00CA3DE8"/>
    <w:rsid w:val="00CB0556"/>
    <w:rsid w:val="00CB4E09"/>
    <w:rsid w:val="00CC0289"/>
    <w:rsid w:val="00CC2842"/>
    <w:rsid w:val="00CC2E77"/>
    <w:rsid w:val="00CC365F"/>
    <w:rsid w:val="00CC6870"/>
    <w:rsid w:val="00CC68C1"/>
    <w:rsid w:val="00CC7ABC"/>
    <w:rsid w:val="00CD21BB"/>
    <w:rsid w:val="00CD257A"/>
    <w:rsid w:val="00CE35AF"/>
    <w:rsid w:val="00CE362F"/>
    <w:rsid w:val="00CF41BB"/>
    <w:rsid w:val="00CF49ED"/>
    <w:rsid w:val="00CF4B6A"/>
    <w:rsid w:val="00D037B3"/>
    <w:rsid w:val="00D12EC2"/>
    <w:rsid w:val="00D13902"/>
    <w:rsid w:val="00D157E3"/>
    <w:rsid w:val="00D16B83"/>
    <w:rsid w:val="00D2648D"/>
    <w:rsid w:val="00D3034D"/>
    <w:rsid w:val="00D33D27"/>
    <w:rsid w:val="00D3490A"/>
    <w:rsid w:val="00D35978"/>
    <w:rsid w:val="00D41669"/>
    <w:rsid w:val="00D42EAB"/>
    <w:rsid w:val="00D44727"/>
    <w:rsid w:val="00D44E67"/>
    <w:rsid w:val="00D45494"/>
    <w:rsid w:val="00D461FA"/>
    <w:rsid w:val="00D47A12"/>
    <w:rsid w:val="00D56DEA"/>
    <w:rsid w:val="00D645FA"/>
    <w:rsid w:val="00D71052"/>
    <w:rsid w:val="00D73F7A"/>
    <w:rsid w:val="00D80939"/>
    <w:rsid w:val="00D84B0C"/>
    <w:rsid w:val="00D851E5"/>
    <w:rsid w:val="00D85616"/>
    <w:rsid w:val="00D908FA"/>
    <w:rsid w:val="00D93D32"/>
    <w:rsid w:val="00D9554A"/>
    <w:rsid w:val="00D96E06"/>
    <w:rsid w:val="00D97761"/>
    <w:rsid w:val="00DA4743"/>
    <w:rsid w:val="00DB5CF4"/>
    <w:rsid w:val="00DB6FFD"/>
    <w:rsid w:val="00DC1134"/>
    <w:rsid w:val="00DC1266"/>
    <w:rsid w:val="00DC2FAE"/>
    <w:rsid w:val="00DC754A"/>
    <w:rsid w:val="00DD6085"/>
    <w:rsid w:val="00DE090F"/>
    <w:rsid w:val="00DE13F5"/>
    <w:rsid w:val="00DE1F4F"/>
    <w:rsid w:val="00DE3DFE"/>
    <w:rsid w:val="00DF2570"/>
    <w:rsid w:val="00DF393F"/>
    <w:rsid w:val="00DF4013"/>
    <w:rsid w:val="00DF5A3C"/>
    <w:rsid w:val="00DF7355"/>
    <w:rsid w:val="00E029A0"/>
    <w:rsid w:val="00E036C1"/>
    <w:rsid w:val="00E052C3"/>
    <w:rsid w:val="00E05537"/>
    <w:rsid w:val="00E13033"/>
    <w:rsid w:val="00E26590"/>
    <w:rsid w:val="00E31CC4"/>
    <w:rsid w:val="00E326C5"/>
    <w:rsid w:val="00E3297A"/>
    <w:rsid w:val="00E41546"/>
    <w:rsid w:val="00E47172"/>
    <w:rsid w:val="00E50004"/>
    <w:rsid w:val="00E5069C"/>
    <w:rsid w:val="00E50EFD"/>
    <w:rsid w:val="00E51EC3"/>
    <w:rsid w:val="00E52700"/>
    <w:rsid w:val="00E52C65"/>
    <w:rsid w:val="00E63B93"/>
    <w:rsid w:val="00E642A8"/>
    <w:rsid w:val="00E6479E"/>
    <w:rsid w:val="00E65D2C"/>
    <w:rsid w:val="00E717D2"/>
    <w:rsid w:val="00E74780"/>
    <w:rsid w:val="00E75487"/>
    <w:rsid w:val="00E76F50"/>
    <w:rsid w:val="00E76FC0"/>
    <w:rsid w:val="00E773F3"/>
    <w:rsid w:val="00E83F33"/>
    <w:rsid w:val="00E852D6"/>
    <w:rsid w:val="00E85810"/>
    <w:rsid w:val="00E86480"/>
    <w:rsid w:val="00E87415"/>
    <w:rsid w:val="00E87B2F"/>
    <w:rsid w:val="00E87ECC"/>
    <w:rsid w:val="00E9083F"/>
    <w:rsid w:val="00E93C99"/>
    <w:rsid w:val="00E97D3D"/>
    <w:rsid w:val="00EA050E"/>
    <w:rsid w:val="00EA5F50"/>
    <w:rsid w:val="00EA6CB8"/>
    <w:rsid w:val="00EB344D"/>
    <w:rsid w:val="00EB3E74"/>
    <w:rsid w:val="00EB55B7"/>
    <w:rsid w:val="00EB56BD"/>
    <w:rsid w:val="00EC7F16"/>
    <w:rsid w:val="00ED059E"/>
    <w:rsid w:val="00ED1105"/>
    <w:rsid w:val="00ED2337"/>
    <w:rsid w:val="00ED438E"/>
    <w:rsid w:val="00EE4B4F"/>
    <w:rsid w:val="00EE7060"/>
    <w:rsid w:val="00EF00E9"/>
    <w:rsid w:val="00F01448"/>
    <w:rsid w:val="00F01BB7"/>
    <w:rsid w:val="00F03286"/>
    <w:rsid w:val="00F046A0"/>
    <w:rsid w:val="00F06B93"/>
    <w:rsid w:val="00F12638"/>
    <w:rsid w:val="00F16C44"/>
    <w:rsid w:val="00F21460"/>
    <w:rsid w:val="00F238FA"/>
    <w:rsid w:val="00F373C0"/>
    <w:rsid w:val="00F43B87"/>
    <w:rsid w:val="00F52FB8"/>
    <w:rsid w:val="00F55FC1"/>
    <w:rsid w:val="00F60553"/>
    <w:rsid w:val="00F611E9"/>
    <w:rsid w:val="00F671A9"/>
    <w:rsid w:val="00F73603"/>
    <w:rsid w:val="00F758DE"/>
    <w:rsid w:val="00F75ACD"/>
    <w:rsid w:val="00F77FC7"/>
    <w:rsid w:val="00F82020"/>
    <w:rsid w:val="00F837F1"/>
    <w:rsid w:val="00F8622F"/>
    <w:rsid w:val="00F95C37"/>
    <w:rsid w:val="00FA0A4E"/>
    <w:rsid w:val="00FA456E"/>
    <w:rsid w:val="00FA4877"/>
    <w:rsid w:val="00FB166E"/>
    <w:rsid w:val="00FC0E3D"/>
    <w:rsid w:val="00FC5357"/>
    <w:rsid w:val="00FD1961"/>
    <w:rsid w:val="00FD1BEB"/>
    <w:rsid w:val="00FD3C8F"/>
    <w:rsid w:val="00FD4D30"/>
    <w:rsid w:val="00FD6C93"/>
    <w:rsid w:val="00FE0EFF"/>
    <w:rsid w:val="00FE1097"/>
    <w:rsid w:val="00FE2462"/>
    <w:rsid w:val="00FF0C5D"/>
    <w:rsid w:val="00FF1F85"/>
    <w:rsid w:val="00FF3323"/>
    <w:rsid w:val="00FF3D24"/>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0494C23"/>
  <w15:chartTrackingRefBased/>
  <w15:docId w15:val="{38150FEE-536C-4720-819F-E269CF55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4745D6"/>
    <w:rPr>
      <w:rFonts w:ascii="Palatino Linotype" w:hAnsi="Palatino Linotyp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3979-059D-4BA5-8879-B0BF964D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1</TotalTime>
  <Pages>1</Pages>
  <Words>1557</Words>
  <Characters>8875</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ECSS-E-AS-50-26C</vt:lpstr>
    </vt:vector>
  </TitlesOfParts>
  <Company>ESA</Company>
  <LinksUpToDate>false</LinksUpToDate>
  <CharactersWithSpaces>10412</CharactersWithSpaces>
  <SharedDoc>false</SharedDoc>
  <HLinks>
    <vt:vector size="36" baseType="variant">
      <vt:variant>
        <vt:i4>1048624</vt:i4>
      </vt:variant>
      <vt:variant>
        <vt:i4>52</vt:i4>
      </vt:variant>
      <vt:variant>
        <vt:i4>0</vt:i4>
      </vt:variant>
      <vt:variant>
        <vt:i4>5</vt:i4>
      </vt:variant>
      <vt:variant>
        <vt:lpwstr/>
      </vt:variant>
      <vt:variant>
        <vt:lpwstr>_Toc13494914</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ECSS-E-AS-50-26C</dc:title>
  <dc:subject>Adoption Notice of CCSDS 232.1-B-2, Communications Operation Procedure-1</dc:subject>
  <dc:creator>ECSS Secretariat</dc:creator>
  <cp:keywords/>
  <cp:lastModifiedBy>Klaus Ehrlich</cp:lastModifiedBy>
  <cp:revision>6</cp:revision>
  <cp:lastPrinted>2021-03-05T10:18:00Z</cp:lastPrinted>
  <dcterms:created xsi:type="dcterms:W3CDTF">2021-03-05T10:18:00Z</dcterms:created>
  <dcterms:modified xsi:type="dcterms:W3CDTF">2021-03-05T11:00:00Z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ECSS-E-AS-50-26C</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16603-50-26:2020</vt:lpwstr>
  </property>
  <property fmtid="{D5CDD505-2E9C-101B-9397-08002B2CF9AE}" pid="7" name="EUTITL1">
    <vt:lpwstr>Space engineering - Adoption Notice of CCSDS 232.1-B-2, Communications Operation Procedure-1, Issue 2, September 2010</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EN16603-50-04:2014</vt:lpwstr>
  </property>
</Properties>
</file>