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Default Extension="vsdx" ContentType="application/vnd.ms-visio.drawing"/>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Ids.xml" ContentType="application/vnd.openxmlformats-officedocument.wordprocessingml.commentsId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ED1D5FF" w14:textId="2F661F16" w:rsidR="00734AB2" w:rsidRPr="000627E3" w:rsidRDefault="0035487B" w:rsidP="00944AB7">
      <w:pPr>
        <w:pStyle w:val="Caption"/>
      </w:pPr>
      <w:r w:rsidRPr="000627E3">
        <w:fldChar w:fldCharType="begin"/>
      </w:r>
      <w:r w:rsidR="00734AB2" w:rsidRPr="000627E3">
        <w:instrText xml:space="preserve">  </w:instrText>
      </w:r>
      <w:r w:rsidRPr="000627E3">
        <w:fldChar w:fldCharType="end"/>
      </w:r>
      <w:r w:rsidR="00773B46" w:rsidRPr="000627E3">
        <w:rPr>
          <w:noProof/>
        </w:rPr>
        <w:drawing>
          <wp:inline distT="0" distB="0" distL="0" distR="0" wp14:anchorId="5BA68F83" wp14:editId="1FDC880E">
            <wp:extent cx="4298950" cy="2593340"/>
            <wp:effectExtent l="0" t="0" r="0" b="0"/>
            <wp:docPr id="1" name="Image 1" descr="ecss-logo-capture10July2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css-logo-capture10July2008"/>
                    <pic:cNvPicPr>
                      <a:picLocks noChangeAspect="1" noChangeArrowheads="1"/>
                    </pic:cNvPicPr>
                  </pic:nvPicPr>
                  <pic:blipFill>
                    <a:blip r:embed="rId12">
                      <a:extLst>
                        <a:ext uri="{28A0092B-C50C-407E-A947-70E740481C1C}">
                          <a14:useLocalDpi xmlns:a14="http://schemas.microsoft.com/office/drawing/2010/main"/>
                        </a:ext>
                      </a:extLst>
                    </a:blip>
                    <a:srcRect/>
                    <a:stretch>
                      <a:fillRect/>
                    </a:stretch>
                  </pic:blipFill>
                  <pic:spPr bwMode="auto">
                    <a:xfrm>
                      <a:off x="0" y="0"/>
                      <a:ext cx="4298950" cy="2593340"/>
                    </a:xfrm>
                    <a:prstGeom prst="rect">
                      <a:avLst/>
                    </a:prstGeom>
                    <a:noFill/>
                    <a:ln>
                      <a:noFill/>
                    </a:ln>
                  </pic:spPr>
                </pic:pic>
              </a:graphicData>
            </a:graphic>
          </wp:inline>
        </w:drawing>
      </w:r>
    </w:p>
    <w:p w14:paraId="330B91C5" w14:textId="327BFE27" w:rsidR="00681322" w:rsidRPr="000627E3" w:rsidRDefault="007E76A7" w:rsidP="00726C22">
      <w:pPr>
        <w:pStyle w:val="DocumentTitle"/>
      </w:pPr>
      <w:r w:rsidRPr="000627E3">
        <w:rPr>
          <w:noProof/>
        </w:rPr>
        <mc:AlternateContent>
          <mc:Choice Requires="wps">
            <w:drawing>
              <wp:anchor distT="0" distB="0" distL="114300" distR="114300" simplePos="0" relativeHeight="251658752" behindDoc="0" locked="1" layoutInCell="1" allowOverlap="1" wp14:anchorId="7391EDD8" wp14:editId="0D59FAB6">
                <wp:simplePos x="0" y="0"/>
                <wp:positionH relativeFrom="page">
                  <wp:posOffset>3960495</wp:posOffset>
                </wp:positionH>
                <wp:positionV relativeFrom="page">
                  <wp:posOffset>9001125</wp:posOffset>
                </wp:positionV>
                <wp:extent cx="2774315" cy="853440"/>
                <wp:effectExtent l="0" t="0" r="0" b="3810"/>
                <wp:wrapSquare wrapText="bothSides"/>
                <wp:docPr id="536"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74315" cy="853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061CDE" w14:textId="77777777" w:rsidR="00923C05" w:rsidRDefault="00923C05" w:rsidP="00D97761">
                            <w:pPr>
                              <w:pStyle w:val="ECSSsecretariat"/>
                              <w:spacing w:before="0"/>
                            </w:pPr>
                            <w:r>
                              <w:t>ECSS Secretariat</w:t>
                            </w:r>
                          </w:p>
                          <w:p w14:paraId="3A8E4F82" w14:textId="77777777" w:rsidR="00923C05" w:rsidRDefault="00923C05" w:rsidP="00D97761">
                            <w:pPr>
                              <w:pStyle w:val="ECSSsecretariat"/>
                              <w:spacing w:before="0"/>
                            </w:pPr>
                            <w:r>
                              <w:t>ESA-ESTEC</w:t>
                            </w:r>
                          </w:p>
                          <w:p w14:paraId="008D066C" w14:textId="56B6CA59" w:rsidR="00923C05" w:rsidRDefault="00923C05" w:rsidP="00D97761">
                            <w:pPr>
                              <w:pStyle w:val="ECSSsecretariat"/>
                              <w:spacing w:before="0"/>
                            </w:pPr>
                            <w:r>
                              <w:t>Requirements &amp; Standards Section</w:t>
                            </w:r>
                          </w:p>
                          <w:p w14:paraId="3D3C08B1" w14:textId="77777777" w:rsidR="00923C05" w:rsidRPr="00916686" w:rsidRDefault="00923C05" w:rsidP="00D97761">
                            <w:pPr>
                              <w:pStyle w:val="ECSSsecretariat"/>
                            </w:pPr>
                            <w:r>
                              <w:t>Noordwijk, The Netherlands</w:t>
                            </w:r>
                          </w:p>
                        </w:txbxContent>
                      </wps:txbx>
                      <wps:bodyPr rot="0" vert="horz" wrap="non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391EDD8" id="_x0000_t202" coordsize="21600,21600" o:spt="202" path="m,l,21600r21600,l21600,xe">
                <v:stroke joinstyle="miter"/>
                <v:path gradientshapeok="t" o:connecttype="rect"/>
              </v:shapetype>
              <v:shape id="Text Box 19" o:spid="_x0000_s1026" type="#_x0000_t202" style="position:absolute;left:0;text-align:left;margin-left:311.85pt;margin-top:708.75pt;width:218.45pt;height:67.2pt;z-index:251658752;visibility:visible;mso-wrap-style:non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" filled="f" stroked="f">
                <v:textbox>
                  <w:txbxContent>
                    <w:p w14:paraId="39061CDE" w14:textId="77777777" w:rsidR="00923C05" w:rsidRDefault="00923C05" w:rsidP="00D97761">
                      <w:pPr>
                        <w:pStyle w:val="ECSSsecretariat"/>
                        <w:spacing w:before="0"/>
                      </w:pPr>
                      <w:r>
                        <w:t>ECSS Secretariat</w:t>
                      </w:r>
                    </w:p>
                    <w:p w14:paraId="3A8E4F82" w14:textId="77777777" w:rsidR="00923C05" w:rsidRDefault="00923C05" w:rsidP="00D97761">
                      <w:pPr>
                        <w:pStyle w:val="ECSSsecretariat"/>
                        <w:spacing w:before="0"/>
                      </w:pPr>
                      <w:r>
                        <w:t>ESA-ESTEC</w:t>
                      </w:r>
                    </w:p>
                    <w:p w14:paraId="008D066C" w14:textId="56B6CA59" w:rsidR="00923C05" w:rsidRDefault="00923C05" w:rsidP="00D97761">
                      <w:pPr>
                        <w:pStyle w:val="ECSSsecretariat"/>
                        <w:spacing w:before="0"/>
                      </w:pPr>
                      <w:r>
                        <w:t>Requirements &amp; Standards Section</w:t>
                      </w:r>
                    </w:p>
                    <w:p w14:paraId="3D3C08B1" w14:textId="77777777" w:rsidR="00923C05" w:rsidRPr="00916686" w:rsidRDefault="00923C05" w:rsidP="00D97761">
                      <w:pPr>
                        <w:pStyle w:val="ECSSsecretariat"/>
                      </w:pPr>
                      <w:r>
                        <w:t>Noordwijk, The Netherlands</w:t>
                      </w:r>
                    </w:p>
                  </w:txbxContent>
                </v:textbox>
                <w10:wrap type="square" anchorx="page" anchory="page"/>
                <w10:anchorlock/>
              </v:shape>
            </w:pict>
          </mc:Fallback>
        </mc:AlternateContent>
      </w:r>
      <w:r w:rsidR="009E006F">
        <w:fldChar w:fldCharType="begin"/>
      </w:r>
      <w:r w:rsidR="009E006F">
        <w:instrText xml:space="preserve"> DOCPROPERTY  "ECSS Discipline"  \* MERGEFORMAT </w:instrText>
      </w:r>
      <w:r w:rsidR="009E006F">
        <w:fldChar w:fldCharType="separate"/>
      </w:r>
      <w:r w:rsidR="00A5249C">
        <w:t>Space engineering</w:t>
      </w:r>
      <w:r w:rsidR="009E006F">
        <w:fldChar w:fldCharType="end"/>
      </w:r>
    </w:p>
    <w:p w14:paraId="1129FE8B" w14:textId="67CAEEE5" w:rsidR="00AE0CE6" w:rsidRPr="000627E3" w:rsidRDefault="0035487B" w:rsidP="00960B04">
      <w:pPr>
        <w:pStyle w:val="Subtitle"/>
      </w:pPr>
      <w:r w:rsidRPr="000627E3">
        <w:fldChar w:fldCharType="begin"/>
      </w:r>
      <w:r w:rsidR="003E03D5" w:rsidRPr="000627E3">
        <w:instrText xml:space="preserve"> SUBJECT  \* FirstCap  \* MERGEFORMAT </w:instrText>
      </w:r>
      <w:r w:rsidRPr="000627E3">
        <w:fldChar w:fldCharType="separate"/>
      </w:r>
      <w:bookmarkStart w:id="0" w:name="_Toc509411374"/>
      <w:bookmarkStart w:id="1" w:name="_Toc529007643"/>
      <w:r w:rsidR="00A5249C">
        <w:t>Testing guidelines</w:t>
      </w:r>
      <w:r w:rsidRPr="000627E3">
        <w:fldChar w:fldCharType="end"/>
      </w:r>
      <w:bookmarkEnd w:id="0"/>
      <w:bookmarkEnd w:id="1"/>
    </w:p>
    <w:p w14:paraId="0057A8CD" w14:textId="77777777" w:rsidR="00844ED3" w:rsidRPr="000627E3" w:rsidRDefault="00844ED3" w:rsidP="00844ED3">
      <w:pPr>
        <w:pStyle w:val="paragraph"/>
        <w:pageBreakBefore/>
        <w:spacing w:before="1800"/>
        <w:rPr>
          <w:b/>
        </w:rPr>
      </w:pPr>
      <w:r w:rsidRPr="000627E3">
        <w:rPr>
          <w:b/>
        </w:rPr>
        <w:lastRenderedPageBreak/>
        <w:t>Foreword</w:t>
      </w:r>
    </w:p>
    <w:p w14:paraId="3DF376F2" w14:textId="77777777" w:rsidR="00844ED3" w:rsidRPr="000627E3" w:rsidRDefault="00844ED3" w:rsidP="00844ED3">
      <w:pPr>
        <w:pStyle w:val="paragraph"/>
      </w:pPr>
      <w:r w:rsidRPr="000627E3">
        <w:t>This Handbook is one document of the series of ECSS Documents intended to be used as supporting material for ECSS Standards in space projects and applications. ECSS is a cooperative effort of the European Space Agency, national space agencies and European industry associations for the purpose of developing and maintaining common standards.</w:t>
      </w:r>
    </w:p>
    <w:p w14:paraId="157CF6E8" w14:textId="1F296301" w:rsidR="00F67306" w:rsidRPr="000627E3" w:rsidRDefault="00844ED3" w:rsidP="00F67306">
      <w:pPr>
        <w:pStyle w:val="paragraph"/>
      </w:pPr>
      <w:r w:rsidRPr="000627E3">
        <w:t>The material in this Handbook is defined in terms of description and recommendation how to organize and perform the work of</w:t>
      </w:r>
      <w:r w:rsidR="00F67306" w:rsidRPr="000627E3">
        <w:t xml:space="preserve"> </w:t>
      </w:r>
      <w:r w:rsidR="00F67306" w:rsidRPr="000627E3">
        <w:rPr>
          <w:szCs w:val="20"/>
        </w:rPr>
        <w:t>Testing of a space system product, as specified in the ECSS-ST-10-03</w:t>
      </w:r>
      <w:r w:rsidR="00F67306" w:rsidRPr="000627E3">
        <w:t>.</w:t>
      </w:r>
    </w:p>
    <w:p w14:paraId="39E1C6A1" w14:textId="1D592CB2" w:rsidR="00844ED3" w:rsidRPr="000627E3" w:rsidRDefault="00844ED3" w:rsidP="00844ED3">
      <w:pPr>
        <w:pStyle w:val="paragraph"/>
      </w:pPr>
      <w:r w:rsidRPr="000627E3">
        <w:t xml:space="preserve">This handbook has been prepared by the </w:t>
      </w:r>
      <w:r w:rsidR="009E006F">
        <w:fldChar w:fldCharType="begin"/>
      </w:r>
      <w:r w:rsidR="009E006F">
        <w:instrText xml:space="preserve"> DOCPROPERTY  "ECSS Working Group"  \* MERGEFORMAT </w:instrText>
      </w:r>
      <w:r w:rsidR="009E006F">
        <w:fldChar w:fldCharType="separate"/>
      </w:r>
      <w:r w:rsidR="00A5249C">
        <w:t>ECSS-E-HB-10-03A</w:t>
      </w:r>
      <w:r w:rsidR="009E006F">
        <w:fldChar w:fldCharType="end"/>
      </w:r>
      <w:r w:rsidRPr="000627E3">
        <w:t xml:space="preserve"> Working Group, reviewed by the ECSS Executive Secretariat and approved by the ECSS Technical Authority.</w:t>
      </w:r>
    </w:p>
    <w:p w14:paraId="258DCEDB" w14:textId="77777777" w:rsidR="00844ED3" w:rsidRPr="000627E3" w:rsidRDefault="00844ED3" w:rsidP="00844ED3">
      <w:pPr>
        <w:pStyle w:val="paragraph"/>
        <w:spacing w:before="1800"/>
        <w:rPr>
          <w:b/>
        </w:rPr>
      </w:pPr>
      <w:r w:rsidRPr="000627E3">
        <w:rPr>
          <w:b/>
        </w:rPr>
        <w:t>Disclaimer</w:t>
      </w:r>
    </w:p>
    <w:p w14:paraId="6E2CBE59" w14:textId="77777777" w:rsidR="00793720" w:rsidRPr="000627E3" w:rsidRDefault="00793720" w:rsidP="00227B89">
      <w:pPr>
        <w:pStyle w:val="paragraph"/>
      </w:pPr>
      <w:r w:rsidRPr="000627E3">
        <w:t xml:space="preserve">ECSS does not provide any warranty whatsoever, whether expressed, implied, or statutory, including, but not limited to, any warranty of merchantability or fitness for a particular purpose or any warranty that the contents of the item are error-free. In no respect shall ECSS incur any liability for any damages, including, but not limited to, direct, indirect, special, or consequential damages arising out of, resulting from, or in any way connected to the use of this </w:t>
      </w:r>
      <w:r w:rsidR="00CF3AEC" w:rsidRPr="000627E3">
        <w:t>document</w:t>
      </w:r>
      <w:r w:rsidRPr="000627E3">
        <w:t>, wheth</w:t>
      </w:r>
      <w:r w:rsidR="001C3FA2" w:rsidRPr="000627E3">
        <w:t>er or not based upon warranty, business agreement</w:t>
      </w:r>
      <w:r w:rsidRPr="000627E3">
        <w:t>, tort, or otherwise; whether or not injury was sustained by persons or property or otherwise; and whether or not loss was sustained from, or arose out of, the results of, the item, or any services that may be provided by ECSS.</w:t>
      </w:r>
    </w:p>
    <w:p w14:paraId="458F54E4" w14:textId="01904D15" w:rsidR="00793720" w:rsidRPr="000627E3" w:rsidRDefault="00793720" w:rsidP="007E5D58">
      <w:pPr>
        <w:pStyle w:val="Published"/>
        <w:spacing w:before="2040"/>
        <w:rPr>
          <w:sz w:val="20"/>
          <w:szCs w:val="20"/>
        </w:rPr>
      </w:pPr>
      <w:r w:rsidRPr="000627E3">
        <w:rPr>
          <w:sz w:val="20"/>
          <w:szCs w:val="20"/>
        </w:rPr>
        <w:t xml:space="preserve">Published by: </w:t>
      </w:r>
      <w:r w:rsidRPr="000627E3">
        <w:rPr>
          <w:sz w:val="20"/>
          <w:szCs w:val="20"/>
        </w:rPr>
        <w:tab/>
      </w:r>
      <w:r w:rsidR="00EC6696">
        <w:rPr>
          <w:sz w:val="20"/>
          <w:szCs w:val="20"/>
        </w:rPr>
        <w:t>ESA Requirements and Standards Section</w:t>
      </w:r>
    </w:p>
    <w:p w14:paraId="26B892B6" w14:textId="77777777" w:rsidR="00793720" w:rsidRPr="000627E3" w:rsidRDefault="00793720" w:rsidP="0066286B">
      <w:pPr>
        <w:pStyle w:val="Published"/>
        <w:rPr>
          <w:sz w:val="20"/>
          <w:szCs w:val="20"/>
        </w:rPr>
      </w:pPr>
      <w:r w:rsidRPr="000627E3">
        <w:rPr>
          <w:sz w:val="20"/>
          <w:szCs w:val="20"/>
        </w:rPr>
        <w:tab/>
        <w:t>ESTEC, P.O. Box 299,</w:t>
      </w:r>
    </w:p>
    <w:p w14:paraId="11E10877" w14:textId="77777777" w:rsidR="00793720" w:rsidRPr="000627E3" w:rsidRDefault="00793720" w:rsidP="0066286B">
      <w:pPr>
        <w:pStyle w:val="Published"/>
        <w:rPr>
          <w:sz w:val="20"/>
          <w:szCs w:val="20"/>
        </w:rPr>
      </w:pPr>
      <w:r w:rsidRPr="000627E3">
        <w:rPr>
          <w:sz w:val="20"/>
          <w:szCs w:val="20"/>
        </w:rPr>
        <w:tab/>
        <w:t>2200 AG Noordwijk</w:t>
      </w:r>
    </w:p>
    <w:p w14:paraId="010E877D" w14:textId="77777777" w:rsidR="00793720" w:rsidRPr="000627E3" w:rsidRDefault="00793720" w:rsidP="0066286B">
      <w:pPr>
        <w:pStyle w:val="Published"/>
        <w:rPr>
          <w:sz w:val="20"/>
          <w:szCs w:val="20"/>
        </w:rPr>
      </w:pPr>
      <w:r w:rsidRPr="000627E3">
        <w:rPr>
          <w:sz w:val="20"/>
          <w:szCs w:val="20"/>
        </w:rPr>
        <w:tab/>
        <w:t>The Netherlands</w:t>
      </w:r>
    </w:p>
    <w:p w14:paraId="25707A1D" w14:textId="77648895" w:rsidR="00070A57" w:rsidRPr="000627E3" w:rsidRDefault="00793720" w:rsidP="0066286B">
      <w:pPr>
        <w:pStyle w:val="Published"/>
        <w:rPr>
          <w:sz w:val="20"/>
          <w:szCs w:val="20"/>
        </w:rPr>
      </w:pPr>
      <w:r w:rsidRPr="000627E3">
        <w:rPr>
          <w:sz w:val="20"/>
          <w:szCs w:val="20"/>
        </w:rPr>
        <w:t xml:space="preserve">Copyright: </w:t>
      </w:r>
      <w:r w:rsidRPr="000627E3">
        <w:rPr>
          <w:sz w:val="20"/>
          <w:szCs w:val="20"/>
        </w:rPr>
        <w:tab/>
        <w:t>20</w:t>
      </w:r>
      <w:r w:rsidR="00E25C09" w:rsidRPr="000627E3">
        <w:rPr>
          <w:sz w:val="20"/>
          <w:szCs w:val="20"/>
        </w:rPr>
        <w:t>2</w:t>
      </w:r>
      <w:r w:rsidR="00960B04">
        <w:rPr>
          <w:sz w:val="20"/>
          <w:szCs w:val="20"/>
        </w:rPr>
        <w:t>2</w:t>
      </w:r>
      <w:r w:rsidRPr="000627E3">
        <w:rPr>
          <w:sz w:val="20"/>
          <w:szCs w:val="20"/>
        </w:rPr>
        <w:t>© by the European Space Agency for the members of ECSS</w:t>
      </w:r>
    </w:p>
    <w:p w14:paraId="3C3643FD" w14:textId="77777777" w:rsidR="002276EE" w:rsidRPr="000627E3" w:rsidRDefault="002276EE" w:rsidP="002276EE">
      <w:pPr>
        <w:pStyle w:val="Heading0"/>
      </w:pPr>
      <w:bookmarkStart w:id="2" w:name="_Toc191723605"/>
      <w:bookmarkStart w:id="3" w:name="_Toc534373398"/>
      <w:bookmarkStart w:id="4" w:name="_Toc104889858"/>
      <w:r w:rsidRPr="000627E3">
        <w:lastRenderedPageBreak/>
        <w:t>Change log</w:t>
      </w:r>
      <w:bookmarkEnd w:id="2"/>
      <w:bookmarkEnd w:id="3"/>
      <w:bookmarkEnd w:id="4"/>
    </w:p>
    <w:tbl>
      <w:tblPr>
        <w:tblW w:w="0" w:type="auto"/>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318"/>
        <w:gridCol w:w="6672"/>
      </w:tblGrid>
      <w:tr w:rsidR="002276EE" w:rsidRPr="000627E3" w14:paraId="1F21BAD1" w14:textId="77777777" w:rsidTr="00EC2969">
        <w:tc>
          <w:tcPr>
            <w:tcW w:w="2318" w:type="dxa"/>
          </w:tcPr>
          <w:p w14:paraId="5653AB4F" w14:textId="09279453" w:rsidR="00960B04" w:rsidRPr="00960B04" w:rsidRDefault="009E006F" w:rsidP="00960B04">
            <w:pPr>
              <w:pStyle w:val="TablecellLEFT"/>
            </w:pPr>
            <w:r>
              <w:fldChar w:fldCharType="begin"/>
            </w:r>
            <w:r>
              <w:instrText xml:space="preserve"> DOCPROPERTY  "ECSS Handbook Number"  \* MERGEFORMAT </w:instrText>
            </w:r>
            <w:r>
              <w:fldChar w:fldCharType="separate"/>
            </w:r>
            <w:r w:rsidR="00A5249C">
              <w:t>ECSS-E-HB-10-03A</w:t>
            </w:r>
            <w:r>
              <w:fldChar w:fldCharType="end"/>
            </w:r>
          </w:p>
          <w:p w14:paraId="70D089DF" w14:textId="053FAC9A" w:rsidR="002276EE" w:rsidRPr="000627E3" w:rsidRDefault="009E006F" w:rsidP="00960B04">
            <w:pPr>
              <w:pStyle w:val="TablecellLEFT"/>
            </w:pPr>
            <w:r>
              <w:fldChar w:fldCharType="begin"/>
            </w:r>
            <w:r>
              <w:instrText xml:space="preserve"> DOCPROPERTY  "ECSS Handbook Issue Date"  \* MERGEFORMAT </w:instrText>
            </w:r>
            <w:r>
              <w:fldChar w:fldCharType="separate"/>
            </w:r>
            <w:r w:rsidR="00A5249C">
              <w:t>31 May 2022</w:t>
            </w:r>
            <w:r>
              <w:fldChar w:fldCharType="end"/>
            </w:r>
          </w:p>
        </w:tc>
        <w:tc>
          <w:tcPr>
            <w:tcW w:w="6672" w:type="dxa"/>
          </w:tcPr>
          <w:p w14:paraId="0B463311" w14:textId="77777777" w:rsidR="002276EE" w:rsidRPr="000627E3" w:rsidRDefault="002276EE" w:rsidP="00E25C09">
            <w:pPr>
              <w:pStyle w:val="TablecellLEFT"/>
            </w:pPr>
            <w:r w:rsidRPr="000627E3">
              <w:t>First issue</w:t>
            </w:r>
          </w:p>
        </w:tc>
      </w:tr>
    </w:tbl>
    <w:p w14:paraId="493C6AFF" w14:textId="77777777" w:rsidR="00793720" w:rsidRPr="000627E3" w:rsidRDefault="00793720" w:rsidP="0066286B">
      <w:pPr>
        <w:pStyle w:val="Published"/>
        <w:rPr>
          <w:sz w:val="20"/>
          <w:szCs w:val="20"/>
        </w:rPr>
      </w:pPr>
    </w:p>
    <w:p w14:paraId="495BE66E" w14:textId="77777777" w:rsidR="00070A57" w:rsidRPr="000627E3" w:rsidRDefault="00844ED3" w:rsidP="005461C3">
      <w:pPr>
        <w:pStyle w:val="Contents"/>
      </w:pPr>
      <w:bookmarkStart w:id="5" w:name="_Toc191723606"/>
      <w:r w:rsidRPr="000627E3">
        <w:lastRenderedPageBreak/>
        <w:t>Table of contents</w:t>
      </w:r>
      <w:bookmarkEnd w:id="5"/>
      <w:r w:rsidR="00070A57" w:rsidRPr="000627E3">
        <w:t xml:space="preserve"> </w:t>
      </w:r>
    </w:p>
    <w:p w14:paraId="7A362AE2" w14:textId="11E679F4" w:rsidR="00583653" w:rsidRDefault="001A0AEE">
      <w:pPr>
        <w:pStyle w:val="TOC1"/>
        <w:rPr>
          <w:rFonts w:asciiTheme="minorHAnsi" w:eastAsiaTheme="minorEastAsia" w:hAnsiTheme="minorHAnsi" w:cstheme="minorBidi"/>
          <w:b w:val="0"/>
          <w:sz w:val="22"/>
          <w:szCs w:val="22"/>
        </w:rPr>
      </w:pPr>
      <w:r>
        <w:fldChar w:fldCharType="begin"/>
      </w:r>
      <w:r>
        <w:instrText xml:space="preserve"> TOC \o "3-3" \h \z \t "Heading 1,1,Heading 2,2,Heading 0,1,Annex1,1,Annex2,2" </w:instrText>
      </w:r>
      <w:r>
        <w:fldChar w:fldCharType="separate"/>
      </w:r>
      <w:hyperlink w:anchor="_Toc104889858" w:history="1">
        <w:r w:rsidR="00583653" w:rsidRPr="00470134">
          <w:rPr>
            <w:rStyle w:val="Hyperlink"/>
          </w:rPr>
          <w:t>Change log</w:t>
        </w:r>
        <w:r w:rsidR="00583653">
          <w:rPr>
            <w:webHidden/>
          </w:rPr>
          <w:tab/>
        </w:r>
        <w:r w:rsidR="00583653">
          <w:rPr>
            <w:webHidden/>
          </w:rPr>
          <w:fldChar w:fldCharType="begin"/>
        </w:r>
        <w:r w:rsidR="00583653">
          <w:rPr>
            <w:webHidden/>
          </w:rPr>
          <w:instrText xml:space="preserve"> PAGEREF _Toc104889858 \h </w:instrText>
        </w:r>
        <w:r w:rsidR="00583653">
          <w:rPr>
            <w:webHidden/>
          </w:rPr>
        </w:r>
        <w:r w:rsidR="00583653">
          <w:rPr>
            <w:webHidden/>
          </w:rPr>
          <w:fldChar w:fldCharType="separate"/>
        </w:r>
        <w:r w:rsidR="00A5249C">
          <w:rPr>
            <w:webHidden/>
          </w:rPr>
          <w:t>3</w:t>
        </w:r>
        <w:r w:rsidR="00583653">
          <w:rPr>
            <w:webHidden/>
          </w:rPr>
          <w:fldChar w:fldCharType="end"/>
        </w:r>
      </w:hyperlink>
    </w:p>
    <w:p w14:paraId="0B1828ED" w14:textId="35B1D012" w:rsidR="00583653" w:rsidRDefault="009E006F">
      <w:pPr>
        <w:pStyle w:val="TOC1"/>
        <w:rPr>
          <w:rFonts w:asciiTheme="minorHAnsi" w:eastAsiaTheme="minorEastAsia" w:hAnsiTheme="minorHAnsi" w:cstheme="minorBidi"/>
          <w:b w:val="0"/>
          <w:sz w:val="22"/>
          <w:szCs w:val="22"/>
        </w:rPr>
      </w:pPr>
      <w:hyperlink w:anchor="_Toc104889859" w:history="1">
        <w:r w:rsidR="00583653" w:rsidRPr="00470134">
          <w:rPr>
            <w:rStyle w:val="Hyperlink"/>
          </w:rPr>
          <w:t>Introduction</w:t>
        </w:r>
        <w:r w:rsidR="00583653">
          <w:rPr>
            <w:webHidden/>
          </w:rPr>
          <w:tab/>
        </w:r>
        <w:r w:rsidR="00583653">
          <w:rPr>
            <w:webHidden/>
          </w:rPr>
          <w:fldChar w:fldCharType="begin"/>
        </w:r>
        <w:r w:rsidR="00583653">
          <w:rPr>
            <w:webHidden/>
          </w:rPr>
          <w:instrText xml:space="preserve"> PAGEREF _Toc104889859 \h </w:instrText>
        </w:r>
        <w:r w:rsidR="00583653">
          <w:rPr>
            <w:webHidden/>
          </w:rPr>
        </w:r>
        <w:r w:rsidR="00583653">
          <w:rPr>
            <w:webHidden/>
          </w:rPr>
          <w:fldChar w:fldCharType="separate"/>
        </w:r>
        <w:r w:rsidR="00A5249C">
          <w:rPr>
            <w:webHidden/>
          </w:rPr>
          <w:t>12</w:t>
        </w:r>
        <w:r w:rsidR="00583653">
          <w:rPr>
            <w:webHidden/>
          </w:rPr>
          <w:fldChar w:fldCharType="end"/>
        </w:r>
      </w:hyperlink>
    </w:p>
    <w:p w14:paraId="38E6B349" w14:textId="5CC6AC32" w:rsidR="00583653" w:rsidRDefault="009E006F">
      <w:pPr>
        <w:pStyle w:val="TOC1"/>
        <w:rPr>
          <w:rFonts w:asciiTheme="minorHAnsi" w:eastAsiaTheme="minorEastAsia" w:hAnsiTheme="minorHAnsi" w:cstheme="minorBidi"/>
          <w:b w:val="0"/>
          <w:sz w:val="22"/>
          <w:szCs w:val="22"/>
        </w:rPr>
      </w:pPr>
      <w:hyperlink w:anchor="_Toc104889860" w:history="1">
        <w:r w:rsidR="00583653" w:rsidRPr="00470134">
          <w:rPr>
            <w:rStyle w:val="Hyperlink"/>
          </w:rPr>
          <w:t>1 Scope</w:t>
        </w:r>
        <w:r w:rsidR="00583653">
          <w:rPr>
            <w:webHidden/>
          </w:rPr>
          <w:tab/>
        </w:r>
        <w:r w:rsidR="00583653">
          <w:rPr>
            <w:webHidden/>
          </w:rPr>
          <w:fldChar w:fldCharType="begin"/>
        </w:r>
        <w:r w:rsidR="00583653">
          <w:rPr>
            <w:webHidden/>
          </w:rPr>
          <w:instrText xml:space="preserve"> PAGEREF _Toc104889860 \h </w:instrText>
        </w:r>
        <w:r w:rsidR="00583653">
          <w:rPr>
            <w:webHidden/>
          </w:rPr>
        </w:r>
        <w:r w:rsidR="00583653">
          <w:rPr>
            <w:webHidden/>
          </w:rPr>
          <w:fldChar w:fldCharType="separate"/>
        </w:r>
        <w:r w:rsidR="00A5249C">
          <w:rPr>
            <w:webHidden/>
          </w:rPr>
          <w:t>13</w:t>
        </w:r>
        <w:r w:rsidR="00583653">
          <w:rPr>
            <w:webHidden/>
          </w:rPr>
          <w:fldChar w:fldCharType="end"/>
        </w:r>
      </w:hyperlink>
    </w:p>
    <w:p w14:paraId="0578D14A" w14:textId="042C45A9" w:rsidR="00583653" w:rsidRDefault="009E006F">
      <w:pPr>
        <w:pStyle w:val="TOC1"/>
        <w:rPr>
          <w:rFonts w:asciiTheme="minorHAnsi" w:eastAsiaTheme="minorEastAsia" w:hAnsiTheme="minorHAnsi" w:cstheme="minorBidi"/>
          <w:b w:val="0"/>
          <w:sz w:val="22"/>
          <w:szCs w:val="22"/>
        </w:rPr>
      </w:pPr>
      <w:hyperlink w:anchor="_Toc104889861" w:history="1">
        <w:r w:rsidR="00583653" w:rsidRPr="00470134">
          <w:rPr>
            <w:rStyle w:val="Hyperlink"/>
          </w:rPr>
          <w:t>2 References</w:t>
        </w:r>
        <w:r w:rsidR="00583653">
          <w:rPr>
            <w:webHidden/>
          </w:rPr>
          <w:tab/>
        </w:r>
        <w:r w:rsidR="00583653">
          <w:rPr>
            <w:webHidden/>
          </w:rPr>
          <w:fldChar w:fldCharType="begin"/>
        </w:r>
        <w:r w:rsidR="00583653">
          <w:rPr>
            <w:webHidden/>
          </w:rPr>
          <w:instrText xml:space="preserve"> PAGEREF _Toc104889861 \h </w:instrText>
        </w:r>
        <w:r w:rsidR="00583653">
          <w:rPr>
            <w:webHidden/>
          </w:rPr>
        </w:r>
        <w:r w:rsidR="00583653">
          <w:rPr>
            <w:webHidden/>
          </w:rPr>
          <w:fldChar w:fldCharType="separate"/>
        </w:r>
        <w:r w:rsidR="00A5249C">
          <w:rPr>
            <w:webHidden/>
          </w:rPr>
          <w:t>14</w:t>
        </w:r>
        <w:r w:rsidR="00583653">
          <w:rPr>
            <w:webHidden/>
          </w:rPr>
          <w:fldChar w:fldCharType="end"/>
        </w:r>
      </w:hyperlink>
    </w:p>
    <w:p w14:paraId="0701A83A" w14:textId="2F163BEB" w:rsidR="00583653" w:rsidRDefault="009E006F">
      <w:pPr>
        <w:pStyle w:val="TOC1"/>
        <w:rPr>
          <w:rFonts w:asciiTheme="minorHAnsi" w:eastAsiaTheme="minorEastAsia" w:hAnsiTheme="minorHAnsi" w:cstheme="minorBidi"/>
          <w:b w:val="0"/>
          <w:sz w:val="22"/>
          <w:szCs w:val="22"/>
        </w:rPr>
      </w:pPr>
      <w:hyperlink w:anchor="_Toc104889862" w:history="1">
        <w:r w:rsidR="00583653" w:rsidRPr="00470134">
          <w:rPr>
            <w:rStyle w:val="Hyperlink"/>
          </w:rPr>
          <w:t>3 Terms, definitions and abbreviated terms</w:t>
        </w:r>
        <w:r w:rsidR="00583653">
          <w:rPr>
            <w:webHidden/>
          </w:rPr>
          <w:tab/>
        </w:r>
        <w:r w:rsidR="00583653">
          <w:rPr>
            <w:webHidden/>
          </w:rPr>
          <w:fldChar w:fldCharType="begin"/>
        </w:r>
        <w:r w:rsidR="00583653">
          <w:rPr>
            <w:webHidden/>
          </w:rPr>
          <w:instrText xml:space="preserve"> PAGEREF _Toc104889862 \h </w:instrText>
        </w:r>
        <w:r w:rsidR="00583653">
          <w:rPr>
            <w:webHidden/>
          </w:rPr>
        </w:r>
        <w:r w:rsidR="00583653">
          <w:rPr>
            <w:webHidden/>
          </w:rPr>
          <w:fldChar w:fldCharType="separate"/>
        </w:r>
        <w:r w:rsidR="00A5249C">
          <w:rPr>
            <w:webHidden/>
          </w:rPr>
          <w:t>16</w:t>
        </w:r>
        <w:r w:rsidR="00583653">
          <w:rPr>
            <w:webHidden/>
          </w:rPr>
          <w:fldChar w:fldCharType="end"/>
        </w:r>
      </w:hyperlink>
    </w:p>
    <w:p w14:paraId="659F7037" w14:textId="67587DFE" w:rsidR="00583653" w:rsidRDefault="009E006F">
      <w:pPr>
        <w:pStyle w:val="TOC2"/>
        <w:rPr>
          <w:rFonts w:asciiTheme="minorHAnsi" w:eastAsiaTheme="minorEastAsia" w:hAnsiTheme="minorHAnsi" w:cstheme="minorBidi"/>
        </w:rPr>
      </w:pPr>
      <w:hyperlink w:anchor="_Toc104889863" w:history="1">
        <w:r w:rsidR="00583653" w:rsidRPr="00470134">
          <w:rPr>
            <w:rStyle w:val="Hyperlink"/>
          </w:rPr>
          <w:t>3.1</w:t>
        </w:r>
        <w:r w:rsidR="00583653">
          <w:rPr>
            <w:rFonts w:asciiTheme="minorHAnsi" w:eastAsiaTheme="minorEastAsia" w:hAnsiTheme="minorHAnsi" w:cstheme="minorBidi"/>
          </w:rPr>
          <w:tab/>
        </w:r>
        <w:r w:rsidR="00583653" w:rsidRPr="00470134">
          <w:rPr>
            <w:rStyle w:val="Hyperlink"/>
          </w:rPr>
          <w:t>Terms from other documents</w:t>
        </w:r>
        <w:r w:rsidR="00583653">
          <w:rPr>
            <w:webHidden/>
          </w:rPr>
          <w:tab/>
        </w:r>
        <w:r w:rsidR="00583653">
          <w:rPr>
            <w:webHidden/>
          </w:rPr>
          <w:fldChar w:fldCharType="begin"/>
        </w:r>
        <w:r w:rsidR="00583653">
          <w:rPr>
            <w:webHidden/>
          </w:rPr>
          <w:instrText xml:space="preserve"> PAGEREF _Toc104889863 \h </w:instrText>
        </w:r>
        <w:r w:rsidR="00583653">
          <w:rPr>
            <w:webHidden/>
          </w:rPr>
        </w:r>
        <w:r w:rsidR="00583653">
          <w:rPr>
            <w:webHidden/>
          </w:rPr>
          <w:fldChar w:fldCharType="separate"/>
        </w:r>
        <w:r w:rsidR="00A5249C">
          <w:rPr>
            <w:webHidden/>
          </w:rPr>
          <w:t>16</w:t>
        </w:r>
        <w:r w:rsidR="00583653">
          <w:rPr>
            <w:webHidden/>
          </w:rPr>
          <w:fldChar w:fldCharType="end"/>
        </w:r>
      </w:hyperlink>
    </w:p>
    <w:p w14:paraId="30A0E232" w14:textId="3AF24170" w:rsidR="00583653" w:rsidRDefault="009E006F">
      <w:pPr>
        <w:pStyle w:val="TOC2"/>
        <w:rPr>
          <w:rFonts w:asciiTheme="minorHAnsi" w:eastAsiaTheme="minorEastAsia" w:hAnsiTheme="minorHAnsi" w:cstheme="minorBidi"/>
        </w:rPr>
      </w:pPr>
      <w:hyperlink w:anchor="_Toc104889864" w:history="1">
        <w:r w:rsidR="00583653" w:rsidRPr="00470134">
          <w:rPr>
            <w:rStyle w:val="Hyperlink"/>
          </w:rPr>
          <w:t>3.2</w:t>
        </w:r>
        <w:r w:rsidR="00583653">
          <w:rPr>
            <w:rFonts w:asciiTheme="minorHAnsi" w:eastAsiaTheme="minorEastAsia" w:hAnsiTheme="minorHAnsi" w:cstheme="minorBidi"/>
          </w:rPr>
          <w:tab/>
        </w:r>
        <w:r w:rsidR="00583653" w:rsidRPr="00470134">
          <w:rPr>
            <w:rStyle w:val="Hyperlink"/>
          </w:rPr>
          <w:t>Terms specific to the present document</w:t>
        </w:r>
        <w:r w:rsidR="00583653">
          <w:rPr>
            <w:webHidden/>
          </w:rPr>
          <w:tab/>
        </w:r>
        <w:r w:rsidR="00583653">
          <w:rPr>
            <w:webHidden/>
          </w:rPr>
          <w:fldChar w:fldCharType="begin"/>
        </w:r>
        <w:r w:rsidR="00583653">
          <w:rPr>
            <w:webHidden/>
          </w:rPr>
          <w:instrText xml:space="preserve"> PAGEREF _Toc104889864 \h </w:instrText>
        </w:r>
        <w:r w:rsidR="00583653">
          <w:rPr>
            <w:webHidden/>
          </w:rPr>
        </w:r>
        <w:r w:rsidR="00583653">
          <w:rPr>
            <w:webHidden/>
          </w:rPr>
          <w:fldChar w:fldCharType="separate"/>
        </w:r>
        <w:r w:rsidR="00A5249C">
          <w:rPr>
            <w:webHidden/>
          </w:rPr>
          <w:t>16</w:t>
        </w:r>
        <w:r w:rsidR="00583653">
          <w:rPr>
            <w:webHidden/>
          </w:rPr>
          <w:fldChar w:fldCharType="end"/>
        </w:r>
      </w:hyperlink>
    </w:p>
    <w:p w14:paraId="27126771" w14:textId="7770078B" w:rsidR="00583653" w:rsidRDefault="009E006F">
      <w:pPr>
        <w:pStyle w:val="TOC3"/>
        <w:rPr>
          <w:rFonts w:asciiTheme="minorHAnsi" w:eastAsiaTheme="minorEastAsia" w:hAnsiTheme="minorHAnsi" w:cstheme="minorBidi"/>
          <w:noProof/>
          <w:szCs w:val="22"/>
        </w:rPr>
      </w:pPr>
      <w:hyperlink w:anchor="_Toc104889865" w:history="1">
        <w:r w:rsidR="00583653" w:rsidRPr="00470134">
          <w:rPr>
            <w:rStyle w:val="Hyperlink"/>
            <w:noProof/>
            <w14:scene3d>
              <w14:camera w14:prst="orthographicFront"/>
              <w14:lightRig w14:rig="threePt" w14:dir="t">
                <w14:rot w14:lat="0" w14:lon="0" w14:rev="0"/>
              </w14:lightRig>
            </w14:scene3d>
          </w:rPr>
          <w:t>3.2.1</w:t>
        </w:r>
        <w:r w:rsidR="00583653">
          <w:rPr>
            <w:rFonts w:asciiTheme="minorHAnsi" w:eastAsiaTheme="minorEastAsia" w:hAnsiTheme="minorHAnsi" w:cstheme="minorBidi"/>
            <w:noProof/>
            <w:szCs w:val="22"/>
          </w:rPr>
          <w:tab/>
        </w:r>
        <w:r w:rsidR="00583653" w:rsidRPr="00470134">
          <w:rPr>
            <w:rStyle w:val="Hyperlink"/>
            <w:noProof/>
          </w:rPr>
          <w:t>dummy</w:t>
        </w:r>
        <w:r w:rsidR="00583653">
          <w:rPr>
            <w:noProof/>
            <w:webHidden/>
          </w:rPr>
          <w:tab/>
        </w:r>
        <w:r w:rsidR="00583653">
          <w:rPr>
            <w:noProof/>
            <w:webHidden/>
          </w:rPr>
          <w:fldChar w:fldCharType="begin"/>
        </w:r>
        <w:r w:rsidR="00583653">
          <w:rPr>
            <w:noProof/>
            <w:webHidden/>
          </w:rPr>
          <w:instrText xml:space="preserve"> PAGEREF _Toc104889865 \h </w:instrText>
        </w:r>
        <w:r w:rsidR="00583653">
          <w:rPr>
            <w:noProof/>
            <w:webHidden/>
          </w:rPr>
        </w:r>
        <w:r w:rsidR="00583653">
          <w:rPr>
            <w:noProof/>
            <w:webHidden/>
          </w:rPr>
          <w:fldChar w:fldCharType="separate"/>
        </w:r>
        <w:r w:rsidR="00A5249C">
          <w:rPr>
            <w:noProof/>
            <w:webHidden/>
          </w:rPr>
          <w:t>16</w:t>
        </w:r>
        <w:r w:rsidR="00583653">
          <w:rPr>
            <w:noProof/>
            <w:webHidden/>
          </w:rPr>
          <w:fldChar w:fldCharType="end"/>
        </w:r>
      </w:hyperlink>
    </w:p>
    <w:p w14:paraId="08171446" w14:textId="2515B501" w:rsidR="00583653" w:rsidRDefault="009E006F">
      <w:pPr>
        <w:pStyle w:val="TOC2"/>
        <w:rPr>
          <w:rFonts w:asciiTheme="minorHAnsi" w:eastAsiaTheme="minorEastAsia" w:hAnsiTheme="minorHAnsi" w:cstheme="minorBidi"/>
        </w:rPr>
      </w:pPr>
      <w:hyperlink w:anchor="_Toc104889866" w:history="1">
        <w:r w:rsidR="00583653" w:rsidRPr="00470134">
          <w:rPr>
            <w:rStyle w:val="Hyperlink"/>
          </w:rPr>
          <w:t>3.3</w:t>
        </w:r>
        <w:r w:rsidR="00583653">
          <w:rPr>
            <w:rFonts w:asciiTheme="minorHAnsi" w:eastAsiaTheme="minorEastAsia" w:hAnsiTheme="minorHAnsi" w:cstheme="minorBidi"/>
          </w:rPr>
          <w:tab/>
        </w:r>
        <w:r w:rsidR="00583653" w:rsidRPr="00470134">
          <w:rPr>
            <w:rStyle w:val="Hyperlink"/>
          </w:rPr>
          <w:t>Abbreviated terms</w:t>
        </w:r>
        <w:r w:rsidR="00583653">
          <w:rPr>
            <w:webHidden/>
          </w:rPr>
          <w:tab/>
        </w:r>
        <w:r w:rsidR="00583653">
          <w:rPr>
            <w:webHidden/>
          </w:rPr>
          <w:fldChar w:fldCharType="begin"/>
        </w:r>
        <w:r w:rsidR="00583653">
          <w:rPr>
            <w:webHidden/>
          </w:rPr>
          <w:instrText xml:space="preserve"> PAGEREF _Toc104889866 \h </w:instrText>
        </w:r>
        <w:r w:rsidR="00583653">
          <w:rPr>
            <w:webHidden/>
          </w:rPr>
        </w:r>
        <w:r w:rsidR="00583653">
          <w:rPr>
            <w:webHidden/>
          </w:rPr>
          <w:fldChar w:fldCharType="separate"/>
        </w:r>
        <w:r w:rsidR="00A5249C">
          <w:rPr>
            <w:webHidden/>
          </w:rPr>
          <w:t>17</w:t>
        </w:r>
        <w:r w:rsidR="00583653">
          <w:rPr>
            <w:webHidden/>
          </w:rPr>
          <w:fldChar w:fldCharType="end"/>
        </w:r>
      </w:hyperlink>
    </w:p>
    <w:p w14:paraId="78717A13" w14:textId="6116823E" w:rsidR="00583653" w:rsidRDefault="009E006F">
      <w:pPr>
        <w:pStyle w:val="TOC1"/>
        <w:rPr>
          <w:rFonts w:asciiTheme="minorHAnsi" w:eastAsiaTheme="minorEastAsia" w:hAnsiTheme="minorHAnsi" w:cstheme="minorBidi"/>
          <w:b w:val="0"/>
          <w:sz w:val="22"/>
          <w:szCs w:val="22"/>
        </w:rPr>
      </w:pPr>
      <w:hyperlink w:anchor="_Toc104889867" w:history="1">
        <w:r w:rsidR="00583653" w:rsidRPr="00470134">
          <w:rPr>
            <w:rStyle w:val="Hyperlink"/>
          </w:rPr>
          <w:t>4 General requirements</w:t>
        </w:r>
        <w:r w:rsidR="00583653">
          <w:rPr>
            <w:webHidden/>
          </w:rPr>
          <w:tab/>
        </w:r>
        <w:r w:rsidR="00583653">
          <w:rPr>
            <w:webHidden/>
          </w:rPr>
          <w:fldChar w:fldCharType="begin"/>
        </w:r>
        <w:r w:rsidR="00583653">
          <w:rPr>
            <w:webHidden/>
          </w:rPr>
          <w:instrText xml:space="preserve"> PAGEREF _Toc104889867 \h </w:instrText>
        </w:r>
        <w:r w:rsidR="00583653">
          <w:rPr>
            <w:webHidden/>
          </w:rPr>
        </w:r>
        <w:r w:rsidR="00583653">
          <w:rPr>
            <w:webHidden/>
          </w:rPr>
          <w:fldChar w:fldCharType="separate"/>
        </w:r>
        <w:r w:rsidR="00A5249C">
          <w:rPr>
            <w:webHidden/>
          </w:rPr>
          <w:t>22</w:t>
        </w:r>
        <w:r w:rsidR="00583653">
          <w:rPr>
            <w:webHidden/>
          </w:rPr>
          <w:fldChar w:fldCharType="end"/>
        </w:r>
      </w:hyperlink>
    </w:p>
    <w:p w14:paraId="34651108" w14:textId="6C253DAC" w:rsidR="00583653" w:rsidRDefault="009E006F">
      <w:pPr>
        <w:pStyle w:val="TOC2"/>
        <w:rPr>
          <w:rFonts w:asciiTheme="minorHAnsi" w:eastAsiaTheme="minorEastAsia" w:hAnsiTheme="minorHAnsi" w:cstheme="minorBidi"/>
        </w:rPr>
      </w:pPr>
      <w:hyperlink w:anchor="_Toc104889868" w:history="1">
        <w:r w:rsidR="00583653" w:rsidRPr="00470134">
          <w:rPr>
            <w:rStyle w:val="Hyperlink"/>
          </w:rPr>
          <w:t>4.1</w:t>
        </w:r>
        <w:r w:rsidR="00583653">
          <w:rPr>
            <w:rFonts w:asciiTheme="minorHAnsi" w:eastAsiaTheme="minorEastAsia" w:hAnsiTheme="minorHAnsi" w:cstheme="minorBidi"/>
          </w:rPr>
          <w:tab/>
        </w:r>
        <w:r w:rsidR="00583653" w:rsidRPr="00470134">
          <w:rPr>
            <w:rStyle w:val="Hyperlink"/>
          </w:rPr>
          <w:t>Test programme</w:t>
        </w:r>
        <w:r w:rsidR="00583653">
          <w:rPr>
            <w:webHidden/>
          </w:rPr>
          <w:tab/>
        </w:r>
        <w:r w:rsidR="00583653">
          <w:rPr>
            <w:webHidden/>
          </w:rPr>
          <w:fldChar w:fldCharType="begin"/>
        </w:r>
        <w:r w:rsidR="00583653">
          <w:rPr>
            <w:webHidden/>
          </w:rPr>
          <w:instrText xml:space="preserve"> PAGEREF _Toc104889868 \h </w:instrText>
        </w:r>
        <w:r w:rsidR="00583653">
          <w:rPr>
            <w:webHidden/>
          </w:rPr>
        </w:r>
        <w:r w:rsidR="00583653">
          <w:rPr>
            <w:webHidden/>
          </w:rPr>
          <w:fldChar w:fldCharType="separate"/>
        </w:r>
        <w:r w:rsidR="00A5249C">
          <w:rPr>
            <w:webHidden/>
          </w:rPr>
          <w:t>22</w:t>
        </w:r>
        <w:r w:rsidR="00583653">
          <w:rPr>
            <w:webHidden/>
          </w:rPr>
          <w:fldChar w:fldCharType="end"/>
        </w:r>
      </w:hyperlink>
    </w:p>
    <w:p w14:paraId="244B2990" w14:textId="753404C6" w:rsidR="00583653" w:rsidRDefault="009E006F">
      <w:pPr>
        <w:pStyle w:val="TOC3"/>
        <w:rPr>
          <w:rFonts w:asciiTheme="minorHAnsi" w:eastAsiaTheme="minorEastAsia" w:hAnsiTheme="minorHAnsi" w:cstheme="minorBidi"/>
          <w:noProof/>
          <w:szCs w:val="22"/>
        </w:rPr>
      </w:pPr>
      <w:hyperlink w:anchor="_Toc104889869" w:history="1">
        <w:r w:rsidR="00583653" w:rsidRPr="00470134">
          <w:rPr>
            <w:rStyle w:val="Hyperlink"/>
            <w:noProof/>
            <w14:scene3d>
              <w14:camera w14:prst="orthographicFront"/>
              <w14:lightRig w14:rig="threePt" w14:dir="t">
                <w14:rot w14:lat="0" w14:lon="0" w14:rev="0"/>
              </w14:lightRig>
            </w14:scene3d>
          </w:rPr>
          <w:t>4.1.1</w:t>
        </w:r>
        <w:r w:rsidR="00583653">
          <w:rPr>
            <w:rFonts w:asciiTheme="minorHAnsi" w:eastAsiaTheme="minorEastAsia" w:hAnsiTheme="minorHAnsi" w:cstheme="minorBidi"/>
            <w:noProof/>
            <w:szCs w:val="22"/>
          </w:rPr>
          <w:tab/>
        </w:r>
        <w:r w:rsidR="00583653" w:rsidRPr="00470134">
          <w:rPr>
            <w:rStyle w:val="Hyperlink"/>
            <w:noProof/>
          </w:rPr>
          <w:t>Test programme basics</w:t>
        </w:r>
        <w:r w:rsidR="00583653">
          <w:rPr>
            <w:noProof/>
            <w:webHidden/>
          </w:rPr>
          <w:tab/>
        </w:r>
        <w:r w:rsidR="00583653">
          <w:rPr>
            <w:noProof/>
            <w:webHidden/>
          </w:rPr>
          <w:fldChar w:fldCharType="begin"/>
        </w:r>
        <w:r w:rsidR="00583653">
          <w:rPr>
            <w:noProof/>
            <w:webHidden/>
          </w:rPr>
          <w:instrText xml:space="preserve"> PAGEREF _Toc104889869 \h </w:instrText>
        </w:r>
        <w:r w:rsidR="00583653">
          <w:rPr>
            <w:noProof/>
            <w:webHidden/>
          </w:rPr>
        </w:r>
        <w:r w:rsidR="00583653">
          <w:rPr>
            <w:noProof/>
            <w:webHidden/>
          </w:rPr>
          <w:fldChar w:fldCharType="separate"/>
        </w:r>
        <w:r w:rsidR="00A5249C">
          <w:rPr>
            <w:noProof/>
            <w:webHidden/>
          </w:rPr>
          <w:t>22</w:t>
        </w:r>
        <w:r w:rsidR="00583653">
          <w:rPr>
            <w:noProof/>
            <w:webHidden/>
          </w:rPr>
          <w:fldChar w:fldCharType="end"/>
        </w:r>
      </w:hyperlink>
    </w:p>
    <w:p w14:paraId="728641FD" w14:textId="52E42644" w:rsidR="00583653" w:rsidRDefault="009E006F">
      <w:pPr>
        <w:pStyle w:val="TOC3"/>
        <w:rPr>
          <w:rFonts w:asciiTheme="minorHAnsi" w:eastAsiaTheme="minorEastAsia" w:hAnsiTheme="minorHAnsi" w:cstheme="minorBidi"/>
          <w:noProof/>
          <w:szCs w:val="22"/>
        </w:rPr>
      </w:pPr>
      <w:hyperlink w:anchor="_Toc104889870" w:history="1">
        <w:r w:rsidR="00583653" w:rsidRPr="00470134">
          <w:rPr>
            <w:rStyle w:val="Hyperlink"/>
            <w:noProof/>
            <w14:scene3d>
              <w14:camera w14:prst="orthographicFront"/>
              <w14:lightRig w14:rig="threePt" w14:dir="t">
                <w14:rot w14:lat="0" w14:lon="0" w14:rev="0"/>
              </w14:lightRig>
            </w14:scene3d>
          </w:rPr>
          <w:t>4.1.2</w:t>
        </w:r>
        <w:r w:rsidR="00583653">
          <w:rPr>
            <w:rFonts w:asciiTheme="minorHAnsi" w:eastAsiaTheme="minorEastAsia" w:hAnsiTheme="minorHAnsi" w:cstheme="minorBidi"/>
            <w:noProof/>
            <w:szCs w:val="22"/>
          </w:rPr>
          <w:tab/>
        </w:r>
        <w:r w:rsidR="00583653" w:rsidRPr="00470134">
          <w:rPr>
            <w:rStyle w:val="Hyperlink"/>
            <w:noProof/>
          </w:rPr>
          <w:t>Specific tests</w:t>
        </w:r>
        <w:r w:rsidR="00583653">
          <w:rPr>
            <w:noProof/>
            <w:webHidden/>
          </w:rPr>
          <w:tab/>
        </w:r>
        <w:r w:rsidR="00583653">
          <w:rPr>
            <w:noProof/>
            <w:webHidden/>
          </w:rPr>
          <w:fldChar w:fldCharType="begin"/>
        </w:r>
        <w:r w:rsidR="00583653">
          <w:rPr>
            <w:noProof/>
            <w:webHidden/>
          </w:rPr>
          <w:instrText xml:space="preserve"> PAGEREF _Toc104889870 \h </w:instrText>
        </w:r>
        <w:r w:rsidR="00583653">
          <w:rPr>
            <w:noProof/>
            <w:webHidden/>
          </w:rPr>
        </w:r>
        <w:r w:rsidR="00583653">
          <w:rPr>
            <w:noProof/>
            <w:webHidden/>
          </w:rPr>
          <w:fldChar w:fldCharType="separate"/>
        </w:r>
        <w:r w:rsidR="00A5249C">
          <w:rPr>
            <w:noProof/>
            <w:webHidden/>
          </w:rPr>
          <w:t>24</w:t>
        </w:r>
        <w:r w:rsidR="00583653">
          <w:rPr>
            <w:noProof/>
            <w:webHidden/>
          </w:rPr>
          <w:fldChar w:fldCharType="end"/>
        </w:r>
      </w:hyperlink>
    </w:p>
    <w:p w14:paraId="239E8E75" w14:textId="6867FB7A" w:rsidR="00583653" w:rsidRDefault="009E006F">
      <w:pPr>
        <w:pStyle w:val="TOC3"/>
        <w:rPr>
          <w:rFonts w:asciiTheme="minorHAnsi" w:eastAsiaTheme="minorEastAsia" w:hAnsiTheme="minorHAnsi" w:cstheme="minorBidi"/>
          <w:noProof/>
          <w:szCs w:val="22"/>
        </w:rPr>
      </w:pPr>
      <w:hyperlink w:anchor="_Toc104889871" w:history="1">
        <w:r w:rsidR="00583653" w:rsidRPr="00470134">
          <w:rPr>
            <w:rStyle w:val="Hyperlink"/>
            <w:noProof/>
            <w14:scene3d>
              <w14:camera w14:prst="orthographicFront"/>
              <w14:lightRig w14:rig="threePt" w14:dir="t">
                <w14:rot w14:lat="0" w14:lon="0" w14:rev="0"/>
              </w14:lightRig>
            </w14:scene3d>
          </w:rPr>
          <w:t>4.1.3</w:t>
        </w:r>
        <w:r w:rsidR="00583653">
          <w:rPr>
            <w:rFonts w:asciiTheme="minorHAnsi" w:eastAsiaTheme="minorEastAsia" w:hAnsiTheme="minorHAnsi" w:cstheme="minorBidi"/>
            <w:noProof/>
            <w:szCs w:val="22"/>
          </w:rPr>
          <w:tab/>
        </w:r>
        <w:r w:rsidR="00583653" w:rsidRPr="00470134">
          <w:rPr>
            <w:rStyle w:val="Hyperlink"/>
            <w:noProof/>
          </w:rPr>
          <w:t>Risks during testing</w:t>
        </w:r>
        <w:r w:rsidR="00583653">
          <w:rPr>
            <w:noProof/>
            <w:webHidden/>
          </w:rPr>
          <w:tab/>
        </w:r>
        <w:r w:rsidR="00583653">
          <w:rPr>
            <w:noProof/>
            <w:webHidden/>
          </w:rPr>
          <w:fldChar w:fldCharType="begin"/>
        </w:r>
        <w:r w:rsidR="00583653">
          <w:rPr>
            <w:noProof/>
            <w:webHidden/>
          </w:rPr>
          <w:instrText xml:space="preserve"> PAGEREF _Toc104889871 \h </w:instrText>
        </w:r>
        <w:r w:rsidR="00583653">
          <w:rPr>
            <w:noProof/>
            <w:webHidden/>
          </w:rPr>
        </w:r>
        <w:r w:rsidR="00583653">
          <w:rPr>
            <w:noProof/>
            <w:webHidden/>
          </w:rPr>
          <w:fldChar w:fldCharType="separate"/>
        </w:r>
        <w:r w:rsidR="00A5249C">
          <w:rPr>
            <w:noProof/>
            <w:webHidden/>
          </w:rPr>
          <w:t>24</w:t>
        </w:r>
        <w:r w:rsidR="00583653">
          <w:rPr>
            <w:noProof/>
            <w:webHidden/>
          </w:rPr>
          <w:fldChar w:fldCharType="end"/>
        </w:r>
      </w:hyperlink>
    </w:p>
    <w:p w14:paraId="14CBE89C" w14:textId="7DA82A73" w:rsidR="00583653" w:rsidRDefault="009E006F">
      <w:pPr>
        <w:pStyle w:val="TOC3"/>
        <w:rPr>
          <w:rFonts w:asciiTheme="minorHAnsi" w:eastAsiaTheme="minorEastAsia" w:hAnsiTheme="minorHAnsi" w:cstheme="minorBidi"/>
          <w:noProof/>
          <w:szCs w:val="22"/>
        </w:rPr>
      </w:pPr>
      <w:hyperlink w:anchor="_Toc104889872" w:history="1">
        <w:r w:rsidR="00583653" w:rsidRPr="00470134">
          <w:rPr>
            <w:rStyle w:val="Hyperlink"/>
            <w:noProof/>
            <w14:scene3d>
              <w14:camera w14:prst="orthographicFront"/>
              <w14:lightRig w14:rig="threePt" w14:dir="t">
                <w14:rot w14:lat="0" w14:lon="0" w14:rev="0"/>
              </w14:lightRig>
            </w14:scene3d>
          </w:rPr>
          <w:t>4.1.4</w:t>
        </w:r>
        <w:r w:rsidR="00583653">
          <w:rPr>
            <w:rFonts w:asciiTheme="minorHAnsi" w:eastAsiaTheme="minorEastAsia" w:hAnsiTheme="minorHAnsi" w:cstheme="minorBidi"/>
            <w:noProof/>
            <w:szCs w:val="22"/>
          </w:rPr>
          <w:tab/>
        </w:r>
        <w:r w:rsidR="00583653" w:rsidRPr="00470134">
          <w:rPr>
            <w:rStyle w:val="Hyperlink"/>
            <w:noProof/>
          </w:rPr>
          <w:t>Overtesting</w:t>
        </w:r>
        <w:r w:rsidR="00583653">
          <w:rPr>
            <w:noProof/>
            <w:webHidden/>
          </w:rPr>
          <w:tab/>
        </w:r>
        <w:r w:rsidR="00583653">
          <w:rPr>
            <w:noProof/>
            <w:webHidden/>
          </w:rPr>
          <w:fldChar w:fldCharType="begin"/>
        </w:r>
        <w:r w:rsidR="00583653">
          <w:rPr>
            <w:noProof/>
            <w:webHidden/>
          </w:rPr>
          <w:instrText xml:space="preserve"> PAGEREF _Toc104889872 \h </w:instrText>
        </w:r>
        <w:r w:rsidR="00583653">
          <w:rPr>
            <w:noProof/>
            <w:webHidden/>
          </w:rPr>
        </w:r>
        <w:r w:rsidR="00583653">
          <w:rPr>
            <w:noProof/>
            <w:webHidden/>
          </w:rPr>
          <w:fldChar w:fldCharType="separate"/>
        </w:r>
        <w:r w:rsidR="00A5249C">
          <w:rPr>
            <w:noProof/>
            <w:webHidden/>
          </w:rPr>
          <w:t>25</w:t>
        </w:r>
        <w:r w:rsidR="00583653">
          <w:rPr>
            <w:noProof/>
            <w:webHidden/>
          </w:rPr>
          <w:fldChar w:fldCharType="end"/>
        </w:r>
      </w:hyperlink>
    </w:p>
    <w:p w14:paraId="6DA774CC" w14:textId="52181D37" w:rsidR="00583653" w:rsidRDefault="009E006F">
      <w:pPr>
        <w:pStyle w:val="TOC3"/>
        <w:rPr>
          <w:rFonts w:asciiTheme="minorHAnsi" w:eastAsiaTheme="minorEastAsia" w:hAnsiTheme="minorHAnsi" w:cstheme="minorBidi"/>
          <w:noProof/>
          <w:szCs w:val="22"/>
        </w:rPr>
      </w:pPr>
      <w:hyperlink w:anchor="_Toc104889873" w:history="1">
        <w:r w:rsidR="00583653" w:rsidRPr="00470134">
          <w:rPr>
            <w:rStyle w:val="Hyperlink"/>
            <w:noProof/>
            <w14:scene3d>
              <w14:camera w14:prst="orthographicFront"/>
              <w14:lightRig w14:rig="threePt" w14:dir="t">
                <w14:rot w14:lat="0" w14:lon="0" w14:rev="0"/>
              </w14:lightRig>
            </w14:scene3d>
          </w:rPr>
          <w:t>4.1.5</w:t>
        </w:r>
        <w:r w:rsidR="00583653">
          <w:rPr>
            <w:rFonts w:asciiTheme="minorHAnsi" w:eastAsiaTheme="minorEastAsia" w:hAnsiTheme="minorHAnsi" w:cstheme="minorBidi"/>
            <w:noProof/>
            <w:szCs w:val="22"/>
          </w:rPr>
          <w:tab/>
        </w:r>
        <w:r w:rsidR="00583653" w:rsidRPr="00470134">
          <w:rPr>
            <w:rStyle w:val="Hyperlink"/>
            <w:noProof/>
          </w:rPr>
          <w:t>Test effectiveness</w:t>
        </w:r>
        <w:r w:rsidR="00583653">
          <w:rPr>
            <w:noProof/>
            <w:webHidden/>
          </w:rPr>
          <w:tab/>
        </w:r>
        <w:r w:rsidR="00583653">
          <w:rPr>
            <w:noProof/>
            <w:webHidden/>
          </w:rPr>
          <w:fldChar w:fldCharType="begin"/>
        </w:r>
        <w:r w:rsidR="00583653">
          <w:rPr>
            <w:noProof/>
            <w:webHidden/>
          </w:rPr>
          <w:instrText xml:space="preserve"> PAGEREF _Toc104889873 \h </w:instrText>
        </w:r>
        <w:r w:rsidR="00583653">
          <w:rPr>
            <w:noProof/>
            <w:webHidden/>
          </w:rPr>
        </w:r>
        <w:r w:rsidR="00583653">
          <w:rPr>
            <w:noProof/>
            <w:webHidden/>
          </w:rPr>
          <w:fldChar w:fldCharType="separate"/>
        </w:r>
        <w:r w:rsidR="00A5249C">
          <w:rPr>
            <w:noProof/>
            <w:webHidden/>
          </w:rPr>
          <w:t>26</w:t>
        </w:r>
        <w:r w:rsidR="00583653">
          <w:rPr>
            <w:noProof/>
            <w:webHidden/>
          </w:rPr>
          <w:fldChar w:fldCharType="end"/>
        </w:r>
      </w:hyperlink>
    </w:p>
    <w:p w14:paraId="4C38A4EE" w14:textId="77887309" w:rsidR="00583653" w:rsidRDefault="009E006F">
      <w:pPr>
        <w:pStyle w:val="TOC2"/>
        <w:rPr>
          <w:rFonts w:asciiTheme="minorHAnsi" w:eastAsiaTheme="minorEastAsia" w:hAnsiTheme="minorHAnsi" w:cstheme="minorBidi"/>
        </w:rPr>
      </w:pPr>
      <w:hyperlink w:anchor="_Toc104889874" w:history="1">
        <w:r w:rsidR="00583653" w:rsidRPr="00470134">
          <w:rPr>
            <w:rStyle w:val="Hyperlink"/>
          </w:rPr>
          <w:t>4.2</w:t>
        </w:r>
        <w:r w:rsidR="00583653">
          <w:rPr>
            <w:rFonts w:asciiTheme="minorHAnsi" w:eastAsiaTheme="minorEastAsia" w:hAnsiTheme="minorHAnsi" w:cstheme="minorBidi"/>
          </w:rPr>
          <w:tab/>
        </w:r>
        <w:r w:rsidR="00583653" w:rsidRPr="00470134">
          <w:rPr>
            <w:rStyle w:val="Hyperlink"/>
          </w:rPr>
          <w:t>Development test prior to qualification</w:t>
        </w:r>
        <w:r w:rsidR="00583653">
          <w:rPr>
            <w:webHidden/>
          </w:rPr>
          <w:tab/>
        </w:r>
        <w:r w:rsidR="00583653">
          <w:rPr>
            <w:webHidden/>
          </w:rPr>
          <w:fldChar w:fldCharType="begin"/>
        </w:r>
        <w:r w:rsidR="00583653">
          <w:rPr>
            <w:webHidden/>
          </w:rPr>
          <w:instrText xml:space="preserve"> PAGEREF _Toc104889874 \h </w:instrText>
        </w:r>
        <w:r w:rsidR="00583653">
          <w:rPr>
            <w:webHidden/>
          </w:rPr>
        </w:r>
        <w:r w:rsidR="00583653">
          <w:rPr>
            <w:webHidden/>
          </w:rPr>
          <w:fldChar w:fldCharType="separate"/>
        </w:r>
        <w:r w:rsidR="00A5249C">
          <w:rPr>
            <w:webHidden/>
          </w:rPr>
          <w:t>26</w:t>
        </w:r>
        <w:r w:rsidR="00583653">
          <w:rPr>
            <w:webHidden/>
          </w:rPr>
          <w:fldChar w:fldCharType="end"/>
        </w:r>
      </w:hyperlink>
    </w:p>
    <w:p w14:paraId="341C0AD0" w14:textId="5F801487" w:rsidR="00583653" w:rsidRDefault="009E006F">
      <w:pPr>
        <w:pStyle w:val="TOC2"/>
        <w:rPr>
          <w:rFonts w:asciiTheme="minorHAnsi" w:eastAsiaTheme="minorEastAsia" w:hAnsiTheme="minorHAnsi" w:cstheme="minorBidi"/>
        </w:rPr>
      </w:pPr>
      <w:hyperlink w:anchor="_Toc104889875" w:history="1">
        <w:r w:rsidR="00583653" w:rsidRPr="00470134">
          <w:rPr>
            <w:rStyle w:val="Hyperlink"/>
          </w:rPr>
          <w:t>4.3</w:t>
        </w:r>
        <w:r w:rsidR="00583653">
          <w:rPr>
            <w:rFonts w:asciiTheme="minorHAnsi" w:eastAsiaTheme="minorEastAsia" w:hAnsiTheme="minorHAnsi" w:cstheme="minorBidi"/>
          </w:rPr>
          <w:tab/>
        </w:r>
        <w:r w:rsidR="00583653" w:rsidRPr="00470134">
          <w:rPr>
            <w:rStyle w:val="Hyperlink"/>
          </w:rPr>
          <w:t>Test management</w:t>
        </w:r>
        <w:r w:rsidR="00583653">
          <w:rPr>
            <w:webHidden/>
          </w:rPr>
          <w:tab/>
        </w:r>
        <w:r w:rsidR="00583653">
          <w:rPr>
            <w:webHidden/>
          </w:rPr>
          <w:fldChar w:fldCharType="begin"/>
        </w:r>
        <w:r w:rsidR="00583653">
          <w:rPr>
            <w:webHidden/>
          </w:rPr>
          <w:instrText xml:space="preserve"> PAGEREF _Toc104889875 \h </w:instrText>
        </w:r>
        <w:r w:rsidR="00583653">
          <w:rPr>
            <w:webHidden/>
          </w:rPr>
        </w:r>
        <w:r w:rsidR="00583653">
          <w:rPr>
            <w:webHidden/>
          </w:rPr>
          <w:fldChar w:fldCharType="separate"/>
        </w:r>
        <w:r w:rsidR="00A5249C">
          <w:rPr>
            <w:webHidden/>
          </w:rPr>
          <w:t>27</w:t>
        </w:r>
        <w:r w:rsidR="00583653">
          <w:rPr>
            <w:webHidden/>
          </w:rPr>
          <w:fldChar w:fldCharType="end"/>
        </w:r>
      </w:hyperlink>
    </w:p>
    <w:p w14:paraId="32D7AAED" w14:textId="5CC83E34" w:rsidR="00583653" w:rsidRDefault="009E006F">
      <w:pPr>
        <w:pStyle w:val="TOC3"/>
        <w:rPr>
          <w:rFonts w:asciiTheme="minorHAnsi" w:eastAsiaTheme="minorEastAsia" w:hAnsiTheme="minorHAnsi" w:cstheme="minorBidi"/>
          <w:noProof/>
          <w:szCs w:val="22"/>
        </w:rPr>
      </w:pPr>
      <w:hyperlink w:anchor="_Toc104889876" w:history="1">
        <w:r w:rsidR="00583653" w:rsidRPr="00470134">
          <w:rPr>
            <w:rStyle w:val="Hyperlink"/>
            <w:noProof/>
            <w14:scene3d>
              <w14:camera w14:prst="orthographicFront"/>
              <w14:lightRig w14:rig="threePt" w14:dir="t">
                <w14:rot w14:lat="0" w14:lon="0" w14:rev="0"/>
              </w14:lightRig>
            </w14:scene3d>
          </w:rPr>
          <w:t>4.3.1</w:t>
        </w:r>
        <w:r w:rsidR="00583653">
          <w:rPr>
            <w:rFonts w:asciiTheme="minorHAnsi" w:eastAsiaTheme="minorEastAsia" w:hAnsiTheme="minorHAnsi" w:cstheme="minorBidi"/>
            <w:noProof/>
            <w:szCs w:val="22"/>
          </w:rPr>
          <w:tab/>
        </w:r>
        <w:r w:rsidR="00583653" w:rsidRPr="00470134">
          <w:rPr>
            <w:rStyle w:val="Hyperlink"/>
            <w:noProof/>
          </w:rPr>
          <w:t>General</w:t>
        </w:r>
        <w:r w:rsidR="00583653">
          <w:rPr>
            <w:noProof/>
            <w:webHidden/>
          </w:rPr>
          <w:tab/>
        </w:r>
        <w:r w:rsidR="00583653">
          <w:rPr>
            <w:noProof/>
            <w:webHidden/>
          </w:rPr>
          <w:fldChar w:fldCharType="begin"/>
        </w:r>
        <w:r w:rsidR="00583653">
          <w:rPr>
            <w:noProof/>
            <w:webHidden/>
          </w:rPr>
          <w:instrText xml:space="preserve"> PAGEREF _Toc104889876 \h </w:instrText>
        </w:r>
        <w:r w:rsidR="00583653">
          <w:rPr>
            <w:noProof/>
            <w:webHidden/>
          </w:rPr>
        </w:r>
        <w:r w:rsidR="00583653">
          <w:rPr>
            <w:noProof/>
            <w:webHidden/>
          </w:rPr>
          <w:fldChar w:fldCharType="separate"/>
        </w:r>
        <w:r w:rsidR="00A5249C">
          <w:rPr>
            <w:noProof/>
            <w:webHidden/>
          </w:rPr>
          <w:t>27</w:t>
        </w:r>
        <w:r w:rsidR="00583653">
          <w:rPr>
            <w:noProof/>
            <w:webHidden/>
          </w:rPr>
          <w:fldChar w:fldCharType="end"/>
        </w:r>
      </w:hyperlink>
    </w:p>
    <w:p w14:paraId="16C50604" w14:textId="5E51C10A" w:rsidR="00583653" w:rsidRDefault="009E006F">
      <w:pPr>
        <w:pStyle w:val="TOC3"/>
        <w:rPr>
          <w:rFonts w:asciiTheme="minorHAnsi" w:eastAsiaTheme="minorEastAsia" w:hAnsiTheme="minorHAnsi" w:cstheme="minorBidi"/>
          <w:noProof/>
          <w:szCs w:val="22"/>
        </w:rPr>
      </w:pPr>
      <w:hyperlink w:anchor="_Toc104889877" w:history="1">
        <w:r w:rsidR="00583653" w:rsidRPr="00470134">
          <w:rPr>
            <w:rStyle w:val="Hyperlink"/>
            <w:noProof/>
            <w14:scene3d>
              <w14:camera w14:prst="orthographicFront"/>
              <w14:lightRig w14:rig="threePt" w14:dir="t">
                <w14:rot w14:lat="0" w14:lon="0" w14:rev="0"/>
              </w14:lightRig>
            </w14:scene3d>
          </w:rPr>
          <w:t>4.3.2</w:t>
        </w:r>
        <w:r w:rsidR="00583653">
          <w:rPr>
            <w:rFonts w:asciiTheme="minorHAnsi" w:eastAsiaTheme="minorEastAsia" w:hAnsiTheme="minorHAnsi" w:cstheme="minorBidi"/>
            <w:noProof/>
            <w:szCs w:val="22"/>
          </w:rPr>
          <w:tab/>
        </w:r>
        <w:r w:rsidR="00583653" w:rsidRPr="00470134">
          <w:rPr>
            <w:rStyle w:val="Hyperlink"/>
            <w:noProof/>
          </w:rPr>
          <w:t>Test reviews</w:t>
        </w:r>
        <w:r w:rsidR="00583653">
          <w:rPr>
            <w:noProof/>
            <w:webHidden/>
          </w:rPr>
          <w:tab/>
        </w:r>
        <w:r w:rsidR="00583653">
          <w:rPr>
            <w:noProof/>
            <w:webHidden/>
          </w:rPr>
          <w:fldChar w:fldCharType="begin"/>
        </w:r>
        <w:r w:rsidR="00583653">
          <w:rPr>
            <w:noProof/>
            <w:webHidden/>
          </w:rPr>
          <w:instrText xml:space="preserve"> PAGEREF _Toc104889877 \h </w:instrText>
        </w:r>
        <w:r w:rsidR="00583653">
          <w:rPr>
            <w:noProof/>
            <w:webHidden/>
          </w:rPr>
        </w:r>
        <w:r w:rsidR="00583653">
          <w:rPr>
            <w:noProof/>
            <w:webHidden/>
          </w:rPr>
          <w:fldChar w:fldCharType="separate"/>
        </w:r>
        <w:r w:rsidR="00A5249C">
          <w:rPr>
            <w:noProof/>
            <w:webHidden/>
          </w:rPr>
          <w:t>28</w:t>
        </w:r>
        <w:r w:rsidR="00583653">
          <w:rPr>
            <w:noProof/>
            <w:webHidden/>
          </w:rPr>
          <w:fldChar w:fldCharType="end"/>
        </w:r>
      </w:hyperlink>
    </w:p>
    <w:p w14:paraId="1F84789C" w14:textId="1F383F44" w:rsidR="00583653" w:rsidRDefault="009E006F">
      <w:pPr>
        <w:pStyle w:val="TOC3"/>
        <w:rPr>
          <w:rFonts w:asciiTheme="minorHAnsi" w:eastAsiaTheme="minorEastAsia" w:hAnsiTheme="minorHAnsi" w:cstheme="minorBidi"/>
          <w:noProof/>
          <w:szCs w:val="22"/>
        </w:rPr>
      </w:pPr>
      <w:hyperlink w:anchor="_Toc104889878" w:history="1">
        <w:r w:rsidR="00583653" w:rsidRPr="00470134">
          <w:rPr>
            <w:rStyle w:val="Hyperlink"/>
            <w:noProof/>
            <w14:scene3d>
              <w14:camera w14:prst="orthographicFront"/>
              <w14:lightRig w14:rig="threePt" w14:dir="t">
                <w14:rot w14:lat="0" w14:lon="0" w14:rev="0"/>
              </w14:lightRig>
            </w14:scene3d>
          </w:rPr>
          <w:t>4.3.3</w:t>
        </w:r>
        <w:r w:rsidR="00583653">
          <w:rPr>
            <w:rFonts w:asciiTheme="minorHAnsi" w:eastAsiaTheme="minorEastAsia" w:hAnsiTheme="minorHAnsi" w:cstheme="minorBidi"/>
            <w:noProof/>
            <w:szCs w:val="22"/>
          </w:rPr>
          <w:tab/>
        </w:r>
        <w:r w:rsidR="00583653" w:rsidRPr="00470134">
          <w:rPr>
            <w:rStyle w:val="Hyperlink"/>
            <w:noProof/>
          </w:rPr>
          <w:t>Test documentation</w:t>
        </w:r>
        <w:r w:rsidR="00583653">
          <w:rPr>
            <w:noProof/>
            <w:webHidden/>
          </w:rPr>
          <w:tab/>
        </w:r>
        <w:r w:rsidR="00583653">
          <w:rPr>
            <w:noProof/>
            <w:webHidden/>
          </w:rPr>
          <w:fldChar w:fldCharType="begin"/>
        </w:r>
        <w:r w:rsidR="00583653">
          <w:rPr>
            <w:noProof/>
            <w:webHidden/>
          </w:rPr>
          <w:instrText xml:space="preserve"> PAGEREF _Toc104889878 \h </w:instrText>
        </w:r>
        <w:r w:rsidR="00583653">
          <w:rPr>
            <w:noProof/>
            <w:webHidden/>
          </w:rPr>
        </w:r>
        <w:r w:rsidR="00583653">
          <w:rPr>
            <w:noProof/>
            <w:webHidden/>
          </w:rPr>
          <w:fldChar w:fldCharType="separate"/>
        </w:r>
        <w:r w:rsidR="00A5249C">
          <w:rPr>
            <w:noProof/>
            <w:webHidden/>
          </w:rPr>
          <w:t>30</w:t>
        </w:r>
        <w:r w:rsidR="00583653">
          <w:rPr>
            <w:noProof/>
            <w:webHidden/>
          </w:rPr>
          <w:fldChar w:fldCharType="end"/>
        </w:r>
      </w:hyperlink>
    </w:p>
    <w:p w14:paraId="3813B225" w14:textId="3F4E0FDE" w:rsidR="00583653" w:rsidRDefault="009E006F">
      <w:pPr>
        <w:pStyle w:val="TOC3"/>
        <w:rPr>
          <w:rFonts w:asciiTheme="minorHAnsi" w:eastAsiaTheme="minorEastAsia" w:hAnsiTheme="minorHAnsi" w:cstheme="minorBidi"/>
          <w:noProof/>
          <w:szCs w:val="22"/>
        </w:rPr>
      </w:pPr>
      <w:hyperlink w:anchor="_Toc104889879" w:history="1">
        <w:r w:rsidR="00583653" w:rsidRPr="00470134">
          <w:rPr>
            <w:rStyle w:val="Hyperlink"/>
            <w:noProof/>
            <w14:scene3d>
              <w14:camera w14:prst="orthographicFront"/>
              <w14:lightRig w14:rig="threePt" w14:dir="t">
                <w14:rot w14:lat="0" w14:lon="0" w14:rev="0"/>
              </w14:lightRig>
            </w14:scene3d>
          </w:rPr>
          <w:t>4.3.4</w:t>
        </w:r>
        <w:r w:rsidR="00583653">
          <w:rPr>
            <w:rFonts w:asciiTheme="minorHAnsi" w:eastAsiaTheme="minorEastAsia" w:hAnsiTheme="minorHAnsi" w:cstheme="minorBidi"/>
            <w:noProof/>
            <w:szCs w:val="22"/>
          </w:rPr>
          <w:tab/>
        </w:r>
        <w:r w:rsidR="00583653" w:rsidRPr="00470134">
          <w:rPr>
            <w:rStyle w:val="Hyperlink"/>
            <w:noProof/>
          </w:rPr>
          <w:t>Anomaly or failure during testing</w:t>
        </w:r>
        <w:r w:rsidR="00583653">
          <w:rPr>
            <w:noProof/>
            <w:webHidden/>
          </w:rPr>
          <w:tab/>
        </w:r>
        <w:r w:rsidR="00583653">
          <w:rPr>
            <w:noProof/>
            <w:webHidden/>
          </w:rPr>
          <w:fldChar w:fldCharType="begin"/>
        </w:r>
        <w:r w:rsidR="00583653">
          <w:rPr>
            <w:noProof/>
            <w:webHidden/>
          </w:rPr>
          <w:instrText xml:space="preserve"> PAGEREF _Toc104889879 \h </w:instrText>
        </w:r>
        <w:r w:rsidR="00583653">
          <w:rPr>
            <w:noProof/>
            <w:webHidden/>
          </w:rPr>
        </w:r>
        <w:r w:rsidR="00583653">
          <w:rPr>
            <w:noProof/>
            <w:webHidden/>
          </w:rPr>
          <w:fldChar w:fldCharType="separate"/>
        </w:r>
        <w:r w:rsidR="00A5249C">
          <w:rPr>
            <w:noProof/>
            <w:webHidden/>
          </w:rPr>
          <w:t>41</w:t>
        </w:r>
        <w:r w:rsidR="00583653">
          <w:rPr>
            <w:noProof/>
            <w:webHidden/>
          </w:rPr>
          <w:fldChar w:fldCharType="end"/>
        </w:r>
      </w:hyperlink>
    </w:p>
    <w:p w14:paraId="66A5F521" w14:textId="576FC55A" w:rsidR="00583653" w:rsidRDefault="009E006F">
      <w:pPr>
        <w:pStyle w:val="TOC3"/>
        <w:rPr>
          <w:rFonts w:asciiTheme="minorHAnsi" w:eastAsiaTheme="minorEastAsia" w:hAnsiTheme="minorHAnsi" w:cstheme="minorBidi"/>
          <w:noProof/>
          <w:szCs w:val="22"/>
        </w:rPr>
      </w:pPr>
      <w:hyperlink w:anchor="_Toc104889880" w:history="1">
        <w:r w:rsidR="00583653" w:rsidRPr="00470134">
          <w:rPr>
            <w:rStyle w:val="Hyperlink"/>
            <w:noProof/>
            <w14:scene3d>
              <w14:camera w14:prst="orthographicFront"/>
              <w14:lightRig w14:rig="threePt" w14:dir="t">
                <w14:rot w14:lat="0" w14:lon="0" w14:rev="0"/>
              </w14:lightRig>
            </w14:scene3d>
          </w:rPr>
          <w:t>4.3.5</w:t>
        </w:r>
        <w:r w:rsidR="00583653">
          <w:rPr>
            <w:rFonts w:asciiTheme="minorHAnsi" w:eastAsiaTheme="minorEastAsia" w:hAnsiTheme="minorHAnsi" w:cstheme="minorBidi"/>
            <w:noProof/>
            <w:szCs w:val="22"/>
          </w:rPr>
          <w:tab/>
        </w:r>
        <w:r w:rsidR="00583653" w:rsidRPr="00470134">
          <w:rPr>
            <w:rStyle w:val="Hyperlink"/>
            <w:noProof/>
          </w:rPr>
          <w:t>Test data</w:t>
        </w:r>
        <w:r w:rsidR="00583653">
          <w:rPr>
            <w:noProof/>
            <w:webHidden/>
          </w:rPr>
          <w:tab/>
        </w:r>
        <w:r w:rsidR="00583653">
          <w:rPr>
            <w:noProof/>
            <w:webHidden/>
          </w:rPr>
          <w:fldChar w:fldCharType="begin"/>
        </w:r>
        <w:r w:rsidR="00583653">
          <w:rPr>
            <w:noProof/>
            <w:webHidden/>
          </w:rPr>
          <w:instrText xml:space="preserve"> PAGEREF _Toc104889880 \h </w:instrText>
        </w:r>
        <w:r w:rsidR="00583653">
          <w:rPr>
            <w:noProof/>
            <w:webHidden/>
          </w:rPr>
        </w:r>
        <w:r w:rsidR="00583653">
          <w:rPr>
            <w:noProof/>
            <w:webHidden/>
          </w:rPr>
          <w:fldChar w:fldCharType="separate"/>
        </w:r>
        <w:r w:rsidR="00A5249C">
          <w:rPr>
            <w:noProof/>
            <w:webHidden/>
          </w:rPr>
          <w:t>41</w:t>
        </w:r>
        <w:r w:rsidR="00583653">
          <w:rPr>
            <w:noProof/>
            <w:webHidden/>
          </w:rPr>
          <w:fldChar w:fldCharType="end"/>
        </w:r>
      </w:hyperlink>
    </w:p>
    <w:p w14:paraId="07B9DBF7" w14:textId="1B261D09" w:rsidR="00583653" w:rsidRDefault="009E006F">
      <w:pPr>
        <w:pStyle w:val="TOC2"/>
        <w:rPr>
          <w:rFonts w:asciiTheme="minorHAnsi" w:eastAsiaTheme="minorEastAsia" w:hAnsiTheme="minorHAnsi" w:cstheme="minorBidi"/>
        </w:rPr>
      </w:pPr>
      <w:hyperlink w:anchor="_Toc104889881" w:history="1">
        <w:r w:rsidR="00583653" w:rsidRPr="00470134">
          <w:rPr>
            <w:rStyle w:val="Hyperlink"/>
          </w:rPr>
          <w:t>4.4</w:t>
        </w:r>
        <w:r w:rsidR="00583653">
          <w:rPr>
            <w:rFonts w:asciiTheme="minorHAnsi" w:eastAsiaTheme="minorEastAsia" w:hAnsiTheme="minorHAnsi" w:cstheme="minorBidi"/>
          </w:rPr>
          <w:tab/>
        </w:r>
        <w:r w:rsidR="00583653" w:rsidRPr="00470134">
          <w:rPr>
            <w:rStyle w:val="Hyperlink"/>
          </w:rPr>
          <w:t>Test conditions, input tolerances, and measurement uncertainties</w:t>
        </w:r>
        <w:r w:rsidR="00583653">
          <w:rPr>
            <w:webHidden/>
          </w:rPr>
          <w:tab/>
        </w:r>
        <w:r w:rsidR="00583653">
          <w:rPr>
            <w:webHidden/>
          </w:rPr>
          <w:fldChar w:fldCharType="begin"/>
        </w:r>
        <w:r w:rsidR="00583653">
          <w:rPr>
            <w:webHidden/>
          </w:rPr>
          <w:instrText xml:space="preserve"> PAGEREF _Toc104889881 \h </w:instrText>
        </w:r>
        <w:r w:rsidR="00583653">
          <w:rPr>
            <w:webHidden/>
          </w:rPr>
        </w:r>
        <w:r w:rsidR="00583653">
          <w:rPr>
            <w:webHidden/>
          </w:rPr>
          <w:fldChar w:fldCharType="separate"/>
        </w:r>
        <w:r w:rsidR="00A5249C">
          <w:rPr>
            <w:webHidden/>
          </w:rPr>
          <w:t>42</w:t>
        </w:r>
        <w:r w:rsidR="00583653">
          <w:rPr>
            <w:webHidden/>
          </w:rPr>
          <w:fldChar w:fldCharType="end"/>
        </w:r>
      </w:hyperlink>
    </w:p>
    <w:p w14:paraId="00385891" w14:textId="3C0E6910" w:rsidR="00583653" w:rsidRDefault="009E006F">
      <w:pPr>
        <w:pStyle w:val="TOC3"/>
        <w:rPr>
          <w:rFonts w:asciiTheme="minorHAnsi" w:eastAsiaTheme="minorEastAsia" w:hAnsiTheme="minorHAnsi" w:cstheme="minorBidi"/>
          <w:noProof/>
          <w:szCs w:val="22"/>
        </w:rPr>
      </w:pPr>
      <w:hyperlink w:anchor="_Toc104889882" w:history="1">
        <w:r w:rsidR="00583653" w:rsidRPr="00470134">
          <w:rPr>
            <w:rStyle w:val="Hyperlink"/>
            <w:noProof/>
            <w14:scene3d>
              <w14:camera w14:prst="orthographicFront"/>
              <w14:lightRig w14:rig="threePt" w14:dir="t">
                <w14:rot w14:lat="0" w14:lon="0" w14:rev="0"/>
              </w14:lightRig>
            </w14:scene3d>
          </w:rPr>
          <w:t>4.4.1</w:t>
        </w:r>
        <w:r w:rsidR="00583653">
          <w:rPr>
            <w:rFonts w:asciiTheme="minorHAnsi" w:eastAsiaTheme="minorEastAsia" w:hAnsiTheme="minorHAnsi" w:cstheme="minorBidi"/>
            <w:noProof/>
            <w:szCs w:val="22"/>
          </w:rPr>
          <w:tab/>
        </w:r>
        <w:r w:rsidR="00583653" w:rsidRPr="00470134">
          <w:rPr>
            <w:rStyle w:val="Hyperlink"/>
            <w:noProof/>
          </w:rPr>
          <w:t>Test conditions</w:t>
        </w:r>
        <w:r w:rsidR="00583653">
          <w:rPr>
            <w:noProof/>
            <w:webHidden/>
          </w:rPr>
          <w:tab/>
        </w:r>
        <w:r w:rsidR="00583653">
          <w:rPr>
            <w:noProof/>
            <w:webHidden/>
          </w:rPr>
          <w:fldChar w:fldCharType="begin"/>
        </w:r>
        <w:r w:rsidR="00583653">
          <w:rPr>
            <w:noProof/>
            <w:webHidden/>
          </w:rPr>
          <w:instrText xml:space="preserve"> PAGEREF _Toc104889882 \h </w:instrText>
        </w:r>
        <w:r w:rsidR="00583653">
          <w:rPr>
            <w:noProof/>
            <w:webHidden/>
          </w:rPr>
        </w:r>
        <w:r w:rsidR="00583653">
          <w:rPr>
            <w:noProof/>
            <w:webHidden/>
          </w:rPr>
          <w:fldChar w:fldCharType="separate"/>
        </w:r>
        <w:r w:rsidR="00A5249C">
          <w:rPr>
            <w:noProof/>
            <w:webHidden/>
          </w:rPr>
          <w:t>42</w:t>
        </w:r>
        <w:r w:rsidR="00583653">
          <w:rPr>
            <w:noProof/>
            <w:webHidden/>
          </w:rPr>
          <w:fldChar w:fldCharType="end"/>
        </w:r>
      </w:hyperlink>
    </w:p>
    <w:p w14:paraId="0CAA713F" w14:textId="186F8C5C" w:rsidR="00583653" w:rsidRDefault="009E006F">
      <w:pPr>
        <w:pStyle w:val="TOC3"/>
        <w:rPr>
          <w:rFonts w:asciiTheme="minorHAnsi" w:eastAsiaTheme="minorEastAsia" w:hAnsiTheme="minorHAnsi" w:cstheme="minorBidi"/>
          <w:noProof/>
          <w:szCs w:val="22"/>
        </w:rPr>
      </w:pPr>
      <w:hyperlink w:anchor="_Toc104889883" w:history="1">
        <w:r w:rsidR="00583653" w:rsidRPr="00470134">
          <w:rPr>
            <w:rStyle w:val="Hyperlink"/>
            <w:noProof/>
            <w14:scene3d>
              <w14:camera w14:prst="orthographicFront"/>
              <w14:lightRig w14:rig="threePt" w14:dir="t">
                <w14:rot w14:lat="0" w14:lon="0" w14:rev="0"/>
              </w14:lightRig>
            </w14:scene3d>
          </w:rPr>
          <w:t>4.4.2</w:t>
        </w:r>
        <w:r w:rsidR="00583653">
          <w:rPr>
            <w:rFonts w:asciiTheme="minorHAnsi" w:eastAsiaTheme="minorEastAsia" w:hAnsiTheme="minorHAnsi" w:cstheme="minorBidi"/>
            <w:noProof/>
            <w:szCs w:val="22"/>
          </w:rPr>
          <w:tab/>
        </w:r>
        <w:r w:rsidR="00583653" w:rsidRPr="00470134">
          <w:rPr>
            <w:rStyle w:val="Hyperlink"/>
            <w:noProof/>
          </w:rPr>
          <w:t>Test input tolerances</w:t>
        </w:r>
        <w:r w:rsidR="00583653">
          <w:rPr>
            <w:noProof/>
            <w:webHidden/>
          </w:rPr>
          <w:tab/>
        </w:r>
        <w:r w:rsidR="00583653">
          <w:rPr>
            <w:noProof/>
            <w:webHidden/>
          </w:rPr>
          <w:fldChar w:fldCharType="begin"/>
        </w:r>
        <w:r w:rsidR="00583653">
          <w:rPr>
            <w:noProof/>
            <w:webHidden/>
          </w:rPr>
          <w:instrText xml:space="preserve"> PAGEREF _Toc104889883 \h </w:instrText>
        </w:r>
        <w:r w:rsidR="00583653">
          <w:rPr>
            <w:noProof/>
            <w:webHidden/>
          </w:rPr>
        </w:r>
        <w:r w:rsidR="00583653">
          <w:rPr>
            <w:noProof/>
            <w:webHidden/>
          </w:rPr>
          <w:fldChar w:fldCharType="separate"/>
        </w:r>
        <w:r w:rsidR="00A5249C">
          <w:rPr>
            <w:noProof/>
            <w:webHidden/>
          </w:rPr>
          <w:t>43</w:t>
        </w:r>
        <w:r w:rsidR="00583653">
          <w:rPr>
            <w:noProof/>
            <w:webHidden/>
          </w:rPr>
          <w:fldChar w:fldCharType="end"/>
        </w:r>
      </w:hyperlink>
    </w:p>
    <w:p w14:paraId="01C724B5" w14:textId="3F016D38" w:rsidR="00583653" w:rsidRDefault="009E006F">
      <w:pPr>
        <w:pStyle w:val="TOC3"/>
        <w:rPr>
          <w:rFonts w:asciiTheme="minorHAnsi" w:eastAsiaTheme="minorEastAsia" w:hAnsiTheme="minorHAnsi" w:cstheme="minorBidi"/>
          <w:noProof/>
          <w:szCs w:val="22"/>
        </w:rPr>
      </w:pPr>
      <w:hyperlink w:anchor="_Toc104889884" w:history="1">
        <w:r w:rsidR="00583653" w:rsidRPr="00470134">
          <w:rPr>
            <w:rStyle w:val="Hyperlink"/>
            <w:noProof/>
            <w14:scene3d>
              <w14:camera w14:prst="orthographicFront"/>
              <w14:lightRig w14:rig="threePt" w14:dir="t">
                <w14:rot w14:lat="0" w14:lon="0" w14:rev="0"/>
              </w14:lightRig>
            </w14:scene3d>
          </w:rPr>
          <w:t>4.4.3</w:t>
        </w:r>
        <w:r w:rsidR="00583653">
          <w:rPr>
            <w:rFonts w:asciiTheme="minorHAnsi" w:eastAsiaTheme="minorEastAsia" w:hAnsiTheme="minorHAnsi" w:cstheme="minorBidi"/>
            <w:noProof/>
            <w:szCs w:val="22"/>
          </w:rPr>
          <w:tab/>
        </w:r>
        <w:r w:rsidR="00583653" w:rsidRPr="00470134">
          <w:rPr>
            <w:rStyle w:val="Hyperlink"/>
            <w:noProof/>
          </w:rPr>
          <w:t>Measurement uncertainties</w:t>
        </w:r>
        <w:r w:rsidR="00583653">
          <w:rPr>
            <w:noProof/>
            <w:webHidden/>
          </w:rPr>
          <w:tab/>
        </w:r>
        <w:r w:rsidR="00583653">
          <w:rPr>
            <w:noProof/>
            <w:webHidden/>
          </w:rPr>
          <w:fldChar w:fldCharType="begin"/>
        </w:r>
        <w:r w:rsidR="00583653">
          <w:rPr>
            <w:noProof/>
            <w:webHidden/>
          </w:rPr>
          <w:instrText xml:space="preserve"> PAGEREF _Toc104889884 \h </w:instrText>
        </w:r>
        <w:r w:rsidR="00583653">
          <w:rPr>
            <w:noProof/>
            <w:webHidden/>
          </w:rPr>
        </w:r>
        <w:r w:rsidR="00583653">
          <w:rPr>
            <w:noProof/>
            <w:webHidden/>
          </w:rPr>
          <w:fldChar w:fldCharType="separate"/>
        </w:r>
        <w:r w:rsidR="00A5249C">
          <w:rPr>
            <w:noProof/>
            <w:webHidden/>
          </w:rPr>
          <w:t>43</w:t>
        </w:r>
        <w:r w:rsidR="00583653">
          <w:rPr>
            <w:noProof/>
            <w:webHidden/>
          </w:rPr>
          <w:fldChar w:fldCharType="end"/>
        </w:r>
      </w:hyperlink>
    </w:p>
    <w:p w14:paraId="4FD7D2B0" w14:textId="5371E37B" w:rsidR="00583653" w:rsidRDefault="009E006F">
      <w:pPr>
        <w:pStyle w:val="TOC2"/>
        <w:rPr>
          <w:rFonts w:asciiTheme="minorHAnsi" w:eastAsiaTheme="minorEastAsia" w:hAnsiTheme="minorHAnsi" w:cstheme="minorBidi"/>
        </w:rPr>
      </w:pPr>
      <w:hyperlink w:anchor="_Toc104889885" w:history="1">
        <w:r w:rsidR="00583653" w:rsidRPr="00470134">
          <w:rPr>
            <w:rStyle w:val="Hyperlink"/>
          </w:rPr>
          <w:t>4.5</w:t>
        </w:r>
        <w:r w:rsidR="00583653">
          <w:rPr>
            <w:rFonts w:asciiTheme="minorHAnsi" w:eastAsiaTheme="minorEastAsia" w:hAnsiTheme="minorHAnsi" w:cstheme="minorBidi"/>
          </w:rPr>
          <w:tab/>
        </w:r>
        <w:r w:rsidR="00583653" w:rsidRPr="00470134">
          <w:rPr>
            <w:rStyle w:val="Hyperlink"/>
          </w:rPr>
          <w:t>Test objectives</w:t>
        </w:r>
        <w:r w:rsidR="00583653">
          <w:rPr>
            <w:webHidden/>
          </w:rPr>
          <w:tab/>
        </w:r>
        <w:r w:rsidR="00583653">
          <w:rPr>
            <w:webHidden/>
          </w:rPr>
          <w:fldChar w:fldCharType="begin"/>
        </w:r>
        <w:r w:rsidR="00583653">
          <w:rPr>
            <w:webHidden/>
          </w:rPr>
          <w:instrText xml:space="preserve"> PAGEREF _Toc104889885 \h </w:instrText>
        </w:r>
        <w:r w:rsidR="00583653">
          <w:rPr>
            <w:webHidden/>
          </w:rPr>
        </w:r>
        <w:r w:rsidR="00583653">
          <w:rPr>
            <w:webHidden/>
          </w:rPr>
          <w:fldChar w:fldCharType="separate"/>
        </w:r>
        <w:r w:rsidR="00A5249C">
          <w:rPr>
            <w:webHidden/>
          </w:rPr>
          <w:t>46</w:t>
        </w:r>
        <w:r w:rsidR="00583653">
          <w:rPr>
            <w:webHidden/>
          </w:rPr>
          <w:fldChar w:fldCharType="end"/>
        </w:r>
      </w:hyperlink>
    </w:p>
    <w:p w14:paraId="25BA9B90" w14:textId="7A470054" w:rsidR="00583653" w:rsidRDefault="009E006F">
      <w:pPr>
        <w:pStyle w:val="TOC3"/>
        <w:rPr>
          <w:rFonts w:asciiTheme="minorHAnsi" w:eastAsiaTheme="minorEastAsia" w:hAnsiTheme="minorHAnsi" w:cstheme="minorBidi"/>
          <w:noProof/>
          <w:szCs w:val="22"/>
        </w:rPr>
      </w:pPr>
      <w:hyperlink w:anchor="_Toc104889886" w:history="1">
        <w:r w:rsidR="00583653" w:rsidRPr="00470134">
          <w:rPr>
            <w:rStyle w:val="Hyperlink"/>
            <w:noProof/>
            <w14:scene3d>
              <w14:camera w14:prst="orthographicFront"/>
              <w14:lightRig w14:rig="threePt" w14:dir="t">
                <w14:rot w14:lat="0" w14:lon="0" w14:rev="0"/>
              </w14:lightRig>
            </w14:scene3d>
          </w:rPr>
          <w:t>4.5.1</w:t>
        </w:r>
        <w:r w:rsidR="00583653">
          <w:rPr>
            <w:rFonts w:asciiTheme="minorHAnsi" w:eastAsiaTheme="minorEastAsia" w:hAnsiTheme="minorHAnsi" w:cstheme="minorBidi"/>
            <w:noProof/>
            <w:szCs w:val="22"/>
          </w:rPr>
          <w:tab/>
        </w:r>
        <w:r w:rsidR="00583653" w:rsidRPr="00470134">
          <w:rPr>
            <w:rStyle w:val="Hyperlink"/>
            <w:noProof/>
          </w:rPr>
          <w:t>General requirements</w:t>
        </w:r>
        <w:r w:rsidR="00583653">
          <w:rPr>
            <w:noProof/>
            <w:webHidden/>
          </w:rPr>
          <w:tab/>
        </w:r>
        <w:r w:rsidR="00583653">
          <w:rPr>
            <w:noProof/>
            <w:webHidden/>
          </w:rPr>
          <w:fldChar w:fldCharType="begin"/>
        </w:r>
        <w:r w:rsidR="00583653">
          <w:rPr>
            <w:noProof/>
            <w:webHidden/>
          </w:rPr>
          <w:instrText xml:space="preserve"> PAGEREF _Toc104889886 \h </w:instrText>
        </w:r>
        <w:r w:rsidR="00583653">
          <w:rPr>
            <w:noProof/>
            <w:webHidden/>
          </w:rPr>
        </w:r>
        <w:r w:rsidR="00583653">
          <w:rPr>
            <w:noProof/>
            <w:webHidden/>
          </w:rPr>
          <w:fldChar w:fldCharType="separate"/>
        </w:r>
        <w:r w:rsidR="00A5249C">
          <w:rPr>
            <w:noProof/>
            <w:webHidden/>
          </w:rPr>
          <w:t>46</w:t>
        </w:r>
        <w:r w:rsidR="00583653">
          <w:rPr>
            <w:noProof/>
            <w:webHidden/>
          </w:rPr>
          <w:fldChar w:fldCharType="end"/>
        </w:r>
      </w:hyperlink>
    </w:p>
    <w:p w14:paraId="02EE9CF0" w14:textId="4E0B208D" w:rsidR="00583653" w:rsidRDefault="009E006F">
      <w:pPr>
        <w:pStyle w:val="TOC3"/>
        <w:rPr>
          <w:rFonts w:asciiTheme="minorHAnsi" w:eastAsiaTheme="minorEastAsia" w:hAnsiTheme="minorHAnsi" w:cstheme="minorBidi"/>
          <w:noProof/>
          <w:szCs w:val="22"/>
        </w:rPr>
      </w:pPr>
      <w:hyperlink w:anchor="_Toc104889887" w:history="1">
        <w:r w:rsidR="00583653" w:rsidRPr="00470134">
          <w:rPr>
            <w:rStyle w:val="Hyperlink"/>
            <w:noProof/>
            <w14:scene3d>
              <w14:camera w14:prst="orthographicFront"/>
              <w14:lightRig w14:rig="threePt" w14:dir="t">
                <w14:rot w14:lat="0" w14:lon="0" w14:rev="0"/>
              </w14:lightRig>
            </w14:scene3d>
          </w:rPr>
          <w:t>4.5.2</w:t>
        </w:r>
        <w:r w:rsidR="00583653">
          <w:rPr>
            <w:rFonts w:asciiTheme="minorHAnsi" w:eastAsiaTheme="minorEastAsia" w:hAnsiTheme="minorHAnsi" w:cstheme="minorBidi"/>
            <w:noProof/>
            <w:szCs w:val="22"/>
          </w:rPr>
          <w:tab/>
        </w:r>
        <w:r w:rsidR="00583653" w:rsidRPr="00470134">
          <w:rPr>
            <w:rStyle w:val="Hyperlink"/>
            <w:noProof/>
          </w:rPr>
          <w:t>Qualification testing</w:t>
        </w:r>
        <w:r w:rsidR="00583653">
          <w:rPr>
            <w:noProof/>
            <w:webHidden/>
          </w:rPr>
          <w:tab/>
        </w:r>
        <w:r w:rsidR="00583653">
          <w:rPr>
            <w:noProof/>
            <w:webHidden/>
          </w:rPr>
          <w:fldChar w:fldCharType="begin"/>
        </w:r>
        <w:r w:rsidR="00583653">
          <w:rPr>
            <w:noProof/>
            <w:webHidden/>
          </w:rPr>
          <w:instrText xml:space="preserve"> PAGEREF _Toc104889887 \h </w:instrText>
        </w:r>
        <w:r w:rsidR="00583653">
          <w:rPr>
            <w:noProof/>
            <w:webHidden/>
          </w:rPr>
        </w:r>
        <w:r w:rsidR="00583653">
          <w:rPr>
            <w:noProof/>
            <w:webHidden/>
          </w:rPr>
          <w:fldChar w:fldCharType="separate"/>
        </w:r>
        <w:r w:rsidR="00A5249C">
          <w:rPr>
            <w:noProof/>
            <w:webHidden/>
          </w:rPr>
          <w:t>46</w:t>
        </w:r>
        <w:r w:rsidR="00583653">
          <w:rPr>
            <w:noProof/>
            <w:webHidden/>
          </w:rPr>
          <w:fldChar w:fldCharType="end"/>
        </w:r>
      </w:hyperlink>
    </w:p>
    <w:p w14:paraId="17074A74" w14:textId="1F773167" w:rsidR="00583653" w:rsidRDefault="009E006F">
      <w:pPr>
        <w:pStyle w:val="TOC3"/>
        <w:rPr>
          <w:rFonts w:asciiTheme="minorHAnsi" w:eastAsiaTheme="minorEastAsia" w:hAnsiTheme="minorHAnsi" w:cstheme="minorBidi"/>
          <w:noProof/>
          <w:szCs w:val="22"/>
        </w:rPr>
      </w:pPr>
      <w:hyperlink w:anchor="_Toc104889888" w:history="1">
        <w:r w:rsidR="00583653" w:rsidRPr="00470134">
          <w:rPr>
            <w:rStyle w:val="Hyperlink"/>
            <w:noProof/>
            <w14:scene3d>
              <w14:camera w14:prst="orthographicFront"/>
              <w14:lightRig w14:rig="threePt" w14:dir="t">
                <w14:rot w14:lat="0" w14:lon="0" w14:rev="0"/>
              </w14:lightRig>
            </w14:scene3d>
          </w:rPr>
          <w:t>4.5.3</w:t>
        </w:r>
        <w:r w:rsidR="00583653">
          <w:rPr>
            <w:rFonts w:asciiTheme="minorHAnsi" w:eastAsiaTheme="minorEastAsia" w:hAnsiTheme="minorHAnsi" w:cstheme="minorBidi"/>
            <w:noProof/>
            <w:szCs w:val="22"/>
          </w:rPr>
          <w:tab/>
        </w:r>
        <w:r w:rsidR="00583653" w:rsidRPr="00470134">
          <w:rPr>
            <w:rStyle w:val="Hyperlink"/>
            <w:noProof/>
          </w:rPr>
          <w:t>Acceptance testing</w:t>
        </w:r>
        <w:r w:rsidR="00583653">
          <w:rPr>
            <w:noProof/>
            <w:webHidden/>
          </w:rPr>
          <w:tab/>
        </w:r>
        <w:r w:rsidR="00583653">
          <w:rPr>
            <w:noProof/>
            <w:webHidden/>
          </w:rPr>
          <w:fldChar w:fldCharType="begin"/>
        </w:r>
        <w:r w:rsidR="00583653">
          <w:rPr>
            <w:noProof/>
            <w:webHidden/>
          </w:rPr>
          <w:instrText xml:space="preserve"> PAGEREF _Toc104889888 \h </w:instrText>
        </w:r>
        <w:r w:rsidR="00583653">
          <w:rPr>
            <w:noProof/>
            <w:webHidden/>
          </w:rPr>
        </w:r>
        <w:r w:rsidR="00583653">
          <w:rPr>
            <w:noProof/>
            <w:webHidden/>
          </w:rPr>
          <w:fldChar w:fldCharType="separate"/>
        </w:r>
        <w:r w:rsidR="00A5249C">
          <w:rPr>
            <w:noProof/>
            <w:webHidden/>
          </w:rPr>
          <w:t>46</w:t>
        </w:r>
        <w:r w:rsidR="00583653">
          <w:rPr>
            <w:noProof/>
            <w:webHidden/>
          </w:rPr>
          <w:fldChar w:fldCharType="end"/>
        </w:r>
      </w:hyperlink>
    </w:p>
    <w:p w14:paraId="0DBFFE84" w14:textId="3D65D47D" w:rsidR="00583653" w:rsidRDefault="009E006F">
      <w:pPr>
        <w:pStyle w:val="TOC3"/>
        <w:rPr>
          <w:rFonts w:asciiTheme="minorHAnsi" w:eastAsiaTheme="minorEastAsia" w:hAnsiTheme="minorHAnsi" w:cstheme="minorBidi"/>
          <w:noProof/>
          <w:szCs w:val="22"/>
        </w:rPr>
      </w:pPr>
      <w:hyperlink w:anchor="_Toc104889889" w:history="1">
        <w:r w:rsidR="00583653" w:rsidRPr="00470134">
          <w:rPr>
            <w:rStyle w:val="Hyperlink"/>
            <w:noProof/>
            <w14:scene3d>
              <w14:camera w14:prst="orthographicFront"/>
              <w14:lightRig w14:rig="threePt" w14:dir="t">
                <w14:rot w14:lat="0" w14:lon="0" w14:rev="0"/>
              </w14:lightRig>
            </w14:scene3d>
          </w:rPr>
          <w:t>4.5.4</w:t>
        </w:r>
        <w:r w:rsidR="00583653">
          <w:rPr>
            <w:rFonts w:asciiTheme="minorHAnsi" w:eastAsiaTheme="minorEastAsia" w:hAnsiTheme="minorHAnsi" w:cstheme="minorBidi"/>
            <w:noProof/>
            <w:szCs w:val="22"/>
          </w:rPr>
          <w:tab/>
        </w:r>
        <w:r w:rsidR="00583653" w:rsidRPr="00470134">
          <w:rPr>
            <w:rStyle w:val="Hyperlink"/>
            <w:noProof/>
          </w:rPr>
          <w:t>Protoflight testing</w:t>
        </w:r>
        <w:r w:rsidR="00583653">
          <w:rPr>
            <w:noProof/>
            <w:webHidden/>
          </w:rPr>
          <w:tab/>
        </w:r>
        <w:r w:rsidR="00583653">
          <w:rPr>
            <w:noProof/>
            <w:webHidden/>
          </w:rPr>
          <w:fldChar w:fldCharType="begin"/>
        </w:r>
        <w:r w:rsidR="00583653">
          <w:rPr>
            <w:noProof/>
            <w:webHidden/>
          </w:rPr>
          <w:instrText xml:space="preserve"> PAGEREF _Toc104889889 \h </w:instrText>
        </w:r>
        <w:r w:rsidR="00583653">
          <w:rPr>
            <w:noProof/>
            <w:webHidden/>
          </w:rPr>
        </w:r>
        <w:r w:rsidR="00583653">
          <w:rPr>
            <w:noProof/>
            <w:webHidden/>
          </w:rPr>
          <w:fldChar w:fldCharType="separate"/>
        </w:r>
        <w:r w:rsidR="00A5249C">
          <w:rPr>
            <w:noProof/>
            <w:webHidden/>
          </w:rPr>
          <w:t>47</w:t>
        </w:r>
        <w:r w:rsidR="00583653">
          <w:rPr>
            <w:noProof/>
            <w:webHidden/>
          </w:rPr>
          <w:fldChar w:fldCharType="end"/>
        </w:r>
      </w:hyperlink>
    </w:p>
    <w:p w14:paraId="1993C52E" w14:textId="2B7C2E11" w:rsidR="00583653" w:rsidRDefault="009E006F">
      <w:pPr>
        <w:pStyle w:val="TOC2"/>
        <w:rPr>
          <w:rFonts w:asciiTheme="minorHAnsi" w:eastAsiaTheme="minorEastAsia" w:hAnsiTheme="minorHAnsi" w:cstheme="minorBidi"/>
        </w:rPr>
      </w:pPr>
      <w:hyperlink w:anchor="_Toc104889890" w:history="1">
        <w:r w:rsidR="00583653" w:rsidRPr="00470134">
          <w:rPr>
            <w:rStyle w:val="Hyperlink"/>
          </w:rPr>
          <w:t>4.6</w:t>
        </w:r>
        <w:r w:rsidR="00583653">
          <w:rPr>
            <w:rFonts w:asciiTheme="minorHAnsi" w:eastAsiaTheme="minorEastAsia" w:hAnsiTheme="minorHAnsi" w:cstheme="minorBidi"/>
          </w:rPr>
          <w:tab/>
        </w:r>
        <w:r w:rsidR="00583653" w:rsidRPr="00470134">
          <w:rPr>
            <w:rStyle w:val="Hyperlink"/>
          </w:rPr>
          <w:t>Retesting</w:t>
        </w:r>
        <w:r w:rsidR="00583653">
          <w:rPr>
            <w:webHidden/>
          </w:rPr>
          <w:tab/>
        </w:r>
        <w:r w:rsidR="00583653">
          <w:rPr>
            <w:webHidden/>
          </w:rPr>
          <w:fldChar w:fldCharType="begin"/>
        </w:r>
        <w:r w:rsidR="00583653">
          <w:rPr>
            <w:webHidden/>
          </w:rPr>
          <w:instrText xml:space="preserve"> PAGEREF _Toc104889890 \h </w:instrText>
        </w:r>
        <w:r w:rsidR="00583653">
          <w:rPr>
            <w:webHidden/>
          </w:rPr>
        </w:r>
        <w:r w:rsidR="00583653">
          <w:rPr>
            <w:webHidden/>
          </w:rPr>
          <w:fldChar w:fldCharType="separate"/>
        </w:r>
        <w:r w:rsidR="00A5249C">
          <w:rPr>
            <w:webHidden/>
          </w:rPr>
          <w:t>47</w:t>
        </w:r>
        <w:r w:rsidR="00583653">
          <w:rPr>
            <w:webHidden/>
          </w:rPr>
          <w:fldChar w:fldCharType="end"/>
        </w:r>
      </w:hyperlink>
    </w:p>
    <w:p w14:paraId="5500242A" w14:textId="40A5E0A6" w:rsidR="00583653" w:rsidRDefault="009E006F">
      <w:pPr>
        <w:pStyle w:val="TOC3"/>
        <w:rPr>
          <w:rFonts w:asciiTheme="minorHAnsi" w:eastAsiaTheme="minorEastAsia" w:hAnsiTheme="minorHAnsi" w:cstheme="minorBidi"/>
          <w:noProof/>
          <w:szCs w:val="22"/>
        </w:rPr>
      </w:pPr>
      <w:hyperlink w:anchor="_Toc104889891" w:history="1">
        <w:r w:rsidR="00583653" w:rsidRPr="00470134">
          <w:rPr>
            <w:rStyle w:val="Hyperlink"/>
            <w:noProof/>
            <w14:scene3d>
              <w14:camera w14:prst="orthographicFront"/>
              <w14:lightRig w14:rig="threePt" w14:dir="t">
                <w14:rot w14:lat="0" w14:lon="0" w14:rev="0"/>
              </w14:lightRig>
            </w14:scene3d>
          </w:rPr>
          <w:t>4.6.1</w:t>
        </w:r>
        <w:r w:rsidR="00583653">
          <w:rPr>
            <w:rFonts w:asciiTheme="minorHAnsi" w:eastAsiaTheme="minorEastAsia" w:hAnsiTheme="minorHAnsi" w:cstheme="minorBidi"/>
            <w:noProof/>
            <w:szCs w:val="22"/>
          </w:rPr>
          <w:tab/>
        </w:r>
        <w:r w:rsidR="00583653" w:rsidRPr="00470134">
          <w:rPr>
            <w:rStyle w:val="Hyperlink"/>
            <w:noProof/>
          </w:rPr>
          <w:t>Overview</w:t>
        </w:r>
        <w:r w:rsidR="00583653">
          <w:rPr>
            <w:noProof/>
            <w:webHidden/>
          </w:rPr>
          <w:tab/>
        </w:r>
        <w:r w:rsidR="00583653">
          <w:rPr>
            <w:noProof/>
            <w:webHidden/>
          </w:rPr>
          <w:fldChar w:fldCharType="begin"/>
        </w:r>
        <w:r w:rsidR="00583653">
          <w:rPr>
            <w:noProof/>
            <w:webHidden/>
          </w:rPr>
          <w:instrText xml:space="preserve"> PAGEREF _Toc104889891 \h </w:instrText>
        </w:r>
        <w:r w:rsidR="00583653">
          <w:rPr>
            <w:noProof/>
            <w:webHidden/>
          </w:rPr>
        </w:r>
        <w:r w:rsidR="00583653">
          <w:rPr>
            <w:noProof/>
            <w:webHidden/>
          </w:rPr>
          <w:fldChar w:fldCharType="separate"/>
        </w:r>
        <w:r w:rsidR="00A5249C">
          <w:rPr>
            <w:noProof/>
            <w:webHidden/>
          </w:rPr>
          <w:t>47</w:t>
        </w:r>
        <w:r w:rsidR="00583653">
          <w:rPr>
            <w:noProof/>
            <w:webHidden/>
          </w:rPr>
          <w:fldChar w:fldCharType="end"/>
        </w:r>
      </w:hyperlink>
    </w:p>
    <w:p w14:paraId="017850C7" w14:textId="1410BB14" w:rsidR="00583653" w:rsidRDefault="009E006F">
      <w:pPr>
        <w:pStyle w:val="TOC3"/>
        <w:rPr>
          <w:rFonts w:asciiTheme="minorHAnsi" w:eastAsiaTheme="minorEastAsia" w:hAnsiTheme="minorHAnsi" w:cstheme="minorBidi"/>
          <w:noProof/>
          <w:szCs w:val="22"/>
        </w:rPr>
      </w:pPr>
      <w:hyperlink w:anchor="_Toc104889892" w:history="1">
        <w:r w:rsidR="00583653" w:rsidRPr="00470134">
          <w:rPr>
            <w:rStyle w:val="Hyperlink"/>
            <w:noProof/>
            <w14:scene3d>
              <w14:camera w14:prst="orthographicFront"/>
              <w14:lightRig w14:rig="threePt" w14:dir="t">
                <w14:rot w14:lat="0" w14:lon="0" w14:rev="0"/>
              </w14:lightRig>
            </w14:scene3d>
          </w:rPr>
          <w:t>4.6.2</w:t>
        </w:r>
        <w:r w:rsidR="00583653">
          <w:rPr>
            <w:rFonts w:asciiTheme="minorHAnsi" w:eastAsiaTheme="minorEastAsia" w:hAnsiTheme="minorHAnsi" w:cstheme="minorBidi"/>
            <w:noProof/>
            <w:szCs w:val="22"/>
          </w:rPr>
          <w:tab/>
        </w:r>
        <w:r w:rsidR="00583653" w:rsidRPr="00470134">
          <w:rPr>
            <w:rStyle w:val="Hyperlink"/>
            <w:noProof/>
          </w:rPr>
          <w:t>Implementation of a design modification after completion of qualification</w:t>
        </w:r>
        <w:r w:rsidR="00583653">
          <w:rPr>
            <w:noProof/>
            <w:webHidden/>
          </w:rPr>
          <w:tab/>
        </w:r>
        <w:r w:rsidR="00583653">
          <w:rPr>
            <w:noProof/>
            <w:webHidden/>
          </w:rPr>
          <w:fldChar w:fldCharType="begin"/>
        </w:r>
        <w:r w:rsidR="00583653">
          <w:rPr>
            <w:noProof/>
            <w:webHidden/>
          </w:rPr>
          <w:instrText xml:space="preserve"> PAGEREF _Toc104889892 \h </w:instrText>
        </w:r>
        <w:r w:rsidR="00583653">
          <w:rPr>
            <w:noProof/>
            <w:webHidden/>
          </w:rPr>
        </w:r>
        <w:r w:rsidR="00583653">
          <w:rPr>
            <w:noProof/>
            <w:webHidden/>
          </w:rPr>
          <w:fldChar w:fldCharType="separate"/>
        </w:r>
        <w:r w:rsidR="00A5249C">
          <w:rPr>
            <w:noProof/>
            <w:webHidden/>
          </w:rPr>
          <w:t>47</w:t>
        </w:r>
        <w:r w:rsidR="00583653">
          <w:rPr>
            <w:noProof/>
            <w:webHidden/>
          </w:rPr>
          <w:fldChar w:fldCharType="end"/>
        </w:r>
      </w:hyperlink>
    </w:p>
    <w:p w14:paraId="7FBF9CE2" w14:textId="2205F2CB" w:rsidR="00583653" w:rsidRDefault="009E006F">
      <w:pPr>
        <w:pStyle w:val="TOC3"/>
        <w:rPr>
          <w:rFonts w:asciiTheme="minorHAnsi" w:eastAsiaTheme="minorEastAsia" w:hAnsiTheme="minorHAnsi" w:cstheme="minorBidi"/>
          <w:noProof/>
          <w:szCs w:val="22"/>
        </w:rPr>
      </w:pPr>
      <w:hyperlink w:anchor="_Toc104889893" w:history="1">
        <w:r w:rsidR="00583653" w:rsidRPr="00470134">
          <w:rPr>
            <w:rStyle w:val="Hyperlink"/>
            <w:noProof/>
            <w14:scene3d>
              <w14:camera w14:prst="orthographicFront"/>
              <w14:lightRig w14:rig="threePt" w14:dir="t">
                <w14:rot w14:lat="0" w14:lon="0" w14:rev="0"/>
              </w14:lightRig>
            </w14:scene3d>
          </w:rPr>
          <w:t>4.6.3</w:t>
        </w:r>
        <w:r w:rsidR="00583653">
          <w:rPr>
            <w:rFonts w:asciiTheme="minorHAnsi" w:eastAsiaTheme="minorEastAsia" w:hAnsiTheme="minorHAnsi" w:cstheme="minorBidi"/>
            <w:noProof/>
            <w:szCs w:val="22"/>
          </w:rPr>
          <w:tab/>
        </w:r>
        <w:r w:rsidR="00583653" w:rsidRPr="00470134">
          <w:rPr>
            <w:rStyle w:val="Hyperlink"/>
            <w:noProof/>
          </w:rPr>
          <w:t>Storage after protoflight or acceptance testing</w:t>
        </w:r>
        <w:r w:rsidR="00583653">
          <w:rPr>
            <w:noProof/>
            <w:webHidden/>
          </w:rPr>
          <w:tab/>
        </w:r>
        <w:r w:rsidR="00583653">
          <w:rPr>
            <w:noProof/>
            <w:webHidden/>
          </w:rPr>
          <w:fldChar w:fldCharType="begin"/>
        </w:r>
        <w:r w:rsidR="00583653">
          <w:rPr>
            <w:noProof/>
            <w:webHidden/>
          </w:rPr>
          <w:instrText xml:space="preserve"> PAGEREF _Toc104889893 \h </w:instrText>
        </w:r>
        <w:r w:rsidR="00583653">
          <w:rPr>
            <w:noProof/>
            <w:webHidden/>
          </w:rPr>
        </w:r>
        <w:r w:rsidR="00583653">
          <w:rPr>
            <w:noProof/>
            <w:webHidden/>
          </w:rPr>
          <w:fldChar w:fldCharType="separate"/>
        </w:r>
        <w:r w:rsidR="00A5249C">
          <w:rPr>
            <w:noProof/>
            <w:webHidden/>
          </w:rPr>
          <w:t>47</w:t>
        </w:r>
        <w:r w:rsidR="00583653">
          <w:rPr>
            <w:noProof/>
            <w:webHidden/>
          </w:rPr>
          <w:fldChar w:fldCharType="end"/>
        </w:r>
      </w:hyperlink>
    </w:p>
    <w:p w14:paraId="74F28BF3" w14:textId="69726B41" w:rsidR="00583653" w:rsidRDefault="009E006F">
      <w:pPr>
        <w:pStyle w:val="TOC3"/>
        <w:rPr>
          <w:rFonts w:asciiTheme="minorHAnsi" w:eastAsiaTheme="minorEastAsia" w:hAnsiTheme="minorHAnsi" w:cstheme="minorBidi"/>
          <w:noProof/>
          <w:szCs w:val="22"/>
        </w:rPr>
      </w:pPr>
      <w:hyperlink w:anchor="_Toc104889894" w:history="1">
        <w:r w:rsidR="00583653" w:rsidRPr="00470134">
          <w:rPr>
            <w:rStyle w:val="Hyperlink"/>
            <w:noProof/>
            <w14:scene3d>
              <w14:camera w14:prst="orthographicFront"/>
              <w14:lightRig w14:rig="threePt" w14:dir="t">
                <w14:rot w14:lat="0" w14:lon="0" w14:rev="0"/>
              </w14:lightRig>
            </w14:scene3d>
          </w:rPr>
          <w:t>4.6.4</w:t>
        </w:r>
        <w:r w:rsidR="00583653">
          <w:rPr>
            <w:rFonts w:asciiTheme="minorHAnsi" w:eastAsiaTheme="minorEastAsia" w:hAnsiTheme="minorHAnsi" w:cstheme="minorBidi"/>
            <w:noProof/>
            <w:szCs w:val="22"/>
          </w:rPr>
          <w:tab/>
        </w:r>
        <w:r w:rsidR="00583653" w:rsidRPr="00470134">
          <w:rPr>
            <w:rStyle w:val="Hyperlink"/>
            <w:noProof/>
          </w:rPr>
          <w:t>Space segment element or equipment to be re-flown</w:t>
        </w:r>
        <w:r w:rsidR="00583653">
          <w:rPr>
            <w:noProof/>
            <w:webHidden/>
          </w:rPr>
          <w:tab/>
        </w:r>
        <w:r w:rsidR="00583653">
          <w:rPr>
            <w:noProof/>
            <w:webHidden/>
          </w:rPr>
          <w:fldChar w:fldCharType="begin"/>
        </w:r>
        <w:r w:rsidR="00583653">
          <w:rPr>
            <w:noProof/>
            <w:webHidden/>
          </w:rPr>
          <w:instrText xml:space="preserve"> PAGEREF _Toc104889894 \h </w:instrText>
        </w:r>
        <w:r w:rsidR="00583653">
          <w:rPr>
            <w:noProof/>
            <w:webHidden/>
          </w:rPr>
        </w:r>
        <w:r w:rsidR="00583653">
          <w:rPr>
            <w:noProof/>
            <w:webHidden/>
          </w:rPr>
          <w:fldChar w:fldCharType="separate"/>
        </w:r>
        <w:r w:rsidR="00A5249C">
          <w:rPr>
            <w:noProof/>
            <w:webHidden/>
          </w:rPr>
          <w:t>47</w:t>
        </w:r>
        <w:r w:rsidR="00583653">
          <w:rPr>
            <w:noProof/>
            <w:webHidden/>
          </w:rPr>
          <w:fldChar w:fldCharType="end"/>
        </w:r>
      </w:hyperlink>
    </w:p>
    <w:p w14:paraId="17EFECC7" w14:textId="1222CF09" w:rsidR="00583653" w:rsidRDefault="009E006F">
      <w:pPr>
        <w:pStyle w:val="TOC3"/>
        <w:rPr>
          <w:rFonts w:asciiTheme="minorHAnsi" w:eastAsiaTheme="minorEastAsia" w:hAnsiTheme="minorHAnsi" w:cstheme="minorBidi"/>
          <w:noProof/>
          <w:szCs w:val="22"/>
        </w:rPr>
      </w:pPr>
      <w:hyperlink w:anchor="_Toc104889895" w:history="1">
        <w:r w:rsidR="00583653" w:rsidRPr="00470134">
          <w:rPr>
            <w:rStyle w:val="Hyperlink"/>
            <w:noProof/>
            <w14:scene3d>
              <w14:camera w14:prst="orthographicFront"/>
              <w14:lightRig w14:rig="threePt" w14:dir="t">
                <w14:rot w14:lat="0" w14:lon="0" w14:rev="0"/>
              </w14:lightRig>
            </w14:scene3d>
          </w:rPr>
          <w:t>4.6.5</w:t>
        </w:r>
        <w:r w:rsidR="00583653">
          <w:rPr>
            <w:rFonts w:asciiTheme="minorHAnsi" w:eastAsiaTheme="minorEastAsia" w:hAnsiTheme="minorHAnsi" w:cstheme="minorBidi"/>
            <w:noProof/>
            <w:szCs w:val="22"/>
          </w:rPr>
          <w:tab/>
        </w:r>
        <w:r w:rsidR="00583653" w:rsidRPr="00470134">
          <w:rPr>
            <w:rStyle w:val="Hyperlink"/>
            <w:noProof/>
          </w:rPr>
          <w:t>Flight use of qualification Space segment element or equipment</w:t>
        </w:r>
        <w:r w:rsidR="00583653">
          <w:rPr>
            <w:noProof/>
            <w:webHidden/>
          </w:rPr>
          <w:tab/>
        </w:r>
        <w:r w:rsidR="00583653">
          <w:rPr>
            <w:noProof/>
            <w:webHidden/>
          </w:rPr>
          <w:fldChar w:fldCharType="begin"/>
        </w:r>
        <w:r w:rsidR="00583653">
          <w:rPr>
            <w:noProof/>
            <w:webHidden/>
          </w:rPr>
          <w:instrText xml:space="preserve"> PAGEREF _Toc104889895 \h </w:instrText>
        </w:r>
        <w:r w:rsidR="00583653">
          <w:rPr>
            <w:noProof/>
            <w:webHidden/>
          </w:rPr>
        </w:r>
        <w:r w:rsidR="00583653">
          <w:rPr>
            <w:noProof/>
            <w:webHidden/>
          </w:rPr>
          <w:fldChar w:fldCharType="separate"/>
        </w:r>
        <w:r w:rsidR="00A5249C">
          <w:rPr>
            <w:noProof/>
            <w:webHidden/>
          </w:rPr>
          <w:t>48</w:t>
        </w:r>
        <w:r w:rsidR="00583653">
          <w:rPr>
            <w:noProof/>
            <w:webHidden/>
          </w:rPr>
          <w:fldChar w:fldCharType="end"/>
        </w:r>
      </w:hyperlink>
    </w:p>
    <w:p w14:paraId="6A5B5FBD" w14:textId="016D9130" w:rsidR="00583653" w:rsidRDefault="009E006F">
      <w:pPr>
        <w:pStyle w:val="TOC1"/>
        <w:rPr>
          <w:rFonts w:asciiTheme="minorHAnsi" w:eastAsiaTheme="minorEastAsia" w:hAnsiTheme="minorHAnsi" w:cstheme="minorBidi"/>
          <w:b w:val="0"/>
          <w:sz w:val="22"/>
          <w:szCs w:val="22"/>
        </w:rPr>
      </w:pPr>
      <w:hyperlink w:anchor="_Toc104889896" w:history="1">
        <w:r w:rsidR="00583653" w:rsidRPr="00470134">
          <w:rPr>
            <w:rStyle w:val="Hyperlink"/>
          </w:rPr>
          <w:t>5 Space segment equipment test requirements</w:t>
        </w:r>
        <w:r w:rsidR="00583653">
          <w:rPr>
            <w:webHidden/>
          </w:rPr>
          <w:tab/>
        </w:r>
        <w:r w:rsidR="00583653">
          <w:rPr>
            <w:webHidden/>
          </w:rPr>
          <w:fldChar w:fldCharType="begin"/>
        </w:r>
        <w:r w:rsidR="00583653">
          <w:rPr>
            <w:webHidden/>
          </w:rPr>
          <w:instrText xml:space="preserve"> PAGEREF _Toc104889896 \h </w:instrText>
        </w:r>
        <w:r w:rsidR="00583653">
          <w:rPr>
            <w:webHidden/>
          </w:rPr>
        </w:r>
        <w:r w:rsidR="00583653">
          <w:rPr>
            <w:webHidden/>
          </w:rPr>
          <w:fldChar w:fldCharType="separate"/>
        </w:r>
        <w:r w:rsidR="00A5249C">
          <w:rPr>
            <w:webHidden/>
          </w:rPr>
          <w:t>49</w:t>
        </w:r>
        <w:r w:rsidR="00583653">
          <w:rPr>
            <w:webHidden/>
          </w:rPr>
          <w:fldChar w:fldCharType="end"/>
        </w:r>
      </w:hyperlink>
    </w:p>
    <w:p w14:paraId="4E74C082" w14:textId="481893BE" w:rsidR="00583653" w:rsidRDefault="009E006F">
      <w:pPr>
        <w:pStyle w:val="TOC2"/>
        <w:rPr>
          <w:rFonts w:asciiTheme="minorHAnsi" w:eastAsiaTheme="minorEastAsia" w:hAnsiTheme="minorHAnsi" w:cstheme="minorBidi"/>
        </w:rPr>
      </w:pPr>
      <w:hyperlink w:anchor="_Toc104889897" w:history="1">
        <w:r w:rsidR="00583653" w:rsidRPr="00470134">
          <w:rPr>
            <w:rStyle w:val="Hyperlink"/>
          </w:rPr>
          <w:t>5.1</w:t>
        </w:r>
        <w:r w:rsidR="00583653">
          <w:rPr>
            <w:rFonts w:asciiTheme="minorHAnsi" w:eastAsiaTheme="minorEastAsia" w:hAnsiTheme="minorHAnsi" w:cstheme="minorBidi"/>
          </w:rPr>
          <w:tab/>
        </w:r>
        <w:r w:rsidR="00583653" w:rsidRPr="00470134">
          <w:rPr>
            <w:rStyle w:val="Hyperlink"/>
          </w:rPr>
          <w:t>General requirements</w:t>
        </w:r>
        <w:r w:rsidR="00583653">
          <w:rPr>
            <w:webHidden/>
          </w:rPr>
          <w:tab/>
        </w:r>
        <w:r w:rsidR="00583653">
          <w:rPr>
            <w:webHidden/>
          </w:rPr>
          <w:fldChar w:fldCharType="begin"/>
        </w:r>
        <w:r w:rsidR="00583653">
          <w:rPr>
            <w:webHidden/>
          </w:rPr>
          <w:instrText xml:space="preserve"> PAGEREF _Toc104889897 \h </w:instrText>
        </w:r>
        <w:r w:rsidR="00583653">
          <w:rPr>
            <w:webHidden/>
          </w:rPr>
        </w:r>
        <w:r w:rsidR="00583653">
          <w:rPr>
            <w:webHidden/>
          </w:rPr>
          <w:fldChar w:fldCharType="separate"/>
        </w:r>
        <w:r w:rsidR="00A5249C">
          <w:rPr>
            <w:webHidden/>
          </w:rPr>
          <w:t>49</w:t>
        </w:r>
        <w:r w:rsidR="00583653">
          <w:rPr>
            <w:webHidden/>
          </w:rPr>
          <w:fldChar w:fldCharType="end"/>
        </w:r>
      </w:hyperlink>
    </w:p>
    <w:p w14:paraId="700A15D0" w14:textId="28F2C87E" w:rsidR="00583653" w:rsidRDefault="009E006F">
      <w:pPr>
        <w:pStyle w:val="TOC2"/>
        <w:rPr>
          <w:rFonts w:asciiTheme="minorHAnsi" w:eastAsiaTheme="minorEastAsia" w:hAnsiTheme="minorHAnsi" w:cstheme="minorBidi"/>
        </w:rPr>
      </w:pPr>
      <w:hyperlink w:anchor="_Toc104889898" w:history="1">
        <w:r w:rsidR="00583653" w:rsidRPr="00470134">
          <w:rPr>
            <w:rStyle w:val="Hyperlink"/>
          </w:rPr>
          <w:t>5.2</w:t>
        </w:r>
        <w:r w:rsidR="00583653">
          <w:rPr>
            <w:rFonts w:asciiTheme="minorHAnsi" w:eastAsiaTheme="minorEastAsia" w:hAnsiTheme="minorHAnsi" w:cstheme="minorBidi"/>
          </w:rPr>
          <w:tab/>
        </w:r>
        <w:r w:rsidR="00583653" w:rsidRPr="00470134">
          <w:rPr>
            <w:rStyle w:val="Hyperlink"/>
          </w:rPr>
          <w:t>Qualification tests requirements</w:t>
        </w:r>
        <w:r w:rsidR="00583653">
          <w:rPr>
            <w:webHidden/>
          </w:rPr>
          <w:tab/>
        </w:r>
        <w:r w:rsidR="00583653">
          <w:rPr>
            <w:webHidden/>
          </w:rPr>
          <w:fldChar w:fldCharType="begin"/>
        </w:r>
        <w:r w:rsidR="00583653">
          <w:rPr>
            <w:webHidden/>
          </w:rPr>
          <w:instrText xml:space="preserve"> PAGEREF _Toc104889898 \h </w:instrText>
        </w:r>
        <w:r w:rsidR="00583653">
          <w:rPr>
            <w:webHidden/>
          </w:rPr>
        </w:r>
        <w:r w:rsidR="00583653">
          <w:rPr>
            <w:webHidden/>
          </w:rPr>
          <w:fldChar w:fldCharType="separate"/>
        </w:r>
        <w:r w:rsidR="00A5249C">
          <w:rPr>
            <w:webHidden/>
          </w:rPr>
          <w:t>50</w:t>
        </w:r>
        <w:r w:rsidR="00583653">
          <w:rPr>
            <w:webHidden/>
          </w:rPr>
          <w:fldChar w:fldCharType="end"/>
        </w:r>
      </w:hyperlink>
    </w:p>
    <w:p w14:paraId="4DF3BD8E" w14:textId="071B2B01" w:rsidR="00583653" w:rsidRDefault="009E006F">
      <w:pPr>
        <w:pStyle w:val="TOC2"/>
        <w:rPr>
          <w:rFonts w:asciiTheme="minorHAnsi" w:eastAsiaTheme="minorEastAsia" w:hAnsiTheme="minorHAnsi" w:cstheme="minorBidi"/>
        </w:rPr>
      </w:pPr>
      <w:hyperlink w:anchor="_Toc104889899" w:history="1">
        <w:r w:rsidR="00583653" w:rsidRPr="00470134">
          <w:rPr>
            <w:rStyle w:val="Hyperlink"/>
          </w:rPr>
          <w:t>5.3</w:t>
        </w:r>
        <w:r w:rsidR="00583653">
          <w:rPr>
            <w:rFonts w:asciiTheme="minorHAnsi" w:eastAsiaTheme="minorEastAsia" w:hAnsiTheme="minorHAnsi" w:cstheme="minorBidi"/>
          </w:rPr>
          <w:tab/>
        </w:r>
        <w:r w:rsidR="00583653" w:rsidRPr="00470134">
          <w:rPr>
            <w:rStyle w:val="Hyperlink"/>
          </w:rPr>
          <w:t>Acceptance test requirements</w:t>
        </w:r>
        <w:r w:rsidR="00583653">
          <w:rPr>
            <w:webHidden/>
          </w:rPr>
          <w:tab/>
        </w:r>
        <w:r w:rsidR="00583653">
          <w:rPr>
            <w:webHidden/>
          </w:rPr>
          <w:fldChar w:fldCharType="begin"/>
        </w:r>
        <w:r w:rsidR="00583653">
          <w:rPr>
            <w:webHidden/>
          </w:rPr>
          <w:instrText xml:space="preserve"> PAGEREF _Toc104889899 \h </w:instrText>
        </w:r>
        <w:r w:rsidR="00583653">
          <w:rPr>
            <w:webHidden/>
          </w:rPr>
        </w:r>
        <w:r w:rsidR="00583653">
          <w:rPr>
            <w:webHidden/>
          </w:rPr>
          <w:fldChar w:fldCharType="separate"/>
        </w:r>
        <w:r w:rsidR="00A5249C">
          <w:rPr>
            <w:webHidden/>
          </w:rPr>
          <w:t>50</w:t>
        </w:r>
        <w:r w:rsidR="00583653">
          <w:rPr>
            <w:webHidden/>
          </w:rPr>
          <w:fldChar w:fldCharType="end"/>
        </w:r>
      </w:hyperlink>
    </w:p>
    <w:p w14:paraId="1ABBC721" w14:textId="6B144DEE" w:rsidR="00583653" w:rsidRDefault="009E006F">
      <w:pPr>
        <w:pStyle w:val="TOC2"/>
        <w:rPr>
          <w:rFonts w:asciiTheme="minorHAnsi" w:eastAsiaTheme="minorEastAsia" w:hAnsiTheme="minorHAnsi" w:cstheme="minorBidi"/>
        </w:rPr>
      </w:pPr>
      <w:hyperlink w:anchor="_Toc104889900" w:history="1">
        <w:r w:rsidR="00583653" w:rsidRPr="00470134">
          <w:rPr>
            <w:rStyle w:val="Hyperlink"/>
          </w:rPr>
          <w:t>5.4</w:t>
        </w:r>
        <w:r w:rsidR="00583653">
          <w:rPr>
            <w:rFonts w:asciiTheme="minorHAnsi" w:eastAsiaTheme="minorEastAsia" w:hAnsiTheme="minorHAnsi" w:cstheme="minorBidi"/>
          </w:rPr>
          <w:tab/>
        </w:r>
        <w:r w:rsidR="00583653" w:rsidRPr="00470134">
          <w:rPr>
            <w:rStyle w:val="Hyperlink"/>
          </w:rPr>
          <w:t>Protoflight test requirements</w:t>
        </w:r>
        <w:r w:rsidR="00583653">
          <w:rPr>
            <w:webHidden/>
          </w:rPr>
          <w:tab/>
        </w:r>
        <w:r w:rsidR="00583653">
          <w:rPr>
            <w:webHidden/>
          </w:rPr>
          <w:fldChar w:fldCharType="begin"/>
        </w:r>
        <w:r w:rsidR="00583653">
          <w:rPr>
            <w:webHidden/>
          </w:rPr>
          <w:instrText xml:space="preserve"> PAGEREF _Toc104889900 \h </w:instrText>
        </w:r>
        <w:r w:rsidR="00583653">
          <w:rPr>
            <w:webHidden/>
          </w:rPr>
        </w:r>
        <w:r w:rsidR="00583653">
          <w:rPr>
            <w:webHidden/>
          </w:rPr>
          <w:fldChar w:fldCharType="separate"/>
        </w:r>
        <w:r w:rsidR="00A5249C">
          <w:rPr>
            <w:webHidden/>
          </w:rPr>
          <w:t>50</w:t>
        </w:r>
        <w:r w:rsidR="00583653">
          <w:rPr>
            <w:webHidden/>
          </w:rPr>
          <w:fldChar w:fldCharType="end"/>
        </w:r>
      </w:hyperlink>
    </w:p>
    <w:p w14:paraId="30D30EF6" w14:textId="07C82C8B" w:rsidR="00583653" w:rsidRDefault="009E006F">
      <w:pPr>
        <w:pStyle w:val="TOC2"/>
        <w:rPr>
          <w:rFonts w:asciiTheme="minorHAnsi" w:eastAsiaTheme="minorEastAsia" w:hAnsiTheme="minorHAnsi" w:cstheme="minorBidi"/>
        </w:rPr>
      </w:pPr>
      <w:hyperlink w:anchor="_Toc104889901" w:history="1">
        <w:r w:rsidR="00583653" w:rsidRPr="00470134">
          <w:rPr>
            <w:rStyle w:val="Hyperlink"/>
          </w:rPr>
          <w:t>5.5</w:t>
        </w:r>
        <w:r w:rsidR="00583653">
          <w:rPr>
            <w:rFonts w:asciiTheme="minorHAnsi" w:eastAsiaTheme="minorEastAsia" w:hAnsiTheme="minorHAnsi" w:cstheme="minorBidi"/>
          </w:rPr>
          <w:tab/>
        </w:r>
        <w:r w:rsidR="00583653" w:rsidRPr="00470134">
          <w:rPr>
            <w:rStyle w:val="Hyperlink"/>
          </w:rPr>
          <w:t>Space segment equipment test programme implementation requirements</w:t>
        </w:r>
        <w:r w:rsidR="00583653">
          <w:rPr>
            <w:webHidden/>
          </w:rPr>
          <w:tab/>
        </w:r>
        <w:r w:rsidR="00583653">
          <w:rPr>
            <w:webHidden/>
          </w:rPr>
          <w:fldChar w:fldCharType="begin"/>
        </w:r>
        <w:r w:rsidR="00583653">
          <w:rPr>
            <w:webHidden/>
          </w:rPr>
          <w:instrText xml:space="preserve"> PAGEREF _Toc104889901 \h </w:instrText>
        </w:r>
        <w:r w:rsidR="00583653">
          <w:rPr>
            <w:webHidden/>
          </w:rPr>
        </w:r>
        <w:r w:rsidR="00583653">
          <w:rPr>
            <w:webHidden/>
          </w:rPr>
          <w:fldChar w:fldCharType="separate"/>
        </w:r>
        <w:r w:rsidR="00A5249C">
          <w:rPr>
            <w:webHidden/>
          </w:rPr>
          <w:t>51</w:t>
        </w:r>
        <w:r w:rsidR="00583653">
          <w:rPr>
            <w:webHidden/>
          </w:rPr>
          <w:fldChar w:fldCharType="end"/>
        </w:r>
      </w:hyperlink>
    </w:p>
    <w:p w14:paraId="2BF1C245" w14:textId="2F0D1558" w:rsidR="00583653" w:rsidRDefault="009E006F">
      <w:pPr>
        <w:pStyle w:val="TOC3"/>
        <w:rPr>
          <w:rFonts w:asciiTheme="minorHAnsi" w:eastAsiaTheme="minorEastAsia" w:hAnsiTheme="minorHAnsi" w:cstheme="minorBidi"/>
          <w:noProof/>
          <w:szCs w:val="22"/>
        </w:rPr>
      </w:pPr>
      <w:hyperlink w:anchor="_Toc104889902" w:history="1">
        <w:r w:rsidR="00583653" w:rsidRPr="00470134">
          <w:rPr>
            <w:rStyle w:val="Hyperlink"/>
            <w:noProof/>
            <w14:scene3d>
              <w14:camera w14:prst="orthographicFront"/>
              <w14:lightRig w14:rig="threePt" w14:dir="t">
                <w14:rot w14:lat="0" w14:lon="0" w14:rev="0"/>
              </w14:lightRig>
            </w14:scene3d>
          </w:rPr>
          <w:t>5.5.1</w:t>
        </w:r>
        <w:r w:rsidR="00583653">
          <w:rPr>
            <w:rFonts w:asciiTheme="minorHAnsi" w:eastAsiaTheme="minorEastAsia" w:hAnsiTheme="minorHAnsi" w:cstheme="minorBidi"/>
            <w:noProof/>
            <w:szCs w:val="22"/>
          </w:rPr>
          <w:tab/>
        </w:r>
        <w:r w:rsidR="00583653" w:rsidRPr="00470134">
          <w:rPr>
            <w:rStyle w:val="Hyperlink"/>
            <w:noProof/>
          </w:rPr>
          <w:t>General tests</w:t>
        </w:r>
        <w:r w:rsidR="00583653">
          <w:rPr>
            <w:noProof/>
            <w:webHidden/>
          </w:rPr>
          <w:tab/>
        </w:r>
        <w:r w:rsidR="00583653">
          <w:rPr>
            <w:noProof/>
            <w:webHidden/>
          </w:rPr>
          <w:fldChar w:fldCharType="begin"/>
        </w:r>
        <w:r w:rsidR="00583653">
          <w:rPr>
            <w:noProof/>
            <w:webHidden/>
          </w:rPr>
          <w:instrText xml:space="preserve"> PAGEREF _Toc104889902 \h </w:instrText>
        </w:r>
        <w:r w:rsidR="00583653">
          <w:rPr>
            <w:noProof/>
            <w:webHidden/>
          </w:rPr>
        </w:r>
        <w:r w:rsidR="00583653">
          <w:rPr>
            <w:noProof/>
            <w:webHidden/>
          </w:rPr>
          <w:fldChar w:fldCharType="separate"/>
        </w:r>
        <w:r w:rsidR="00A5249C">
          <w:rPr>
            <w:noProof/>
            <w:webHidden/>
          </w:rPr>
          <w:t>51</w:t>
        </w:r>
        <w:r w:rsidR="00583653">
          <w:rPr>
            <w:noProof/>
            <w:webHidden/>
          </w:rPr>
          <w:fldChar w:fldCharType="end"/>
        </w:r>
      </w:hyperlink>
    </w:p>
    <w:p w14:paraId="74B68ECE" w14:textId="510A9032" w:rsidR="00583653" w:rsidRDefault="009E006F">
      <w:pPr>
        <w:pStyle w:val="TOC3"/>
        <w:rPr>
          <w:rFonts w:asciiTheme="minorHAnsi" w:eastAsiaTheme="minorEastAsia" w:hAnsiTheme="minorHAnsi" w:cstheme="minorBidi"/>
          <w:noProof/>
          <w:szCs w:val="22"/>
        </w:rPr>
      </w:pPr>
      <w:hyperlink w:anchor="_Toc104889903" w:history="1">
        <w:r w:rsidR="00583653" w:rsidRPr="00470134">
          <w:rPr>
            <w:rStyle w:val="Hyperlink"/>
            <w:noProof/>
            <w14:scene3d>
              <w14:camera w14:prst="orthographicFront"/>
              <w14:lightRig w14:rig="threePt" w14:dir="t">
                <w14:rot w14:lat="0" w14:lon="0" w14:rev="0"/>
              </w14:lightRig>
            </w14:scene3d>
          </w:rPr>
          <w:t>5.5.2</w:t>
        </w:r>
        <w:r w:rsidR="00583653">
          <w:rPr>
            <w:rFonts w:asciiTheme="minorHAnsi" w:eastAsiaTheme="minorEastAsia" w:hAnsiTheme="minorHAnsi" w:cstheme="minorBidi"/>
            <w:noProof/>
            <w:szCs w:val="22"/>
          </w:rPr>
          <w:tab/>
        </w:r>
        <w:r w:rsidR="00583653" w:rsidRPr="00470134">
          <w:rPr>
            <w:rStyle w:val="Hyperlink"/>
            <w:noProof/>
          </w:rPr>
          <w:t>Mechanical tests</w:t>
        </w:r>
        <w:r w:rsidR="00583653">
          <w:rPr>
            <w:noProof/>
            <w:webHidden/>
          </w:rPr>
          <w:tab/>
        </w:r>
        <w:r w:rsidR="00583653">
          <w:rPr>
            <w:noProof/>
            <w:webHidden/>
          </w:rPr>
          <w:fldChar w:fldCharType="begin"/>
        </w:r>
        <w:r w:rsidR="00583653">
          <w:rPr>
            <w:noProof/>
            <w:webHidden/>
          </w:rPr>
          <w:instrText xml:space="preserve"> PAGEREF _Toc104889903 \h </w:instrText>
        </w:r>
        <w:r w:rsidR="00583653">
          <w:rPr>
            <w:noProof/>
            <w:webHidden/>
          </w:rPr>
        </w:r>
        <w:r w:rsidR="00583653">
          <w:rPr>
            <w:noProof/>
            <w:webHidden/>
          </w:rPr>
          <w:fldChar w:fldCharType="separate"/>
        </w:r>
        <w:r w:rsidR="00A5249C">
          <w:rPr>
            <w:noProof/>
            <w:webHidden/>
          </w:rPr>
          <w:t>54</w:t>
        </w:r>
        <w:r w:rsidR="00583653">
          <w:rPr>
            <w:noProof/>
            <w:webHidden/>
          </w:rPr>
          <w:fldChar w:fldCharType="end"/>
        </w:r>
      </w:hyperlink>
    </w:p>
    <w:p w14:paraId="1A916874" w14:textId="72884099" w:rsidR="00583653" w:rsidRDefault="009E006F">
      <w:pPr>
        <w:pStyle w:val="TOC3"/>
        <w:rPr>
          <w:rFonts w:asciiTheme="minorHAnsi" w:eastAsiaTheme="minorEastAsia" w:hAnsiTheme="minorHAnsi" w:cstheme="minorBidi"/>
          <w:noProof/>
          <w:szCs w:val="22"/>
        </w:rPr>
      </w:pPr>
      <w:hyperlink w:anchor="_Toc104889904" w:history="1">
        <w:r w:rsidR="00583653" w:rsidRPr="00470134">
          <w:rPr>
            <w:rStyle w:val="Hyperlink"/>
            <w:noProof/>
            <w14:scene3d>
              <w14:camera w14:prst="orthographicFront"/>
              <w14:lightRig w14:rig="threePt" w14:dir="t">
                <w14:rot w14:lat="0" w14:lon="0" w14:rev="0"/>
              </w14:lightRig>
            </w14:scene3d>
          </w:rPr>
          <w:t>5.5.3</w:t>
        </w:r>
        <w:r w:rsidR="00583653">
          <w:rPr>
            <w:rFonts w:asciiTheme="minorHAnsi" w:eastAsiaTheme="minorEastAsia" w:hAnsiTheme="minorHAnsi" w:cstheme="minorBidi"/>
            <w:noProof/>
            <w:szCs w:val="22"/>
          </w:rPr>
          <w:tab/>
        </w:r>
        <w:r w:rsidR="00583653" w:rsidRPr="00470134">
          <w:rPr>
            <w:rStyle w:val="Hyperlink"/>
            <w:noProof/>
          </w:rPr>
          <w:t>Structural integrity under pressure tests</w:t>
        </w:r>
        <w:r w:rsidR="00583653">
          <w:rPr>
            <w:noProof/>
            <w:webHidden/>
          </w:rPr>
          <w:tab/>
        </w:r>
        <w:r w:rsidR="00583653">
          <w:rPr>
            <w:noProof/>
            <w:webHidden/>
          </w:rPr>
          <w:fldChar w:fldCharType="begin"/>
        </w:r>
        <w:r w:rsidR="00583653">
          <w:rPr>
            <w:noProof/>
            <w:webHidden/>
          </w:rPr>
          <w:instrText xml:space="preserve"> PAGEREF _Toc104889904 \h </w:instrText>
        </w:r>
        <w:r w:rsidR="00583653">
          <w:rPr>
            <w:noProof/>
            <w:webHidden/>
          </w:rPr>
        </w:r>
        <w:r w:rsidR="00583653">
          <w:rPr>
            <w:noProof/>
            <w:webHidden/>
          </w:rPr>
          <w:fldChar w:fldCharType="separate"/>
        </w:r>
        <w:r w:rsidR="00A5249C">
          <w:rPr>
            <w:noProof/>
            <w:webHidden/>
          </w:rPr>
          <w:t>57</w:t>
        </w:r>
        <w:r w:rsidR="00583653">
          <w:rPr>
            <w:noProof/>
            <w:webHidden/>
          </w:rPr>
          <w:fldChar w:fldCharType="end"/>
        </w:r>
      </w:hyperlink>
    </w:p>
    <w:p w14:paraId="5760E81B" w14:textId="45484566" w:rsidR="00583653" w:rsidRDefault="009E006F">
      <w:pPr>
        <w:pStyle w:val="TOC3"/>
        <w:rPr>
          <w:rFonts w:asciiTheme="minorHAnsi" w:eastAsiaTheme="minorEastAsia" w:hAnsiTheme="minorHAnsi" w:cstheme="minorBidi"/>
          <w:noProof/>
          <w:szCs w:val="22"/>
        </w:rPr>
      </w:pPr>
      <w:hyperlink w:anchor="_Toc104889905" w:history="1">
        <w:r w:rsidR="00583653" w:rsidRPr="00470134">
          <w:rPr>
            <w:rStyle w:val="Hyperlink"/>
            <w:noProof/>
            <w14:scene3d>
              <w14:camera w14:prst="orthographicFront"/>
              <w14:lightRig w14:rig="threePt" w14:dir="t">
                <w14:rot w14:lat="0" w14:lon="0" w14:rev="0"/>
              </w14:lightRig>
            </w14:scene3d>
          </w:rPr>
          <w:t>5.5.4</w:t>
        </w:r>
        <w:r w:rsidR="00583653">
          <w:rPr>
            <w:rFonts w:asciiTheme="minorHAnsi" w:eastAsiaTheme="minorEastAsia" w:hAnsiTheme="minorHAnsi" w:cstheme="minorBidi"/>
            <w:noProof/>
            <w:szCs w:val="22"/>
          </w:rPr>
          <w:tab/>
        </w:r>
        <w:r w:rsidR="00583653" w:rsidRPr="00470134">
          <w:rPr>
            <w:rStyle w:val="Hyperlink"/>
            <w:noProof/>
          </w:rPr>
          <w:t>Thermal tests</w:t>
        </w:r>
        <w:r w:rsidR="00583653">
          <w:rPr>
            <w:noProof/>
            <w:webHidden/>
          </w:rPr>
          <w:tab/>
        </w:r>
        <w:r w:rsidR="00583653">
          <w:rPr>
            <w:noProof/>
            <w:webHidden/>
          </w:rPr>
          <w:fldChar w:fldCharType="begin"/>
        </w:r>
        <w:r w:rsidR="00583653">
          <w:rPr>
            <w:noProof/>
            <w:webHidden/>
          </w:rPr>
          <w:instrText xml:space="preserve"> PAGEREF _Toc104889905 \h </w:instrText>
        </w:r>
        <w:r w:rsidR="00583653">
          <w:rPr>
            <w:noProof/>
            <w:webHidden/>
          </w:rPr>
        </w:r>
        <w:r w:rsidR="00583653">
          <w:rPr>
            <w:noProof/>
            <w:webHidden/>
          </w:rPr>
          <w:fldChar w:fldCharType="separate"/>
        </w:r>
        <w:r w:rsidR="00A5249C">
          <w:rPr>
            <w:noProof/>
            <w:webHidden/>
          </w:rPr>
          <w:t>58</w:t>
        </w:r>
        <w:r w:rsidR="00583653">
          <w:rPr>
            <w:noProof/>
            <w:webHidden/>
          </w:rPr>
          <w:fldChar w:fldCharType="end"/>
        </w:r>
      </w:hyperlink>
    </w:p>
    <w:p w14:paraId="3BB535F7" w14:textId="23C72AA9" w:rsidR="00583653" w:rsidRDefault="009E006F">
      <w:pPr>
        <w:pStyle w:val="TOC3"/>
        <w:rPr>
          <w:rFonts w:asciiTheme="minorHAnsi" w:eastAsiaTheme="minorEastAsia" w:hAnsiTheme="minorHAnsi" w:cstheme="minorBidi"/>
          <w:noProof/>
          <w:szCs w:val="22"/>
        </w:rPr>
      </w:pPr>
      <w:hyperlink w:anchor="_Toc104889906" w:history="1">
        <w:r w:rsidR="00583653" w:rsidRPr="00470134">
          <w:rPr>
            <w:rStyle w:val="Hyperlink"/>
            <w:noProof/>
            <w14:scene3d>
              <w14:camera w14:prst="orthographicFront"/>
              <w14:lightRig w14:rig="threePt" w14:dir="t">
                <w14:rot w14:lat="0" w14:lon="0" w14:rev="0"/>
              </w14:lightRig>
            </w14:scene3d>
          </w:rPr>
          <w:t>5.5.5</w:t>
        </w:r>
        <w:r w:rsidR="00583653">
          <w:rPr>
            <w:rFonts w:asciiTheme="minorHAnsi" w:eastAsiaTheme="minorEastAsia" w:hAnsiTheme="minorHAnsi" w:cstheme="minorBidi"/>
            <w:noProof/>
            <w:szCs w:val="22"/>
          </w:rPr>
          <w:tab/>
        </w:r>
        <w:r w:rsidR="00583653" w:rsidRPr="00470134">
          <w:rPr>
            <w:rStyle w:val="Hyperlink"/>
            <w:noProof/>
          </w:rPr>
          <w:t>Electrical/RF tests</w:t>
        </w:r>
        <w:r w:rsidR="00583653">
          <w:rPr>
            <w:noProof/>
            <w:webHidden/>
          </w:rPr>
          <w:tab/>
        </w:r>
        <w:r w:rsidR="00583653">
          <w:rPr>
            <w:noProof/>
            <w:webHidden/>
          </w:rPr>
          <w:fldChar w:fldCharType="begin"/>
        </w:r>
        <w:r w:rsidR="00583653">
          <w:rPr>
            <w:noProof/>
            <w:webHidden/>
          </w:rPr>
          <w:instrText xml:space="preserve"> PAGEREF _Toc104889906 \h </w:instrText>
        </w:r>
        <w:r w:rsidR="00583653">
          <w:rPr>
            <w:noProof/>
            <w:webHidden/>
          </w:rPr>
        </w:r>
        <w:r w:rsidR="00583653">
          <w:rPr>
            <w:noProof/>
            <w:webHidden/>
          </w:rPr>
          <w:fldChar w:fldCharType="separate"/>
        </w:r>
        <w:r w:rsidR="00A5249C">
          <w:rPr>
            <w:noProof/>
            <w:webHidden/>
          </w:rPr>
          <w:t>88</w:t>
        </w:r>
        <w:r w:rsidR="00583653">
          <w:rPr>
            <w:noProof/>
            <w:webHidden/>
          </w:rPr>
          <w:fldChar w:fldCharType="end"/>
        </w:r>
      </w:hyperlink>
    </w:p>
    <w:p w14:paraId="31E41C9F" w14:textId="14B9611D" w:rsidR="00583653" w:rsidRDefault="009E006F">
      <w:pPr>
        <w:pStyle w:val="TOC3"/>
        <w:rPr>
          <w:rFonts w:asciiTheme="minorHAnsi" w:eastAsiaTheme="minorEastAsia" w:hAnsiTheme="minorHAnsi" w:cstheme="minorBidi"/>
          <w:noProof/>
          <w:szCs w:val="22"/>
        </w:rPr>
      </w:pPr>
      <w:hyperlink w:anchor="_Toc104889907" w:history="1">
        <w:r w:rsidR="00583653" w:rsidRPr="00470134">
          <w:rPr>
            <w:rStyle w:val="Hyperlink"/>
            <w:noProof/>
            <w14:scene3d>
              <w14:camera w14:prst="orthographicFront"/>
              <w14:lightRig w14:rig="threePt" w14:dir="t">
                <w14:rot w14:lat="0" w14:lon="0" w14:rev="0"/>
              </w14:lightRig>
            </w14:scene3d>
          </w:rPr>
          <w:t>5.5.6</w:t>
        </w:r>
        <w:r w:rsidR="00583653">
          <w:rPr>
            <w:rFonts w:asciiTheme="minorHAnsi" w:eastAsiaTheme="minorEastAsia" w:hAnsiTheme="minorHAnsi" w:cstheme="minorBidi"/>
            <w:noProof/>
            <w:szCs w:val="22"/>
          </w:rPr>
          <w:tab/>
        </w:r>
        <w:r w:rsidR="00583653" w:rsidRPr="00470134">
          <w:rPr>
            <w:rStyle w:val="Hyperlink"/>
            <w:noProof/>
          </w:rPr>
          <w:t>Mission specific test</w:t>
        </w:r>
        <w:r w:rsidR="00583653">
          <w:rPr>
            <w:noProof/>
            <w:webHidden/>
          </w:rPr>
          <w:tab/>
        </w:r>
        <w:r w:rsidR="00583653">
          <w:rPr>
            <w:noProof/>
            <w:webHidden/>
          </w:rPr>
          <w:fldChar w:fldCharType="begin"/>
        </w:r>
        <w:r w:rsidR="00583653">
          <w:rPr>
            <w:noProof/>
            <w:webHidden/>
          </w:rPr>
          <w:instrText xml:space="preserve"> PAGEREF _Toc104889907 \h </w:instrText>
        </w:r>
        <w:r w:rsidR="00583653">
          <w:rPr>
            <w:noProof/>
            <w:webHidden/>
          </w:rPr>
        </w:r>
        <w:r w:rsidR="00583653">
          <w:rPr>
            <w:noProof/>
            <w:webHidden/>
          </w:rPr>
          <w:fldChar w:fldCharType="separate"/>
        </w:r>
        <w:r w:rsidR="00A5249C">
          <w:rPr>
            <w:noProof/>
            <w:webHidden/>
          </w:rPr>
          <w:t>89</w:t>
        </w:r>
        <w:r w:rsidR="00583653">
          <w:rPr>
            <w:noProof/>
            <w:webHidden/>
          </w:rPr>
          <w:fldChar w:fldCharType="end"/>
        </w:r>
      </w:hyperlink>
    </w:p>
    <w:p w14:paraId="172ADC14" w14:textId="5BAD14E3" w:rsidR="00583653" w:rsidRDefault="009E006F">
      <w:pPr>
        <w:pStyle w:val="TOC1"/>
        <w:rPr>
          <w:rFonts w:asciiTheme="minorHAnsi" w:eastAsiaTheme="minorEastAsia" w:hAnsiTheme="minorHAnsi" w:cstheme="minorBidi"/>
          <w:b w:val="0"/>
          <w:sz w:val="22"/>
          <w:szCs w:val="22"/>
        </w:rPr>
      </w:pPr>
      <w:hyperlink w:anchor="_Toc104889908" w:history="1">
        <w:r w:rsidR="00583653" w:rsidRPr="00470134">
          <w:rPr>
            <w:rStyle w:val="Hyperlink"/>
          </w:rPr>
          <w:t>6 Space segment element test requirements</w:t>
        </w:r>
        <w:r w:rsidR="00583653">
          <w:rPr>
            <w:webHidden/>
          </w:rPr>
          <w:tab/>
        </w:r>
        <w:r w:rsidR="00583653">
          <w:rPr>
            <w:webHidden/>
          </w:rPr>
          <w:fldChar w:fldCharType="begin"/>
        </w:r>
        <w:r w:rsidR="00583653">
          <w:rPr>
            <w:webHidden/>
          </w:rPr>
          <w:instrText xml:space="preserve"> PAGEREF _Toc104889908 \h </w:instrText>
        </w:r>
        <w:r w:rsidR="00583653">
          <w:rPr>
            <w:webHidden/>
          </w:rPr>
        </w:r>
        <w:r w:rsidR="00583653">
          <w:rPr>
            <w:webHidden/>
          </w:rPr>
          <w:fldChar w:fldCharType="separate"/>
        </w:r>
        <w:r w:rsidR="00A5249C">
          <w:rPr>
            <w:webHidden/>
          </w:rPr>
          <w:t>90</w:t>
        </w:r>
        <w:r w:rsidR="00583653">
          <w:rPr>
            <w:webHidden/>
          </w:rPr>
          <w:fldChar w:fldCharType="end"/>
        </w:r>
      </w:hyperlink>
    </w:p>
    <w:p w14:paraId="62499659" w14:textId="3D5C533F" w:rsidR="00583653" w:rsidRDefault="009E006F">
      <w:pPr>
        <w:pStyle w:val="TOC2"/>
        <w:rPr>
          <w:rFonts w:asciiTheme="minorHAnsi" w:eastAsiaTheme="minorEastAsia" w:hAnsiTheme="minorHAnsi" w:cstheme="minorBidi"/>
        </w:rPr>
      </w:pPr>
      <w:hyperlink w:anchor="_Toc104889909" w:history="1">
        <w:r w:rsidR="00583653" w:rsidRPr="00470134">
          <w:rPr>
            <w:rStyle w:val="Hyperlink"/>
          </w:rPr>
          <w:t>6.1</w:t>
        </w:r>
        <w:r w:rsidR="00583653">
          <w:rPr>
            <w:rFonts w:asciiTheme="minorHAnsi" w:eastAsiaTheme="minorEastAsia" w:hAnsiTheme="minorHAnsi" w:cstheme="minorBidi"/>
          </w:rPr>
          <w:tab/>
        </w:r>
        <w:r w:rsidR="00583653" w:rsidRPr="00470134">
          <w:rPr>
            <w:rStyle w:val="Hyperlink"/>
          </w:rPr>
          <w:t>General requirements</w:t>
        </w:r>
        <w:r w:rsidR="00583653">
          <w:rPr>
            <w:webHidden/>
          </w:rPr>
          <w:tab/>
        </w:r>
        <w:r w:rsidR="00583653">
          <w:rPr>
            <w:webHidden/>
          </w:rPr>
          <w:fldChar w:fldCharType="begin"/>
        </w:r>
        <w:r w:rsidR="00583653">
          <w:rPr>
            <w:webHidden/>
          </w:rPr>
          <w:instrText xml:space="preserve"> PAGEREF _Toc104889909 \h </w:instrText>
        </w:r>
        <w:r w:rsidR="00583653">
          <w:rPr>
            <w:webHidden/>
          </w:rPr>
        </w:r>
        <w:r w:rsidR="00583653">
          <w:rPr>
            <w:webHidden/>
          </w:rPr>
          <w:fldChar w:fldCharType="separate"/>
        </w:r>
        <w:r w:rsidR="00A5249C">
          <w:rPr>
            <w:webHidden/>
          </w:rPr>
          <w:t>90</w:t>
        </w:r>
        <w:r w:rsidR="00583653">
          <w:rPr>
            <w:webHidden/>
          </w:rPr>
          <w:fldChar w:fldCharType="end"/>
        </w:r>
      </w:hyperlink>
    </w:p>
    <w:p w14:paraId="3C19BF2E" w14:textId="487F8A7E" w:rsidR="00583653" w:rsidRDefault="009E006F">
      <w:pPr>
        <w:pStyle w:val="TOC2"/>
        <w:rPr>
          <w:rFonts w:asciiTheme="minorHAnsi" w:eastAsiaTheme="minorEastAsia" w:hAnsiTheme="minorHAnsi" w:cstheme="minorBidi"/>
        </w:rPr>
      </w:pPr>
      <w:hyperlink w:anchor="_Toc104889910" w:history="1">
        <w:r w:rsidR="00583653" w:rsidRPr="00470134">
          <w:rPr>
            <w:rStyle w:val="Hyperlink"/>
          </w:rPr>
          <w:t>6.2</w:t>
        </w:r>
        <w:r w:rsidR="00583653">
          <w:rPr>
            <w:rFonts w:asciiTheme="minorHAnsi" w:eastAsiaTheme="minorEastAsia" w:hAnsiTheme="minorHAnsi" w:cstheme="minorBidi"/>
          </w:rPr>
          <w:tab/>
        </w:r>
        <w:r w:rsidR="00583653" w:rsidRPr="00470134">
          <w:rPr>
            <w:rStyle w:val="Hyperlink"/>
          </w:rPr>
          <w:t>Qualification tests requirements</w:t>
        </w:r>
        <w:r w:rsidR="00583653">
          <w:rPr>
            <w:webHidden/>
          </w:rPr>
          <w:tab/>
        </w:r>
        <w:r w:rsidR="00583653">
          <w:rPr>
            <w:webHidden/>
          </w:rPr>
          <w:fldChar w:fldCharType="begin"/>
        </w:r>
        <w:r w:rsidR="00583653">
          <w:rPr>
            <w:webHidden/>
          </w:rPr>
          <w:instrText xml:space="preserve"> PAGEREF _Toc104889910 \h </w:instrText>
        </w:r>
        <w:r w:rsidR="00583653">
          <w:rPr>
            <w:webHidden/>
          </w:rPr>
        </w:r>
        <w:r w:rsidR="00583653">
          <w:rPr>
            <w:webHidden/>
          </w:rPr>
          <w:fldChar w:fldCharType="separate"/>
        </w:r>
        <w:r w:rsidR="00A5249C">
          <w:rPr>
            <w:webHidden/>
          </w:rPr>
          <w:t>90</w:t>
        </w:r>
        <w:r w:rsidR="00583653">
          <w:rPr>
            <w:webHidden/>
          </w:rPr>
          <w:fldChar w:fldCharType="end"/>
        </w:r>
      </w:hyperlink>
    </w:p>
    <w:p w14:paraId="42C8224D" w14:textId="21F13BFC" w:rsidR="00583653" w:rsidRDefault="009E006F">
      <w:pPr>
        <w:pStyle w:val="TOC2"/>
        <w:rPr>
          <w:rFonts w:asciiTheme="minorHAnsi" w:eastAsiaTheme="minorEastAsia" w:hAnsiTheme="minorHAnsi" w:cstheme="minorBidi"/>
        </w:rPr>
      </w:pPr>
      <w:hyperlink w:anchor="_Toc104889911" w:history="1">
        <w:r w:rsidR="00583653" w:rsidRPr="00470134">
          <w:rPr>
            <w:rStyle w:val="Hyperlink"/>
          </w:rPr>
          <w:t>6.3</w:t>
        </w:r>
        <w:r w:rsidR="00583653">
          <w:rPr>
            <w:rFonts w:asciiTheme="minorHAnsi" w:eastAsiaTheme="minorEastAsia" w:hAnsiTheme="minorHAnsi" w:cstheme="minorBidi"/>
          </w:rPr>
          <w:tab/>
        </w:r>
        <w:r w:rsidR="00583653" w:rsidRPr="00470134">
          <w:rPr>
            <w:rStyle w:val="Hyperlink"/>
          </w:rPr>
          <w:t>Acceptance test requirements</w:t>
        </w:r>
        <w:r w:rsidR="00583653">
          <w:rPr>
            <w:webHidden/>
          </w:rPr>
          <w:tab/>
        </w:r>
        <w:r w:rsidR="00583653">
          <w:rPr>
            <w:webHidden/>
          </w:rPr>
          <w:fldChar w:fldCharType="begin"/>
        </w:r>
        <w:r w:rsidR="00583653">
          <w:rPr>
            <w:webHidden/>
          </w:rPr>
          <w:instrText xml:space="preserve"> PAGEREF _Toc104889911 \h </w:instrText>
        </w:r>
        <w:r w:rsidR="00583653">
          <w:rPr>
            <w:webHidden/>
          </w:rPr>
        </w:r>
        <w:r w:rsidR="00583653">
          <w:rPr>
            <w:webHidden/>
          </w:rPr>
          <w:fldChar w:fldCharType="separate"/>
        </w:r>
        <w:r w:rsidR="00A5249C">
          <w:rPr>
            <w:webHidden/>
          </w:rPr>
          <w:t>91</w:t>
        </w:r>
        <w:r w:rsidR="00583653">
          <w:rPr>
            <w:webHidden/>
          </w:rPr>
          <w:fldChar w:fldCharType="end"/>
        </w:r>
      </w:hyperlink>
    </w:p>
    <w:p w14:paraId="12D8AE9B" w14:textId="1BDAE5C6" w:rsidR="00583653" w:rsidRDefault="009E006F">
      <w:pPr>
        <w:pStyle w:val="TOC2"/>
        <w:rPr>
          <w:rFonts w:asciiTheme="minorHAnsi" w:eastAsiaTheme="minorEastAsia" w:hAnsiTheme="minorHAnsi" w:cstheme="minorBidi"/>
        </w:rPr>
      </w:pPr>
      <w:hyperlink w:anchor="_Toc104889912" w:history="1">
        <w:r w:rsidR="00583653" w:rsidRPr="00470134">
          <w:rPr>
            <w:rStyle w:val="Hyperlink"/>
          </w:rPr>
          <w:t>6.4</w:t>
        </w:r>
        <w:r w:rsidR="00583653">
          <w:rPr>
            <w:rFonts w:asciiTheme="minorHAnsi" w:eastAsiaTheme="minorEastAsia" w:hAnsiTheme="minorHAnsi" w:cstheme="minorBidi"/>
          </w:rPr>
          <w:tab/>
        </w:r>
        <w:r w:rsidR="00583653" w:rsidRPr="00470134">
          <w:rPr>
            <w:rStyle w:val="Hyperlink"/>
          </w:rPr>
          <w:t>Protoflight test requirements</w:t>
        </w:r>
        <w:r w:rsidR="00583653">
          <w:rPr>
            <w:webHidden/>
          </w:rPr>
          <w:tab/>
        </w:r>
        <w:r w:rsidR="00583653">
          <w:rPr>
            <w:webHidden/>
          </w:rPr>
          <w:fldChar w:fldCharType="begin"/>
        </w:r>
        <w:r w:rsidR="00583653">
          <w:rPr>
            <w:webHidden/>
          </w:rPr>
          <w:instrText xml:space="preserve"> PAGEREF _Toc104889912 \h </w:instrText>
        </w:r>
        <w:r w:rsidR="00583653">
          <w:rPr>
            <w:webHidden/>
          </w:rPr>
        </w:r>
        <w:r w:rsidR="00583653">
          <w:rPr>
            <w:webHidden/>
          </w:rPr>
          <w:fldChar w:fldCharType="separate"/>
        </w:r>
        <w:r w:rsidR="00A5249C">
          <w:rPr>
            <w:webHidden/>
          </w:rPr>
          <w:t>91</w:t>
        </w:r>
        <w:r w:rsidR="00583653">
          <w:rPr>
            <w:webHidden/>
          </w:rPr>
          <w:fldChar w:fldCharType="end"/>
        </w:r>
      </w:hyperlink>
    </w:p>
    <w:p w14:paraId="1DAF207D" w14:textId="7D6ED25B" w:rsidR="00583653" w:rsidRDefault="009E006F">
      <w:pPr>
        <w:pStyle w:val="TOC2"/>
        <w:rPr>
          <w:rFonts w:asciiTheme="minorHAnsi" w:eastAsiaTheme="minorEastAsia" w:hAnsiTheme="minorHAnsi" w:cstheme="minorBidi"/>
        </w:rPr>
      </w:pPr>
      <w:hyperlink w:anchor="_Toc104889913" w:history="1">
        <w:r w:rsidR="00583653" w:rsidRPr="00470134">
          <w:rPr>
            <w:rStyle w:val="Hyperlink"/>
          </w:rPr>
          <w:t>6.5</w:t>
        </w:r>
        <w:r w:rsidR="00583653">
          <w:rPr>
            <w:rFonts w:asciiTheme="minorHAnsi" w:eastAsiaTheme="minorEastAsia" w:hAnsiTheme="minorHAnsi" w:cstheme="minorBidi"/>
          </w:rPr>
          <w:tab/>
        </w:r>
        <w:r w:rsidR="00583653" w:rsidRPr="00470134">
          <w:rPr>
            <w:rStyle w:val="Hyperlink"/>
          </w:rPr>
          <w:t>Space segment element test programme implementation requirements</w:t>
        </w:r>
        <w:r w:rsidR="00583653">
          <w:rPr>
            <w:webHidden/>
          </w:rPr>
          <w:tab/>
        </w:r>
        <w:r w:rsidR="00583653">
          <w:rPr>
            <w:webHidden/>
          </w:rPr>
          <w:fldChar w:fldCharType="begin"/>
        </w:r>
        <w:r w:rsidR="00583653">
          <w:rPr>
            <w:webHidden/>
          </w:rPr>
          <w:instrText xml:space="preserve"> PAGEREF _Toc104889913 \h </w:instrText>
        </w:r>
        <w:r w:rsidR="00583653">
          <w:rPr>
            <w:webHidden/>
          </w:rPr>
        </w:r>
        <w:r w:rsidR="00583653">
          <w:rPr>
            <w:webHidden/>
          </w:rPr>
          <w:fldChar w:fldCharType="separate"/>
        </w:r>
        <w:r w:rsidR="00A5249C">
          <w:rPr>
            <w:webHidden/>
          </w:rPr>
          <w:t>91</w:t>
        </w:r>
        <w:r w:rsidR="00583653">
          <w:rPr>
            <w:webHidden/>
          </w:rPr>
          <w:fldChar w:fldCharType="end"/>
        </w:r>
      </w:hyperlink>
    </w:p>
    <w:p w14:paraId="627E2D61" w14:textId="2F289B7D" w:rsidR="00583653" w:rsidRDefault="009E006F">
      <w:pPr>
        <w:pStyle w:val="TOC3"/>
        <w:rPr>
          <w:rFonts w:asciiTheme="minorHAnsi" w:eastAsiaTheme="minorEastAsia" w:hAnsiTheme="minorHAnsi" w:cstheme="minorBidi"/>
          <w:noProof/>
          <w:szCs w:val="22"/>
        </w:rPr>
      </w:pPr>
      <w:hyperlink w:anchor="_Toc104889914" w:history="1">
        <w:r w:rsidR="00583653" w:rsidRPr="00470134">
          <w:rPr>
            <w:rStyle w:val="Hyperlink"/>
            <w:noProof/>
            <w14:scene3d>
              <w14:camera w14:prst="orthographicFront"/>
              <w14:lightRig w14:rig="threePt" w14:dir="t">
                <w14:rot w14:lat="0" w14:lon="0" w14:rev="0"/>
              </w14:lightRig>
            </w14:scene3d>
          </w:rPr>
          <w:t>6.5.1</w:t>
        </w:r>
        <w:r w:rsidR="00583653">
          <w:rPr>
            <w:rFonts w:asciiTheme="minorHAnsi" w:eastAsiaTheme="minorEastAsia" w:hAnsiTheme="minorHAnsi" w:cstheme="minorBidi"/>
            <w:noProof/>
            <w:szCs w:val="22"/>
          </w:rPr>
          <w:tab/>
        </w:r>
        <w:r w:rsidR="00583653" w:rsidRPr="00470134">
          <w:rPr>
            <w:rStyle w:val="Hyperlink"/>
            <w:noProof/>
          </w:rPr>
          <w:t>General tests</w:t>
        </w:r>
        <w:r w:rsidR="00583653">
          <w:rPr>
            <w:noProof/>
            <w:webHidden/>
          </w:rPr>
          <w:tab/>
        </w:r>
        <w:r w:rsidR="00583653">
          <w:rPr>
            <w:noProof/>
            <w:webHidden/>
          </w:rPr>
          <w:fldChar w:fldCharType="begin"/>
        </w:r>
        <w:r w:rsidR="00583653">
          <w:rPr>
            <w:noProof/>
            <w:webHidden/>
          </w:rPr>
          <w:instrText xml:space="preserve"> PAGEREF _Toc104889914 \h </w:instrText>
        </w:r>
        <w:r w:rsidR="00583653">
          <w:rPr>
            <w:noProof/>
            <w:webHidden/>
          </w:rPr>
        </w:r>
        <w:r w:rsidR="00583653">
          <w:rPr>
            <w:noProof/>
            <w:webHidden/>
          </w:rPr>
          <w:fldChar w:fldCharType="separate"/>
        </w:r>
        <w:r w:rsidR="00A5249C">
          <w:rPr>
            <w:noProof/>
            <w:webHidden/>
          </w:rPr>
          <w:t>91</w:t>
        </w:r>
        <w:r w:rsidR="00583653">
          <w:rPr>
            <w:noProof/>
            <w:webHidden/>
          </w:rPr>
          <w:fldChar w:fldCharType="end"/>
        </w:r>
      </w:hyperlink>
    </w:p>
    <w:p w14:paraId="1D9FD781" w14:textId="22CCFC28" w:rsidR="00583653" w:rsidRDefault="009E006F">
      <w:pPr>
        <w:pStyle w:val="TOC3"/>
        <w:rPr>
          <w:rFonts w:asciiTheme="minorHAnsi" w:eastAsiaTheme="minorEastAsia" w:hAnsiTheme="minorHAnsi" w:cstheme="minorBidi"/>
          <w:noProof/>
          <w:szCs w:val="22"/>
        </w:rPr>
      </w:pPr>
      <w:hyperlink w:anchor="_Toc104889915" w:history="1">
        <w:r w:rsidR="00583653" w:rsidRPr="00470134">
          <w:rPr>
            <w:rStyle w:val="Hyperlink"/>
            <w:noProof/>
            <w14:scene3d>
              <w14:camera w14:prst="orthographicFront"/>
              <w14:lightRig w14:rig="threePt" w14:dir="t">
                <w14:rot w14:lat="0" w14:lon="0" w14:rev="0"/>
              </w14:lightRig>
            </w14:scene3d>
          </w:rPr>
          <w:t>6.5.2</w:t>
        </w:r>
        <w:r w:rsidR="00583653">
          <w:rPr>
            <w:rFonts w:asciiTheme="minorHAnsi" w:eastAsiaTheme="minorEastAsia" w:hAnsiTheme="minorHAnsi" w:cstheme="minorBidi"/>
            <w:noProof/>
            <w:szCs w:val="22"/>
          </w:rPr>
          <w:tab/>
        </w:r>
        <w:r w:rsidR="00583653" w:rsidRPr="00470134">
          <w:rPr>
            <w:rStyle w:val="Hyperlink"/>
            <w:noProof/>
          </w:rPr>
          <w:t>Mechanical tests</w:t>
        </w:r>
        <w:r w:rsidR="00583653">
          <w:rPr>
            <w:noProof/>
            <w:webHidden/>
          </w:rPr>
          <w:tab/>
        </w:r>
        <w:r w:rsidR="00583653">
          <w:rPr>
            <w:noProof/>
            <w:webHidden/>
          </w:rPr>
          <w:fldChar w:fldCharType="begin"/>
        </w:r>
        <w:r w:rsidR="00583653">
          <w:rPr>
            <w:noProof/>
            <w:webHidden/>
          </w:rPr>
          <w:instrText xml:space="preserve"> PAGEREF _Toc104889915 \h </w:instrText>
        </w:r>
        <w:r w:rsidR="00583653">
          <w:rPr>
            <w:noProof/>
            <w:webHidden/>
          </w:rPr>
        </w:r>
        <w:r w:rsidR="00583653">
          <w:rPr>
            <w:noProof/>
            <w:webHidden/>
          </w:rPr>
          <w:fldChar w:fldCharType="separate"/>
        </w:r>
        <w:r w:rsidR="00A5249C">
          <w:rPr>
            <w:noProof/>
            <w:webHidden/>
          </w:rPr>
          <w:t>114</w:t>
        </w:r>
        <w:r w:rsidR="00583653">
          <w:rPr>
            <w:noProof/>
            <w:webHidden/>
          </w:rPr>
          <w:fldChar w:fldCharType="end"/>
        </w:r>
      </w:hyperlink>
    </w:p>
    <w:p w14:paraId="181B2D9B" w14:textId="7A3B3E8E" w:rsidR="00583653" w:rsidRDefault="009E006F">
      <w:pPr>
        <w:pStyle w:val="TOC3"/>
        <w:rPr>
          <w:rFonts w:asciiTheme="minorHAnsi" w:eastAsiaTheme="minorEastAsia" w:hAnsiTheme="minorHAnsi" w:cstheme="minorBidi"/>
          <w:noProof/>
          <w:szCs w:val="22"/>
        </w:rPr>
      </w:pPr>
      <w:hyperlink w:anchor="_Toc104889916" w:history="1">
        <w:r w:rsidR="00583653" w:rsidRPr="00470134">
          <w:rPr>
            <w:rStyle w:val="Hyperlink"/>
            <w:noProof/>
            <w14:scene3d>
              <w14:camera w14:prst="orthographicFront"/>
              <w14:lightRig w14:rig="threePt" w14:dir="t">
                <w14:rot w14:lat="0" w14:lon="0" w14:rev="0"/>
              </w14:lightRig>
            </w14:scene3d>
          </w:rPr>
          <w:t>6.5.3</w:t>
        </w:r>
        <w:r w:rsidR="00583653">
          <w:rPr>
            <w:rFonts w:asciiTheme="minorHAnsi" w:eastAsiaTheme="minorEastAsia" w:hAnsiTheme="minorHAnsi" w:cstheme="minorBidi"/>
            <w:noProof/>
            <w:szCs w:val="22"/>
          </w:rPr>
          <w:tab/>
        </w:r>
        <w:r w:rsidR="00583653" w:rsidRPr="00470134">
          <w:rPr>
            <w:rStyle w:val="Hyperlink"/>
            <w:noProof/>
          </w:rPr>
          <w:t>Structural integrity under pressure tests</w:t>
        </w:r>
        <w:r w:rsidR="00583653">
          <w:rPr>
            <w:noProof/>
            <w:webHidden/>
          </w:rPr>
          <w:tab/>
        </w:r>
        <w:r w:rsidR="00583653">
          <w:rPr>
            <w:noProof/>
            <w:webHidden/>
          </w:rPr>
          <w:fldChar w:fldCharType="begin"/>
        </w:r>
        <w:r w:rsidR="00583653">
          <w:rPr>
            <w:noProof/>
            <w:webHidden/>
          </w:rPr>
          <w:instrText xml:space="preserve"> PAGEREF _Toc104889916 \h </w:instrText>
        </w:r>
        <w:r w:rsidR="00583653">
          <w:rPr>
            <w:noProof/>
            <w:webHidden/>
          </w:rPr>
        </w:r>
        <w:r w:rsidR="00583653">
          <w:rPr>
            <w:noProof/>
            <w:webHidden/>
          </w:rPr>
          <w:fldChar w:fldCharType="separate"/>
        </w:r>
        <w:r w:rsidR="00A5249C">
          <w:rPr>
            <w:noProof/>
            <w:webHidden/>
          </w:rPr>
          <w:t>118</w:t>
        </w:r>
        <w:r w:rsidR="00583653">
          <w:rPr>
            <w:noProof/>
            <w:webHidden/>
          </w:rPr>
          <w:fldChar w:fldCharType="end"/>
        </w:r>
      </w:hyperlink>
    </w:p>
    <w:p w14:paraId="65B1608F" w14:textId="7142E5D8" w:rsidR="00583653" w:rsidRDefault="009E006F">
      <w:pPr>
        <w:pStyle w:val="TOC3"/>
        <w:rPr>
          <w:rFonts w:asciiTheme="minorHAnsi" w:eastAsiaTheme="minorEastAsia" w:hAnsiTheme="minorHAnsi" w:cstheme="minorBidi"/>
          <w:noProof/>
          <w:szCs w:val="22"/>
        </w:rPr>
      </w:pPr>
      <w:hyperlink w:anchor="_Toc104889917" w:history="1">
        <w:r w:rsidR="00583653" w:rsidRPr="00470134">
          <w:rPr>
            <w:rStyle w:val="Hyperlink"/>
            <w:noProof/>
            <w14:scene3d>
              <w14:camera w14:prst="orthographicFront"/>
              <w14:lightRig w14:rig="threePt" w14:dir="t">
                <w14:rot w14:lat="0" w14:lon="0" w14:rev="0"/>
              </w14:lightRig>
            </w14:scene3d>
          </w:rPr>
          <w:t>6.5.4</w:t>
        </w:r>
        <w:r w:rsidR="00583653">
          <w:rPr>
            <w:rFonts w:asciiTheme="minorHAnsi" w:eastAsiaTheme="minorEastAsia" w:hAnsiTheme="minorHAnsi" w:cstheme="minorBidi"/>
            <w:noProof/>
            <w:szCs w:val="22"/>
          </w:rPr>
          <w:tab/>
        </w:r>
        <w:r w:rsidR="00583653" w:rsidRPr="00470134">
          <w:rPr>
            <w:rStyle w:val="Hyperlink"/>
            <w:noProof/>
          </w:rPr>
          <w:t>Thermal test</w:t>
        </w:r>
        <w:r w:rsidR="00583653">
          <w:rPr>
            <w:noProof/>
            <w:webHidden/>
          </w:rPr>
          <w:tab/>
        </w:r>
        <w:r w:rsidR="00583653">
          <w:rPr>
            <w:noProof/>
            <w:webHidden/>
          </w:rPr>
          <w:fldChar w:fldCharType="begin"/>
        </w:r>
        <w:r w:rsidR="00583653">
          <w:rPr>
            <w:noProof/>
            <w:webHidden/>
          </w:rPr>
          <w:instrText xml:space="preserve"> PAGEREF _Toc104889917 \h </w:instrText>
        </w:r>
        <w:r w:rsidR="00583653">
          <w:rPr>
            <w:noProof/>
            <w:webHidden/>
          </w:rPr>
        </w:r>
        <w:r w:rsidR="00583653">
          <w:rPr>
            <w:noProof/>
            <w:webHidden/>
          </w:rPr>
          <w:fldChar w:fldCharType="separate"/>
        </w:r>
        <w:r w:rsidR="00A5249C">
          <w:rPr>
            <w:noProof/>
            <w:webHidden/>
          </w:rPr>
          <w:t>119</w:t>
        </w:r>
        <w:r w:rsidR="00583653">
          <w:rPr>
            <w:noProof/>
            <w:webHidden/>
          </w:rPr>
          <w:fldChar w:fldCharType="end"/>
        </w:r>
      </w:hyperlink>
    </w:p>
    <w:p w14:paraId="60D23234" w14:textId="00212B40" w:rsidR="00583653" w:rsidRDefault="009E006F">
      <w:pPr>
        <w:pStyle w:val="TOC3"/>
        <w:rPr>
          <w:rFonts w:asciiTheme="minorHAnsi" w:eastAsiaTheme="minorEastAsia" w:hAnsiTheme="minorHAnsi" w:cstheme="minorBidi"/>
          <w:noProof/>
          <w:szCs w:val="22"/>
        </w:rPr>
      </w:pPr>
      <w:hyperlink w:anchor="_Toc104889918" w:history="1">
        <w:r w:rsidR="00583653" w:rsidRPr="00470134">
          <w:rPr>
            <w:rStyle w:val="Hyperlink"/>
            <w:noProof/>
            <w14:scene3d>
              <w14:camera w14:prst="orthographicFront"/>
              <w14:lightRig w14:rig="threePt" w14:dir="t">
                <w14:rot w14:lat="0" w14:lon="0" w14:rev="0"/>
              </w14:lightRig>
            </w14:scene3d>
          </w:rPr>
          <w:t>6.5.5</w:t>
        </w:r>
        <w:r w:rsidR="00583653">
          <w:rPr>
            <w:rFonts w:asciiTheme="minorHAnsi" w:eastAsiaTheme="minorEastAsia" w:hAnsiTheme="minorHAnsi" w:cstheme="minorBidi"/>
            <w:noProof/>
            <w:szCs w:val="22"/>
          </w:rPr>
          <w:tab/>
        </w:r>
        <w:r w:rsidR="00583653" w:rsidRPr="00470134">
          <w:rPr>
            <w:rStyle w:val="Hyperlink"/>
            <w:noProof/>
          </w:rPr>
          <w:t>Electromagnetic test</w:t>
        </w:r>
        <w:r w:rsidR="00583653">
          <w:rPr>
            <w:noProof/>
            <w:webHidden/>
          </w:rPr>
          <w:tab/>
        </w:r>
        <w:r w:rsidR="00583653">
          <w:rPr>
            <w:noProof/>
            <w:webHidden/>
          </w:rPr>
          <w:fldChar w:fldCharType="begin"/>
        </w:r>
        <w:r w:rsidR="00583653">
          <w:rPr>
            <w:noProof/>
            <w:webHidden/>
          </w:rPr>
          <w:instrText xml:space="preserve"> PAGEREF _Toc104889918 \h </w:instrText>
        </w:r>
        <w:r w:rsidR="00583653">
          <w:rPr>
            <w:noProof/>
            <w:webHidden/>
          </w:rPr>
        </w:r>
        <w:r w:rsidR="00583653">
          <w:rPr>
            <w:noProof/>
            <w:webHidden/>
          </w:rPr>
          <w:fldChar w:fldCharType="separate"/>
        </w:r>
        <w:r w:rsidR="00A5249C">
          <w:rPr>
            <w:noProof/>
            <w:webHidden/>
          </w:rPr>
          <w:t>135</w:t>
        </w:r>
        <w:r w:rsidR="00583653">
          <w:rPr>
            <w:noProof/>
            <w:webHidden/>
          </w:rPr>
          <w:fldChar w:fldCharType="end"/>
        </w:r>
      </w:hyperlink>
    </w:p>
    <w:p w14:paraId="7ADCD013" w14:textId="22377998" w:rsidR="00583653" w:rsidRDefault="009E006F">
      <w:pPr>
        <w:pStyle w:val="TOC3"/>
        <w:rPr>
          <w:rFonts w:asciiTheme="minorHAnsi" w:eastAsiaTheme="minorEastAsia" w:hAnsiTheme="minorHAnsi" w:cstheme="minorBidi"/>
          <w:noProof/>
          <w:szCs w:val="22"/>
        </w:rPr>
      </w:pPr>
      <w:hyperlink w:anchor="_Toc104889919" w:history="1">
        <w:r w:rsidR="00583653" w:rsidRPr="00470134">
          <w:rPr>
            <w:rStyle w:val="Hyperlink"/>
            <w:noProof/>
            <w14:scene3d>
              <w14:camera w14:prst="orthographicFront"/>
              <w14:lightRig w14:rig="threePt" w14:dir="t">
                <w14:rot w14:lat="0" w14:lon="0" w14:rev="0"/>
              </w14:lightRig>
            </w14:scene3d>
          </w:rPr>
          <w:t>6.5.6</w:t>
        </w:r>
        <w:r w:rsidR="00583653">
          <w:rPr>
            <w:rFonts w:asciiTheme="minorHAnsi" w:eastAsiaTheme="minorEastAsia" w:hAnsiTheme="minorHAnsi" w:cstheme="minorBidi"/>
            <w:noProof/>
            <w:szCs w:val="22"/>
          </w:rPr>
          <w:tab/>
        </w:r>
        <w:r w:rsidR="00583653" w:rsidRPr="00470134">
          <w:rPr>
            <w:rStyle w:val="Hyperlink"/>
            <w:noProof/>
          </w:rPr>
          <w:t>Mission specific tests</w:t>
        </w:r>
        <w:r w:rsidR="00583653">
          <w:rPr>
            <w:noProof/>
            <w:webHidden/>
          </w:rPr>
          <w:tab/>
        </w:r>
        <w:r w:rsidR="00583653">
          <w:rPr>
            <w:noProof/>
            <w:webHidden/>
          </w:rPr>
          <w:fldChar w:fldCharType="begin"/>
        </w:r>
        <w:r w:rsidR="00583653">
          <w:rPr>
            <w:noProof/>
            <w:webHidden/>
          </w:rPr>
          <w:instrText xml:space="preserve"> PAGEREF _Toc104889919 \h </w:instrText>
        </w:r>
        <w:r w:rsidR="00583653">
          <w:rPr>
            <w:noProof/>
            <w:webHidden/>
          </w:rPr>
        </w:r>
        <w:r w:rsidR="00583653">
          <w:rPr>
            <w:noProof/>
            <w:webHidden/>
          </w:rPr>
          <w:fldChar w:fldCharType="separate"/>
        </w:r>
        <w:r w:rsidR="00A5249C">
          <w:rPr>
            <w:noProof/>
            <w:webHidden/>
          </w:rPr>
          <w:t>136</w:t>
        </w:r>
        <w:r w:rsidR="00583653">
          <w:rPr>
            <w:noProof/>
            <w:webHidden/>
          </w:rPr>
          <w:fldChar w:fldCharType="end"/>
        </w:r>
      </w:hyperlink>
    </w:p>
    <w:p w14:paraId="04276B48" w14:textId="30A878AD" w:rsidR="00583653" w:rsidRDefault="009E006F">
      <w:pPr>
        <w:pStyle w:val="TOC3"/>
        <w:rPr>
          <w:rFonts w:asciiTheme="minorHAnsi" w:eastAsiaTheme="minorEastAsia" w:hAnsiTheme="minorHAnsi" w:cstheme="minorBidi"/>
          <w:noProof/>
          <w:szCs w:val="22"/>
        </w:rPr>
      </w:pPr>
      <w:hyperlink w:anchor="_Toc104889920" w:history="1">
        <w:r w:rsidR="00583653" w:rsidRPr="00470134">
          <w:rPr>
            <w:rStyle w:val="Hyperlink"/>
            <w:noProof/>
            <w14:scene3d>
              <w14:camera w14:prst="orthographicFront"/>
              <w14:lightRig w14:rig="threePt" w14:dir="t">
                <w14:rot w14:lat="0" w14:lon="0" w14:rev="0"/>
              </w14:lightRig>
            </w14:scene3d>
          </w:rPr>
          <w:t>6.5.7</w:t>
        </w:r>
        <w:r w:rsidR="00583653">
          <w:rPr>
            <w:rFonts w:asciiTheme="minorHAnsi" w:eastAsiaTheme="minorEastAsia" w:hAnsiTheme="minorHAnsi" w:cstheme="minorBidi"/>
            <w:noProof/>
            <w:szCs w:val="22"/>
          </w:rPr>
          <w:tab/>
        </w:r>
        <w:r w:rsidR="00583653" w:rsidRPr="00470134">
          <w:rPr>
            <w:rStyle w:val="Hyperlink"/>
            <w:noProof/>
          </w:rPr>
          <w:t>Crewed mission specific tests</w:t>
        </w:r>
        <w:r w:rsidR="00583653">
          <w:rPr>
            <w:noProof/>
            <w:webHidden/>
          </w:rPr>
          <w:tab/>
        </w:r>
        <w:r w:rsidR="00583653">
          <w:rPr>
            <w:noProof/>
            <w:webHidden/>
          </w:rPr>
          <w:fldChar w:fldCharType="begin"/>
        </w:r>
        <w:r w:rsidR="00583653">
          <w:rPr>
            <w:noProof/>
            <w:webHidden/>
          </w:rPr>
          <w:instrText xml:space="preserve"> PAGEREF _Toc104889920 \h </w:instrText>
        </w:r>
        <w:r w:rsidR="00583653">
          <w:rPr>
            <w:noProof/>
            <w:webHidden/>
          </w:rPr>
        </w:r>
        <w:r w:rsidR="00583653">
          <w:rPr>
            <w:noProof/>
            <w:webHidden/>
          </w:rPr>
          <w:fldChar w:fldCharType="separate"/>
        </w:r>
        <w:r w:rsidR="00A5249C">
          <w:rPr>
            <w:noProof/>
            <w:webHidden/>
          </w:rPr>
          <w:t>136</w:t>
        </w:r>
        <w:r w:rsidR="00583653">
          <w:rPr>
            <w:noProof/>
            <w:webHidden/>
          </w:rPr>
          <w:fldChar w:fldCharType="end"/>
        </w:r>
      </w:hyperlink>
    </w:p>
    <w:p w14:paraId="774B5EBA" w14:textId="000A6B2D" w:rsidR="00583653" w:rsidRDefault="009E006F">
      <w:pPr>
        <w:pStyle w:val="TOC1"/>
        <w:rPr>
          <w:rFonts w:asciiTheme="minorHAnsi" w:eastAsiaTheme="minorEastAsia" w:hAnsiTheme="minorHAnsi" w:cstheme="minorBidi"/>
          <w:b w:val="0"/>
          <w:sz w:val="22"/>
          <w:szCs w:val="22"/>
        </w:rPr>
      </w:pPr>
      <w:hyperlink w:anchor="_Toc104889921" w:history="1">
        <w:r w:rsidR="00583653" w:rsidRPr="00470134">
          <w:rPr>
            <w:rStyle w:val="Hyperlink"/>
          </w:rPr>
          <w:t>7 Pre-launch testing</w:t>
        </w:r>
        <w:r w:rsidR="00583653">
          <w:rPr>
            <w:webHidden/>
          </w:rPr>
          <w:tab/>
        </w:r>
        <w:r w:rsidR="00583653">
          <w:rPr>
            <w:webHidden/>
          </w:rPr>
          <w:fldChar w:fldCharType="begin"/>
        </w:r>
        <w:r w:rsidR="00583653">
          <w:rPr>
            <w:webHidden/>
          </w:rPr>
          <w:instrText xml:space="preserve"> PAGEREF _Toc104889921 \h </w:instrText>
        </w:r>
        <w:r w:rsidR="00583653">
          <w:rPr>
            <w:webHidden/>
          </w:rPr>
        </w:r>
        <w:r w:rsidR="00583653">
          <w:rPr>
            <w:webHidden/>
          </w:rPr>
          <w:fldChar w:fldCharType="separate"/>
        </w:r>
        <w:r w:rsidR="00A5249C">
          <w:rPr>
            <w:webHidden/>
          </w:rPr>
          <w:t>138</w:t>
        </w:r>
        <w:r w:rsidR="00583653">
          <w:rPr>
            <w:webHidden/>
          </w:rPr>
          <w:fldChar w:fldCharType="end"/>
        </w:r>
      </w:hyperlink>
    </w:p>
    <w:p w14:paraId="217E00E8" w14:textId="6758A8AC" w:rsidR="00583653" w:rsidRDefault="009E006F">
      <w:pPr>
        <w:pStyle w:val="TOC1"/>
        <w:rPr>
          <w:rFonts w:asciiTheme="minorHAnsi" w:eastAsiaTheme="minorEastAsia" w:hAnsiTheme="minorHAnsi" w:cstheme="minorBidi"/>
          <w:b w:val="0"/>
          <w:sz w:val="22"/>
          <w:szCs w:val="22"/>
        </w:rPr>
      </w:pPr>
      <w:hyperlink w:anchor="_Toc104889922" w:history="1">
        <w:r w:rsidR="00583653" w:rsidRPr="00470134">
          <w:rPr>
            <w:rStyle w:val="Hyperlink"/>
          </w:rPr>
          <w:t>Annex A Mechanical tests</w:t>
        </w:r>
        <w:r w:rsidR="00583653">
          <w:rPr>
            <w:webHidden/>
          </w:rPr>
          <w:tab/>
        </w:r>
        <w:r w:rsidR="00583653">
          <w:rPr>
            <w:webHidden/>
          </w:rPr>
          <w:fldChar w:fldCharType="begin"/>
        </w:r>
        <w:r w:rsidR="00583653">
          <w:rPr>
            <w:webHidden/>
          </w:rPr>
          <w:instrText xml:space="preserve"> PAGEREF _Toc104889922 \h </w:instrText>
        </w:r>
        <w:r w:rsidR="00583653">
          <w:rPr>
            <w:webHidden/>
          </w:rPr>
        </w:r>
        <w:r w:rsidR="00583653">
          <w:rPr>
            <w:webHidden/>
          </w:rPr>
          <w:fldChar w:fldCharType="separate"/>
        </w:r>
        <w:r w:rsidR="00A5249C">
          <w:rPr>
            <w:webHidden/>
          </w:rPr>
          <w:t>139</w:t>
        </w:r>
        <w:r w:rsidR="00583653">
          <w:rPr>
            <w:webHidden/>
          </w:rPr>
          <w:fldChar w:fldCharType="end"/>
        </w:r>
      </w:hyperlink>
    </w:p>
    <w:p w14:paraId="79F57728" w14:textId="4DA8F038" w:rsidR="00583653" w:rsidRDefault="009E006F">
      <w:pPr>
        <w:pStyle w:val="TOC2"/>
        <w:rPr>
          <w:rFonts w:asciiTheme="minorHAnsi" w:eastAsiaTheme="minorEastAsia" w:hAnsiTheme="minorHAnsi" w:cstheme="minorBidi"/>
        </w:rPr>
      </w:pPr>
      <w:hyperlink w:anchor="_Toc104889923" w:history="1">
        <w:r w:rsidR="00583653" w:rsidRPr="00470134">
          <w:rPr>
            <w:rStyle w:val="Hyperlink"/>
            <w14:scene3d>
              <w14:camera w14:prst="orthographicFront"/>
              <w14:lightRig w14:rig="threePt" w14:dir="t">
                <w14:rot w14:lat="0" w14:lon="0" w14:rev="0"/>
              </w14:lightRig>
            </w14:scene3d>
          </w:rPr>
          <w:t>A.1</w:t>
        </w:r>
        <w:r w:rsidR="00583653">
          <w:rPr>
            <w:rFonts w:asciiTheme="minorHAnsi" w:eastAsiaTheme="minorEastAsia" w:hAnsiTheme="minorHAnsi" w:cstheme="minorBidi"/>
          </w:rPr>
          <w:tab/>
        </w:r>
        <w:r w:rsidR="00583653" w:rsidRPr="00470134">
          <w:rPr>
            <w:rStyle w:val="Hyperlink"/>
          </w:rPr>
          <w:t>Foreword</w:t>
        </w:r>
        <w:r w:rsidR="00583653">
          <w:rPr>
            <w:webHidden/>
          </w:rPr>
          <w:tab/>
        </w:r>
        <w:r w:rsidR="00583653">
          <w:rPr>
            <w:webHidden/>
          </w:rPr>
          <w:fldChar w:fldCharType="begin"/>
        </w:r>
        <w:r w:rsidR="00583653">
          <w:rPr>
            <w:webHidden/>
          </w:rPr>
          <w:instrText xml:space="preserve"> PAGEREF _Toc104889923 \h </w:instrText>
        </w:r>
        <w:r w:rsidR="00583653">
          <w:rPr>
            <w:webHidden/>
          </w:rPr>
        </w:r>
        <w:r w:rsidR="00583653">
          <w:rPr>
            <w:webHidden/>
          </w:rPr>
          <w:fldChar w:fldCharType="separate"/>
        </w:r>
        <w:r w:rsidR="00A5249C">
          <w:rPr>
            <w:webHidden/>
          </w:rPr>
          <w:t>139</w:t>
        </w:r>
        <w:r w:rsidR="00583653">
          <w:rPr>
            <w:webHidden/>
          </w:rPr>
          <w:fldChar w:fldCharType="end"/>
        </w:r>
      </w:hyperlink>
    </w:p>
    <w:p w14:paraId="58E9202F" w14:textId="50F99D95" w:rsidR="00583653" w:rsidRDefault="009E006F">
      <w:pPr>
        <w:pStyle w:val="TOC2"/>
        <w:rPr>
          <w:rFonts w:asciiTheme="minorHAnsi" w:eastAsiaTheme="minorEastAsia" w:hAnsiTheme="minorHAnsi" w:cstheme="minorBidi"/>
        </w:rPr>
      </w:pPr>
      <w:hyperlink w:anchor="_Toc104889924" w:history="1">
        <w:r w:rsidR="00583653" w:rsidRPr="00470134">
          <w:rPr>
            <w:rStyle w:val="Hyperlink"/>
            <w14:scene3d>
              <w14:camera w14:prst="orthographicFront"/>
              <w14:lightRig w14:rig="threePt" w14:dir="t">
                <w14:rot w14:lat="0" w14:lon="0" w14:rev="0"/>
              </w14:lightRig>
            </w14:scene3d>
          </w:rPr>
          <w:t>A.2</w:t>
        </w:r>
        <w:r w:rsidR="00583653">
          <w:rPr>
            <w:rFonts w:asciiTheme="minorHAnsi" w:eastAsiaTheme="minorEastAsia" w:hAnsiTheme="minorHAnsi" w:cstheme="minorBidi"/>
          </w:rPr>
          <w:tab/>
        </w:r>
        <w:r w:rsidR="00583653" w:rsidRPr="00470134">
          <w:rPr>
            <w:rStyle w:val="Hyperlink"/>
          </w:rPr>
          <w:t>Physical properties measurements</w:t>
        </w:r>
        <w:r w:rsidR="00583653">
          <w:rPr>
            <w:webHidden/>
          </w:rPr>
          <w:tab/>
        </w:r>
        <w:r w:rsidR="00583653">
          <w:rPr>
            <w:webHidden/>
          </w:rPr>
          <w:fldChar w:fldCharType="begin"/>
        </w:r>
        <w:r w:rsidR="00583653">
          <w:rPr>
            <w:webHidden/>
          </w:rPr>
          <w:instrText xml:space="preserve"> PAGEREF _Toc104889924 \h </w:instrText>
        </w:r>
        <w:r w:rsidR="00583653">
          <w:rPr>
            <w:webHidden/>
          </w:rPr>
        </w:r>
        <w:r w:rsidR="00583653">
          <w:rPr>
            <w:webHidden/>
          </w:rPr>
          <w:fldChar w:fldCharType="separate"/>
        </w:r>
        <w:r w:rsidR="00A5249C">
          <w:rPr>
            <w:webHidden/>
          </w:rPr>
          <w:t>139</w:t>
        </w:r>
        <w:r w:rsidR="00583653">
          <w:rPr>
            <w:webHidden/>
          </w:rPr>
          <w:fldChar w:fldCharType="end"/>
        </w:r>
      </w:hyperlink>
    </w:p>
    <w:p w14:paraId="02847F39" w14:textId="206D869C" w:rsidR="00583653" w:rsidRDefault="009E006F">
      <w:pPr>
        <w:pStyle w:val="TOC2"/>
        <w:rPr>
          <w:rFonts w:asciiTheme="minorHAnsi" w:eastAsiaTheme="minorEastAsia" w:hAnsiTheme="minorHAnsi" w:cstheme="minorBidi"/>
        </w:rPr>
      </w:pPr>
      <w:hyperlink w:anchor="_Toc104889925" w:history="1">
        <w:r w:rsidR="00583653" w:rsidRPr="00470134">
          <w:rPr>
            <w:rStyle w:val="Hyperlink"/>
            <w14:scene3d>
              <w14:camera w14:prst="orthographicFront"/>
              <w14:lightRig w14:rig="threePt" w14:dir="t">
                <w14:rot w14:lat="0" w14:lon="0" w14:rev="0"/>
              </w14:lightRig>
            </w14:scene3d>
          </w:rPr>
          <w:t>A.3</w:t>
        </w:r>
        <w:r w:rsidR="00583653">
          <w:rPr>
            <w:rFonts w:asciiTheme="minorHAnsi" w:eastAsiaTheme="minorEastAsia" w:hAnsiTheme="minorHAnsi" w:cstheme="minorBidi"/>
          </w:rPr>
          <w:tab/>
        </w:r>
        <w:r w:rsidR="00583653" w:rsidRPr="00470134">
          <w:rPr>
            <w:rStyle w:val="Hyperlink"/>
          </w:rPr>
          <w:t>Static Test</w:t>
        </w:r>
        <w:r w:rsidR="00583653">
          <w:rPr>
            <w:webHidden/>
          </w:rPr>
          <w:tab/>
        </w:r>
        <w:r w:rsidR="00583653">
          <w:rPr>
            <w:webHidden/>
          </w:rPr>
          <w:fldChar w:fldCharType="begin"/>
        </w:r>
        <w:r w:rsidR="00583653">
          <w:rPr>
            <w:webHidden/>
          </w:rPr>
          <w:instrText xml:space="preserve"> PAGEREF _Toc104889925 \h </w:instrText>
        </w:r>
        <w:r w:rsidR="00583653">
          <w:rPr>
            <w:webHidden/>
          </w:rPr>
        </w:r>
        <w:r w:rsidR="00583653">
          <w:rPr>
            <w:webHidden/>
          </w:rPr>
          <w:fldChar w:fldCharType="separate"/>
        </w:r>
        <w:r w:rsidR="00A5249C">
          <w:rPr>
            <w:webHidden/>
          </w:rPr>
          <w:t>144</w:t>
        </w:r>
        <w:r w:rsidR="00583653">
          <w:rPr>
            <w:webHidden/>
          </w:rPr>
          <w:fldChar w:fldCharType="end"/>
        </w:r>
      </w:hyperlink>
    </w:p>
    <w:p w14:paraId="30116082" w14:textId="5DC852C1" w:rsidR="00583653" w:rsidRDefault="009E006F">
      <w:pPr>
        <w:pStyle w:val="TOC2"/>
        <w:rPr>
          <w:rFonts w:asciiTheme="minorHAnsi" w:eastAsiaTheme="minorEastAsia" w:hAnsiTheme="minorHAnsi" w:cstheme="minorBidi"/>
        </w:rPr>
      </w:pPr>
      <w:hyperlink w:anchor="_Toc104889926" w:history="1">
        <w:r w:rsidR="00583653" w:rsidRPr="00470134">
          <w:rPr>
            <w:rStyle w:val="Hyperlink"/>
            <w14:scene3d>
              <w14:camera w14:prst="orthographicFront"/>
              <w14:lightRig w14:rig="threePt" w14:dir="t">
                <w14:rot w14:lat="0" w14:lon="0" w14:rev="0"/>
              </w14:lightRig>
            </w14:scene3d>
          </w:rPr>
          <w:t>A.4</w:t>
        </w:r>
        <w:r w:rsidR="00583653">
          <w:rPr>
            <w:rFonts w:asciiTheme="minorHAnsi" w:eastAsiaTheme="minorEastAsia" w:hAnsiTheme="minorHAnsi" w:cstheme="minorBidi"/>
          </w:rPr>
          <w:tab/>
        </w:r>
        <w:r w:rsidR="00583653" w:rsidRPr="00470134">
          <w:rPr>
            <w:rStyle w:val="Hyperlink"/>
          </w:rPr>
          <w:t>Spin test</w:t>
        </w:r>
        <w:r w:rsidR="00583653">
          <w:rPr>
            <w:webHidden/>
          </w:rPr>
          <w:tab/>
        </w:r>
        <w:r w:rsidR="00583653">
          <w:rPr>
            <w:webHidden/>
          </w:rPr>
          <w:fldChar w:fldCharType="begin"/>
        </w:r>
        <w:r w:rsidR="00583653">
          <w:rPr>
            <w:webHidden/>
          </w:rPr>
          <w:instrText xml:space="preserve"> PAGEREF _Toc104889926 \h </w:instrText>
        </w:r>
        <w:r w:rsidR="00583653">
          <w:rPr>
            <w:webHidden/>
          </w:rPr>
        </w:r>
        <w:r w:rsidR="00583653">
          <w:rPr>
            <w:webHidden/>
          </w:rPr>
          <w:fldChar w:fldCharType="separate"/>
        </w:r>
        <w:r w:rsidR="00A5249C">
          <w:rPr>
            <w:webHidden/>
          </w:rPr>
          <w:t>157</w:t>
        </w:r>
        <w:r w:rsidR="00583653">
          <w:rPr>
            <w:webHidden/>
          </w:rPr>
          <w:fldChar w:fldCharType="end"/>
        </w:r>
      </w:hyperlink>
    </w:p>
    <w:p w14:paraId="25B03AEA" w14:textId="4A89AA93" w:rsidR="00583653" w:rsidRDefault="009E006F">
      <w:pPr>
        <w:pStyle w:val="TOC2"/>
        <w:rPr>
          <w:rFonts w:asciiTheme="minorHAnsi" w:eastAsiaTheme="minorEastAsia" w:hAnsiTheme="minorHAnsi" w:cstheme="minorBidi"/>
        </w:rPr>
      </w:pPr>
      <w:hyperlink w:anchor="_Toc104889927" w:history="1">
        <w:r w:rsidR="00583653" w:rsidRPr="00470134">
          <w:rPr>
            <w:rStyle w:val="Hyperlink"/>
            <w14:scene3d>
              <w14:camera w14:prst="orthographicFront"/>
              <w14:lightRig w14:rig="threePt" w14:dir="t">
                <w14:rot w14:lat="0" w14:lon="0" w14:rev="0"/>
              </w14:lightRig>
            </w14:scene3d>
          </w:rPr>
          <w:t>A.5</w:t>
        </w:r>
        <w:r w:rsidR="00583653">
          <w:rPr>
            <w:rFonts w:asciiTheme="minorHAnsi" w:eastAsiaTheme="minorEastAsia" w:hAnsiTheme="minorHAnsi" w:cstheme="minorBidi"/>
          </w:rPr>
          <w:tab/>
        </w:r>
        <w:r w:rsidR="00583653" w:rsidRPr="00470134">
          <w:rPr>
            <w:rStyle w:val="Hyperlink"/>
          </w:rPr>
          <w:t>Centrifuge test</w:t>
        </w:r>
        <w:r w:rsidR="00583653">
          <w:rPr>
            <w:webHidden/>
          </w:rPr>
          <w:tab/>
        </w:r>
        <w:r w:rsidR="00583653">
          <w:rPr>
            <w:webHidden/>
          </w:rPr>
          <w:fldChar w:fldCharType="begin"/>
        </w:r>
        <w:r w:rsidR="00583653">
          <w:rPr>
            <w:webHidden/>
          </w:rPr>
          <w:instrText xml:space="preserve"> PAGEREF _Toc104889927 \h </w:instrText>
        </w:r>
        <w:r w:rsidR="00583653">
          <w:rPr>
            <w:webHidden/>
          </w:rPr>
        </w:r>
        <w:r w:rsidR="00583653">
          <w:rPr>
            <w:webHidden/>
          </w:rPr>
          <w:fldChar w:fldCharType="separate"/>
        </w:r>
        <w:r w:rsidR="00A5249C">
          <w:rPr>
            <w:webHidden/>
          </w:rPr>
          <w:t>160</w:t>
        </w:r>
        <w:r w:rsidR="00583653">
          <w:rPr>
            <w:webHidden/>
          </w:rPr>
          <w:fldChar w:fldCharType="end"/>
        </w:r>
      </w:hyperlink>
    </w:p>
    <w:p w14:paraId="74D0EBC3" w14:textId="6CDCC90C" w:rsidR="00583653" w:rsidRDefault="009E006F">
      <w:pPr>
        <w:pStyle w:val="TOC2"/>
        <w:rPr>
          <w:rFonts w:asciiTheme="minorHAnsi" w:eastAsiaTheme="minorEastAsia" w:hAnsiTheme="minorHAnsi" w:cstheme="minorBidi"/>
        </w:rPr>
      </w:pPr>
      <w:hyperlink w:anchor="_Toc104889928" w:history="1">
        <w:r w:rsidR="00583653" w:rsidRPr="00470134">
          <w:rPr>
            <w:rStyle w:val="Hyperlink"/>
            <w14:scene3d>
              <w14:camera w14:prst="orthographicFront"/>
              <w14:lightRig w14:rig="threePt" w14:dir="t">
                <w14:rot w14:lat="0" w14:lon="0" w14:rev="0"/>
              </w14:lightRig>
            </w14:scene3d>
          </w:rPr>
          <w:t>A.6</w:t>
        </w:r>
        <w:r w:rsidR="00583653">
          <w:rPr>
            <w:rFonts w:asciiTheme="minorHAnsi" w:eastAsiaTheme="minorEastAsia" w:hAnsiTheme="minorHAnsi" w:cstheme="minorBidi"/>
          </w:rPr>
          <w:tab/>
        </w:r>
        <w:r w:rsidR="00583653" w:rsidRPr="00470134">
          <w:rPr>
            <w:rStyle w:val="Hyperlink"/>
          </w:rPr>
          <w:t>Sine burst test</w:t>
        </w:r>
        <w:r w:rsidR="00583653">
          <w:rPr>
            <w:webHidden/>
          </w:rPr>
          <w:tab/>
        </w:r>
        <w:r w:rsidR="00583653">
          <w:rPr>
            <w:webHidden/>
          </w:rPr>
          <w:fldChar w:fldCharType="begin"/>
        </w:r>
        <w:r w:rsidR="00583653">
          <w:rPr>
            <w:webHidden/>
          </w:rPr>
          <w:instrText xml:space="preserve"> PAGEREF _Toc104889928 \h </w:instrText>
        </w:r>
        <w:r w:rsidR="00583653">
          <w:rPr>
            <w:webHidden/>
          </w:rPr>
        </w:r>
        <w:r w:rsidR="00583653">
          <w:rPr>
            <w:webHidden/>
          </w:rPr>
          <w:fldChar w:fldCharType="separate"/>
        </w:r>
        <w:r w:rsidR="00A5249C">
          <w:rPr>
            <w:webHidden/>
          </w:rPr>
          <w:t>162</w:t>
        </w:r>
        <w:r w:rsidR="00583653">
          <w:rPr>
            <w:webHidden/>
          </w:rPr>
          <w:fldChar w:fldCharType="end"/>
        </w:r>
      </w:hyperlink>
    </w:p>
    <w:p w14:paraId="0DF17FFE" w14:textId="3D6C8676" w:rsidR="00583653" w:rsidRDefault="009E006F">
      <w:pPr>
        <w:pStyle w:val="TOC2"/>
        <w:rPr>
          <w:rFonts w:asciiTheme="minorHAnsi" w:eastAsiaTheme="minorEastAsia" w:hAnsiTheme="minorHAnsi" w:cstheme="minorBidi"/>
        </w:rPr>
      </w:pPr>
      <w:hyperlink w:anchor="_Toc104889929" w:history="1">
        <w:r w:rsidR="00583653" w:rsidRPr="00470134">
          <w:rPr>
            <w:rStyle w:val="Hyperlink"/>
            <w14:scene3d>
              <w14:camera w14:prst="orthographicFront"/>
              <w14:lightRig w14:rig="threePt" w14:dir="t">
                <w14:rot w14:lat="0" w14:lon="0" w14:rev="0"/>
              </w14:lightRig>
            </w14:scene3d>
          </w:rPr>
          <w:t>A.7</w:t>
        </w:r>
        <w:r w:rsidR="00583653">
          <w:rPr>
            <w:rFonts w:asciiTheme="minorHAnsi" w:eastAsiaTheme="minorEastAsia" w:hAnsiTheme="minorHAnsi" w:cstheme="minorBidi"/>
          </w:rPr>
          <w:tab/>
        </w:r>
        <w:r w:rsidR="00583653" w:rsidRPr="00470134">
          <w:rPr>
            <w:rStyle w:val="Hyperlink"/>
          </w:rPr>
          <w:t>Sinusoidal vibration test</w:t>
        </w:r>
        <w:r w:rsidR="00583653">
          <w:rPr>
            <w:webHidden/>
          </w:rPr>
          <w:tab/>
        </w:r>
        <w:r w:rsidR="00583653">
          <w:rPr>
            <w:webHidden/>
          </w:rPr>
          <w:fldChar w:fldCharType="begin"/>
        </w:r>
        <w:r w:rsidR="00583653">
          <w:rPr>
            <w:webHidden/>
          </w:rPr>
          <w:instrText xml:space="preserve"> PAGEREF _Toc104889929 \h </w:instrText>
        </w:r>
        <w:r w:rsidR="00583653">
          <w:rPr>
            <w:webHidden/>
          </w:rPr>
        </w:r>
        <w:r w:rsidR="00583653">
          <w:rPr>
            <w:webHidden/>
          </w:rPr>
          <w:fldChar w:fldCharType="separate"/>
        </w:r>
        <w:r w:rsidR="00A5249C">
          <w:rPr>
            <w:webHidden/>
          </w:rPr>
          <w:t>166</w:t>
        </w:r>
        <w:r w:rsidR="00583653">
          <w:rPr>
            <w:webHidden/>
          </w:rPr>
          <w:fldChar w:fldCharType="end"/>
        </w:r>
      </w:hyperlink>
    </w:p>
    <w:p w14:paraId="04C7F956" w14:textId="0E32E208" w:rsidR="00583653" w:rsidRDefault="009E006F">
      <w:pPr>
        <w:pStyle w:val="TOC2"/>
        <w:rPr>
          <w:rFonts w:asciiTheme="minorHAnsi" w:eastAsiaTheme="minorEastAsia" w:hAnsiTheme="minorHAnsi" w:cstheme="minorBidi"/>
        </w:rPr>
      </w:pPr>
      <w:hyperlink w:anchor="_Toc104889930" w:history="1">
        <w:r w:rsidR="00583653" w:rsidRPr="00470134">
          <w:rPr>
            <w:rStyle w:val="Hyperlink"/>
            <w14:scene3d>
              <w14:camera w14:prst="orthographicFront"/>
              <w14:lightRig w14:rig="threePt" w14:dir="t">
                <w14:rot w14:lat="0" w14:lon="0" w14:rev="0"/>
              </w14:lightRig>
            </w14:scene3d>
          </w:rPr>
          <w:t>A.8</w:t>
        </w:r>
        <w:r w:rsidR="00583653">
          <w:rPr>
            <w:rFonts w:asciiTheme="minorHAnsi" w:eastAsiaTheme="minorEastAsia" w:hAnsiTheme="minorHAnsi" w:cstheme="minorBidi"/>
          </w:rPr>
          <w:tab/>
        </w:r>
        <w:r w:rsidR="00583653" w:rsidRPr="00470134">
          <w:rPr>
            <w:rStyle w:val="Hyperlink"/>
          </w:rPr>
          <w:t>Random vibration testing</w:t>
        </w:r>
        <w:r w:rsidR="00583653">
          <w:rPr>
            <w:webHidden/>
          </w:rPr>
          <w:tab/>
        </w:r>
        <w:r w:rsidR="00583653">
          <w:rPr>
            <w:webHidden/>
          </w:rPr>
          <w:fldChar w:fldCharType="begin"/>
        </w:r>
        <w:r w:rsidR="00583653">
          <w:rPr>
            <w:webHidden/>
          </w:rPr>
          <w:instrText xml:space="preserve"> PAGEREF _Toc104889930 \h </w:instrText>
        </w:r>
        <w:r w:rsidR="00583653">
          <w:rPr>
            <w:webHidden/>
          </w:rPr>
        </w:r>
        <w:r w:rsidR="00583653">
          <w:rPr>
            <w:webHidden/>
          </w:rPr>
          <w:fldChar w:fldCharType="separate"/>
        </w:r>
        <w:r w:rsidR="00A5249C">
          <w:rPr>
            <w:webHidden/>
          </w:rPr>
          <w:t>178</w:t>
        </w:r>
        <w:r w:rsidR="00583653">
          <w:rPr>
            <w:webHidden/>
          </w:rPr>
          <w:fldChar w:fldCharType="end"/>
        </w:r>
      </w:hyperlink>
    </w:p>
    <w:p w14:paraId="06B5055A" w14:textId="659B6702" w:rsidR="00583653" w:rsidRDefault="009E006F">
      <w:pPr>
        <w:pStyle w:val="TOC2"/>
        <w:rPr>
          <w:rFonts w:asciiTheme="minorHAnsi" w:eastAsiaTheme="minorEastAsia" w:hAnsiTheme="minorHAnsi" w:cstheme="minorBidi"/>
        </w:rPr>
      </w:pPr>
      <w:hyperlink w:anchor="_Toc104889931" w:history="1">
        <w:r w:rsidR="00583653" w:rsidRPr="00470134">
          <w:rPr>
            <w:rStyle w:val="Hyperlink"/>
            <w14:scene3d>
              <w14:camera w14:prst="orthographicFront"/>
              <w14:lightRig w14:rig="threePt" w14:dir="t">
                <w14:rot w14:lat="0" w14:lon="0" w14:rev="0"/>
              </w14:lightRig>
            </w14:scene3d>
          </w:rPr>
          <w:t>A.9</w:t>
        </w:r>
        <w:r w:rsidR="00583653">
          <w:rPr>
            <w:rFonts w:asciiTheme="minorHAnsi" w:eastAsiaTheme="minorEastAsia" w:hAnsiTheme="minorHAnsi" w:cstheme="minorBidi"/>
          </w:rPr>
          <w:tab/>
        </w:r>
        <w:r w:rsidR="00583653" w:rsidRPr="00470134">
          <w:rPr>
            <w:rStyle w:val="Hyperlink"/>
          </w:rPr>
          <w:t>Acoustic testing</w:t>
        </w:r>
        <w:r w:rsidR="00583653">
          <w:rPr>
            <w:webHidden/>
          </w:rPr>
          <w:tab/>
        </w:r>
        <w:r w:rsidR="00583653">
          <w:rPr>
            <w:webHidden/>
          </w:rPr>
          <w:fldChar w:fldCharType="begin"/>
        </w:r>
        <w:r w:rsidR="00583653">
          <w:rPr>
            <w:webHidden/>
          </w:rPr>
          <w:instrText xml:space="preserve"> PAGEREF _Toc104889931 \h </w:instrText>
        </w:r>
        <w:r w:rsidR="00583653">
          <w:rPr>
            <w:webHidden/>
          </w:rPr>
        </w:r>
        <w:r w:rsidR="00583653">
          <w:rPr>
            <w:webHidden/>
          </w:rPr>
          <w:fldChar w:fldCharType="separate"/>
        </w:r>
        <w:r w:rsidR="00A5249C">
          <w:rPr>
            <w:webHidden/>
          </w:rPr>
          <w:t>183</w:t>
        </w:r>
        <w:r w:rsidR="00583653">
          <w:rPr>
            <w:webHidden/>
          </w:rPr>
          <w:fldChar w:fldCharType="end"/>
        </w:r>
      </w:hyperlink>
    </w:p>
    <w:p w14:paraId="699B0E82" w14:textId="2D31C79E" w:rsidR="00583653" w:rsidRDefault="009E006F">
      <w:pPr>
        <w:pStyle w:val="TOC2"/>
        <w:rPr>
          <w:rFonts w:asciiTheme="minorHAnsi" w:eastAsiaTheme="minorEastAsia" w:hAnsiTheme="minorHAnsi" w:cstheme="minorBidi"/>
        </w:rPr>
      </w:pPr>
      <w:hyperlink w:anchor="_Toc104889932" w:history="1">
        <w:r w:rsidR="00583653" w:rsidRPr="00470134">
          <w:rPr>
            <w:rStyle w:val="Hyperlink"/>
            <w14:scene3d>
              <w14:camera w14:prst="orthographicFront"/>
              <w14:lightRig w14:rig="threePt" w14:dir="t">
                <w14:rot w14:lat="0" w14:lon="0" w14:rev="0"/>
              </w14:lightRig>
            </w14:scene3d>
          </w:rPr>
          <w:t>A.10</w:t>
        </w:r>
        <w:r w:rsidR="00583653">
          <w:rPr>
            <w:rFonts w:asciiTheme="minorHAnsi" w:eastAsiaTheme="minorEastAsia" w:hAnsiTheme="minorHAnsi" w:cstheme="minorBidi"/>
          </w:rPr>
          <w:tab/>
        </w:r>
        <w:r w:rsidR="00583653" w:rsidRPr="00470134">
          <w:rPr>
            <w:rStyle w:val="Hyperlink"/>
          </w:rPr>
          <w:t>Shock testing</w:t>
        </w:r>
        <w:r w:rsidR="00583653">
          <w:rPr>
            <w:webHidden/>
          </w:rPr>
          <w:tab/>
        </w:r>
        <w:r w:rsidR="00583653">
          <w:rPr>
            <w:webHidden/>
          </w:rPr>
          <w:fldChar w:fldCharType="begin"/>
        </w:r>
        <w:r w:rsidR="00583653">
          <w:rPr>
            <w:webHidden/>
          </w:rPr>
          <w:instrText xml:space="preserve"> PAGEREF _Toc104889932 \h </w:instrText>
        </w:r>
        <w:r w:rsidR="00583653">
          <w:rPr>
            <w:webHidden/>
          </w:rPr>
        </w:r>
        <w:r w:rsidR="00583653">
          <w:rPr>
            <w:webHidden/>
          </w:rPr>
          <w:fldChar w:fldCharType="separate"/>
        </w:r>
        <w:r w:rsidR="00A5249C">
          <w:rPr>
            <w:webHidden/>
          </w:rPr>
          <w:t>189</w:t>
        </w:r>
        <w:r w:rsidR="00583653">
          <w:rPr>
            <w:webHidden/>
          </w:rPr>
          <w:fldChar w:fldCharType="end"/>
        </w:r>
      </w:hyperlink>
    </w:p>
    <w:p w14:paraId="7C886FA2" w14:textId="2D3D312A" w:rsidR="00583653" w:rsidRDefault="009E006F">
      <w:pPr>
        <w:pStyle w:val="TOC2"/>
        <w:rPr>
          <w:rFonts w:asciiTheme="minorHAnsi" w:eastAsiaTheme="minorEastAsia" w:hAnsiTheme="minorHAnsi" w:cstheme="minorBidi"/>
        </w:rPr>
      </w:pPr>
      <w:hyperlink w:anchor="_Toc104889933" w:history="1">
        <w:r w:rsidR="00583653" w:rsidRPr="00470134">
          <w:rPr>
            <w:rStyle w:val="Hyperlink"/>
            <w14:scene3d>
              <w14:camera w14:prst="orthographicFront"/>
              <w14:lightRig w14:rig="threePt" w14:dir="t">
                <w14:rot w14:lat="0" w14:lon="0" w14:rev="0"/>
              </w14:lightRig>
            </w14:scene3d>
          </w:rPr>
          <w:t>A.11</w:t>
        </w:r>
        <w:r w:rsidR="00583653">
          <w:rPr>
            <w:rFonts w:asciiTheme="minorHAnsi" w:eastAsiaTheme="minorEastAsia" w:hAnsiTheme="minorHAnsi" w:cstheme="minorBidi"/>
          </w:rPr>
          <w:tab/>
        </w:r>
        <w:r w:rsidR="00583653" w:rsidRPr="00470134">
          <w:rPr>
            <w:rStyle w:val="Hyperlink"/>
          </w:rPr>
          <w:t>Thermal distortion test</w:t>
        </w:r>
        <w:r w:rsidR="00583653">
          <w:rPr>
            <w:webHidden/>
          </w:rPr>
          <w:tab/>
        </w:r>
        <w:r w:rsidR="00583653">
          <w:rPr>
            <w:webHidden/>
          </w:rPr>
          <w:fldChar w:fldCharType="begin"/>
        </w:r>
        <w:r w:rsidR="00583653">
          <w:rPr>
            <w:webHidden/>
          </w:rPr>
          <w:instrText xml:space="preserve"> PAGEREF _Toc104889933 \h </w:instrText>
        </w:r>
        <w:r w:rsidR="00583653">
          <w:rPr>
            <w:webHidden/>
          </w:rPr>
        </w:r>
        <w:r w:rsidR="00583653">
          <w:rPr>
            <w:webHidden/>
          </w:rPr>
          <w:fldChar w:fldCharType="separate"/>
        </w:r>
        <w:r w:rsidR="00A5249C">
          <w:rPr>
            <w:webHidden/>
          </w:rPr>
          <w:t>189</w:t>
        </w:r>
        <w:r w:rsidR="00583653">
          <w:rPr>
            <w:webHidden/>
          </w:rPr>
          <w:fldChar w:fldCharType="end"/>
        </w:r>
      </w:hyperlink>
    </w:p>
    <w:p w14:paraId="192F94F6" w14:textId="3FE3017A" w:rsidR="00583653" w:rsidRDefault="009E006F">
      <w:pPr>
        <w:pStyle w:val="TOC2"/>
        <w:rPr>
          <w:rFonts w:asciiTheme="minorHAnsi" w:eastAsiaTheme="minorEastAsia" w:hAnsiTheme="minorHAnsi" w:cstheme="minorBidi"/>
        </w:rPr>
      </w:pPr>
      <w:hyperlink w:anchor="_Toc104889934" w:history="1">
        <w:r w:rsidR="00583653" w:rsidRPr="00470134">
          <w:rPr>
            <w:rStyle w:val="Hyperlink"/>
            <w14:scene3d>
              <w14:camera w14:prst="orthographicFront"/>
              <w14:lightRig w14:rig="threePt" w14:dir="t">
                <w14:rot w14:lat="0" w14:lon="0" w14:rev="0"/>
              </w14:lightRig>
            </w14:scene3d>
          </w:rPr>
          <w:t>A.12</w:t>
        </w:r>
        <w:r w:rsidR="00583653">
          <w:rPr>
            <w:rFonts w:asciiTheme="minorHAnsi" w:eastAsiaTheme="minorEastAsia" w:hAnsiTheme="minorHAnsi" w:cstheme="minorBidi"/>
          </w:rPr>
          <w:tab/>
        </w:r>
        <w:r w:rsidR="00583653" w:rsidRPr="00470134">
          <w:rPr>
            <w:rStyle w:val="Hyperlink"/>
          </w:rPr>
          <w:t>Gravity release test</w:t>
        </w:r>
        <w:r w:rsidR="00583653">
          <w:rPr>
            <w:webHidden/>
          </w:rPr>
          <w:tab/>
        </w:r>
        <w:r w:rsidR="00583653">
          <w:rPr>
            <w:webHidden/>
          </w:rPr>
          <w:fldChar w:fldCharType="begin"/>
        </w:r>
        <w:r w:rsidR="00583653">
          <w:rPr>
            <w:webHidden/>
          </w:rPr>
          <w:instrText xml:space="preserve"> PAGEREF _Toc104889934 \h </w:instrText>
        </w:r>
        <w:r w:rsidR="00583653">
          <w:rPr>
            <w:webHidden/>
          </w:rPr>
        </w:r>
        <w:r w:rsidR="00583653">
          <w:rPr>
            <w:webHidden/>
          </w:rPr>
          <w:fldChar w:fldCharType="separate"/>
        </w:r>
        <w:r w:rsidR="00A5249C">
          <w:rPr>
            <w:webHidden/>
          </w:rPr>
          <w:t>194</w:t>
        </w:r>
        <w:r w:rsidR="00583653">
          <w:rPr>
            <w:webHidden/>
          </w:rPr>
          <w:fldChar w:fldCharType="end"/>
        </w:r>
      </w:hyperlink>
    </w:p>
    <w:p w14:paraId="517265A0" w14:textId="19AF75EF" w:rsidR="00583653" w:rsidRDefault="009E006F">
      <w:pPr>
        <w:pStyle w:val="TOC2"/>
        <w:rPr>
          <w:rFonts w:asciiTheme="minorHAnsi" w:eastAsiaTheme="minorEastAsia" w:hAnsiTheme="minorHAnsi" w:cstheme="minorBidi"/>
        </w:rPr>
      </w:pPr>
      <w:hyperlink w:anchor="_Toc104889935" w:history="1">
        <w:r w:rsidR="00583653" w:rsidRPr="00470134">
          <w:rPr>
            <w:rStyle w:val="Hyperlink"/>
            <w14:scene3d>
              <w14:camera w14:prst="orthographicFront"/>
              <w14:lightRig w14:rig="threePt" w14:dir="t">
                <w14:rot w14:lat="0" w14:lon="0" w14:rev="0"/>
              </w14:lightRig>
            </w14:scene3d>
          </w:rPr>
          <w:t>A.13</w:t>
        </w:r>
        <w:r w:rsidR="00583653">
          <w:rPr>
            <w:rFonts w:asciiTheme="minorHAnsi" w:eastAsiaTheme="minorEastAsia" w:hAnsiTheme="minorHAnsi" w:cstheme="minorBidi"/>
          </w:rPr>
          <w:tab/>
        </w:r>
        <w:r w:rsidR="00583653" w:rsidRPr="00470134">
          <w:rPr>
            <w:rStyle w:val="Hyperlink"/>
          </w:rPr>
          <w:t>Micro-vibration environment verification by test</w:t>
        </w:r>
        <w:r w:rsidR="00583653">
          <w:rPr>
            <w:webHidden/>
          </w:rPr>
          <w:tab/>
        </w:r>
        <w:r w:rsidR="00583653">
          <w:rPr>
            <w:webHidden/>
          </w:rPr>
          <w:fldChar w:fldCharType="begin"/>
        </w:r>
        <w:r w:rsidR="00583653">
          <w:rPr>
            <w:webHidden/>
          </w:rPr>
          <w:instrText xml:space="preserve"> PAGEREF _Toc104889935 \h </w:instrText>
        </w:r>
        <w:r w:rsidR="00583653">
          <w:rPr>
            <w:webHidden/>
          </w:rPr>
        </w:r>
        <w:r w:rsidR="00583653">
          <w:rPr>
            <w:webHidden/>
          </w:rPr>
          <w:fldChar w:fldCharType="separate"/>
        </w:r>
        <w:r w:rsidR="00A5249C">
          <w:rPr>
            <w:webHidden/>
          </w:rPr>
          <w:t>195</w:t>
        </w:r>
        <w:r w:rsidR="00583653">
          <w:rPr>
            <w:webHidden/>
          </w:rPr>
          <w:fldChar w:fldCharType="end"/>
        </w:r>
      </w:hyperlink>
    </w:p>
    <w:p w14:paraId="2CB1972C" w14:textId="3F19C73F" w:rsidR="00583653" w:rsidRDefault="009E006F">
      <w:pPr>
        <w:pStyle w:val="TOC1"/>
        <w:rPr>
          <w:rFonts w:asciiTheme="minorHAnsi" w:eastAsiaTheme="minorEastAsia" w:hAnsiTheme="minorHAnsi" w:cstheme="minorBidi"/>
          <w:b w:val="0"/>
          <w:sz w:val="22"/>
          <w:szCs w:val="22"/>
        </w:rPr>
      </w:pPr>
      <w:hyperlink w:anchor="_Toc104889936" w:history="1">
        <w:r w:rsidR="00583653" w:rsidRPr="00470134">
          <w:rPr>
            <w:rStyle w:val="Hyperlink"/>
          </w:rPr>
          <w:t>Annex B Structural integrity under pressure tests</w:t>
        </w:r>
        <w:r w:rsidR="00583653">
          <w:rPr>
            <w:webHidden/>
          </w:rPr>
          <w:tab/>
        </w:r>
        <w:r w:rsidR="00583653">
          <w:rPr>
            <w:webHidden/>
          </w:rPr>
          <w:fldChar w:fldCharType="begin"/>
        </w:r>
        <w:r w:rsidR="00583653">
          <w:rPr>
            <w:webHidden/>
          </w:rPr>
          <w:instrText xml:space="preserve"> PAGEREF _Toc104889936 \h </w:instrText>
        </w:r>
        <w:r w:rsidR="00583653">
          <w:rPr>
            <w:webHidden/>
          </w:rPr>
        </w:r>
        <w:r w:rsidR="00583653">
          <w:rPr>
            <w:webHidden/>
          </w:rPr>
          <w:fldChar w:fldCharType="separate"/>
        </w:r>
        <w:r w:rsidR="00A5249C">
          <w:rPr>
            <w:webHidden/>
          </w:rPr>
          <w:t>213</w:t>
        </w:r>
        <w:r w:rsidR="00583653">
          <w:rPr>
            <w:webHidden/>
          </w:rPr>
          <w:fldChar w:fldCharType="end"/>
        </w:r>
      </w:hyperlink>
    </w:p>
    <w:p w14:paraId="340149FA" w14:textId="17903745" w:rsidR="00583653" w:rsidRDefault="009E006F">
      <w:pPr>
        <w:pStyle w:val="TOC2"/>
        <w:rPr>
          <w:rFonts w:asciiTheme="minorHAnsi" w:eastAsiaTheme="minorEastAsia" w:hAnsiTheme="minorHAnsi" w:cstheme="minorBidi"/>
        </w:rPr>
      </w:pPr>
      <w:hyperlink w:anchor="_Toc104889937" w:history="1">
        <w:r w:rsidR="00583653" w:rsidRPr="00470134">
          <w:rPr>
            <w:rStyle w:val="Hyperlink"/>
            <w14:scene3d>
              <w14:camera w14:prst="orthographicFront"/>
              <w14:lightRig w14:rig="threePt" w14:dir="t">
                <w14:rot w14:lat="0" w14:lon="0" w14:rev="0"/>
              </w14:lightRig>
            </w14:scene3d>
          </w:rPr>
          <w:t>B.1</w:t>
        </w:r>
        <w:r w:rsidR="00583653">
          <w:rPr>
            <w:rFonts w:asciiTheme="minorHAnsi" w:eastAsiaTheme="minorEastAsia" w:hAnsiTheme="minorHAnsi" w:cstheme="minorBidi"/>
          </w:rPr>
          <w:tab/>
        </w:r>
        <w:r w:rsidR="00583653" w:rsidRPr="00470134">
          <w:rPr>
            <w:rStyle w:val="Hyperlink"/>
          </w:rPr>
          <w:t>Foreword</w:t>
        </w:r>
        <w:r w:rsidR="00583653">
          <w:rPr>
            <w:webHidden/>
          </w:rPr>
          <w:tab/>
        </w:r>
        <w:r w:rsidR="00583653">
          <w:rPr>
            <w:webHidden/>
          </w:rPr>
          <w:fldChar w:fldCharType="begin"/>
        </w:r>
        <w:r w:rsidR="00583653">
          <w:rPr>
            <w:webHidden/>
          </w:rPr>
          <w:instrText xml:space="preserve"> PAGEREF _Toc104889937 \h </w:instrText>
        </w:r>
        <w:r w:rsidR="00583653">
          <w:rPr>
            <w:webHidden/>
          </w:rPr>
        </w:r>
        <w:r w:rsidR="00583653">
          <w:rPr>
            <w:webHidden/>
          </w:rPr>
          <w:fldChar w:fldCharType="separate"/>
        </w:r>
        <w:r w:rsidR="00A5249C">
          <w:rPr>
            <w:webHidden/>
          </w:rPr>
          <w:t>213</w:t>
        </w:r>
        <w:r w:rsidR="00583653">
          <w:rPr>
            <w:webHidden/>
          </w:rPr>
          <w:fldChar w:fldCharType="end"/>
        </w:r>
      </w:hyperlink>
    </w:p>
    <w:p w14:paraId="307FD13D" w14:textId="43CBE7C3" w:rsidR="00583653" w:rsidRDefault="009E006F">
      <w:pPr>
        <w:pStyle w:val="TOC2"/>
        <w:rPr>
          <w:rFonts w:asciiTheme="minorHAnsi" w:eastAsiaTheme="minorEastAsia" w:hAnsiTheme="minorHAnsi" w:cstheme="minorBidi"/>
        </w:rPr>
      </w:pPr>
      <w:hyperlink w:anchor="_Toc104889938" w:history="1">
        <w:r w:rsidR="00583653" w:rsidRPr="00470134">
          <w:rPr>
            <w:rStyle w:val="Hyperlink"/>
            <w14:scene3d>
              <w14:camera w14:prst="orthographicFront"/>
              <w14:lightRig w14:rig="threePt" w14:dir="t">
                <w14:rot w14:lat="0" w14:lon="0" w14:rev="0"/>
              </w14:lightRig>
            </w14:scene3d>
          </w:rPr>
          <w:t>B.2</w:t>
        </w:r>
        <w:r w:rsidR="00583653">
          <w:rPr>
            <w:rFonts w:asciiTheme="minorHAnsi" w:eastAsiaTheme="minorEastAsia" w:hAnsiTheme="minorHAnsi" w:cstheme="minorBidi"/>
          </w:rPr>
          <w:tab/>
        </w:r>
        <w:r w:rsidR="00583653" w:rsidRPr="00470134">
          <w:rPr>
            <w:rStyle w:val="Hyperlink"/>
          </w:rPr>
          <w:t>Leak test</w:t>
        </w:r>
        <w:r w:rsidR="00583653">
          <w:rPr>
            <w:webHidden/>
          </w:rPr>
          <w:tab/>
        </w:r>
        <w:r w:rsidR="00583653">
          <w:rPr>
            <w:webHidden/>
          </w:rPr>
          <w:fldChar w:fldCharType="begin"/>
        </w:r>
        <w:r w:rsidR="00583653">
          <w:rPr>
            <w:webHidden/>
          </w:rPr>
          <w:instrText xml:space="preserve"> PAGEREF _Toc104889938 \h </w:instrText>
        </w:r>
        <w:r w:rsidR="00583653">
          <w:rPr>
            <w:webHidden/>
          </w:rPr>
        </w:r>
        <w:r w:rsidR="00583653">
          <w:rPr>
            <w:webHidden/>
          </w:rPr>
          <w:fldChar w:fldCharType="separate"/>
        </w:r>
        <w:r w:rsidR="00A5249C">
          <w:rPr>
            <w:webHidden/>
          </w:rPr>
          <w:t>215</w:t>
        </w:r>
        <w:r w:rsidR="00583653">
          <w:rPr>
            <w:webHidden/>
          </w:rPr>
          <w:fldChar w:fldCharType="end"/>
        </w:r>
      </w:hyperlink>
    </w:p>
    <w:p w14:paraId="328AEDB3" w14:textId="5949FC2F" w:rsidR="00583653" w:rsidRDefault="009E006F">
      <w:pPr>
        <w:pStyle w:val="TOC2"/>
        <w:rPr>
          <w:rFonts w:asciiTheme="minorHAnsi" w:eastAsiaTheme="minorEastAsia" w:hAnsiTheme="minorHAnsi" w:cstheme="minorBidi"/>
        </w:rPr>
      </w:pPr>
      <w:hyperlink w:anchor="_Toc104889939" w:history="1">
        <w:r w:rsidR="00583653" w:rsidRPr="00470134">
          <w:rPr>
            <w:rStyle w:val="Hyperlink"/>
            <w14:scene3d>
              <w14:camera w14:prst="orthographicFront"/>
              <w14:lightRig w14:rig="threePt" w14:dir="t">
                <w14:rot w14:lat="0" w14:lon="0" w14:rev="0"/>
              </w14:lightRig>
            </w14:scene3d>
          </w:rPr>
          <w:t>B.3</w:t>
        </w:r>
        <w:r w:rsidR="00583653">
          <w:rPr>
            <w:rFonts w:asciiTheme="minorHAnsi" w:eastAsiaTheme="minorEastAsia" w:hAnsiTheme="minorHAnsi" w:cstheme="minorBidi"/>
          </w:rPr>
          <w:tab/>
        </w:r>
        <w:r w:rsidR="00583653" w:rsidRPr="00470134">
          <w:rPr>
            <w:rStyle w:val="Hyperlink"/>
          </w:rPr>
          <w:t>Proof pressure test</w:t>
        </w:r>
        <w:r w:rsidR="00583653">
          <w:rPr>
            <w:webHidden/>
          </w:rPr>
          <w:tab/>
        </w:r>
        <w:r w:rsidR="00583653">
          <w:rPr>
            <w:webHidden/>
          </w:rPr>
          <w:fldChar w:fldCharType="begin"/>
        </w:r>
        <w:r w:rsidR="00583653">
          <w:rPr>
            <w:webHidden/>
          </w:rPr>
          <w:instrText xml:space="preserve"> PAGEREF _Toc104889939 \h </w:instrText>
        </w:r>
        <w:r w:rsidR="00583653">
          <w:rPr>
            <w:webHidden/>
          </w:rPr>
        </w:r>
        <w:r w:rsidR="00583653">
          <w:rPr>
            <w:webHidden/>
          </w:rPr>
          <w:fldChar w:fldCharType="separate"/>
        </w:r>
        <w:r w:rsidR="00A5249C">
          <w:rPr>
            <w:webHidden/>
          </w:rPr>
          <w:t>221</w:t>
        </w:r>
        <w:r w:rsidR="00583653">
          <w:rPr>
            <w:webHidden/>
          </w:rPr>
          <w:fldChar w:fldCharType="end"/>
        </w:r>
      </w:hyperlink>
    </w:p>
    <w:p w14:paraId="16CDAC05" w14:textId="091A755A" w:rsidR="00583653" w:rsidRDefault="009E006F">
      <w:pPr>
        <w:pStyle w:val="TOC2"/>
        <w:rPr>
          <w:rFonts w:asciiTheme="minorHAnsi" w:eastAsiaTheme="minorEastAsia" w:hAnsiTheme="minorHAnsi" w:cstheme="minorBidi"/>
        </w:rPr>
      </w:pPr>
      <w:hyperlink w:anchor="_Toc104889940" w:history="1">
        <w:r w:rsidR="00583653" w:rsidRPr="00470134">
          <w:rPr>
            <w:rStyle w:val="Hyperlink"/>
            <w14:scene3d>
              <w14:camera w14:prst="orthographicFront"/>
              <w14:lightRig w14:rig="threePt" w14:dir="t">
                <w14:rot w14:lat="0" w14:lon="0" w14:rev="0"/>
              </w14:lightRig>
            </w14:scene3d>
          </w:rPr>
          <w:t>B.4</w:t>
        </w:r>
        <w:r w:rsidR="00583653">
          <w:rPr>
            <w:rFonts w:asciiTheme="minorHAnsi" w:eastAsiaTheme="minorEastAsia" w:hAnsiTheme="minorHAnsi" w:cstheme="minorBidi"/>
          </w:rPr>
          <w:tab/>
        </w:r>
        <w:r w:rsidR="00583653" w:rsidRPr="00470134">
          <w:rPr>
            <w:rStyle w:val="Hyperlink"/>
          </w:rPr>
          <w:t>Pressure cycling test</w:t>
        </w:r>
        <w:r w:rsidR="00583653">
          <w:rPr>
            <w:webHidden/>
          </w:rPr>
          <w:tab/>
        </w:r>
        <w:r w:rsidR="00583653">
          <w:rPr>
            <w:webHidden/>
          </w:rPr>
          <w:fldChar w:fldCharType="begin"/>
        </w:r>
        <w:r w:rsidR="00583653">
          <w:rPr>
            <w:webHidden/>
          </w:rPr>
          <w:instrText xml:space="preserve"> PAGEREF _Toc104889940 \h </w:instrText>
        </w:r>
        <w:r w:rsidR="00583653">
          <w:rPr>
            <w:webHidden/>
          </w:rPr>
        </w:r>
        <w:r w:rsidR="00583653">
          <w:rPr>
            <w:webHidden/>
          </w:rPr>
          <w:fldChar w:fldCharType="separate"/>
        </w:r>
        <w:r w:rsidR="00A5249C">
          <w:rPr>
            <w:webHidden/>
          </w:rPr>
          <w:t>222</w:t>
        </w:r>
        <w:r w:rsidR="00583653">
          <w:rPr>
            <w:webHidden/>
          </w:rPr>
          <w:fldChar w:fldCharType="end"/>
        </w:r>
      </w:hyperlink>
    </w:p>
    <w:p w14:paraId="6B4CF3EF" w14:textId="5450290C" w:rsidR="00583653" w:rsidRDefault="009E006F">
      <w:pPr>
        <w:pStyle w:val="TOC2"/>
        <w:rPr>
          <w:rFonts w:asciiTheme="minorHAnsi" w:eastAsiaTheme="minorEastAsia" w:hAnsiTheme="minorHAnsi" w:cstheme="minorBidi"/>
        </w:rPr>
      </w:pPr>
      <w:hyperlink w:anchor="_Toc104889941" w:history="1">
        <w:r w:rsidR="00583653" w:rsidRPr="00470134">
          <w:rPr>
            <w:rStyle w:val="Hyperlink"/>
            <w14:scene3d>
              <w14:camera w14:prst="orthographicFront"/>
              <w14:lightRig w14:rig="threePt" w14:dir="t">
                <w14:rot w14:lat="0" w14:lon="0" w14:rev="0"/>
              </w14:lightRig>
            </w14:scene3d>
          </w:rPr>
          <w:t>B.5</w:t>
        </w:r>
        <w:r w:rsidR="00583653">
          <w:rPr>
            <w:rFonts w:asciiTheme="minorHAnsi" w:eastAsiaTheme="minorEastAsia" w:hAnsiTheme="minorHAnsi" w:cstheme="minorBidi"/>
          </w:rPr>
          <w:tab/>
        </w:r>
        <w:r w:rsidR="00583653" w:rsidRPr="00470134">
          <w:rPr>
            <w:rStyle w:val="Hyperlink"/>
          </w:rPr>
          <w:t>Design burst pressure test</w:t>
        </w:r>
        <w:r w:rsidR="00583653">
          <w:rPr>
            <w:webHidden/>
          </w:rPr>
          <w:tab/>
        </w:r>
        <w:r w:rsidR="00583653">
          <w:rPr>
            <w:webHidden/>
          </w:rPr>
          <w:fldChar w:fldCharType="begin"/>
        </w:r>
        <w:r w:rsidR="00583653">
          <w:rPr>
            <w:webHidden/>
          </w:rPr>
          <w:instrText xml:space="preserve"> PAGEREF _Toc104889941 \h </w:instrText>
        </w:r>
        <w:r w:rsidR="00583653">
          <w:rPr>
            <w:webHidden/>
          </w:rPr>
        </w:r>
        <w:r w:rsidR="00583653">
          <w:rPr>
            <w:webHidden/>
          </w:rPr>
          <w:fldChar w:fldCharType="separate"/>
        </w:r>
        <w:r w:rsidR="00A5249C">
          <w:rPr>
            <w:webHidden/>
          </w:rPr>
          <w:t>224</w:t>
        </w:r>
        <w:r w:rsidR="00583653">
          <w:rPr>
            <w:webHidden/>
          </w:rPr>
          <w:fldChar w:fldCharType="end"/>
        </w:r>
      </w:hyperlink>
    </w:p>
    <w:p w14:paraId="023719E7" w14:textId="2F137903" w:rsidR="00583653" w:rsidRDefault="009E006F">
      <w:pPr>
        <w:pStyle w:val="TOC2"/>
        <w:rPr>
          <w:rFonts w:asciiTheme="minorHAnsi" w:eastAsiaTheme="minorEastAsia" w:hAnsiTheme="minorHAnsi" w:cstheme="minorBidi"/>
        </w:rPr>
      </w:pPr>
      <w:hyperlink w:anchor="_Toc104889942" w:history="1">
        <w:r w:rsidR="00583653" w:rsidRPr="00470134">
          <w:rPr>
            <w:rStyle w:val="Hyperlink"/>
            <w14:scene3d>
              <w14:camera w14:prst="orthographicFront"/>
              <w14:lightRig w14:rig="threePt" w14:dir="t">
                <w14:rot w14:lat="0" w14:lon="0" w14:rev="0"/>
              </w14:lightRig>
            </w14:scene3d>
          </w:rPr>
          <w:t>B.6</w:t>
        </w:r>
        <w:r w:rsidR="00583653">
          <w:rPr>
            <w:rFonts w:asciiTheme="minorHAnsi" w:eastAsiaTheme="minorEastAsia" w:hAnsiTheme="minorHAnsi" w:cstheme="minorBidi"/>
          </w:rPr>
          <w:tab/>
        </w:r>
        <w:r w:rsidR="00583653" w:rsidRPr="00470134">
          <w:rPr>
            <w:rStyle w:val="Hyperlink"/>
          </w:rPr>
          <w:t>Burst test</w:t>
        </w:r>
        <w:r w:rsidR="00583653">
          <w:rPr>
            <w:webHidden/>
          </w:rPr>
          <w:tab/>
        </w:r>
        <w:r w:rsidR="00583653">
          <w:rPr>
            <w:webHidden/>
          </w:rPr>
          <w:fldChar w:fldCharType="begin"/>
        </w:r>
        <w:r w:rsidR="00583653">
          <w:rPr>
            <w:webHidden/>
          </w:rPr>
          <w:instrText xml:space="preserve"> PAGEREF _Toc104889942 \h </w:instrText>
        </w:r>
        <w:r w:rsidR="00583653">
          <w:rPr>
            <w:webHidden/>
          </w:rPr>
        </w:r>
        <w:r w:rsidR="00583653">
          <w:rPr>
            <w:webHidden/>
          </w:rPr>
          <w:fldChar w:fldCharType="separate"/>
        </w:r>
        <w:r w:rsidR="00A5249C">
          <w:rPr>
            <w:webHidden/>
          </w:rPr>
          <w:t>225</w:t>
        </w:r>
        <w:r w:rsidR="00583653">
          <w:rPr>
            <w:webHidden/>
          </w:rPr>
          <w:fldChar w:fldCharType="end"/>
        </w:r>
      </w:hyperlink>
    </w:p>
    <w:p w14:paraId="16E972FC" w14:textId="7994AC11" w:rsidR="00583653" w:rsidRDefault="009E006F">
      <w:pPr>
        <w:pStyle w:val="TOC1"/>
        <w:rPr>
          <w:rFonts w:asciiTheme="minorHAnsi" w:eastAsiaTheme="minorEastAsia" w:hAnsiTheme="minorHAnsi" w:cstheme="minorBidi"/>
          <w:b w:val="0"/>
          <w:sz w:val="22"/>
          <w:szCs w:val="22"/>
        </w:rPr>
      </w:pPr>
      <w:hyperlink w:anchor="_Toc104889943" w:history="1">
        <w:r w:rsidR="00583653" w:rsidRPr="00470134">
          <w:rPr>
            <w:rStyle w:val="Hyperlink"/>
          </w:rPr>
          <w:t>Annex C Audible noise test</w:t>
        </w:r>
        <w:r w:rsidR="00583653">
          <w:rPr>
            <w:webHidden/>
          </w:rPr>
          <w:tab/>
        </w:r>
        <w:r w:rsidR="00583653">
          <w:rPr>
            <w:webHidden/>
          </w:rPr>
          <w:fldChar w:fldCharType="begin"/>
        </w:r>
        <w:r w:rsidR="00583653">
          <w:rPr>
            <w:webHidden/>
          </w:rPr>
          <w:instrText xml:space="preserve"> PAGEREF _Toc104889943 \h </w:instrText>
        </w:r>
        <w:r w:rsidR="00583653">
          <w:rPr>
            <w:webHidden/>
          </w:rPr>
        </w:r>
        <w:r w:rsidR="00583653">
          <w:rPr>
            <w:webHidden/>
          </w:rPr>
          <w:fldChar w:fldCharType="separate"/>
        </w:r>
        <w:r w:rsidR="00A5249C">
          <w:rPr>
            <w:webHidden/>
          </w:rPr>
          <w:t>227</w:t>
        </w:r>
        <w:r w:rsidR="00583653">
          <w:rPr>
            <w:webHidden/>
          </w:rPr>
          <w:fldChar w:fldCharType="end"/>
        </w:r>
      </w:hyperlink>
    </w:p>
    <w:p w14:paraId="14ECECA4" w14:textId="499C53E0" w:rsidR="00583653" w:rsidRDefault="009E006F">
      <w:pPr>
        <w:pStyle w:val="TOC2"/>
        <w:rPr>
          <w:rFonts w:asciiTheme="minorHAnsi" w:eastAsiaTheme="minorEastAsia" w:hAnsiTheme="minorHAnsi" w:cstheme="minorBidi"/>
        </w:rPr>
      </w:pPr>
      <w:hyperlink w:anchor="_Toc104889944" w:history="1">
        <w:r w:rsidR="00583653" w:rsidRPr="00470134">
          <w:rPr>
            <w:rStyle w:val="Hyperlink"/>
            <w14:scene3d>
              <w14:camera w14:prst="orthographicFront"/>
              <w14:lightRig w14:rig="threePt" w14:dir="t">
                <w14:rot w14:lat="0" w14:lon="0" w14:rev="0"/>
              </w14:lightRig>
            </w14:scene3d>
          </w:rPr>
          <w:t>C.1</w:t>
        </w:r>
        <w:r w:rsidR="00583653">
          <w:rPr>
            <w:rFonts w:asciiTheme="minorHAnsi" w:eastAsiaTheme="minorEastAsia" w:hAnsiTheme="minorHAnsi" w:cstheme="minorBidi"/>
          </w:rPr>
          <w:tab/>
        </w:r>
        <w:r w:rsidR="00583653" w:rsidRPr="00470134">
          <w:rPr>
            <w:rStyle w:val="Hyperlink"/>
          </w:rPr>
          <w:t>Space segment equipment audible noise emission test</w:t>
        </w:r>
        <w:r w:rsidR="00583653">
          <w:rPr>
            <w:webHidden/>
          </w:rPr>
          <w:tab/>
        </w:r>
        <w:r w:rsidR="00583653">
          <w:rPr>
            <w:webHidden/>
          </w:rPr>
          <w:fldChar w:fldCharType="begin"/>
        </w:r>
        <w:r w:rsidR="00583653">
          <w:rPr>
            <w:webHidden/>
          </w:rPr>
          <w:instrText xml:space="preserve"> PAGEREF _Toc104889944 \h </w:instrText>
        </w:r>
        <w:r w:rsidR="00583653">
          <w:rPr>
            <w:webHidden/>
          </w:rPr>
        </w:r>
        <w:r w:rsidR="00583653">
          <w:rPr>
            <w:webHidden/>
          </w:rPr>
          <w:fldChar w:fldCharType="separate"/>
        </w:r>
        <w:r w:rsidR="00A5249C">
          <w:rPr>
            <w:webHidden/>
          </w:rPr>
          <w:t>227</w:t>
        </w:r>
        <w:r w:rsidR="00583653">
          <w:rPr>
            <w:webHidden/>
          </w:rPr>
          <w:fldChar w:fldCharType="end"/>
        </w:r>
      </w:hyperlink>
    </w:p>
    <w:p w14:paraId="603F17CF" w14:textId="3AC0D92D" w:rsidR="00583653" w:rsidRDefault="009E006F">
      <w:pPr>
        <w:pStyle w:val="TOC2"/>
        <w:rPr>
          <w:rFonts w:asciiTheme="minorHAnsi" w:eastAsiaTheme="minorEastAsia" w:hAnsiTheme="minorHAnsi" w:cstheme="minorBidi"/>
        </w:rPr>
      </w:pPr>
      <w:hyperlink w:anchor="_Toc104889945" w:history="1">
        <w:r w:rsidR="00583653" w:rsidRPr="00470134">
          <w:rPr>
            <w:rStyle w:val="Hyperlink"/>
            <w14:scene3d>
              <w14:camera w14:prst="orthographicFront"/>
              <w14:lightRig w14:rig="threePt" w14:dir="t">
                <w14:rot w14:lat="0" w14:lon="0" w14:rev="0"/>
              </w14:lightRig>
            </w14:scene3d>
          </w:rPr>
          <w:t>C.2</w:t>
        </w:r>
        <w:r w:rsidR="00583653">
          <w:rPr>
            <w:rFonts w:asciiTheme="minorHAnsi" w:eastAsiaTheme="minorEastAsia" w:hAnsiTheme="minorHAnsi" w:cstheme="minorBidi"/>
          </w:rPr>
          <w:tab/>
        </w:r>
        <w:r w:rsidR="00583653" w:rsidRPr="00470134">
          <w:rPr>
            <w:rStyle w:val="Hyperlink"/>
          </w:rPr>
          <w:t>Space segment element audible noise emission test</w:t>
        </w:r>
        <w:r w:rsidR="00583653">
          <w:rPr>
            <w:webHidden/>
          </w:rPr>
          <w:tab/>
        </w:r>
        <w:r w:rsidR="00583653">
          <w:rPr>
            <w:webHidden/>
          </w:rPr>
          <w:fldChar w:fldCharType="begin"/>
        </w:r>
        <w:r w:rsidR="00583653">
          <w:rPr>
            <w:webHidden/>
          </w:rPr>
          <w:instrText xml:space="preserve"> PAGEREF _Toc104889945 \h </w:instrText>
        </w:r>
        <w:r w:rsidR="00583653">
          <w:rPr>
            <w:webHidden/>
          </w:rPr>
        </w:r>
        <w:r w:rsidR="00583653">
          <w:rPr>
            <w:webHidden/>
          </w:rPr>
          <w:fldChar w:fldCharType="separate"/>
        </w:r>
        <w:r w:rsidR="00A5249C">
          <w:rPr>
            <w:webHidden/>
          </w:rPr>
          <w:t>231</w:t>
        </w:r>
        <w:r w:rsidR="00583653">
          <w:rPr>
            <w:webHidden/>
          </w:rPr>
          <w:fldChar w:fldCharType="end"/>
        </w:r>
      </w:hyperlink>
    </w:p>
    <w:p w14:paraId="6F813DEF" w14:textId="2BEE0908" w:rsidR="00583653" w:rsidRDefault="009E006F">
      <w:pPr>
        <w:pStyle w:val="TOC1"/>
        <w:rPr>
          <w:rFonts w:asciiTheme="minorHAnsi" w:eastAsiaTheme="minorEastAsia" w:hAnsiTheme="minorHAnsi" w:cstheme="minorBidi"/>
          <w:b w:val="0"/>
          <w:sz w:val="22"/>
          <w:szCs w:val="22"/>
        </w:rPr>
      </w:pPr>
      <w:hyperlink w:anchor="_Toc104889946" w:history="1">
        <w:r w:rsidR="00583653" w:rsidRPr="00470134">
          <w:rPr>
            <w:rStyle w:val="Hyperlink"/>
          </w:rPr>
          <w:t>Annex D PIM tests</w:t>
        </w:r>
        <w:r w:rsidR="00583653">
          <w:rPr>
            <w:webHidden/>
          </w:rPr>
          <w:tab/>
        </w:r>
        <w:r w:rsidR="00583653">
          <w:rPr>
            <w:webHidden/>
          </w:rPr>
          <w:fldChar w:fldCharType="begin"/>
        </w:r>
        <w:r w:rsidR="00583653">
          <w:rPr>
            <w:webHidden/>
          </w:rPr>
          <w:instrText xml:space="preserve"> PAGEREF _Toc104889946 \h </w:instrText>
        </w:r>
        <w:r w:rsidR="00583653">
          <w:rPr>
            <w:webHidden/>
          </w:rPr>
        </w:r>
        <w:r w:rsidR="00583653">
          <w:rPr>
            <w:webHidden/>
          </w:rPr>
          <w:fldChar w:fldCharType="separate"/>
        </w:r>
        <w:r w:rsidR="00A5249C">
          <w:rPr>
            <w:webHidden/>
          </w:rPr>
          <w:t>235</w:t>
        </w:r>
        <w:r w:rsidR="00583653">
          <w:rPr>
            <w:webHidden/>
          </w:rPr>
          <w:fldChar w:fldCharType="end"/>
        </w:r>
      </w:hyperlink>
    </w:p>
    <w:p w14:paraId="4C31DC94" w14:textId="790F391E" w:rsidR="00583653" w:rsidRDefault="009E006F">
      <w:pPr>
        <w:pStyle w:val="TOC2"/>
        <w:rPr>
          <w:rFonts w:asciiTheme="minorHAnsi" w:eastAsiaTheme="minorEastAsia" w:hAnsiTheme="minorHAnsi" w:cstheme="minorBidi"/>
        </w:rPr>
      </w:pPr>
      <w:hyperlink w:anchor="_Toc104889947" w:history="1">
        <w:r w:rsidR="00583653" w:rsidRPr="00470134">
          <w:rPr>
            <w:rStyle w:val="Hyperlink"/>
            <w14:scene3d>
              <w14:camera w14:prst="orthographicFront"/>
              <w14:lightRig w14:rig="threePt" w14:dir="t">
                <w14:rot w14:lat="0" w14:lon="0" w14:rev="0"/>
              </w14:lightRig>
            </w14:scene3d>
          </w:rPr>
          <w:t>D.1</w:t>
        </w:r>
        <w:r w:rsidR="00583653">
          <w:rPr>
            <w:rFonts w:asciiTheme="minorHAnsi" w:eastAsiaTheme="minorEastAsia" w:hAnsiTheme="minorHAnsi" w:cstheme="minorBidi"/>
          </w:rPr>
          <w:tab/>
        </w:r>
        <w:r w:rsidR="00583653" w:rsidRPr="00470134">
          <w:rPr>
            <w:rStyle w:val="Hyperlink"/>
          </w:rPr>
          <w:t>PIM – guidelines for equipment testing</w:t>
        </w:r>
        <w:r w:rsidR="00583653">
          <w:rPr>
            <w:webHidden/>
          </w:rPr>
          <w:tab/>
        </w:r>
        <w:r w:rsidR="00583653">
          <w:rPr>
            <w:webHidden/>
          </w:rPr>
          <w:fldChar w:fldCharType="begin"/>
        </w:r>
        <w:r w:rsidR="00583653">
          <w:rPr>
            <w:webHidden/>
          </w:rPr>
          <w:instrText xml:space="preserve"> PAGEREF _Toc104889947 \h </w:instrText>
        </w:r>
        <w:r w:rsidR="00583653">
          <w:rPr>
            <w:webHidden/>
          </w:rPr>
        </w:r>
        <w:r w:rsidR="00583653">
          <w:rPr>
            <w:webHidden/>
          </w:rPr>
          <w:fldChar w:fldCharType="separate"/>
        </w:r>
        <w:r w:rsidR="00A5249C">
          <w:rPr>
            <w:webHidden/>
          </w:rPr>
          <w:t>235</w:t>
        </w:r>
        <w:r w:rsidR="00583653">
          <w:rPr>
            <w:webHidden/>
          </w:rPr>
          <w:fldChar w:fldCharType="end"/>
        </w:r>
      </w:hyperlink>
    </w:p>
    <w:p w14:paraId="2FE80331" w14:textId="3855ED98" w:rsidR="00583653" w:rsidRDefault="009E006F">
      <w:pPr>
        <w:pStyle w:val="TOC2"/>
        <w:rPr>
          <w:rFonts w:asciiTheme="minorHAnsi" w:eastAsiaTheme="minorEastAsia" w:hAnsiTheme="minorHAnsi" w:cstheme="minorBidi"/>
        </w:rPr>
      </w:pPr>
      <w:hyperlink w:anchor="_Toc104889948" w:history="1">
        <w:r w:rsidR="00583653" w:rsidRPr="00470134">
          <w:rPr>
            <w:rStyle w:val="Hyperlink"/>
            <w14:scene3d>
              <w14:camera w14:prst="orthographicFront"/>
              <w14:lightRig w14:rig="threePt" w14:dir="t">
                <w14:rot w14:lat="0" w14:lon="0" w14:rev="0"/>
              </w14:lightRig>
            </w14:scene3d>
          </w:rPr>
          <w:t>D.2</w:t>
        </w:r>
        <w:r w:rsidR="00583653">
          <w:rPr>
            <w:rFonts w:asciiTheme="minorHAnsi" w:eastAsiaTheme="minorEastAsia" w:hAnsiTheme="minorHAnsi" w:cstheme="minorBidi"/>
          </w:rPr>
          <w:tab/>
        </w:r>
        <w:r w:rsidR="00583653" w:rsidRPr="00470134">
          <w:rPr>
            <w:rStyle w:val="Hyperlink"/>
          </w:rPr>
          <w:t>PIM – guidelines for payload testing</w:t>
        </w:r>
        <w:r w:rsidR="00583653">
          <w:rPr>
            <w:webHidden/>
          </w:rPr>
          <w:tab/>
        </w:r>
        <w:r w:rsidR="00583653">
          <w:rPr>
            <w:webHidden/>
          </w:rPr>
          <w:fldChar w:fldCharType="begin"/>
        </w:r>
        <w:r w:rsidR="00583653">
          <w:rPr>
            <w:webHidden/>
          </w:rPr>
          <w:instrText xml:space="preserve"> PAGEREF _Toc104889948 \h </w:instrText>
        </w:r>
        <w:r w:rsidR="00583653">
          <w:rPr>
            <w:webHidden/>
          </w:rPr>
        </w:r>
        <w:r w:rsidR="00583653">
          <w:rPr>
            <w:webHidden/>
          </w:rPr>
          <w:fldChar w:fldCharType="separate"/>
        </w:r>
        <w:r w:rsidR="00A5249C">
          <w:rPr>
            <w:webHidden/>
          </w:rPr>
          <w:t>241</w:t>
        </w:r>
        <w:r w:rsidR="00583653">
          <w:rPr>
            <w:webHidden/>
          </w:rPr>
          <w:fldChar w:fldCharType="end"/>
        </w:r>
      </w:hyperlink>
    </w:p>
    <w:p w14:paraId="72CF3814" w14:textId="4344A0CB" w:rsidR="00583653" w:rsidRDefault="009E006F">
      <w:pPr>
        <w:pStyle w:val="TOC2"/>
        <w:rPr>
          <w:rFonts w:asciiTheme="minorHAnsi" w:eastAsiaTheme="minorEastAsia" w:hAnsiTheme="minorHAnsi" w:cstheme="minorBidi"/>
        </w:rPr>
      </w:pPr>
      <w:hyperlink w:anchor="_Toc104889949" w:history="1">
        <w:r w:rsidR="00583653" w:rsidRPr="00470134">
          <w:rPr>
            <w:rStyle w:val="Hyperlink"/>
            <w14:scene3d>
              <w14:camera w14:prst="orthographicFront"/>
              <w14:lightRig w14:rig="threePt" w14:dir="t">
                <w14:rot w14:lat="0" w14:lon="0" w14:rev="0"/>
              </w14:lightRig>
            </w14:scene3d>
          </w:rPr>
          <w:t>D.3</w:t>
        </w:r>
        <w:r w:rsidR="00583653">
          <w:rPr>
            <w:rFonts w:asciiTheme="minorHAnsi" w:eastAsiaTheme="minorEastAsia" w:hAnsiTheme="minorHAnsi" w:cstheme="minorBidi"/>
          </w:rPr>
          <w:tab/>
        </w:r>
        <w:r w:rsidR="00583653" w:rsidRPr="00470134">
          <w:rPr>
            <w:rStyle w:val="Hyperlink"/>
          </w:rPr>
          <w:t>PIM – Guidelines for Element testing</w:t>
        </w:r>
        <w:r w:rsidR="00583653">
          <w:rPr>
            <w:webHidden/>
          </w:rPr>
          <w:tab/>
        </w:r>
        <w:r w:rsidR="00583653">
          <w:rPr>
            <w:webHidden/>
          </w:rPr>
          <w:fldChar w:fldCharType="begin"/>
        </w:r>
        <w:r w:rsidR="00583653">
          <w:rPr>
            <w:webHidden/>
          </w:rPr>
          <w:instrText xml:space="preserve"> PAGEREF _Toc104889949 \h </w:instrText>
        </w:r>
        <w:r w:rsidR="00583653">
          <w:rPr>
            <w:webHidden/>
          </w:rPr>
        </w:r>
        <w:r w:rsidR="00583653">
          <w:rPr>
            <w:webHidden/>
          </w:rPr>
          <w:fldChar w:fldCharType="separate"/>
        </w:r>
        <w:r w:rsidR="00A5249C">
          <w:rPr>
            <w:webHidden/>
          </w:rPr>
          <w:t>248</w:t>
        </w:r>
        <w:r w:rsidR="00583653">
          <w:rPr>
            <w:webHidden/>
          </w:rPr>
          <w:fldChar w:fldCharType="end"/>
        </w:r>
      </w:hyperlink>
    </w:p>
    <w:p w14:paraId="12A749D6" w14:textId="21C3A863" w:rsidR="00583653" w:rsidRDefault="009E006F">
      <w:pPr>
        <w:pStyle w:val="TOC1"/>
        <w:rPr>
          <w:rFonts w:asciiTheme="minorHAnsi" w:eastAsiaTheme="minorEastAsia" w:hAnsiTheme="minorHAnsi" w:cstheme="minorBidi"/>
          <w:b w:val="0"/>
          <w:sz w:val="22"/>
          <w:szCs w:val="22"/>
        </w:rPr>
      </w:pPr>
      <w:hyperlink w:anchor="_Toc104889950" w:history="1">
        <w:r w:rsidR="00583653" w:rsidRPr="00470134">
          <w:rPr>
            <w:rStyle w:val="Hyperlink"/>
          </w:rPr>
          <w:t>Annex E Alignment measurements</w:t>
        </w:r>
        <w:r w:rsidR="00583653">
          <w:rPr>
            <w:webHidden/>
          </w:rPr>
          <w:tab/>
        </w:r>
        <w:r w:rsidR="00583653">
          <w:rPr>
            <w:webHidden/>
          </w:rPr>
          <w:fldChar w:fldCharType="begin"/>
        </w:r>
        <w:r w:rsidR="00583653">
          <w:rPr>
            <w:webHidden/>
          </w:rPr>
          <w:instrText xml:space="preserve"> PAGEREF _Toc104889950 \h </w:instrText>
        </w:r>
        <w:r w:rsidR="00583653">
          <w:rPr>
            <w:webHidden/>
          </w:rPr>
        </w:r>
        <w:r w:rsidR="00583653">
          <w:rPr>
            <w:webHidden/>
          </w:rPr>
          <w:fldChar w:fldCharType="separate"/>
        </w:r>
        <w:r w:rsidR="00A5249C">
          <w:rPr>
            <w:webHidden/>
          </w:rPr>
          <w:t>252</w:t>
        </w:r>
        <w:r w:rsidR="00583653">
          <w:rPr>
            <w:webHidden/>
          </w:rPr>
          <w:fldChar w:fldCharType="end"/>
        </w:r>
      </w:hyperlink>
    </w:p>
    <w:p w14:paraId="36C83FE1" w14:textId="4252143C" w:rsidR="00583653" w:rsidRDefault="009E006F">
      <w:pPr>
        <w:pStyle w:val="TOC2"/>
        <w:rPr>
          <w:rFonts w:asciiTheme="minorHAnsi" w:eastAsiaTheme="minorEastAsia" w:hAnsiTheme="minorHAnsi" w:cstheme="minorBidi"/>
        </w:rPr>
      </w:pPr>
      <w:hyperlink w:anchor="_Toc104889951" w:history="1">
        <w:r w:rsidR="00583653" w:rsidRPr="00470134">
          <w:rPr>
            <w:rStyle w:val="Hyperlink"/>
            <w14:scene3d>
              <w14:camera w14:prst="orthographicFront"/>
              <w14:lightRig w14:rig="threePt" w14:dir="t">
                <w14:rot w14:lat="0" w14:lon="0" w14:rev="0"/>
              </w14:lightRig>
            </w14:scene3d>
          </w:rPr>
          <w:t>E.1</w:t>
        </w:r>
        <w:r w:rsidR="00583653">
          <w:rPr>
            <w:rFonts w:asciiTheme="minorHAnsi" w:eastAsiaTheme="minorEastAsia" w:hAnsiTheme="minorHAnsi" w:cstheme="minorBidi"/>
          </w:rPr>
          <w:tab/>
        </w:r>
        <w:r w:rsidR="00583653" w:rsidRPr="00470134">
          <w:rPr>
            <w:rStyle w:val="Hyperlink"/>
          </w:rPr>
          <w:t>Purpose</w:t>
        </w:r>
        <w:r w:rsidR="00583653">
          <w:rPr>
            <w:webHidden/>
          </w:rPr>
          <w:tab/>
        </w:r>
        <w:r w:rsidR="00583653">
          <w:rPr>
            <w:webHidden/>
          </w:rPr>
          <w:fldChar w:fldCharType="begin"/>
        </w:r>
        <w:r w:rsidR="00583653">
          <w:rPr>
            <w:webHidden/>
          </w:rPr>
          <w:instrText xml:space="preserve"> PAGEREF _Toc104889951 \h </w:instrText>
        </w:r>
        <w:r w:rsidR="00583653">
          <w:rPr>
            <w:webHidden/>
          </w:rPr>
        </w:r>
        <w:r w:rsidR="00583653">
          <w:rPr>
            <w:webHidden/>
          </w:rPr>
          <w:fldChar w:fldCharType="separate"/>
        </w:r>
        <w:r w:rsidR="00A5249C">
          <w:rPr>
            <w:webHidden/>
          </w:rPr>
          <w:t>252</w:t>
        </w:r>
        <w:r w:rsidR="00583653">
          <w:rPr>
            <w:webHidden/>
          </w:rPr>
          <w:fldChar w:fldCharType="end"/>
        </w:r>
      </w:hyperlink>
    </w:p>
    <w:p w14:paraId="3B4769DD" w14:textId="2700ACF0" w:rsidR="00583653" w:rsidRDefault="009E006F">
      <w:pPr>
        <w:pStyle w:val="TOC2"/>
        <w:rPr>
          <w:rFonts w:asciiTheme="minorHAnsi" w:eastAsiaTheme="minorEastAsia" w:hAnsiTheme="minorHAnsi" w:cstheme="minorBidi"/>
        </w:rPr>
      </w:pPr>
      <w:hyperlink w:anchor="_Toc104889952" w:history="1">
        <w:r w:rsidR="00583653" w:rsidRPr="00470134">
          <w:rPr>
            <w:rStyle w:val="Hyperlink"/>
            <w14:scene3d>
              <w14:camera w14:prst="orthographicFront"/>
              <w14:lightRig w14:rig="threePt" w14:dir="t">
                <w14:rot w14:lat="0" w14:lon="0" w14:rev="0"/>
              </w14:lightRig>
            </w14:scene3d>
          </w:rPr>
          <w:t>E.2</w:t>
        </w:r>
        <w:r w:rsidR="00583653">
          <w:rPr>
            <w:rFonts w:asciiTheme="minorHAnsi" w:eastAsiaTheme="minorEastAsia" w:hAnsiTheme="minorHAnsi" w:cstheme="minorBidi"/>
          </w:rPr>
          <w:tab/>
        </w:r>
        <w:r w:rsidR="00583653" w:rsidRPr="00470134">
          <w:rPr>
            <w:rStyle w:val="Hyperlink"/>
          </w:rPr>
          <w:t>General</w:t>
        </w:r>
        <w:r w:rsidR="00583653">
          <w:rPr>
            <w:webHidden/>
          </w:rPr>
          <w:tab/>
        </w:r>
        <w:r w:rsidR="00583653">
          <w:rPr>
            <w:webHidden/>
          </w:rPr>
          <w:fldChar w:fldCharType="begin"/>
        </w:r>
        <w:r w:rsidR="00583653">
          <w:rPr>
            <w:webHidden/>
          </w:rPr>
          <w:instrText xml:space="preserve"> PAGEREF _Toc104889952 \h </w:instrText>
        </w:r>
        <w:r w:rsidR="00583653">
          <w:rPr>
            <w:webHidden/>
          </w:rPr>
        </w:r>
        <w:r w:rsidR="00583653">
          <w:rPr>
            <w:webHidden/>
          </w:rPr>
          <w:fldChar w:fldCharType="separate"/>
        </w:r>
        <w:r w:rsidR="00A5249C">
          <w:rPr>
            <w:webHidden/>
          </w:rPr>
          <w:t>252</w:t>
        </w:r>
        <w:r w:rsidR="00583653">
          <w:rPr>
            <w:webHidden/>
          </w:rPr>
          <w:fldChar w:fldCharType="end"/>
        </w:r>
      </w:hyperlink>
    </w:p>
    <w:p w14:paraId="3DB515EE" w14:textId="5088BBB5" w:rsidR="00583653" w:rsidRDefault="009E006F">
      <w:pPr>
        <w:pStyle w:val="TOC2"/>
        <w:rPr>
          <w:rFonts w:asciiTheme="minorHAnsi" w:eastAsiaTheme="minorEastAsia" w:hAnsiTheme="minorHAnsi" w:cstheme="minorBidi"/>
        </w:rPr>
      </w:pPr>
      <w:hyperlink w:anchor="_Toc104889953" w:history="1">
        <w:r w:rsidR="00583653" w:rsidRPr="00470134">
          <w:rPr>
            <w:rStyle w:val="Hyperlink"/>
            <w14:scene3d>
              <w14:camera w14:prst="orthographicFront"/>
              <w14:lightRig w14:rig="threePt" w14:dir="t">
                <w14:rot w14:lat="0" w14:lon="0" w14:rev="0"/>
              </w14:lightRig>
            </w14:scene3d>
          </w:rPr>
          <w:t>E.3</w:t>
        </w:r>
        <w:r w:rsidR="00583653">
          <w:rPr>
            <w:rFonts w:asciiTheme="minorHAnsi" w:eastAsiaTheme="minorEastAsia" w:hAnsiTheme="minorHAnsi" w:cstheme="minorBidi"/>
          </w:rPr>
          <w:tab/>
        </w:r>
        <w:r w:rsidR="00583653" w:rsidRPr="00470134">
          <w:rPr>
            <w:rStyle w:val="Hyperlink"/>
          </w:rPr>
          <w:t>Test configuration and test aspects</w:t>
        </w:r>
        <w:r w:rsidR="00583653">
          <w:rPr>
            <w:webHidden/>
          </w:rPr>
          <w:tab/>
        </w:r>
        <w:r w:rsidR="00583653">
          <w:rPr>
            <w:webHidden/>
          </w:rPr>
          <w:fldChar w:fldCharType="begin"/>
        </w:r>
        <w:r w:rsidR="00583653">
          <w:rPr>
            <w:webHidden/>
          </w:rPr>
          <w:instrText xml:space="preserve"> PAGEREF _Toc104889953 \h </w:instrText>
        </w:r>
        <w:r w:rsidR="00583653">
          <w:rPr>
            <w:webHidden/>
          </w:rPr>
        </w:r>
        <w:r w:rsidR="00583653">
          <w:rPr>
            <w:webHidden/>
          </w:rPr>
          <w:fldChar w:fldCharType="separate"/>
        </w:r>
        <w:r w:rsidR="00A5249C">
          <w:rPr>
            <w:webHidden/>
          </w:rPr>
          <w:t>255</w:t>
        </w:r>
        <w:r w:rsidR="00583653">
          <w:rPr>
            <w:webHidden/>
          </w:rPr>
          <w:fldChar w:fldCharType="end"/>
        </w:r>
      </w:hyperlink>
    </w:p>
    <w:p w14:paraId="671732B6" w14:textId="72E585E6" w:rsidR="00583653" w:rsidRDefault="009E006F">
      <w:pPr>
        <w:pStyle w:val="TOC2"/>
        <w:rPr>
          <w:rFonts w:asciiTheme="minorHAnsi" w:eastAsiaTheme="minorEastAsia" w:hAnsiTheme="minorHAnsi" w:cstheme="minorBidi"/>
        </w:rPr>
      </w:pPr>
      <w:hyperlink w:anchor="_Toc104889954" w:history="1">
        <w:r w:rsidR="00583653" w:rsidRPr="00470134">
          <w:rPr>
            <w:rStyle w:val="Hyperlink"/>
            <w14:scene3d>
              <w14:camera w14:prst="orthographicFront"/>
              <w14:lightRig w14:rig="threePt" w14:dir="t">
                <w14:rot w14:lat="0" w14:lon="0" w14:rev="0"/>
              </w14:lightRig>
            </w14:scene3d>
          </w:rPr>
          <w:t>E.4</w:t>
        </w:r>
        <w:r w:rsidR="00583653">
          <w:rPr>
            <w:rFonts w:asciiTheme="minorHAnsi" w:eastAsiaTheme="minorEastAsia" w:hAnsiTheme="minorHAnsi" w:cstheme="minorBidi"/>
          </w:rPr>
          <w:tab/>
        </w:r>
        <w:r w:rsidR="00583653" w:rsidRPr="00470134">
          <w:rPr>
            <w:rStyle w:val="Hyperlink"/>
          </w:rPr>
          <w:t>Test preparation</w:t>
        </w:r>
        <w:r w:rsidR="00583653">
          <w:rPr>
            <w:webHidden/>
          </w:rPr>
          <w:tab/>
        </w:r>
        <w:r w:rsidR="00583653">
          <w:rPr>
            <w:webHidden/>
          </w:rPr>
          <w:fldChar w:fldCharType="begin"/>
        </w:r>
        <w:r w:rsidR="00583653">
          <w:rPr>
            <w:webHidden/>
          </w:rPr>
          <w:instrText xml:space="preserve"> PAGEREF _Toc104889954 \h </w:instrText>
        </w:r>
        <w:r w:rsidR="00583653">
          <w:rPr>
            <w:webHidden/>
          </w:rPr>
        </w:r>
        <w:r w:rsidR="00583653">
          <w:rPr>
            <w:webHidden/>
          </w:rPr>
          <w:fldChar w:fldCharType="separate"/>
        </w:r>
        <w:r w:rsidR="00A5249C">
          <w:rPr>
            <w:webHidden/>
          </w:rPr>
          <w:t>260</w:t>
        </w:r>
        <w:r w:rsidR="00583653">
          <w:rPr>
            <w:webHidden/>
          </w:rPr>
          <w:fldChar w:fldCharType="end"/>
        </w:r>
      </w:hyperlink>
    </w:p>
    <w:p w14:paraId="00015580" w14:textId="75BC7A5C" w:rsidR="00583653" w:rsidRDefault="009E006F">
      <w:pPr>
        <w:pStyle w:val="TOC2"/>
        <w:rPr>
          <w:rFonts w:asciiTheme="minorHAnsi" w:eastAsiaTheme="minorEastAsia" w:hAnsiTheme="minorHAnsi" w:cstheme="minorBidi"/>
        </w:rPr>
      </w:pPr>
      <w:hyperlink w:anchor="_Toc104889955" w:history="1">
        <w:r w:rsidR="00583653" w:rsidRPr="00470134">
          <w:rPr>
            <w:rStyle w:val="Hyperlink"/>
            <w14:scene3d>
              <w14:camera w14:prst="orthographicFront"/>
              <w14:lightRig w14:rig="threePt" w14:dir="t">
                <w14:rot w14:lat="0" w14:lon="0" w14:rev="0"/>
              </w14:lightRig>
            </w14:scene3d>
          </w:rPr>
          <w:t>E.5</w:t>
        </w:r>
        <w:r w:rsidR="00583653">
          <w:rPr>
            <w:rFonts w:asciiTheme="minorHAnsi" w:eastAsiaTheme="minorEastAsia" w:hAnsiTheme="minorHAnsi" w:cstheme="minorBidi"/>
          </w:rPr>
          <w:tab/>
        </w:r>
        <w:r w:rsidR="00583653" w:rsidRPr="00470134">
          <w:rPr>
            <w:rStyle w:val="Hyperlink"/>
          </w:rPr>
          <w:t>Test execution</w:t>
        </w:r>
        <w:r w:rsidR="00583653">
          <w:rPr>
            <w:webHidden/>
          </w:rPr>
          <w:tab/>
        </w:r>
        <w:r w:rsidR="00583653">
          <w:rPr>
            <w:webHidden/>
          </w:rPr>
          <w:fldChar w:fldCharType="begin"/>
        </w:r>
        <w:r w:rsidR="00583653">
          <w:rPr>
            <w:webHidden/>
          </w:rPr>
          <w:instrText xml:space="preserve"> PAGEREF _Toc104889955 \h </w:instrText>
        </w:r>
        <w:r w:rsidR="00583653">
          <w:rPr>
            <w:webHidden/>
          </w:rPr>
        </w:r>
        <w:r w:rsidR="00583653">
          <w:rPr>
            <w:webHidden/>
          </w:rPr>
          <w:fldChar w:fldCharType="separate"/>
        </w:r>
        <w:r w:rsidR="00A5249C">
          <w:rPr>
            <w:webHidden/>
          </w:rPr>
          <w:t>261</w:t>
        </w:r>
        <w:r w:rsidR="00583653">
          <w:rPr>
            <w:webHidden/>
          </w:rPr>
          <w:fldChar w:fldCharType="end"/>
        </w:r>
      </w:hyperlink>
    </w:p>
    <w:p w14:paraId="4E39B9C2" w14:textId="620A80E5" w:rsidR="00583653" w:rsidRDefault="009E006F">
      <w:pPr>
        <w:pStyle w:val="TOC2"/>
        <w:rPr>
          <w:rFonts w:asciiTheme="minorHAnsi" w:eastAsiaTheme="minorEastAsia" w:hAnsiTheme="minorHAnsi" w:cstheme="minorBidi"/>
        </w:rPr>
      </w:pPr>
      <w:hyperlink w:anchor="_Toc104889956" w:history="1">
        <w:r w:rsidR="00583653" w:rsidRPr="00470134">
          <w:rPr>
            <w:rStyle w:val="Hyperlink"/>
            <w14:scene3d>
              <w14:camera w14:prst="orthographicFront"/>
              <w14:lightRig w14:rig="threePt" w14:dir="t">
                <w14:rot w14:lat="0" w14:lon="0" w14:rev="0"/>
              </w14:lightRig>
            </w14:scene3d>
          </w:rPr>
          <w:t>E.6</w:t>
        </w:r>
        <w:r w:rsidR="00583653">
          <w:rPr>
            <w:rFonts w:asciiTheme="minorHAnsi" w:eastAsiaTheme="minorEastAsia" w:hAnsiTheme="minorHAnsi" w:cstheme="minorBidi"/>
          </w:rPr>
          <w:tab/>
        </w:r>
        <w:r w:rsidR="00583653" w:rsidRPr="00470134">
          <w:rPr>
            <w:rStyle w:val="Hyperlink"/>
          </w:rPr>
          <w:t>Test evaluation</w:t>
        </w:r>
        <w:r w:rsidR="00583653">
          <w:rPr>
            <w:webHidden/>
          </w:rPr>
          <w:tab/>
        </w:r>
        <w:r w:rsidR="00583653">
          <w:rPr>
            <w:webHidden/>
          </w:rPr>
          <w:fldChar w:fldCharType="begin"/>
        </w:r>
        <w:r w:rsidR="00583653">
          <w:rPr>
            <w:webHidden/>
          </w:rPr>
          <w:instrText xml:space="preserve"> PAGEREF _Toc104889956 \h </w:instrText>
        </w:r>
        <w:r w:rsidR="00583653">
          <w:rPr>
            <w:webHidden/>
          </w:rPr>
        </w:r>
        <w:r w:rsidR="00583653">
          <w:rPr>
            <w:webHidden/>
          </w:rPr>
          <w:fldChar w:fldCharType="separate"/>
        </w:r>
        <w:r w:rsidR="00A5249C">
          <w:rPr>
            <w:webHidden/>
          </w:rPr>
          <w:t>265</w:t>
        </w:r>
        <w:r w:rsidR="00583653">
          <w:rPr>
            <w:webHidden/>
          </w:rPr>
          <w:fldChar w:fldCharType="end"/>
        </w:r>
      </w:hyperlink>
    </w:p>
    <w:p w14:paraId="17983267" w14:textId="2E69C2C9" w:rsidR="00583653" w:rsidRDefault="009E006F">
      <w:pPr>
        <w:pStyle w:val="TOC2"/>
        <w:rPr>
          <w:rFonts w:asciiTheme="minorHAnsi" w:eastAsiaTheme="minorEastAsia" w:hAnsiTheme="minorHAnsi" w:cstheme="minorBidi"/>
        </w:rPr>
      </w:pPr>
      <w:hyperlink w:anchor="_Toc104889957" w:history="1">
        <w:r w:rsidR="00583653" w:rsidRPr="00470134">
          <w:rPr>
            <w:rStyle w:val="Hyperlink"/>
            <w14:scene3d>
              <w14:camera w14:prst="orthographicFront"/>
              <w14:lightRig w14:rig="threePt" w14:dir="t">
                <w14:rot w14:lat="0" w14:lon="0" w14:rev="0"/>
              </w14:lightRig>
            </w14:scene3d>
          </w:rPr>
          <w:t>E.7</w:t>
        </w:r>
        <w:r w:rsidR="00583653">
          <w:rPr>
            <w:rFonts w:asciiTheme="minorHAnsi" w:eastAsiaTheme="minorEastAsia" w:hAnsiTheme="minorHAnsi" w:cstheme="minorBidi"/>
          </w:rPr>
          <w:tab/>
        </w:r>
        <w:r w:rsidR="00583653" w:rsidRPr="00470134">
          <w:rPr>
            <w:rStyle w:val="Hyperlink"/>
          </w:rPr>
          <w:t>Other alignment methodology</w:t>
        </w:r>
        <w:r w:rsidR="00583653">
          <w:rPr>
            <w:webHidden/>
          </w:rPr>
          <w:tab/>
        </w:r>
        <w:r w:rsidR="00583653">
          <w:rPr>
            <w:webHidden/>
          </w:rPr>
          <w:fldChar w:fldCharType="begin"/>
        </w:r>
        <w:r w:rsidR="00583653">
          <w:rPr>
            <w:webHidden/>
          </w:rPr>
          <w:instrText xml:space="preserve"> PAGEREF _Toc104889957 \h </w:instrText>
        </w:r>
        <w:r w:rsidR="00583653">
          <w:rPr>
            <w:webHidden/>
          </w:rPr>
        </w:r>
        <w:r w:rsidR="00583653">
          <w:rPr>
            <w:webHidden/>
          </w:rPr>
          <w:fldChar w:fldCharType="separate"/>
        </w:r>
        <w:r w:rsidR="00A5249C">
          <w:rPr>
            <w:webHidden/>
          </w:rPr>
          <w:t>265</w:t>
        </w:r>
        <w:r w:rsidR="00583653">
          <w:rPr>
            <w:webHidden/>
          </w:rPr>
          <w:fldChar w:fldCharType="end"/>
        </w:r>
      </w:hyperlink>
    </w:p>
    <w:p w14:paraId="44D26279" w14:textId="77A259AD" w:rsidR="00583653" w:rsidRDefault="009E006F">
      <w:pPr>
        <w:pStyle w:val="TOC1"/>
        <w:rPr>
          <w:rFonts w:asciiTheme="minorHAnsi" w:eastAsiaTheme="minorEastAsia" w:hAnsiTheme="minorHAnsi" w:cstheme="minorBidi"/>
          <w:b w:val="0"/>
          <w:sz w:val="22"/>
          <w:szCs w:val="22"/>
        </w:rPr>
      </w:pPr>
      <w:hyperlink w:anchor="_Toc104889958" w:history="1">
        <w:r w:rsidR="00583653" w:rsidRPr="00470134">
          <w:rPr>
            <w:rStyle w:val="Hyperlink"/>
          </w:rPr>
          <w:t>Annex F List of test bench names</w:t>
        </w:r>
        <w:r w:rsidR="00583653">
          <w:rPr>
            <w:webHidden/>
          </w:rPr>
          <w:tab/>
        </w:r>
        <w:r w:rsidR="00583653">
          <w:rPr>
            <w:webHidden/>
          </w:rPr>
          <w:fldChar w:fldCharType="begin"/>
        </w:r>
        <w:r w:rsidR="00583653">
          <w:rPr>
            <w:webHidden/>
          </w:rPr>
          <w:instrText xml:space="preserve"> PAGEREF _Toc104889958 \h </w:instrText>
        </w:r>
        <w:r w:rsidR="00583653">
          <w:rPr>
            <w:webHidden/>
          </w:rPr>
        </w:r>
        <w:r w:rsidR="00583653">
          <w:rPr>
            <w:webHidden/>
          </w:rPr>
          <w:fldChar w:fldCharType="separate"/>
        </w:r>
        <w:r w:rsidR="00A5249C">
          <w:rPr>
            <w:webHidden/>
          </w:rPr>
          <w:t>266</w:t>
        </w:r>
        <w:r w:rsidR="00583653">
          <w:rPr>
            <w:webHidden/>
          </w:rPr>
          <w:fldChar w:fldCharType="end"/>
        </w:r>
      </w:hyperlink>
    </w:p>
    <w:p w14:paraId="5618999E" w14:textId="41AC4F4D" w:rsidR="00583653" w:rsidRDefault="009E006F">
      <w:pPr>
        <w:pStyle w:val="TOC1"/>
        <w:rPr>
          <w:rFonts w:asciiTheme="minorHAnsi" w:eastAsiaTheme="minorEastAsia" w:hAnsiTheme="minorHAnsi" w:cstheme="minorBidi"/>
          <w:b w:val="0"/>
          <w:sz w:val="22"/>
          <w:szCs w:val="22"/>
        </w:rPr>
      </w:pPr>
      <w:hyperlink w:anchor="_Toc104889959" w:history="1">
        <w:r w:rsidR="00583653" w:rsidRPr="00470134">
          <w:rPr>
            <w:rStyle w:val="Hyperlink"/>
          </w:rPr>
          <w:t>Annex G Referenced documents</w:t>
        </w:r>
        <w:r w:rsidR="00583653">
          <w:rPr>
            <w:webHidden/>
          </w:rPr>
          <w:tab/>
        </w:r>
        <w:r w:rsidR="00583653">
          <w:rPr>
            <w:webHidden/>
          </w:rPr>
          <w:fldChar w:fldCharType="begin"/>
        </w:r>
        <w:r w:rsidR="00583653">
          <w:rPr>
            <w:webHidden/>
          </w:rPr>
          <w:instrText xml:space="preserve"> PAGEREF _Toc104889959 \h </w:instrText>
        </w:r>
        <w:r w:rsidR="00583653">
          <w:rPr>
            <w:webHidden/>
          </w:rPr>
        </w:r>
        <w:r w:rsidR="00583653">
          <w:rPr>
            <w:webHidden/>
          </w:rPr>
          <w:fldChar w:fldCharType="separate"/>
        </w:r>
        <w:r w:rsidR="00A5249C">
          <w:rPr>
            <w:webHidden/>
          </w:rPr>
          <w:t>268</w:t>
        </w:r>
        <w:r w:rsidR="00583653">
          <w:rPr>
            <w:webHidden/>
          </w:rPr>
          <w:fldChar w:fldCharType="end"/>
        </w:r>
      </w:hyperlink>
    </w:p>
    <w:p w14:paraId="7644E3A7" w14:textId="21C0BD98" w:rsidR="002F6E23" w:rsidRPr="000627E3" w:rsidRDefault="001A0AEE" w:rsidP="00227B89">
      <w:pPr>
        <w:pStyle w:val="paragraph"/>
        <w:rPr>
          <w:rFonts w:ascii="Arial" w:hAnsi="Arial" w:cs="Arial"/>
          <w:b/>
          <w:noProof/>
        </w:rPr>
      </w:pPr>
      <w:r>
        <w:rPr>
          <w:rFonts w:ascii="Arial" w:hAnsi="Arial"/>
          <w:noProof/>
          <w:sz w:val="24"/>
          <w:szCs w:val="24"/>
        </w:rPr>
        <w:lastRenderedPageBreak/>
        <w:fldChar w:fldCharType="end"/>
      </w:r>
      <w:r w:rsidR="002F6E23" w:rsidRPr="000627E3">
        <w:rPr>
          <w:rFonts w:ascii="Arial" w:hAnsi="Arial" w:cs="Arial"/>
          <w:b/>
          <w:noProof/>
        </w:rPr>
        <w:t>Figures</w:t>
      </w:r>
    </w:p>
    <w:p w14:paraId="1A4C2F88" w14:textId="419C67AD" w:rsidR="00583653" w:rsidRDefault="0035487B">
      <w:pPr>
        <w:pStyle w:val="TableofFigures"/>
        <w:rPr>
          <w:rFonts w:asciiTheme="minorHAnsi" w:eastAsiaTheme="minorEastAsia" w:hAnsiTheme="minorHAnsi" w:cstheme="minorBidi"/>
          <w:noProof/>
        </w:rPr>
      </w:pPr>
      <w:r w:rsidRPr="000627E3">
        <w:rPr>
          <w:noProof/>
          <w:sz w:val="24"/>
        </w:rPr>
        <w:fldChar w:fldCharType="begin"/>
      </w:r>
      <w:r w:rsidR="00A12B47" w:rsidRPr="000627E3">
        <w:rPr>
          <w:noProof/>
          <w:sz w:val="24"/>
        </w:rPr>
        <w:instrText xml:space="preserve"> TOC \h \z \c "Figure" </w:instrText>
      </w:r>
      <w:r w:rsidRPr="000627E3">
        <w:rPr>
          <w:noProof/>
          <w:sz w:val="24"/>
        </w:rPr>
        <w:fldChar w:fldCharType="separate"/>
      </w:r>
      <w:hyperlink w:anchor="_Toc104889960" w:history="1">
        <w:r w:rsidR="00583653" w:rsidRPr="00C50926">
          <w:rPr>
            <w:rStyle w:val="Hyperlink"/>
            <w:noProof/>
          </w:rPr>
          <w:t>Figure 4</w:t>
        </w:r>
        <w:r w:rsidR="00583653" w:rsidRPr="00C50926">
          <w:rPr>
            <w:rStyle w:val="Hyperlink"/>
            <w:noProof/>
          </w:rPr>
          <w:noBreakHyphen/>
          <w:t>1: Testing at S/C level and example of typical EGSE setup for JUICE S/C (courtesy Airbus Defence and Space)</w:t>
        </w:r>
        <w:r w:rsidR="00583653">
          <w:rPr>
            <w:noProof/>
            <w:webHidden/>
          </w:rPr>
          <w:tab/>
        </w:r>
        <w:r w:rsidR="00583653">
          <w:rPr>
            <w:noProof/>
            <w:webHidden/>
          </w:rPr>
          <w:fldChar w:fldCharType="begin"/>
        </w:r>
        <w:r w:rsidR="00583653">
          <w:rPr>
            <w:noProof/>
            <w:webHidden/>
          </w:rPr>
          <w:instrText xml:space="preserve"> PAGEREF _Toc104889960 \h </w:instrText>
        </w:r>
        <w:r w:rsidR="00583653">
          <w:rPr>
            <w:noProof/>
            <w:webHidden/>
          </w:rPr>
        </w:r>
        <w:r w:rsidR="00583653">
          <w:rPr>
            <w:noProof/>
            <w:webHidden/>
          </w:rPr>
          <w:fldChar w:fldCharType="separate"/>
        </w:r>
        <w:r w:rsidR="00A5249C">
          <w:rPr>
            <w:noProof/>
            <w:webHidden/>
          </w:rPr>
          <w:t>32</w:t>
        </w:r>
        <w:r w:rsidR="00583653">
          <w:rPr>
            <w:noProof/>
            <w:webHidden/>
          </w:rPr>
          <w:fldChar w:fldCharType="end"/>
        </w:r>
      </w:hyperlink>
    </w:p>
    <w:p w14:paraId="77C845DA" w14:textId="6E46C4B4" w:rsidR="00583653" w:rsidRDefault="009E006F">
      <w:pPr>
        <w:pStyle w:val="TableofFigures"/>
        <w:rPr>
          <w:rFonts w:asciiTheme="minorHAnsi" w:eastAsiaTheme="minorEastAsia" w:hAnsiTheme="minorHAnsi" w:cstheme="minorBidi"/>
          <w:noProof/>
        </w:rPr>
      </w:pPr>
      <w:hyperlink w:anchor="_Toc104889961" w:history="1">
        <w:r w:rsidR="00583653" w:rsidRPr="00C50926">
          <w:rPr>
            <w:rStyle w:val="Hyperlink"/>
            <w:noProof/>
          </w:rPr>
          <w:t>Figure 4</w:t>
        </w:r>
        <w:r w:rsidR="00583653" w:rsidRPr="00C50926">
          <w:rPr>
            <w:rStyle w:val="Hyperlink"/>
            <w:noProof/>
          </w:rPr>
          <w:noBreakHyphen/>
          <w:t>2: GOCE spacecraft Container</w:t>
        </w:r>
        <w:r w:rsidR="00583653">
          <w:rPr>
            <w:noProof/>
            <w:webHidden/>
          </w:rPr>
          <w:tab/>
        </w:r>
        <w:r w:rsidR="00583653">
          <w:rPr>
            <w:noProof/>
            <w:webHidden/>
          </w:rPr>
          <w:fldChar w:fldCharType="begin"/>
        </w:r>
        <w:r w:rsidR="00583653">
          <w:rPr>
            <w:noProof/>
            <w:webHidden/>
          </w:rPr>
          <w:instrText xml:space="preserve"> PAGEREF _Toc104889961 \h </w:instrText>
        </w:r>
        <w:r w:rsidR="00583653">
          <w:rPr>
            <w:noProof/>
            <w:webHidden/>
          </w:rPr>
        </w:r>
        <w:r w:rsidR="00583653">
          <w:rPr>
            <w:noProof/>
            <w:webHidden/>
          </w:rPr>
          <w:fldChar w:fldCharType="separate"/>
        </w:r>
        <w:r w:rsidR="00A5249C">
          <w:rPr>
            <w:noProof/>
            <w:webHidden/>
          </w:rPr>
          <w:t>34</w:t>
        </w:r>
        <w:r w:rsidR="00583653">
          <w:rPr>
            <w:noProof/>
            <w:webHidden/>
          </w:rPr>
          <w:fldChar w:fldCharType="end"/>
        </w:r>
      </w:hyperlink>
    </w:p>
    <w:p w14:paraId="592CA70B" w14:textId="1056E33B" w:rsidR="00583653" w:rsidRDefault="009E006F">
      <w:pPr>
        <w:pStyle w:val="TableofFigures"/>
        <w:rPr>
          <w:rFonts w:asciiTheme="minorHAnsi" w:eastAsiaTheme="minorEastAsia" w:hAnsiTheme="minorHAnsi" w:cstheme="minorBidi"/>
          <w:noProof/>
        </w:rPr>
      </w:pPr>
      <w:hyperlink w:anchor="_Toc104889962" w:history="1">
        <w:r w:rsidR="00583653" w:rsidRPr="00C50926">
          <w:rPr>
            <w:rStyle w:val="Hyperlink"/>
            <w:noProof/>
          </w:rPr>
          <w:t>Figure 4</w:t>
        </w:r>
        <w:r w:rsidR="00583653" w:rsidRPr="00C50926">
          <w:rPr>
            <w:rStyle w:val="Hyperlink"/>
            <w:noProof/>
          </w:rPr>
          <w:noBreakHyphen/>
          <w:t>3: Exomars Schiaparelli Descent Module Container</w:t>
        </w:r>
        <w:r w:rsidR="00583653">
          <w:rPr>
            <w:noProof/>
            <w:webHidden/>
          </w:rPr>
          <w:tab/>
        </w:r>
        <w:r w:rsidR="00583653">
          <w:rPr>
            <w:noProof/>
            <w:webHidden/>
          </w:rPr>
          <w:fldChar w:fldCharType="begin"/>
        </w:r>
        <w:r w:rsidR="00583653">
          <w:rPr>
            <w:noProof/>
            <w:webHidden/>
          </w:rPr>
          <w:instrText xml:space="preserve"> PAGEREF _Toc104889962 \h </w:instrText>
        </w:r>
        <w:r w:rsidR="00583653">
          <w:rPr>
            <w:noProof/>
            <w:webHidden/>
          </w:rPr>
        </w:r>
        <w:r w:rsidR="00583653">
          <w:rPr>
            <w:noProof/>
            <w:webHidden/>
          </w:rPr>
          <w:fldChar w:fldCharType="separate"/>
        </w:r>
        <w:r w:rsidR="00A5249C">
          <w:rPr>
            <w:noProof/>
            <w:webHidden/>
          </w:rPr>
          <w:t>35</w:t>
        </w:r>
        <w:r w:rsidR="00583653">
          <w:rPr>
            <w:noProof/>
            <w:webHidden/>
          </w:rPr>
          <w:fldChar w:fldCharType="end"/>
        </w:r>
      </w:hyperlink>
    </w:p>
    <w:p w14:paraId="21112BBD" w14:textId="603157B9" w:rsidR="00583653" w:rsidRDefault="009E006F">
      <w:pPr>
        <w:pStyle w:val="TableofFigures"/>
        <w:rPr>
          <w:rFonts w:asciiTheme="minorHAnsi" w:eastAsiaTheme="minorEastAsia" w:hAnsiTheme="minorHAnsi" w:cstheme="minorBidi"/>
          <w:noProof/>
        </w:rPr>
      </w:pPr>
      <w:hyperlink w:anchor="_Toc104889963" w:history="1">
        <w:r w:rsidR="00583653" w:rsidRPr="00C50926">
          <w:rPr>
            <w:rStyle w:val="Hyperlink"/>
            <w:noProof/>
          </w:rPr>
          <w:t>Figure 4</w:t>
        </w:r>
        <w:r w:rsidR="00583653" w:rsidRPr="00C50926">
          <w:rPr>
            <w:rStyle w:val="Hyperlink"/>
            <w:noProof/>
          </w:rPr>
          <w:noBreakHyphen/>
          <w:t>4: AEOLUS multipurpose trolley</w:t>
        </w:r>
        <w:r w:rsidR="00583653">
          <w:rPr>
            <w:noProof/>
            <w:webHidden/>
          </w:rPr>
          <w:tab/>
        </w:r>
        <w:r w:rsidR="00583653">
          <w:rPr>
            <w:noProof/>
            <w:webHidden/>
          </w:rPr>
          <w:fldChar w:fldCharType="begin"/>
        </w:r>
        <w:r w:rsidR="00583653">
          <w:rPr>
            <w:noProof/>
            <w:webHidden/>
          </w:rPr>
          <w:instrText xml:space="preserve"> PAGEREF _Toc104889963 \h </w:instrText>
        </w:r>
        <w:r w:rsidR="00583653">
          <w:rPr>
            <w:noProof/>
            <w:webHidden/>
          </w:rPr>
        </w:r>
        <w:r w:rsidR="00583653">
          <w:rPr>
            <w:noProof/>
            <w:webHidden/>
          </w:rPr>
          <w:fldChar w:fldCharType="separate"/>
        </w:r>
        <w:r w:rsidR="00A5249C">
          <w:rPr>
            <w:noProof/>
            <w:webHidden/>
          </w:rPr>
          <w:t>35</w:t>
        </w:r>
        <w:r w:rsidR="00583653">
          <w:rPr>
            <w:noProof/>
            <w:webHidden/>
          </w:rPr>
          <w:fldChar w:fldCharType="end"/>
        </w:r>
      </w:hyperlink>
    </w:p>
    <w:p w14:paraId="2AC7A3DD" w14:textId="4A58998E" w:rsidR="00583653" w:rsidRDefault="009E006F">
      <w:pPr>
        <w:pStyle w:val="TableofFigures"/>
        <w:rPr>
          <w:rFonts w:asciiTheme="minorHAnsi" w:eastAsiaTheme="minorEastAsia" w:hAnsiTheme="minorHAnsi" w:cstheme="minorBidi"/>
          <w:noProof/>
        </w:rPr>
      </w:pPr>
      <w:hyperlink w:anchor="_Toc104889964" w:history="1">
        <w:r w:rsidR="00583653" w:rsidRPr="00C50926">
          <w:rPr>
            <w:rStyle w:val="Hyperlink"/>
            <w:noProof/>
          </w:rPr>
          <w:t>Figure 4</w:t>
        </w:r>
        <w:r w:rsidR="00583653" w:rsidRPr="00C50926">
          <w:rPr>
            <w:rStyle w:val="Hyperlink"/>
            <w:noProof/>
          </w:rPr>
          <w:noBreakHyphen/>
          <w:t>5: Lifting device for Exomars Schiaparelli Descent module</w:t>
        </w:r>
        <w:r w:rsidR="00583653">
          <w:rPr>
            <w:noProof/>
            <w:webHidden/>
          </w:rPr>
          <w:tab/>
        </w:r>
        <w:r w:rsidR="00583653">
          <w:rPr>
            <w:noProof/>
            <w:webHidden/>
          </w:rPr>
          <w:fldChar w:fldCharType="begin"/>
        </w:r>
        <w:r w:rsidR="00583653">
          <w:rPr>
            <w:noProof/>
            <w:webHidden/>
          </w:rPr>
          <w:instrText xml:space="preserve"> PAGEREF _Toc104889964 \h </w:instrText>
        </w:r>
        <w:r w:rsidR="00583653">
          <w:rPr>
            <w:noProof/>
            <w:webHidden/>
          </w:rPr>
        </w:r>
        <w:r w:rsidR="00583653">
          <w:rPr>
            <w:noProof/>
            <w:webHidden/>
          </w:rPr>
          <w:fldChar w:fldCharType="separate"/>
        </w:r>
        <w:r w:rsidR="00A5249C">
          <w:rPr>
            <w:noProof/>
            <w:webHidden/>
          </w:rPr>
          <w:t>36</w:t>
        </w:r>
        <w:r w:rsidR="00583653">
          <w:rPr>
            <w:noProof/>
            <w:webHidden/>
          </w:rPr>
          <w:fldChar w:fldCharType="end"/>
        </w:r>
      </w:hyperlink>
    </w:p>
    <w:p w14:paraId="47E62396" w14:textId="4DA8C2A7" w:rsidR="00583653" w:rsidRDefault="009E006F">
      <w:pPr>
        <w:pStyle w:val="TableofFigures"/>
        <w:rPr>
          <w:rFonts w:asciiTheme="minorHAnsi" w:eastAsiaTheme="minorEastAsia" w:hAnsiTheme="minorHAnsi" w:cstheme="minorBidi"/>
          <w:noProof/>
        </w:rPr>
      </w:pPr>
      <w:hyperlink w:anchor="_Toc104889965" w:history="1">
        <w:r w:rsidR="00583653" w:rsidRPr="00C50926">
          <w:rPr>
            <w:rStyle w:val="Hyperlink"/>
            <w:noProof/>
          </w:rPr>
          <w:t>Figure 4</w:t>
        </w:r>
        <w:r w:rsidR="00583653" w:rsidRPr="00C50926">
          <w:rPr>
            <w:rStyle w:val="Hyperlink"/>
            <w:noProof/>
          </w:rPr>
          <w:noBreakHyphen/>
          <w:t>6: Test input in-tolerance or out-of-tolerance assessment (decision rule)</w:t>
        </w:r>
        <w:r w:rsidR="00583653">
          <w:rPr>
            <w:noProof/>
            <w:webHidden/>
          </w:rPr>
          <w:tab/>
        </w:r>
        <w:r w:rsidR="00583653">
          <w:rPr>
            <w:noProof/>
            <w:webHidden/>
          </w:rPr>
          <w:fldChar w:fldCharType="begin"/>
        </w:r>
        <w:r w:rsidR="00583653">
          <w:rPr>
            <w:noProof/>
            <w:webHidden/>
          </w:rPr>
          <w:instrText xml:space="preserve"> PAGEREF _Toc104889965 \h </w:instrText>
        </w:r>
        <w:r w:rsidR="00583653">
          <w:rPr>
            <w:noProof/>
            <w:webHidden/>
          </w:rPr>
        </w:r>
        <w:r w:rsidR="00583653">
          <w:rPr>
            <w:noProof/>
            <w:webHidden/>
          </w:rPr>
          <w:fldChar w:fldCharType="separate"/>
        </w:r>
        <w:r w:rsidR="00A5249C">
          <w:rPr>
            <w:noProof/>
            <w:webHidden/>
          </w:rPr>
          <w:t>44</w:t>
        </w:r>
        <w:r w:rsidR="00583653">
          <w:rPr>
            <w:noProof/>
            <w:webHidden/>
          </w:rPr>
          <w:fldChar w:fldCharType="end"/>
        </w:r>
      </w:hyperlink>
    </w:p>
    <w:p w14:paraId="62F00436" w14:textId="3A9463B4" w:rsidR="00583653" w:rsidRDefault="009E006F">
      <w:pPr>
        <w:pStyle w:val="TableofFigures"/>
        <w:rPr>
          <w:rFonts w:asciiTheme="minorHAnsi" w:eastAsiaTheme="minorEastAsia" w:hAnsiTheme="minorHAnsi" w:cstheme="minorBidi"/>
          <w:noProof/>
        </w:rPr>
      </w:pPr>
      <w:hyperlink w:anchor="_Toc104889966" w:history="1">
        <w:r w:rsidR="00583653" w:rsidRPr="00C50926">
          <w:rPr>
            <w:rStyle w:val="Hyperlink"/>
            <w:noProof/>
          </w:rPr>
          <w:t>Figure 4</w:t>
        </w:r>
        <w:r w:rsidR="00583653" w:rsidRPr="00C50926">
          <w:rPr>
            <w:rStyle w:val="Hyperlink"/>
            <w:noProof/>
          </w:rPr>
          <w:noBreakHyphen/>
          <w:t>7: Conformity assessment with the guard bands approach (decision rule)</w:t>
        </w:r>
        <w:r w:rsidR="00583653">
          <w:rPr>
            <w:noProof/>
            <w:webHidden/>
          </w:rPr>
          <w:tab/>
        </w:r>
        <w:r w:rsidR="00583653">
          <w:rPr>
            <w:noProof/>
            <w:webHidden/>
          </w:rPr>
          <w:fldChar w:fldCharType="begin"/>
        </w:r>
        <w:r w:rsidR="00583653">
          <w:rPr>
            <w:noProof/>
            <w:webHidden/>
          </w:rPr>
          <w:instrText xml:space="preserve"> PAGEREF _Toc104889966 \h </w:instrText>
        </w:r>
        <w:r w:rsidR="00583653">
          <w:rPr>
            <w:noProof/>
            <w:webHidden/>
          </w:rPr>
        </w:r>
        <w:r w:rsidR="00583653">
          <w:rPr>
            <w:noProof/>
            <w:webHidden/>
          </w:rPr>
          <w:fldChar w:fldCharType="separate"/>
        </w:r>
        <w:r w:rsidR="00A5249C">
          <w:rPr>
            <w:noProof/>
            <w:webHidden/>
          </w:rPr>
          <w:t>45</w:t>
        </w:r>
        <w:r w:rsidR="00583653">
          <w:rPr>
            <w:noProof/>
            <w:webHidden/>
          </w:rPr>
          <w:fldChar w:fldCharType="end"/>
        </w:r>
      </w:hyperlink>
    </w:p>
    <w:p w14:paraId="2CDE79D7" w14:textId="2E1136E4" w:rsidR="00583653" w:rsidRDefault="009E006F">
      <w:pPr>
        <w:pStyle w:val="TableofFigures"/>
        <w:rPr>
          <w:rFonts w:asciiTheme="minorHAnsi" w:eastAsiaTheme="minorEastAsia" w:hAnsiTheme="minorHAnsi" w:cstheme="minorBidi"/>
          <w:noProof/>
        </w:rPr>
      </w:pPr>
      <w:hyperlink w:anchor="_Toc104889967" w:history="1">
        <w:r w:rsidR="00583653" w:rsidRPr="00C50926">
          <w:rPr>
            <w:rStyle w:val="Hyperlink"/>
            <w:noProof/>
          </w:rPr>
          <w:t>Figure 5</w:t>
        </w:r>
        <w:r w:rsidR="00583653" w:rsidRPr="00C50926">
          <w:rPr>
            <w:rStyle w:val="Hyperlink"/>
            <w:noProof/>
          </w:rPr>
          <w:noBreakHyphen/>
          <w:t>1: Relation between FFT, PT and RFT on equipment level</w:t>
        </w:r>
        <w:r w:rsidR="00583653">
          <w:rPr>
            <w:noProof/>
            <w:webHidden/>
          </w:rPr>
          <w:tab/>
        </w:r>
        <w:r w:rsidR="00583653">
          <w:rPr>
            <w:noProof/>
            <w:webHidden/>
          </w:rPr>
          <w:fldChar w:fldCharType="begin"/>
        </w:r>
        <w:r w:rsidR="00583653">
          <w:rPr>
            <w:noProof/>
            <w:webHidden/>
          </w:rPr>
          <w:instrText xml:space="preserve"> PAGEREF _Toc104889967 \h </w:instrText>
        </w:r>
        <w:r w:rsidR="00583653">
          <w:rPr>
            <w:noProof/>
            <w:webHidden/>
          </w:rPr>
        </w:r>
        <w:r w:rsidR="00583653">
          <w:rPr>
            <w:noProof/>
            <w:webHidden/>
          </w:rPr>
          <w:fldChar w:fldCharType="separate"/>
        </w:r>
        <w:r w:rsidR="00A5249C">
          <w:rPr>
            <w:noProof/>
            <w:webHidden/>
          </w:rPr>
          <w:t>51</w:t>
        </w:r>
        <w:r w:rsidR="00583653">
          <w:rPr>
            <w:noProof/>
            <w:webHidden/>
          </w:rPr>
          <w:fldChar w:fldCharType="end"/>
        </w:r>
      </w:hyperlink>
    </w:p>
    <w:p w14:paraId="6DF4E7FF" w14:textId="75F15C99" w:rsidR="00583653" w:rsidRDefault="009E006F">
      <w:pPr>
        <w:pStyle w:val="TableofFigures"/>
        <w:rPr>
          <w:rFonts w:asciiTheme="minorHAnsi" w:eastAsiaTheme="minorEastAsia" w:hAnsiTheme="minorHAnsi" w:cstheme="minorBidi"/>
          <w:noProof/>
        </w:rPr>
      </w:pPr>
      <w:hyperlink w:anchor="_Toc104889968" w:history="1">
        <w:r w:rsidR="00583653" w:rsidRPr="00C50926">
          <w:rPr>
            <w:rStyle w:val="Hyperlink"/>
            <w:noProof/>
          </w:rPr>
          <w:t>Figure 5</w:t>
        </w:r>
        <w:r w:rsidR="00583653" w:rsidRPr="00C50926">
          <w:rPr>
            <w:rStyle w:val="Hyperlink"/>
            <w:noProof/>
          </w:rPr>
          <w:noBreakHyphen/>
          <w:t xml:space="preserve">2: </w:t>
        </w:r>
        <w:r w:rsidR="00583653" w:rsidRPr="00C50926">
          <w:rPr>
            <w:rStyle w:val="Hyperlink"/>
            <w:rFonts w:cs="Arial"/>
            <w:noProof/>
          </w:rPr>
          <w:t xml:space="preserve">Unit </w:t>
        </w:r>
        <w:r w:rsidR="00583653" w:rsidRPr="00C50926">
          <w:rPr>
            <w:rStyle w:val="Hyperlink"/>
            <w:noProof/>
          </w:rPr>
          <w:t>TRP and Boundary Temperatures (conductive ITP and T</w:t>
        </w:r>
        <w:r w:rsidR="00583653" w:rsidRPr="00C50926">
          <w:rPr>
            <w:rStyle w:val="Hyperlink"/>
            <w:noProof/>
            <w:vertAlign w:val="subscript"/>
          </w:rPr>
          <w:t>Sink</w:t>
        </w:r>
        <w:r w:rsidR="00583653" w:rsidRPr="00C50926">
          <w:rPr>
            <w:rStyle w:val="Hyperlink"/>
            <w:noProof/>
          </w:rPr>
          <w:t>)</w:t>
        </w:r>
        <w:r w:rsidR="00583653">
          <w:rPr>
            <w:noProof/>
            <w:webHidden/>
          </w:rPr>
          <w:tab/>
        </w:r>
        <w:r w:rsidR="00583653">
          <w:rPr>
            <w:noProof/>
            <w:webHidden/>
          </w:rPr>
          <w:fldChar w:fldCharType="begin"/>
        </w:r>
        <w:r w:rsidR="00583653">
          <w:rPr>
            <w:noProof/>
            <w:webHidden/>
          </w:rPr>
          <w:instrText xml:space="preserve"> PAGEREF _Toc104889968 \h </w:instrText>
        </w:r>
        <w:r w:rsidR="00583653">
          <w:rPr>
            <w:noProof/>
            <w:webHidden/>
          </w:rPr>
        </w:r>
        <w:r w:rsidR="00583653">
          <w:rPr>
            <w:noProof/>
            <w:webHidden/>
          </w:rPr>
          <w:fldChar w:fldCharType="separate"/>
        </w:r>
        <w:r w:rsidR="00A5249C">
          <w:rPr>
            <w:noProof/>
            <w:webHidden/>
          </w:rPr>
          <w:t>61</w:t>
        </w:r>
        <w:r w:rsidR="00583653">
          <w:rPr>
            <w:noProof/>
            <w:webHidden/>
          </w:rPr>
          <w:fldChar w:fldCharType="end"/>
        </w:r>
      </w:hyperlink>
    </w:p>
    <w:p w14:paraId="677518FF" w14:textId="729515B8" w:rsidR="00583653" w:rsidRDefault="009E006F">
      <w:pPr>
        <w:pStyle w:val="TableofFigures"/>
        <w:rPr>
          <w:rFonts w:asciiTheme="minorHAnsi" w:eastAsiaTheme="minorEastAsia" w:hAnsiTheme="minorHAnsi" w:cstheme="minorBidi"/>
          <w:noProof/>
        </w:rPr>
      </w:pPr>
      <w:hyperlink w:anchor="_Toc104889969" w:history="1">
        <w:r w:rsidR="00583653" w:rsidRPr="00C50926">
          <w:rPr>
            <w:rStyle w:val="Hyperlink"/>
            <w:noProof/>
          </w:rPr>
          <w:t>Figure 5</w:t>
        </w:r>
        <w:r w:rsidR="00583653" w:rsidRPr="00C50926">
          <w:rPr>
            <w:rStyle w:val="Hyperlink"/>
            <w:noProof/>
          </w:rPr>
          <w:noBreakHyphen/>
          <w:t xml:space="preserve">3: </w:t>
        </w:r>
        <w:r w:rsidR="00583653" w:rsidRPr="00C50926">
          <w:rPr>
            <w:rStyle w:val="Hyperlink"/>
            <w:rFonts w:cs="Arial"/>
            <w:noProof/>
          </w:rPr>
          <w:t>Thermal vacuum test profile (example n° 1 for "type a" units)</w:t>
        </w:r>
        <w:r w:rsidR="00583653">
          <w:rPr>
            <w:noProof/>
            <w:webHidden/>
          </w:rPr>
          <w:tab/>
        </w:r>
        <w:r w:rsidR="00583653">
          <w:rPr>
            <w:noProof/>
            <w:webHidden/>
          </w:rPr>
          <w:fldChar w:fldCharType="begin"/>
        </w:r>
        <w:r w:rsidR="00583653">
          <w:rPr>
            <w:noProof/>
            <w:webHidden/>
          </w:rPr>
          <w:instrText xml:space="preserve"> PAGEREF _Toc104889969 \h </w:instrText>
        </w:r>
        <w:r w:rsidR="00583653">
          <w:rPr>
            <w:noProof/>
            <w:webHidden/>
          </w:rPr>
        </w:r>
        <w:r w:rsidR="00583653">
          <w:rPr>
            <w:noProof/>
            <w:webHidden/>
          </w:rPr>
          <w:fldChar w:fldCharType="separate"/>
        </w:r>
        <w:r w:rsidR="00A5249C">
          <w:rPr>
            <w:noProof/>
            <w:webHidden/>
          </w:rPr>
          <w:t>67</w:t>
        </w:r>
        <w:r w:rsidR="00583653">
          <w:rPr>
            <w:noProof/>
            <w:webHidden/>
          </w:rPr>
          <w:fldChar w:fldCharType="end"/>
        </w:r>
      </w:hyperlink>
    </w:p>
    <w:p w14:paraId="124CD61E" w14:textId="435D93A0" w:rsidR="00583653" w:rsidRDefault="009E006F">
      <w:pPr>
        <w:pStyle w:val="TableofFigures"/>
        <w:rPr>
          <w:rFonts w:asciiTheme="minorHAnsi" w:eastAsiaTheme="minorEastAsia" w:hAnsiTheme="minorHAnsi" w:cstheme="minorBidi"/>
          <w:noProof/>
        </w:rPr>
      </w:pPr>
      <w:hyperlink w:anchor="_Toc104889970" w:history="1">
        <w:r w:rsidR="00583653" w:rsidRPr="00C50926">
          <w:rPr>
            <w:rStyle w:val="Hyperlink"/>
            <w:noProof/>
          </w:rPr>
          <w:t>Figure 5</w:t>
        </w:r>
        <w:r w:rsidR="00583653" w:rsidRPr="00C50926">
          <w:rPr>
            <w:rStyle w:val="Hyperlink"/>
            <w:noProof/>
          </w:rPr>
          <w:noBreakHyphen/>
          <w:t xml:space="preserve">4: </w:t>
        </w:r>
        <w:r w:rsidR="00583653" w:rsidRPr="00C50926">
          <w:rPr>
            <w:rStyle w:val="Hyperlink"/>
            <w:rFonts w:cs="Arial"/>
            <w:noProof/>
          </w:rPr>
          <w:t>Thermal vacuum test profile (example n° 2 for "type a" units)</w:t>
        </w:r>
        <w:r w:rsidR="00583653">
          <w:rPr>
            <w:noProof/>
            <w:webHidden/>
          </w:rPr>
          <w:tab/>
        </w:r>
        <w:r w:rsidR="00583653">
          <w:rPr>
            <w:noProof/>
            <w:webHidden/>
          </w:rPr>
          <w:fldChar w:fldCharType="begin"/>
        </w:r>
        <w:r w:rsidR="00583653">
          <w:rPr>
            <w:noProof/>
            <w:webHidden/>
          </w:rPr>
          <w:instrText xml:space="preserve"> PAGEREF _Toc104889970 \h </w:instrText>
        </w:r>
        <w:r w:rsidR="00583653">
          <w:rPr>
            <w:noProof/>
            <w:webHidden/>
          </w:rPr>
        </w:r>
        <w:r w:rsidR="00583653">
          <w:rPr>
            <w:noProof/>
            <w:webHidden/>
          </w:rPr>
          <w:fldChar w:fldCharType="separate"/>
        </w:r>
        <w:r w:rsidR="00A5249C">
          <w:rPr>
            <w:noProof/>
            <w:webHidden/>
          </w:rPr>
          <w:t>67</w:t>
        </w:r>
        <w:r w:rsidR="00583653">
          <w:rPr>
            <w:noProof/>
            <w:webHidden/>
          </w:rPr>
          <w:fldChar w:fldCharType="end"/>
        </w:r>
      </w:hyperlink>
    </w:p>
    <w:p w14:paraId="28BEEA75" w14:textId="0314D244" w:rsidR="00583653" w:rsidRDefault="009E006F">
      <w:pPr>
        <w:pStyle w:val="TableofFigures"/>
        <w:rPr>
          <w:rFonts w:asciiTheme="minorHAnsi" w:eastAsiaTheme="minorEastAsia" w:hAnsiTheme="minorHAnsi" w:cstheme="minorBidi"/>
          <w:noProof/>
        </w:rPr>
      </w:pPr>
      <w:hyperlink w:anchor="_Toc104889971" w:history="1">
        <w:r w:rsidR="00583653" w:rsidRPr="00C50926">
          <w:rPr>
            <w:rStyle w:val="Hyperlink"/>
            <w:noProof/>
          </w:rPr>
          <w:t>Figure 5</w:t>
        </w:r>
        <w:r w:rsidR="00583653" w:rsidRPr="00C50926">
          <w:rPr>
            <w:rStyle w:val="Hyperlink"/>
            <w:noProof/>
          </w:rPr>
          <w:noBreakHyphen/>
          <w:t xml:space="preserve">5: </w:t>
        </w:r>
        <w:r w:rsidR="00583653" w:rsidRPr="00C50926">
          <w:rPr>
            <w:rStyle w:val="Hyperlink"/>
            <w:rFonts w:cs="Arial"/>
            <w:noProof/>
          </w:rPr>
          <w:t>Hot plateau TRP temperatures drive (including "type a" units switch-on)</w:t>
        </w:r>
        <w:r w:rsidR="00583653">
          <w:rPr>
            <w:noProof/>
            <w:webHidden/>
          </w:rPr>
          <w:tab/>
        </w:r>
        <w:r w:rsidR="00583653">
          <w:rPr>
            <w:noProof/>
            <w:webHidden/>
          </w:rPr>
          <w:fldChar w:fldCharType="begin"/>
        </w:r>
        <w:r w:rsidR="00583653">
          <w:rPr>
            <w:noProof/>
            <w:webHidden/>
          </w:rPr>
          <w:instrText xml:space="preserve"> PAGEREF _Toc104889971 \h </w:instrText>
        </w:r>
        <w:r w:rsidR="00583653">
          <w:rPr>
            <w:noProof/>
            <w:webHidden/>
          </w:rPr>
        </w:r>
        <w:r w:rsidR="00583653">
          <w:rPr>
            <w:noProof/>
            <w:webHidden/>
          </w:rPr>
          <w:fldChar w:fldCharType="separate"/>
        </w:r>
        <w:r w:rsidR="00A5249C">
          <w:rPr>
            <w:noProof/>
            <w:webHidden/>
          </w:rPr>
          <w:t>71</w:t>
        </w:r>
        <w:r w:rsidR="00583653">
          <w:rPr>
            <w:noProof/>
            <w:webHidden/>
          </w:rPr>
          <w:fldChar w:fldCharType="end"/>
        </w:r>
      </w:hyperlink>
    </w:p>
    <w:p w14:paraId="3F354EC4" w14:textId="22AE562B" w:rsidR="00583653" w:rsidRDefault="009E006F">
      <w:pPr>
        <w:pStyle w:val="TableofFigures"/>
        <w:rPr>
          <w:rFonts w:asciiTheme="minorHAnsi" w:eastAsiaTheme="minorEastAsia" w:hAnsiTheme="minorHAnsi" w:cstheme="minorBidi"/>
          <w:noProof/>
        </w:rPr>
      </w:pPr>
      <w:hyperlink w:anchor="_Toc104889972" w:history="1">
        <w:r w:rsidR="00583653" w:rsidRPr="00C50926">
          <w:rPr>
            <w:rStyle w:val="Hyperlink"/>
            <w:noProof/>
          </w:rPr>
          <w:t>Figure 5</w:t>
        </w:r>
        <w:r w:rsidR="00583653" w:rsidRPr="00C50926">
          <w:rPr>
            <w:rStyle w:val="Hyperlink"/>
            <w:noProof/>
          </w:rPr>
          <w:noBreakHyphen/>
          <w:t xml:space="preserve">6: </w:t>
        </w:r>
        <w:r w:rsidR="00583653" w:rsidRPr="00C50926">
          <w:rPr>
            <w:rStyle w:val="Hyperlink"/>
            <w:rFonts w:cs="Arial"/>
            <w:noProof/>
          </w:rPr>
          <w:t>Cold plateau TRP temperatures drive (including "type a" units switch-on)</w:t>
        </w:r>
        <w:r w:rsidR="00583653">
          <w:rPr>
            <w:noProof/>
            <w:webHidden/>
          </w:rPr>
          <w:tab/>
        </w:r>
        <w:r w:rsidR="00583653">
          <w:rPr>
            <w:noProof/>
            <w:webHidden/>
          </w:rPr>
          <w:fldChar w:fldCharType="begin"/>
        </w:r>
        <w:r w:rsidR="00583653">
          <w:rPr>
            <w:noProof/>
            <w:webHidden/>
          </w:rPr>
          <w:instrText xml:space="preserve"> PAGEREF _Toc104889972 \h </w:instrText>
        </w:r>
        <w:r w:rsidR="00583653">
          <w:rPr>
            <w:noProof/>
            <w:webHidden/>
          </w:rPr>
        </w:r>
        <w:r w:rsidR="00583653">
          <w:rPr>
            <w:noProof/>
            <w:webHidden/>
          </w:rPr>
          <w:fldChar w:fldCharType="separate"/>
        </w:r>
        <w:r w:rsidR="00A5249C">
          <w:rPr>
            <w:noProof/>
            <w:webHidden/>
          </w:rPr>
          <w:t>72</w:t>
        </w:r>
        <w:r w:rsidR="00583653">
          <w:rPr>
            <w:noProof/>
            <w:webHidden/>
          </w:rPr>
          <w:fldChar w:fldCharType="end"/>
        </w:r>
      </w:hyperlink>
    </w:p>
    <w:p w14:paraId="7B1B7AE2" w14:textId="328AD191" w:rsidR="00583653" w:rsidRDefault="009E006F">
      <w:pPr>
        <w:pStyle w:val="TableofFigures"/>
        <w:rPr>
          <w:rFonts w:asciiTheme="minorHAnsi" w:eastAsiaTheme="minorEastAsia" w:hAnsiTheme="minorHAnsi" w:cstheme="minorBidi"/>
          <w:noProof/>
        </w:rPr>
      </w:pPr>
      <w:hyperlink w:anchor="_Toc104889973" w:history="1">
        <w:r w:rsidR="00583653" w:rsidRPr="00C50926">
          <w:rPr>
            <w:rStyle w:val="Hyperlink"/>
            <w:noProof/>
          </w:rPr>
          <w:t>Figure 5</w:t>
        </w:r>
        <w:r w:rsidR="00583653" w:rsidRPr="00C50926">
          <w:rPr>
            <w:rStyle w:val="Hyperlink"/>
            <w:noProof/>
          </w:rPr>
          <w:noBreakHyphen/>
          <w:t xml:space="preserve">7: </w:t>
        </w:r>
        <w:r w:rsidR="00583653" w:rsidRPr="00C50926">
          <w:rPr>
            <w:rStyle w:val="Hyperlink"/>
            <w:rFonts w:cs="Arial"/>
            <w:noProof/>
          </w:rPr>
          <w:t>Unit temperature cycling mechanical and thermal configuration</w:t>
        </w:r>
        <w:r w:rsidR="00583653">
          <w:rPr>
            <w:noProof/>
            <w:webHidden/>
          </w:rPr>
          <w:tab/>
        </w:r>
        <w:r w:rsidR="00583653">
          <w:rPr>
            <w:noProof/>
            <w:webHidden/>
          </w:rPr>
          <w:fldChar w:fldCharType="begin"/>
        </w:r>
        <w:r w:rsidR="00583653">
          <w:rPr>
            <w:noProof/>
            <w:webHidden/>
          </w:rPr>
          <w:instrText xml:space="preserve"> PAGEREF _Toc104889973 \h </w:instrText>
        </w:r>
        <w:r w:rsidR="00583653">
          <w:rPr>
            <w:noProof/>
            <w:webHidden/>
          </w:rPr>
        </w:r>
        <w:r w:rsidR="00583653">
          <w:rPr>
            <w:noProof/>
            <w:webHidden/>
          </w:rPr>
          <w:fldChar w:fldCharType="separate"/>
        </w:r>
        <w:r w:rsidR="00A5249C">
          <w:rPr>
            <w:noProof/>
            <w:webHidden/>
          </w:rPr>
          <w:t>75</w:t>
        </w:r>
        <w:r w:rsidR="00583653">
          <w:rPr>
            <w:noProof/>
            <w:webHidden/>
          </w:rPr>
          <w:fldChar w:fldCharType="end"/>
        </w:r>
      </w:hyperlink>
    </w:p>
    <w:p w14:paraId="68462D74" w14:textId="006579B3" w:rsidR="00583653" w:rsidRDefault="009E006F">
      <w:pPr>
        <w:pStyle w:val="TableofFigures"/>
        <w:rPr>
          <w:rFonts w:asciiTheme="minorHAnsi" w:eastAsiaTheme="minorEastAsia" w:hAnsiTheme="minorHAnsi" w:cstheme="minorBidi"/>
          <w:noProof/>
        </w:rPr>
      </w:pPr>
      <w:hyperlink w:anchor="_Toc104889974" w:history="1">
        <w:r w:rsidR="00583653" w:rsidRPr="00C50926">
          <w:rPr>
            <w:rStyle w:val="Hyperlink"/>
            <w:noProof/>
          </w:rPr>
          <w:t>Figure 5</w:t>
        </w:r>
        <w:r w:rsidR="00583653" w:rsidRPr="00C50926">
          <w:rPr>
            <w:rStyle w:val="Hyperlink"/>
            <w:noProof/>
          </w:rPr>
          <w:noBreakHyphen/>
          <w:t>8:</w:t>
        </w:r>
        <w:r w:rsidR="00583653" w:rsidRPr="00C50926">
          <w:rPr>
            <w:rStyle w:val="Hyperlink"/>
            <w:rFonts w:cs="Arial"/>
            <w:noProof/>
          </w:rPr>
          <w:t xml:space="preserve"> Some common examples of equipment flight accomodation</w:t>
        </w:r>
        <w:r w:rsidR="00583653">
          <w:rPr>
            <w:noProof/>
            <w:webHidden/>
          </w:rPr>
          <w:tab/>
        </w:r>
        <w:r w:rsidR="00583653">
          <w:rPr>
            <w:noProof/>
            <w:webHidden/>
          </w:rPr>
          <w:fldChar w:fldCharType="begin"/>
        </w:r>
        <w:r w:rsidR="00583653">
          <w:rPr>
            <w:noProof/>
            <w:webHidden/>
          </w:rPr>
          <w:instrText xml:space="preserve"> PAGEREF _Toc104889974 \h </w:instrText>
        </w:r>
        <w:r w:rsidR="00583653">
          <w:rPr>
            <w:noProof/>
            <w:webHidden/>
          </w:rPr>
        </w:r>
        <w:r w:rsidR="00583653">
          <w:rPr>
            <w:noProof/>
            <w:webHidden/>
          </w:rPr>
          <w:fldChar w:fldCharType="separate"/>
        </w:r>
        <w:r w:rsidR="00A5249C">
          <w:rPr>
            <w:noProof/>
            <w:webHidden/>
          </w:rPr>
          <w:t>78</w:t>
        </w:r>
        <w:r w:rsidR="00583653">
          <w:rPr>
            <w:noProof/>
            <w:webHidden/>
          </w:rPr>
          <w:fldChar w:fldCharType="end"/>
        </w:r>
      </w:hyperlink>
    </w:p>
    <w:p w14:paraId="674AB6FF" w14:textId="4A682C71" w:rsidR="00583653" w:rsidRDefault="009E006F">
      <w:pPr>
        <w:pStyle w:val="TableofFigures"/>
        <w:rPr>
          <w:rFonts w:asciiTheme="minorHAnsi" w:eastAsiaTheme="minorEastAsia" w:hAnsiTheme="minorHAnsi" w:cstheme="minorBidi"/>
          <w:noProof/>
        </w:rPr>
      </w:pPr>
      <w:hyperlink w:anchor="_Toc104889975" w:history="1">
        <w:r w:rsidR="00583653" w:rsidRPr="00C50926">
          <w:rPr>
            <w:rStyle w:val="Hyperlink"/>
            <w:noProof/>
          </w:rPr>
          <w:t>Figure 5</w:t>
        </w:r>
        <w:r w:rsidR="00583653" w:rsidRPr="00C50926">
          <w:rPr>
            <w:rStyle w:val="Hyperlink"/>
            <w:noProof/>
          </w:rPr>
          <w:noBreakHyphen/>
          <w:t>9:</w:t>
        </w:r>
        <w:r w:rsidR="00583653" w:rsidRPr="00C50926">
          <w:rPr>
            <w:rStyle w:val="Hyperlink"/>
            <w:rFonts w:cs="Arial"/>
            <w:noProof/>
          </w:rPr>
          <w:t xml:space="preserve"> </w:t>
        </w:r>
        <w:r w:rsidR="00583653" w:rsidRPr="00C50926">
          <w:rPr>
            <w:rStyle w:val="Hyperlink"/>
            <w:noProof/>
          </w:rPr>
          <w:t>Temperature controlled support and test set-up representativeness</w:t>
        </w:r>
        <w:r w:rsidR="00583653">
          <w:rPr>
            <w:noProof/>
            <w:webHidden/>
          </w:rPr>
          <w:tab/>
        </w:r>
        <w:r w:rsidR="00583653">
          <w:rPr>
            <w:noProof/>
            <w:webHidden/>
          </w:rPr>
          <w:fldChar w:fldCharType="begin"/>
        </w:r>
        <w:r w:rsidR="00583653">
          <w:rPr>
            <w:noProof/>
            <w:webHidden/>
          </w:rPr>
          <w:instrText xml:space="preserve"> PAGEREF _Toc104889975 \h </w:instrText>
        </w:r>
        <w:r w:rsidR="00583653">
          <w:rPr>
            <w:noProof/>
            <w:webHidden/>
          </w:rPr>
        </w:r>
        <w:r w:rsidR="00583653">
          <w:rPr>
            <w:noProof/>
            <w:webHidden/>
          </w:rPr>
          <w:fldChar w:fldCharType="separate"/>
        </w:r>
        <w:r w:rsidR="00A5249C">
          <w:rPr>
            <w:noProof/>
            <w:webHidden/>
          </w:rPr>
          <w:t>81</w:t>
        </w:r>
        <w:r w:rsidR="00583653">
          <w:rPr>
            <w:noProof/>
            <w:webHidden/>
          </w:rPr>
          <w:fldChar w:fldCharType="end"/>
        </w:r>
      </w:hyperlink>
    </w:p>
    <w:p w14:paraId="385B3824" w14:textId="0264E54C" w:rsidR="00583653" w:rsidRDefault="009E006F">
      <w:pPr>
        <w:pStyle w:val="TableofFigures"/>
        <w:rPr>
          <w:rFonts w:asciiTheme="minorHAnsi" w:eastAsiaTheme="minorEastAsia" w:hAnsiTheme="minorHAnsi" w:cstheme="minorBidi"/>
          <w:noProof/>
        </w:rPr>
      </w:pPr>
      <w:hyperlink w:anchor="_Toc104889976" w:history="1">
        <w:r w:rsidR="00583653" w:rsidRPr="00C50926">
          <w:rPr>
            <w:rStyle w:val="Hyperlink"/>
            <w:noProof/>
          </w:rPr>
          <w:t>Figure 6</w:t>
        </w:r>
        <w:r w:rsidR="00583653" w:rsidRPr="00C50926">
          <w:rPr>
            <w:rStyle w:val="Hyperlink"/>
            <w:noProof/>
          </w:rPr>
          <w:noBreakHyphen/>
          <w:t>1: Mapping of previous and current test terms in the ECSS-E-ST-10-03 standard</w:t>
        </w:r>
        <w:r w:rsidR="00583653">
          <w:rPr>
            <w:noProof/>
            <w:webHidden/>
          </w:rPr>
          <w:tab/>
        </w:r>
        <w:r w:rsidR="00583653">
          <w:rPr>
            <w:noProof/>
            <w:webHidden/>
          </w:rPr>
          <w:fldChar w:fldCharType="begin"/>
        </w:r>
        <w:r w:rsidR="00583653">
          <w:rPr>
            <w:noProof/>
            <w:webHidden/>
          </w:rPr>
          <w:instrText xml:space="preserve"> PAGEREF _Toc104889976 \h </w:instrText>
        </w:r>
        <w:r w:rsidR="00583653">
          <w:rPr>
            <w:noProof/>
            <w:webHidden/>
          </w:rPr>
        </w:r>
        <w:r w:rsidR="00583653">
          <w:rPr>
            <w:noProof/>
            <w:webHidden/>
          </w:rPr>
          <w:fldChar w:fldCharType="separate"/>
        </w:r>
        <w:r w:rsidR="00A5249C">
          <w:rPr>
            <w:noProof/>
            <w:webHidden/>
          </w:rPr>
          <w:t>93</w:t>
        </w:r>
        <w:r w:rsidR="00583653">
          <w:rPr>
            <w:noProof/>
            <w:webHidden/>
          </w:rPr>
          <w:fldChar w:fldCharType="end"/>
        </w:r>
      </w:hyperlink>
    </w:p>
    <w:p w14:paraId="1E859F50" w14:textId="38004922" w:rsidR="00583653" w:rsidRDefault="009E006F">
      <w:pPr>
        <w:pStyle w:val="TableofFigures"/>
        <w:rPr>
          <w:rFonts w:asciiTheme="minorHAnsi" w:eastAsiaTheme="minorEastAsia" w:hAnsiTheme="minorHAnsi" w:cstheme="minorBidi"/>
          <w:noProof/>
        </w:rPr>
      </w:pPr>
      <w:hyperlink w:anchor="_Toc104889977" w:history="1">
        <w:r w:rsidR="00583653" w:rsidRPr="00C50926">
          <w:rPr>
            <w:rStyle w:val="Hyperlink"/>
            <w:noProof/>
          </w:rPr>
          <w:t>Figure 6</w:t>
        </w:r>
        <w:r w:rsidR="00583653" w:rsidRPr="00C50926">
          <w:rPr>
            <w:rStyle w:val="Hyperlink"/>
            <w:noProof/>
          </w:rPr>
          <w:noBreakHyphen/>
          <w:t>2: Typical sequence of tests for element level functional verification</w:t>
        </w:r>
        <w:r w:rsidR="00583653">
          <w:rPr>
            <w:noProof/>
            <w:webHidden/>
          </w:rPr>
          <w:tab/>
        </w:r>
        <w:r w:rsidR="00583653">
          <w:rPr>
            <w:noProof/>
            <w:webHidden/>
          </w:rPr>
          <w:fldChar w:fldCharType="begin"/>
        </w:r>
        <w:r w:rsidR="00583653">
          <w:rPr>
            <w:noProof/>
            <w:webHidden/>
          </w:rPr>
          <w:instrText xml:space="preserve"> PAGEREF _Toc104889977 \h </w:instrText>
        </w:r>
        <w:r w:rsidR="00583653">
          <w:rPr>
            <w:noProof/>
            <w:webHidden/>
          </w:rPr>
        </w:r>
        <w:r w:rsidR="00583653">
          <w:rPr>
            <w:noProof/>
            <w:webHidden/>
          </w:rPr>
          <w:fldChar w:fldCharType="separate"/>
        </w:r>
        <w:r w:rsidR="00A5249C">
          <w:rPr>
            <w:noProof/>
            <w:webHidden/>
          </w:rPr>
          <w:t>97</w:t>
        </w:r>
        <w:r w:rsidR="00583653">
          <w:rPr>
            <w:noProof/>
            <w:webHidden/>
          </w:rPr>
          <w:fldChar w:fldCharType="end"/>
        </w:r>
      </w:hyperlink>
    </w:p>
    <w:p w14:paraId="073D7890" w14:textId="68D6F386" w:rsidR="00583653" w:rsidRDefault="009E006F">
      <w:pPr>
        <w:pStyle w:val="TableofFigures"/>
        <w:rPr>
          <w:rFonts w:asciiTheme="minorHAnsi" w:eastAsiaTheme="minorEastAsia" w:hAnsiTheme="minorHAnsi" w:cstheme="minorBidi"/>
          <w:noProof/>
        </w:rPr>
      </w:pPr>
      <w:hyperlink w:anchor="_Toc104889978" w:history="1">
        <w:r w:rsidR="00583653" w:rsidRPr="00C50926">
          <w:rPr>
            <w:rStyle w:val="Hyperlink"/>
            <w:noProof/>
          </w:rPr>
          <w:t>Figure 6</w:t>
        </w:r>
        <w:r w:rsidR="00583653" w:rsidRPr="00C50926">
          <w:rPr>
            <w:rStyle w:val="Hyperlink"/>
            <w:noProof/>
          </w:rPr>
          <w:noBreakHyphen/>
          <w:t>3: Logical relationship between FFT-D (or FFT-Q), FFT-W(or FFT-A) and RFT</w:t>
        </w:r>
        <w:r w:rsidR="00583653">
          <w:rPr>
            <w:noProof/>
            <w:webHidden/>
          </w:rPr>
          <w:tab/>
        </w:r>
        <w:r w:rsidR="00583653">
          <w:rPr>
            <w:noProof/>
            <w:webHidden/>
          </w:rPr>
          <w:fldChar w:fldCharType="begin"/>
        </w:r>
        <w:r w:rsidR="00583653">
          <w:rPr>
            <w:noProof/>
            <w:webHidden/>
          </w:rPr>
          <w:instrText xml:space="preserve"> PAGEREF _Toc104889978 \h </w:instrText>
        </w:r>
        <w:r w:rsidR="00583653">
          <w:rPr>
            <w:noProof/>
            <w:webHidden/>
          </w:rPr>
        </w:r>
        <w:r w:rsidR="00583653">
          <w:rPr>
            <w:noProof/>
            <w:webHidden/>
          </w:rPr>
          <w:fldChar w:fldCharType="separate"/>
        </w:r>
        <w:r w:rsidR="00A5249C">
          <w:rPr>
            <w:noProof/>
            <w:webHidden/>
          </w:rPr>
          <w:t>100</w:t>
        </w:r>
        <w:r w:rsidR="00583653">
          <w:rPr>
            <w:noProof/>
            <w:webHidden/>
          </w:rPr>
          <w:fldChar w:fldCharType="end"/>
        </w:r>
      </w:hyperlink>
    </w:p>
    <w:p w14:paraId="5C46DE23" w14:textId="513EE2A4" w:rsidR="00583653" w:rsidRDefault="009E006F">
      <w:pPr>
        <w:pStyle w:val="TableofFigures"/>
        <w:rPr>
          <w:rFonts w:asciiTheme="minorHAnsi" w:eastAsiaTheme="minorEastAsia" w:hAnsiTheme="minorHAnsi" w:cstheme="minorBidi"/>
          <w:noProof/>
        </w:rPr>
      </w:pPr>
      <w:hyperlink w:anchor="_Toc104889979" w:history="1">
        <w:r w:rsidR="00583653" w:rsidRPr="00C50926">
          <w:rPr>
            <w:rStyle w:val="Hyperlink"/>
            <w:noProof/>
          </w:rPr>
          <w:t>Figure 6</w:t>
        </w:r>
        <w:r w:rsidR="00583653" w:rsidRPr="00C50926">
          <w:rPr>
            <w:rStyle w:val="Hyperlink"/>
            <w:noProof/>
          </w:rPr>
          <w:noBreakHyphen/>
          <w:t>4: Logical relation between model, test bench, test campaign, test item (IUT), test environment and test infrastructure</w:t>
        </w:r>
        <w:r w:rsidR="00583653">
          <w:rPr>
            <w:noProof/>
            <w:webHidden/>
          </w:rPr>
          <w:tab/>
        </w:r>
        <w:r w:rsidR="00583653">
          <w:rPr>
            <w:noProof/>
            <w:webHidden/>
          </w:rPr>
          <w:fldChar w:fldCharType="begin"/>
        </w:r>
        <w:r w:rsidR="00583653">
          <w:rPr>
            <w:noProof/>
            <w:webHidden/>
          </w:rPr>
          <w:instrText xml:space="preserve"> PAGEREF _Toc104889979 \h </w:instrText>
        </w:r>
        <w:r w:rsidR="00583653">
          <w:rPr>
            <w:noProof/>
            <w:webHidden/>
          </w:rPr>
        </w:r>
        <w:r w:rsidR="00583653">
          <w:rPr>
            <w:noProof/>
            <w:webHidden/>
          </w:rPr>
          <w:fldChar w:fldCharType="separate"/>
        </w:r>
        <w:r w:rsidR="00A5249C">
          <w:rPr>
            <w:noProof/>
            <w:webHidden/>
          </w:rPr>
          <w:t>103</w:t>
        </w:r>
        <w:r w:rsidR="00583653">
          <w:rPr>
            <w:noProof/>
            <w:webHidden/>
          </w:rPr>
          <w:fldChar w:fldCharType="end"/>
        </w:r>
      </w:hyperlink>
    </w:p>
    <w:p w14:paraId="25C4DCE7" w14:textId="55770679" w:rsidR="00583653" w:rsidRDefault="009E006F">
      <w:pPr>
        <w:pStyle w:val="TableofFigures"/>
        <w:rPr>
          <w:rFonts w:asciiTheme="minorHAnsi" w:eastAsiaTheme="minorEastAsia" w:hAnsiTheme="minorHAnsi" w:cstheme="minorBidi"/>
          <w:noProof/>
        </w:rPr>
      </w:pPr>
      <w:hyperlink w:anchor="_Toc104889980" w:history="1">
        <w:r w:rsidR="00583653" w:rsidRPr="00C50926">
          <w:rPr>
            <w:rStyle w:val="Hyperlink"/>
            <w:noProof/>
          </w:rPr>
          <w:t>Figure 6</w:t>
        </w:r>
        <w:r w:rsidR="00583653" w:rsidRPr="00C50926">
          <w:rPr>
            <w:rStyle w:val="Hyperlink"/>
            <w:noProof/>
          </w:rPr>
          <w:noBreakHyphen/>
          <w:t>5: Example of an SVF based on the mapping between ECSS-E-ST-10-02C/03C and ECSS-E-TM-10-21A</w:t>
        </w:r>
        <w:r w:rsidR="00583653">
          <w:rPr>
            <w:noProof/>
            <w:webHidden/>
          </w:rPr>
          <w:tab/>
        </w:r>
        <w:r w:rsidR="00583653">
          <w:rPr>
            <w:noProof/>
            <w:webHidden/>
          </w:rPr>
          <w:fldChar w:fldCharType="begin"/>
        </w:r>
        <w:r w:rsidR="00583653">
          <w:rPr>
            <w:noProof/>
            <w:webHidden/>
          </w:rPr>
          <w:instrText xml:space="preserve"> PAGEREF _Toc104889980 \h </w:instrText>
        </w:r>
        <w:r w:rsidR="00583653">
          <w:rPr>
            <w:noProof/>
            <w:webHidden/>
          </w:rPr>
        </w:r>
        <w:r w:rsidR="00583653">
          <w:rPr>
            <w:noProof/>
            <w:webHidden/>
          </w:rPr>
          <w:fldChar w:fldCharType="separate"/>
        </w:r>
        <w:r w:rsidR="00A5249C">
          <w:rPr>
            <w:noProof/>
            <w:webHidden/>
          </w:rPr>
          <w:t>104</w:t>
        </w:r>
        <w:r w:rsidR="00583653">
          <w:rPr>
            <w:noProof/>
            <w:webHidden/>
          </w:rPr>
          <w:fldChar w:fldCharType="end"/>
        </w:r>
      </w:hyperlink>
    </w:p>
    <w:p w14:paraId="0C5B4AE2" w14:textId="7B8332FA" w:rsidR="00583653" w:rsidRDefault="009E006F">
      <w:pPr>
        <w:pStyle w:val="TableofFigures"/>
        <w:rPr>
          <w:rFonts w:asciiTheme="minorHAnsi" w:eastAsiaTheme="minorEastAsia" w:hAnsiTheme="minorHAnsi" w:cstheme="minorBidi"/>
          <w:noProof/>
        </w:rPr>
      </w:pPr>
      <w:hyperlink w:anchor="_Toc104889981" w:history="1">
        <w:r w:rsidR="00583653" w:rsidRPr="00C50926">
          <w:rPr>
            <w:rStyle w:val="Hyperlink"/>
            <w:noProof/>
          </w:rPr>
          <w:t>Figure 6</w:t>
        </w:r>
        <w:r w:rsidR="00583653" w:rsidRPr="00C50926">
          <w:rPr>
            <w:rStyle w:val="Hyperlink"/>
            <w:noProof/>
          </w:rPr>
          <w:noBreakHyphen/>
          <w:t>6: Example of solar generator unloading device for Sentinel 2</w:t>
        </w:r>
        <w:r w:rsidR="00583653">
          <w:rPr>
            <w:noProof/>
            <w:webHidden/>
          </w:rPr>
          <w:tab/>
        </w:r>
        <w:r w:rsidR="00583653">
          <w:rPr>
            <w:noProof/>
            <w:webHidden/>
          </w:rPr>
          <w:fldChar w:fldCharType="begin"/>
        </w:r>
        <w:r w:rsidR="00583653">
          <w:rPr>
            <w:noProof/>
            <w:webHidden/>
          </w:rPr>
          <w:instrText xml:space="preserve"> PAGEREF _Toc104889981 \h </w:instrText>
        </w:r>
        <w:r w:rsidR="00583653">
          <w:rPr>
            <w:noProof/>
            <w:webHidden/>
          </w:rPr>
        </w:r>
        <w:r w:rsidR="00583653">
          <w:rPr>
            <w:noProof/>
            <w:webHidden/>
          </w:rPr>
          <w:fldChar w:fldCharType="separate"/>
        </w:r>
        <w:r w:rsidR="00A5249C">
          <w:rPr>
            <w:noProof/>
            <w:webHidden/>
          </w:rPr>
          <w:t>107</w:t>
        </w:r>
        <w:r w:rsidR="00583653">
          <w:rPr>
            <w:noProof/>
            <w:webHidden/>
          </w:rPr>
          <w:fldChar w:fldCharType="end"/>
        </w:r>
      </w:hyperlink>
    </w:p>
    <w:p w14:paraId="25548616" w14:textId="3589F018" w:rsidR="00583653" w:rsidRDefault="009E006F">
      <w:pPr>
        <w:pStyle w:val="TableofFigures"/>
        <w:rPr>
          <w:rFonts w:asciiTheme="minorHAnsi" w:eastAsiaTheme="minorEastAsia" w:hAnsiTheme="minorHAnsi" w:cstheme="minorBidi"/>
          <w:noProof/>
        </w:rPr>
      </w:pPr>
      <w:hyperlink w:anchor="_Toc104889982" w:history="1">
        <w:r w:rsidR="00583653" w:rsidRPr="00C50926">
          <w:rPr>
            <w:rStyle w:val="Hyperlink"/>
            <w:noProof/>
          </w:rPr>
          <w:t>Figure 6</w:t>
        </w:r>
        <w:r w:rsidR="00583653" w:rsidRPr="00C50926">
          <w:rPr>
            <w:rStyle w:val="Hyperlink"/>
            <w:noProof/>
          </w:rPr>
          <w:noBreakHyphen/>
          <w:t>7: Exomars TGO antenna offloading device</w:t>
        </w:r>
        <w:r w:rsidR="00583653">
          <w:rPr>
            <w:noProof/>
            <w:webHidden/>
          </w:rPr>
          <w:tab/>
        </w:r>
        <w:r w:rsidR="00583653">
          <w:rPr>
            <w:noProof/>
            <w:webHidden/>
          </w:rPr>
          <w:fldChar w:fldCharType="begin"/>
        </w:r>
        <w:r w:rsidR="00583653">
          <w:rPr>
            <w:noProof/>
            <w:webHidden/>
          </w:rPr>
          <w:instrText xml:space="preserve"> PAGEREF _Toc104889982 \h </w:instrText>
        </w:r>
        <w:r w:rsidR="00583653">
          <w:rPr>
            <w:noProof/>
            <w:webHidden/>
          </w:rPr>
        </w:r>
        <w:r w:rsidR="00583653">
          <w:rPr>
            <w:noProof/>
            <w:webHidden/>
          </w:rPr>
          <w:fldChar w:fldCharType="separate"/>
        </w:r>
        <w:r w:rsidR="00A5249C">
          <w:rPr>
            <w:noProof/>
            <w:webHidden/>
          </w:rPr>
          <w:t>107</w:t>
        </w:r>
        <w:r w:rsidR="00583653">
          <w:rPr>
            <w:noProof/>
            <w:webHidden/>
          </w:rPr>
          <w:fldChar w:fldCharType="end"/>
        </w:r>
      </w:hyperlink>
    </w:p>
    <w:p w14:paraId="36A8C67F" w14:textId="5486A2C2" w:rsidR="00583653" w:rsidRDefault="009E006F">
      <w:pPr>
        <w:pStyle w:val="TableofFigures"/>
        <w:rPr>
          <w:rFonts w:asciiTheme="minorHAnsi" w:eastAsiaTheme="minorEastAsia" w:hAnsiTheme="minorHAnsi" w:cstheme="minorBidi"/>
          <w:noProof/>
        </w:rPr>
      </w:pPr>
      <w:hyperlink w:anchor="_Toc104889983" w:history="1">
        <w:r w:rsidR="00583653" w:rsidRPr="00C50926">
          <w:rPr>
            <w:rStyle w:val="Hyperlink"/>
            <w:noProof/>
          </w:rPr>
          <w:t>Figure 6</w:t>
        </w:r>
        <w:r w:rsidR="00583653" w:rsidRPr="00C50926">
          <w:rPr>
            <w:rStyle w:val="Hyperlink"/>
            <w:noProof/>
          </w:rPr>
          <w:noBreakHyphen/>
          <w:t>8: Top-level AOCS Control Chain Schematic</w:t>
        </w:r>
        <w:r w:rsidR="00583653">
          <w:rPr>
            <w:noProof/>
            <w:webHidden/>
          </w:rPr>
          <w:tab/>
        </w:r>
        <w:r w:rsidR="00583653">
          <w:rPr>
            <w:noProof/>
            <w:webHidden/>
          </w:rPr>
          <w:fldChar w:fldCharType="begin"/>
        </w:r>
        <w:r w:rsidR="00583653">
          <w:rPr>
            <w:noProof/>
            <w:webHidden/>
          </w:rPr>
          <w:instrText xml:space="preserve"> PAGEREF _Toc104889983 \h </w:instrText>
        </w:r>
        <w:r w:rsidR="00583653">
          <w:rPr>
            <w:noProof/>
            <w:webHidden/>
          </w:rPr>
        </w:r>
        <w:r w:rsidR="00583653">
          <w:rPr>
            <w:noProof/>
            <w:webHidden/>
          </w:rPr>
          <w:fldChar w:fldCharType="separate"/>
        </w:r>
        <w:r w:rsidR="00A5249C">
          <w:rPr>
            <w:noProof/>
            <w:webHidden/>
          </w:rPr>
          <w:t>111</w:t>
        </w:r>
        <w:r w:rsidR="00583653">
          <w:rPr>
            <w:noProof/>
            <w:webHidden/>
          </w:rPr>
          <w:fldChar w:fldCharType="end"/>
        </w:r>
      </w:hyperlink>
    </w:p>
    <w:p w14:paraId="03D3BB13" w14:textId="3AA21D78" w:rsidR="00583653" w:rsidRDefault="009E006F">
      <w:pPr>
        <w:pStyle w:val="TableofFigures"/>
        <w:rPr>
          <w:rFonts w:asciiTheme="minorHAnsi" w:eastAsiaTheme="minorEastAsia" w:hAnsiTheme="minorHAnsi" w:cstheme="minorBidi"/>
          <w:noProof/>
        </w:rPr>
      </w:pPr>
      <w:hyperlink w:anchor="_Toc104889984" w:history="1">
        <w:r w:rsidR="00583653" w:rsidRPr="00C50926">
          <w:rPr>
            <w:rStyle w:val="Hyperlink"/>
            <w:noProof/>
          </w:rPr>
          <w:t>Figure 6</w:t>
        </w:r>
        <w:r w:rsidR="00583653" w:rsidRPr="00C50926">
          <w:rPr>
            <w:rStyle w:val="Hyperlink"/>
            <w:noProof/>
          </w:rPr>
          <w:noBreakHyphen/>
          <w:t>9: Fit check of Galileo Spacecraft with the launch dispenser</w:t>
        </w:r>
        <w:r w:rsidR="00583653">
          <w:rPr>
            <w:noProof/>
            <w:webHidden/>
          </w:rPr>
          <w:tab/>
        </w:r>
        <w:r w:rsidR="00583653">
          <w:rPr>
            <w:noProof/>
            <w:webHidden/>
          </w:rPr>
          <w:fldChar w:fldCharType="begin"/>
        </w:r>
        <w:r w:rsidR="00583653">
          <w:rPr>
            <w:noProof/>
            <w:webHidden/>
          </w:rPr>
          <w:instrText xml:space="preserve"> PAGEREF _Toc104889984 \h </w:instrText>
        </w:r>
        <w:r w:rsidR="00583653">
          <w:rPr>
            <w:noProof/>
            <w:webHidden/>
          </w:rPr>
        </w:r>
        <w:r w:rsidR="00583653">
          <w:rPr>
            <w:noProof/>
            <w:webHidden/>
          </w:rPr>
          <w:fldChar w:fldCharType="separate"/>
        </w:r>
        <w:r w:rsidR="00A5249C">
          <w:rPr>
            <w:noProof/>
            <w:webHidden/>
          </w:rPr>
          <w:t>114</w:t>
        </w:r>
        <w:r w:rsidR="00583653">
          <w:rPr>
            <w:noProof/>
            <w:webHidden/>
          </w:rPr>
          <w:fldChar w:fldCharType="end"/>
        </w:r>
      </w:hyperlink>
    </w:p>
    <w:p w14:paraId="6CBC7F92" w14:textId="1869960C" w:rsidR="00583653" w:rsidRDefault="009E006F">
      <w:pPr>
        <w:pStyle w:val="TableofFigures"/>
        <w:rPr>
          <w:rFonts w:asciiTheme="minorHAnsi" w:eastAsiaTheme="minorEastAsia" w:hAnsiTheme="minorHAnsi" w:cstheme="minorBidi"/>
          <w:noProof/>
        </w:rPr>
      </w:pPr>
      <w:hyperlink w:anchor="_Toc104889985" w:history="1">
        <w:r w:rsidR="00583653" w:rsidRPr="00C50926">
          <w:rPr>
            <w:rStyle w:val="Hyperlink"/>
            <w:noProof/>
          </w:rPr>
          <w:t>Figure 6</w:t>
        </w:r>
        <w:r w:rsidR="00583653" w:rsidRPr="00C50926">
          <w:rPr>
            <w:rStyle w:val="Hyperlink"/>
            <w:noProof/>
          </w:rPr>
          <w:noBreakHyphen/>
          <w:t>10: Example of a thermal vacuum test profile for a space segment element</w:t>
        </w:r>
        <w:r w:rsidR="00583653">
          <w:rPr>
            <w:noProof/>
            <w:webHidden/>
          </w:rPr>
          <w:tab/>
        </w:r>
        <w:r w:rsidR="00583653">
          <w:rPr>
            <w:noProof/>
            <w:webHidden/>
          </w:rPr>
          <w:fldChar w:fldCharType="begin"/>
        </w:r>
        <w:r w:rsidR="00583653">
          <w:rPr>
            <w:noProof/>
            <w:webHidden/>
          </w:rPr>
          <w:instrText xml:space="preserve"> PAGEREF _Toc104889985 \h </w:instrText>
        </w:r>
        <w:r w:rsidR="00583653">
          <w:rPr>
            <w:noProof/>
            <w:webHidden/>
          </w:rPr>
        </w:r>
        <w:r w:rsidR="00583653">
          <w:rPr>
            <w:noProof/>
            <w:webHidden/>
          </w:rPr>
          <w:fldChar w:fldCharType="separate"/>
        </w:r>
        <w:r w:rsidR="00A5249C">
          <w:rPr>
            <w:noProof/>
            <w:webHidden/>
          </w:rPr>
          <w:t>122</w:t>
        </w:r>
        <w:r w:rsidR="00583653">
          <w:rPr>
            <w:noProof/>
            <w:webHidden/>
          </w:rPr>
          <w:fldChar w:fldCharType="end"/>
        </w:r>
      </w:hyperlink>
    </w:p>
    <w:p w14:paraId="167702AC" w14:textId="5ABC3F72" w:rsidR="00583653" w:rsidRDefault="009E006F">
      <w:pPr>
        <w:pStyle w:val="TableofFigures"/>
        <w:rPr>
          <w:rFonts w:asciiTheme="minorHAnsi" w:eastAsiaTheme="minorEastAsia" w:hAnsiTheme="minorHAnsi" w:cstheme="minorBidi"/>
          <w:noProof/>
        </w:rPr>
      </w:pPr>
      <w:hyperlink w:anchor="_Toc104889986" w:history="1">
        <w:r w:rsidR="00583653" w:rsidRPr="00C50926">
          <w:rPr>
            <w:rStyle w:val="Hyperlink"/>
            <w:noProof/>
          </w:rPr>
          <w:t>Figure 6</w:t>
        </w:r>
        <w:r w:rsidR="00583653" w:rsidRPr="00C50926">
          <w:rPr>
            <w:rStyle w:val="Hyperlink"/>
            <w:noProof/>
          </w:rPr>
          <w:noBreakHyphen/>
          <w:t>11: Unit TRP temperature control bands during space segment element plateaux</w:t>
        </w:r>
        <w:r w:rsidR="00583653">
          <w:rPr>
            <w:noProof/>
            <w:webHidden/>
          </w:rPr>
          <w:tab/>
        </w:r>
        <w:r w:rsidR="00583653">
          <w:rPr>
            <w:noProof/>
            <w:webHidden/>
          </w:rPr>
          <w:fldChar w:fldCharType="begin"/>
        </w:r>
        <w:r w:rsidR="00583653">
          <w:rPr>
            <w:noProof/>
            <w:webHidden/>
          </w:rPr>
          <w:instrText xml:space="preserve"> PAGEREF _Toc104889986 \h </w:instrText>
        </w:r>
        <w:r w:rsidR="00583653">
          <w:rPr>
            <w:noProof/>
            <w:webHidden/>
          </w:rPr>
        </w:r>
        <w:r w:rsidR="00583653">
          <w:rPr>
            <w:noProof/>
            <w:webHidden/>
          </w:rPr>
          <w:fldChar w:fldCharType="separate"/>
        </w:r>
        <w:r w:rsidR="00A5249C">
          <w:rPr>
            <w:noProof/>
            <w:webHidden/>
          </w:rPr>
          <w:t>124</w:t>
        </w:r>
        <w:r w:rsidR="00583653">
          <w:rPr>
            <w:noProof/>
            <w:webHidden/>
          </w:rPr>
          <w:fldChar w:fldCharType="end"/>
        </w:r>
      </w:hyperlink>
    </w:p>
    <w:p w14:paraId="0F33923F" w14:textId="12DE879B" w:rsidR="00583653" w:rsidRDefault="009E006F">
      <w:pPr>
        <w:pStyle w:val="TableofFigures"/>
        <w:rPr>
          <w:noProof/>
        </w:rPr>
      </w:pPr>
      <w:hyperlink w:anchor="_Toc104889987" w:history="1">
        <w:r w:rsidR="00583653" w:rsidRPr="00C50926">
          <w:rPr>
            <w:rStyle w:val="Hyperlink"/>
            <w:noProof/>
          </w:rPr>
          <w:t>Figure 6</w:t>
        </w:r>
        <w:r w:rsidR="00583653" w:rsidRPr="00C50926">
          <w:rPr>
            <w:rStyle w:val="Hyperlink"/>
            <w:noProof/>
          </w:rPr>
          <w:noBreakHyphen/>
          <w:t>12: Unit TRP temperatures drive feasibility (example of a P/F equipment bay)</w:t>
        </w:r>
        <w:r w:rsidR="00583653">
          <w:rPr>
            <w:noProof/>
            <w:webHidden/>
          </w:rPr>
          <w:tab/>
        </w:r>
        <w:r w:rsidR="00583653">
          <w:rPr>
            <w:noProof/>
            <w:webHidden/>
          </w:rPr>
          <w:fldChar w:fldCharType="begin"/>
        </w:r>
        <w:r w:rsidR="00583653">
          <w:rPr>
            <w:noProof/>
            <w:webHidden/>
          </w:rPr>
          <w:instrText xml:space="preserve"> PAGEREF _Toc104889987 \h </w:instrText>
        </w:r>
        <w:r w:rsidR="00583653">
          <w:rPr>
            <w:noProof/>
            <w:webHidden/>
          </w:rPr>
        </w:r>
        <w:r w:rsidR="00583653">
          <w:rPr>
            <w:noProof/>
            <w:webHidden/>
          </w:rPr>
          <w:fldChar w:fldCharType="separate"/>
        </w:r>
        <w:r w:rsidR="00A5249C">
          <w:rPr>
            <w:noProof/>
            <w:webHidden/>
          </w:rPr>
          <w:t>126</w:t>
        </w:r>
        <w:r w:rsidR="00583653">
          <w:rPr>
            <w:noProof/>
            <w:webHidden/>
          </w:rPr>
          <w:fldChar w:fldCharType="end"/>
        </w:r>
      </w:hyperlink>
      <w:r w:rsidR="0035487B" w:rsidRPr="000627E3">
        <w:rPr>
          <w:noProof/>
          <w:sz w:val="24"/>
        </w:rPr>
        <w:fldChar w:fldCharType="end"/>
      </w:r>
      <w:r w:rsidR="0035487B" w:rsidRPr="000627E3">
        <w:rPr>
          <w:noProof/>
          <w:sz w:val="24"/>
        </w:rPr>
        <w:fldChar w:fldCharType="begin"/>
      </w:r>
      <w:r w:rsidR="00EE7060" w:rsidRPr="000627E3">
        <w:rPr>
          <w:noProof/>
          <w:sz w:val="24"/>
        </w:rPr>
        <w:instrText xml:space="preserve"> TOC \h \z \t "Caption:Annex Figure" \c </w:instrText>
      </w:r>
      <w:r w:rsidR="0035487B" w:rsidRPr="000627E3">
        <w:rPr>
          <w:noProof/>
          <w:sz w:val="24"/>
        </w:rPr>
        <w:fldChar w:fldCharType="separate"/>
      </w:r>
    </w:p>
    <w:p w14:paraId="487E3F72" w14:textId="56C5D085" w:rsidR="00583653" w:rsidRDefault="009E006F">
      <w:pPr>
        <w:pStyle w:val="TableofFigures"/>
        <w:rPr>
          <w:rFonts w:asciiTheme="minorHAnsi" w:eastAsiaTheme="minorEastAsia" w:hAnsiTheme="minorHAnsi" w:cstheme="minorBidi"/>
          <w:noProof/>
        </w:rPr>
      </w:pPr>
      <w:hyperlink w:anchor="_Toc104889988" w:history="1">
        <w:r w:rsidR="00583653" w:rsidRPr="00AD02D0">
          <w:rPr>
            <w:rStyle w:val="Hyperlink"/>
            <w:noProof/>
          </w:rPr>
          <w:t>Figure A-1 : CoG measurement along 1st lateral axis</w:t>
        </w:r>
        <w:r w:rsidR="00583653">
          <w:rPr>
            <w:noProof/>
            <w:webHidden/>
          </w:rPr>
          <w:tab/>
        </w:r>
        <w:r w:rsidR="00583653">
          <w:rPr>
            <w:noProof/>
            <w:webHidden/>
          </w:rPr>
          <w:fldChar w:fldCharType="begin"/>
        </w:r>
        <w:r w:rsidR="00583653">
          <w:rPr>
            <w:noProof/>
            <w:webHidden/>
          </w:rPr>
          <w:instrText xml:space="preserve"> PAGEREF _Toc104889988 \h </w:instrText>
        </w:r>
        <w:r w:rsidR="00583653">
          <w:rPr>
            <w:noProof/>
            <w:webHidden/>
          </w:rPr>
        </w:r>
        <w:r w:rsidR="00583653">
          <w:rPr>
            <w:noProof/>
            <w:webHidden/>
          </w:rPr>
          <w:fldChar w:fldCharType="separate"/>
        </w:r>
        <w:r w:rsidR="00A5249C">
          <w:rPr>
            <w:noProof/>
            <w:webHidden/>
          </w:rPr>
          <w:t>140</w:t>
        </w:r>
        <w:r w:rsidR="00583653">
          <w:rPr>
            <w:noProof/>
            <w:webHidden/>
          </w:rPr>
          <w:fldChar w:fldCharType="end"/>
        </w:r>
      </w:hyperlink>
    </w:p>
    <w:p w14:paraId="2E54D9F9" w14:textId="3FF3764F" w:rsidR="00583653" w:rsidRDefault="009E006F">
      <w:pPr>
        <w:pStyle w:val="TableofFigures"/>
        <w:rPr>
          <w:rFonts w:asciiTheme="minorHAnsi" w:eastAsiaTheme="minorEastAsia" w:hAnsiTheme="minorHAnsi" w:cstheme="minorBidi"/>
          <w:noProof/>
        </w:rPr>
      </w:pPr>
      <w:hyperlink w:anchor="_Toc104889989" w:history="1">
        <w:r w:rsidR="00583653" w:rsidRPr="00AD02D0">
          <w:rPr>
            <w:rStyle w:val="Hyperlink"/>
            <w:noProof/>
          </w:rPr>
          <w:t>Figure A-2 : CoG measurement along 2nd lateral axis</w:t>
        </w:r>
        <w:r w:rsidR="00583653">
          <w:rPr>
            <w:noProof/>
            <w:webHidden/>
          </w:rPr>
          <w:tab/>
        </w:r>
        <w:r w:rsidR="00583653">
          <w:rPr>
            <w:noProof/>
            <w:webHidden/>
          </w:rPr>
          <w:fldChar w:fldCharType="begin"/>
        </w:r>
        <w:r w:rsidR="00583653">
          <w:rPr>
            <w:noProof/>
            <w:webHidden/>
          </w:rPr>
          <w:instrText xml:space="preserve"> PAGEREF _Toc104889989 \h </w:instrText>
        </w:r>
        <w:r w:rsidR="00583653">
          <w:rPr>
            <w:noProof/>
            <w:webHidden/>
          </w:rPr>
        </w:r>
        <w:r w:rsidR="00583653">
          <w:rPr>
            <w:noProof/>
            <w:webHidden/>
          </w:rPr>
          <w:fldChar w:fldCharType="separate"/>
        </w:r>
        <w:r w:rsidR="00A5249C">
          <w:rPr>
            <w:noProof/>
            <w:webHidden/>
          </w:rPr>
          <w:t>141</w:t>
        </w:r>
        <w:r w:rsidR="00583653">
          <w:rPr>
            <w:noProof/>
            <w:webHidden/>
          </w:rPr>
          <w:fldChar w:fldCharType="end"/>
        </w:r>
      </w:hyperlink>
    </w:p>
    <w:p w14:paraId="083AEBF8" w14:textId="602B3546" w:rsidR="00583653" w:rsidRDefault="009E006F">
      <w:pPr>
        <w:pStyle w:val="TableofFigures"/>
        <w:rPr>
          <w:rFonts w:asciiTheme="minorHAnsi" w:eastAsiaTheme="minorEastAsia" w:hAnsiTheme="minorHAnsi" w:cstheme="minorBidi"/>
          <w:noProof/>
        </w:rPr>
      </w:pPr>
      <w:hyperlink w:anchor="_Toc104889990" w:history="1">
        <w:r w:rsidR="00583653" w:rsidRPr="00AD02D0">
          <w:rPr>
            <w:rStyle w:val="Hyperlink"/>
            <w:noProof/>
          </w:rPr>
          <w:t>Figure A-3 : CoG measurement along vertical axis</w:t>
        </w:r>
        <w:r w:rsidR="00583653">
          <w:rPr>
            <w:noProof/>
            <w:webHidden/>
          </w:rPr>
          <w:tab/>
        </w:r>
        <w:r w:rsidR="00583653">
          <w:rPr>
            <w:noProof/>
            <w:webHidden/>
          </w:rPr>
          <w:fldChar w:fldCharType="begin"/>
        </w:r>
        <w:r w:rsidR="00583653">
          <w:rPr>
            <w:noProof/>
            <w:webHidden/>
          </w:rPr>
          <w:instrText xml:space="preserve"> PAGEREF _Toc104889990 \h </w:instrText>
        </w:r>
        <w:r w:rsidR="00583653">
          <w:rPr>
            <w:noProof/>
            <w:webHidden/>
          </w:rPr>
        </w:r>
        <w:r w:rsidR="00583653">
          <w:rPr>
            <w:noProof/>
            <w:webHidden/>
          </w:rPr>
          <w:fldChar w:fldCharType="separate"/>
        </w:r>
        <w:r w:rsidR="00A5249C">
          <w:rPr>
            <w:noProof/>
            <w:webHidden/>
          </w:rPr>
          <w:t>141</w:t>
        </w:r>
        <w:r w:rsidR="00583653">
          <w:rPr>
            <w:noProof/>
            <w:webHidden/>
          </w:rPr>
          <w:fldChar w:fldCharType="end"/>
        </w:r>
      </w:hyperlink>
    </w:p>
    <w:p w14:paraId="577B39A5" w14:textId="24510AD9" w:rsidR="00583653" w:rsidRDefault="009E006F">
      <w:pPr>
        <w:pStyle w:val="TableofFigures"/>
        <w:rPr>
          <w:rFonts w:asciiTheme="minorHAnsi" w:eastAsiaTheme="minorEastAsia" w:hAnsiTheme="minorHAnsi" w:cstheme="minorBidi"/>
          <w:noProof/>
        </w:rPr>
      </w:pPr>
      <w:hyperlink w:anchor="_Toc104889991" w:history="1">
        <w:r w:rsidR="00583653" w:rsidRPr="00AD02D0">
          <w:rPr>
            <w:rStyle w:val="Hyperlink"/>
            <w:noProof/>
          </w:rPr>
          <w:t>Figure A-4 : M80 physical properties measurement machine with Bepi-Colombo MCS at ESTEC</w:t>
        </w:r>
        <w:r w:rsidR="00583653">
          <w:rPr>
            <w:noProof/>
            <w:webHidden/>
          </w:rPr>
          <w:tab/>
        </w:r>
        <w:r w:rsidR="00583653">
          <w:rPr>
            <w:noProof/>
            <w:webHidden/>
          </w:rPr>
          <w:fldChar w:fldCharType="begin"/>
        </w:r>
        <w:r w:rsidR="00583653">
          <w:rPr>
            <w:noProof/>
            <w:webHidden/>
          </w:rPr>
          <w:instrText xml:space="preserve"> PAGEREF _Toc104889991 \h </w:instrText>
        </w:r>
        <w:r w:rsidR="00583653">
          <w:rPr>
            <w:noProof/>
            <w:webHidden/>
          </w:rPr>
        </w:r>
        <w:r w:rsidR="00583653">
          <w:rPr>
            <w:noProof/>
            <w:webHidden/>
          </w:rPr>
          <w:fldChar w:fldCharType="separate"/>
        </w:r>
        <w:r w:rsidR="00A5249C">
          <w:rPr>
            <w:noProof/>
            <w:webHidden/>
          </w:rPr>
          <w:t>142</w:t>
        </w:r>
        <w:r w:rsidR="00583653">
          <w:rPr>
            <w:noProof/>
            <w:webHidden/>
          </w:rPr>
          <w:fldChar w:fldCharType="end"/>
        </w:r>
      </w:hyperlink>
    </w:p>
    <w:p w14:paraId="2D5F63C2" w14:textId="1AE17C36" w:rsidR="00583653" w:rsidRDefault="009E006F">
      <w:pPr>
        <w:pStyle w:val="TableofFigures"/>
        <w:rPr>
          <w:rFonts w:asciiTheme="minorHAnsi" w:eastAsiaTheme="minorEastAsia" w:hAnsiTheme="minorHAnsi" w:cstheme="minorBidi"/>
          <w:noProof/>
        </w:rPr>
      </w:pPr>
      <w:hyperlink w:anchor="_Toc104889992" w:history="1">
        <w:r w:rsidR="00583653" w:rsidRPr="00AD02D0">
          <w:rPr>
            <w:rStyle w:val="Hyperlink"/>
            <w:noProof/>
          </w:rPr>
          <w:t>Figure A-5 : WM50/6 combined CoG and MoI measurement machine with IXV STM</w:t>
        </w:r>
        <w:r w:rsidR="00583653">
          <w:rPr>
            <w:noProof/>
            <w:webHidden/>
          </w:rPr>
          <w:tab/>
        </w:r>
        <w:r w:rsidR="00583653">
          <w:rPr>
            <w:noProof/>
            <w:webHidden/>
          </w:rPr>
          <w:fldChar w:fldCharType="begin"/>
        </w:r>
        <w:r w:rsidR="00583653">
          <w:rPr>
            <w:noProof/>
            <w:webHidden/>
          </w:rPr>
          <w:instrText xml:space="preserve"> PAGEREF _Toc104889992 \h </w:instrText>
        </w:r>
        <w:r w:rsidR="00583653">
          <w:rPr>
            <w:noProof/>
            <w:webHidden/>
          </w:rPr>
        </w:r>
        <w:r w:rsidR="00583653">
          <w:rPr>
            <w:noProof/>
            <w:webHidden/>
          </w:rPr>
          <w:fldChar w:fldCharType="separate"/>
        </w:r>
        <w:r w:rsidR="00A5249C">
          <w:rPr>
            <w:noProof/>
            <w:webHidden/>
          </w:rPr>
          <w:t>143</w:t>
        </w:r>
        <w:r w:rsidR="00583653">
          <w:rPr>
            <w:noProof/>
            <w:webHidden/>
          </w:rPr>
          <w:fldChar w:fldCharType="end"/>
        </w:r>
      </w:hyperlink>
    </w:p>
    <w:p w14:paraId="3F82C3C5" w14:textId="1DE7BB45" w:rsidR="00583653" w:rsidRDefault="009E006F">
      <w:pPr>
        <w:pStyle w:val="TableofFigures"/>
        <w:rPr>
          <w:rFonts w:asciiTheme="minorHAnsi" w:eastAsiaTheme="minorEastAsia" w:hAnsiTheme="minorHAnsi" w:cstheme="minorBidi"/>
          <w:noProof/>
        </w:rPr>
      </w:pPr>
      <w:hyperlink w:anchor="_Toc104889993" w:history="1">
        <w:r w:rsidR="00583653" w:rsidRPr="00AD02D0">
          <w:rPr>
            <w:rStyle w:val="Hyperlink"/>
            <w:noProof/>
          </w:rPr>
          <w:t>Figure A-6 : WM50/6 combined CoG and MoI measurement machine with Goce PFM</w:t>
        </w:r>
        <w:r w:rsidR="00583653">
          <w:rPr>
            <w:noProof/>
            <w:webHidden/>
          </w:rPr>
          <w:tab/>
        </w:r>
        <w:r w:rsidR="00583653">
          <w:rPr>
            <w:noProof/>
            <w:webHidden/>
          </w:rPr>
          <w:fldChar w:fldCharType="begin"/>
        </w:r>
        <w:r w:rsidR="00583653">
          <w:rPr>
            <w:noProof/>
            <w:webHidden/>
          </w:rPr>
          <w:instrText xml:space="preserve"> PAGEREF _Toc104889993 \h </w:instrText>
        </w:r>
        <w:r w:rsidR="00583653">
          <w:rPr>
            <w:noProof/>
            <w:webHidden/>
          </w:rPr>
        </w:r>
        <w:r w:rsidR="00583653">
          <w:rPr>
            <w:noProof/>
            <w:webHidden/>
          </w:rPr>
          <w:fldChar w:fldCharType="separate"/>
        </w:r>
        <w:r w:rsidR="00A5249C">
          <w:rPr>
            <w:noProof/>
            <w:webHidden/>
          </w:rPr>
          <w:t>143</w:t>
        </w:r>
        <w:r w:rsidR="00583653">
          <w:rPr>
            <w:noProof/>
            <w:webHidden/>
          </w:rPr>
          <w:fldChar w:fldCharType="end"/>
        </w:r>
      </w:hyperlink>
    </w:p>
    <w:p w14:paraId="169D428C" w14:textId="2E08A5A3" w:rsidR="00583653" w:rsidRDefault="009E006F">
      <w:pPr>
        <w:pStyle w:val="TableofFigures"/>
        <w:rPr>
          <w:rFonts w:asciiTheme="minorHAnsi" w:eastAsiaTheme="minorEastAsia" w:hAnsiTheme="minorHAnsi" w:cstheme="minorBidi"/>
          <w:noProof/>
        </w:rPr>
      </w:pPr>
      <w:hyperlink w:anchor="_Toc104889994" w:history="1">
        <w:r w:rsidR="00583653" w:rsidRPr="00AD02D0">
          <w:rPr>
            <w:rStyle w:val="Hyperlink"/>
            <w:noProof/>
          </w:rPr>
          <w:t>Figure A-7 : Rack static test configuration-1/4</w:t>
        </w:r>
        <w:r w:rsidR="00583653">
          <w:rPr>
            <w:noProof/>
            <w:webHidden/>
          </w:rPr>
          <w:tab/>
        </w:r>
        <w:r w:rsidR="00583653">
          <w:rPr>
            <w:noProof/>
            <w:webHidden/>
          </w:rPr>
          <w:fldChar w:fldCharType="begin"/>
        </w:r>
        <w:r w:rsidR="00583653">
          <w:rPr>
            <w:noProof/>
            <w:webHidden/>
          </w:rPr>
          <w:instrText xml:space="preserve"> PAGEREF _Toc104889994 \h </w:instrText>
        </w:r>
        <w:r w:rsidR="00583653">
          <w:rPr>
            <w:noProof/>
            <w:webHidden/>
          </w:rPr>
        </w:r>
        <w:r w:rsidR="00583653">
          <w:rPr>
            <w:noProof/>
            <w:webHidden/>
          </w:rPr>
          <w:fldChar w:fldCharType="separate"/>
        </w:r>
        <w:r w:rsidR="00A5249C">
          <w:rPr>
            <w:noProof/>
            <w:webHidden/>
          </w:rPr>
          <w:t>147</w:t>
        </w:r>
        <w:r w:rsidR="00583653">
          <w:rPr>
            <w:noProof/>
            <w:webHidden/>
          </w:rPr>
          <w:fldChar w:fldCharType="end"/>
        </w:r>
      </w:hyperlink>
    </w:p>
    <w:p w14:paraId="2A0EB081" w14:textId="6BBAECD6" w:rsidR="00583653" w:rsidRDefault="009E006F">
      <w:pPr>
        <w:pStyle w:val="TableofFigures"/>
        <w:rPr>
          <w:rFonts w:asciiTheme="minorHAnsi" w:eastAsiaTheme="minorEastAsia" w:hAnsiTheme="minorHAnsi" w:cstheme="minorBidi"/>
          <w:noProof/>
        </w:rPr>
      </w:pPr>
      <w:hyperlink w:anchor="_Toc104889995" w:history="1">
        <w:r w:rsidR="00583653" w:rsidRPr="00AD02D0">
          <w:rPr>
            <w:rStyle w:val="Hyperlink"/>
            <w:noProof/>
          </w:rPr>
          <w:t>Figure A-8 : Rack Static tests configuration-2/4</w:t>
        </w:r>
        <w:r w:rsidR="00583653">
          <w:rPr>
            <w:noProof/>
            <w:webHidden/>
          </w:rPr>
          <w:tab/>
        </w:r>
        <w:r w:rsidR="00583653">
          <w:rPr>
            <w:noProof/>
            <w:webHidden/>
          </w:rPr>
          <w:fldChar w:fldCharType="begin"/>
        </w:r>
        <w:r w:rsidR="00583653">
          <w:rPr>
            <w:noProof/>
            <w:webHidden/>
          </w:rPr>
          <w:instrText xml:space="preserve"> PAGEREF _Toc104889995 \h </w:instrText>
        </w:r>
        <w:r w:rsidR="00583653">
          <w:rPr>
            <w:noProof/>
            <w:webHidden/>
          </w:rPr>
        </w:r>
        <w:r w:rsidR="00583653">
          <w:rPr>
            <w:noProof/>
            <w:webHidden/>
          </w:rPr>
          <w:fldChar w:fldCharType="separate"/>
        </w:r>
        <w:r w:rsidR="00A5249C">
          <w:rPr>
            <w:noProof/>
            <w:webHidden/>
          </w:rPr>
          <w:t>147</w:t>
        </w:r>
        <w:r w:rsidR="00583653">
          <w:rPr>
            <w:noProof/>
            <w:webHidden/>
          </w:rPr>
          <w:fldChar w:fldCharType="end"/>
        </w:r>
      </w:hyperlink>
    </w:p>
    <w:p w14:paraId="10960ED2" w14:textId="78DEE77A" w:rsidR="00583653" w:rsidRDefault="009E006F">
      <w:pPr>
        <w:pStyle w:val="TableofFigures"/>
        <w:rPr>
          <w:rFonts w:asciiTheme="minorHAnsi" w:eastAsiaTheme="minorEastAsia" w:hAnsiTheme="minorHAnsi" w:cstheme="minorBidi"/>
          <w:noProof/>
        </w:rPr>
      </w:pPr>
      <w:hyperlink w:anchor="_Toc104889996" w:history="1">
        <w:r w:rsidR="00583653" w:rsidRPr="00AD02D0">
          <w:rPr>
            <w:rStyle w:val="Hyperlink"/>
            <w:noProof/>
          </w:rPr>
          <w:t>Figure A-9 : Rack Static tests configuration-3/4</w:t>
        </w:r>
        <w:r w:rsidR="00583653">
          <w:rPr>
            <w:noProof/>
            <w:webHidden/>
          </w:rPr>
          <w:tab/>
        </w:r>
        <w:r w:rsidR="00583653">
          <w:rPr>
            <w:noProof/>
            <w:webHidden/>
          </w:rPr>
          <w:fldChar w:fldCharType="begin"/>
        </w:r>
        <w:r w:rsidR="00583653">
          <w:rPr>
            <w:noProof/>
            <w:webHidden/>
          </w:rPr>
          <w:instrText xml:space="preserve"> PAGEREF _Toc104889996 \h </w:instrText>
        </w:r>
        <w:r w:rsidR="00583653">
          <w:rPr>
            <w:noProof/>
            <w:webHidden/>
          </w:rPr>
        </w:r>
        <w:r w:rsidR="00583653">
          <w:rPr>
            <w:noProof/>
            <w:webHidden/>
          </w:rPr>
          <w:fldChar w:fldCharType="separate"/>
        </w:r>
        <w:r w:rsidR="00A5249C">
          <w:rPr>
            <w:noProof/>
            <w:webHidden/>
          </w:rPr>
          <w:t>148</w:t>
        </w:r>
        <w:r w:rsidR="00583653">
          <w:rPr>
            <w:noProof/>
            <w:webHidden/>
          </w:rPr>
          <w:fldChar w:fldCharType="end"/>
        </w:r>
      </w:hyperlink>
    </w:p>
    <w:p w14:paraId="67C34C7A" w14:textId="3EC3DE9D" w:rsidR="00583653" w:rsidRDefault="009E006F">
      <w:pPr>
        <w:pStyle w:val="TableofFigures"/>
        <w:rPr>
          <w:rFonts w:asciiTheme="minorHAnsi" w:eastAsiaTheme="minorEastAsia" w:hAnsiTheme="minorHAnsi" w:cstheme="minorBidi"/>
          <w:noProof/>
        </w:rPr>
      </w:pPr>
      <w:hyperlink w:anchor="_Toc104889997" w:history="1">
        <w:r w:rsidR="00583653" w:rsidRPr="00AD02D0">
          <w:rPr>
            <w:rStyle w:val="Hyperlink"/>
            <w:noProof/>
          </w:rPr>
          <w:t>Figure A-10 : Rack Static tests configuration-4/4</w:t>
        </w:r>
        <w:r w:rsidR="00583653">
          <w:rPr>
            <w:noProof/>
            <w:webHidden/>
          </w:rPr>
          <w:tab/>
        </w:r>
        <w:r w:rsidR="00583653">
          <w:rPr>
            <w:noProof/>
            <w:webHidden/>
          </w:rPr>
          <w:fldChar w:fldCharType="begin"/>
        </w:r>
        <w:r w:rsidR="00583653">
          <w:rPr>
            <w:noProof/>
            <w:webHidden/>
          </w:rPr>
          <w:instrText xml:space="preserve"> PAGEREF _Toc104889997 \h </w:instrText>
        </w:r>
        <w:r w:rsidR="00583653">
          <w:rPr>
            <w:noProof/>
            <w:webHidden/>
          </w:rPr>
        </w:r>
        <w:r w:rsidR="00583653">
          <w:rPr>
            <w:noProof/>
            <w:webHidden/>
          </w:rPr>
          <w:fldChar w:fldCharType="separate"/>
        </w:r>
        <w:r w:rsidR="00A5249C">
          <w:rPr>
            <w:noProof/>
            <w:webHidden/>
          </w:rPr>
          <w:t>148</w:t>
        </w:r>
        <w:r w:rsidR="00583653">
          <w:rPr>
            <w:noProof/>
            <w:webHidden/>
          </w:rPr>
          <w:fldChar w:fldCharType="end"/>
        </w:r>
      </w:hyperlink>
    </w:p>
    <w:p w14:paraId="4A59DB62" w14:textId="59EFFCB5" w:rsidR="00583653" w:rsidRDefault="009E006F">
      <w:pPr>
        <w:pStyle w:val="TableofFigures"/>
        <w:rPr>
          <w:rFonts w:asciiTheme="minorHAnsi" w:eastAsiaTheme="minorEastAsia" w:hAnsiTheme="minorHAnsi" w:cstheme="minorBidi"/>
          <w:noProof/>
        </w:rPr>
      </w:pPr>
      <w:hyperlink w:anchor="_Toc104889998" w:history="1">
        <w:r w:rsidR="00583653" w:rsidRPr="00AD02D0">
          <w:rPr>
            <w:rStyle w:val="Hyperlink"/>
            <w:noProof/>
          </w:rPr>
          <w:t>Figure A-11 : Automated Transfer Vehicle (ATV) primary structure test article</w:t>
        </w:r>
        <w:r w:rsidR="00583653">
          <w:rPr>
            <w:noProof/>
            <w:webHidden/>
          </w:rPr>
          <w:tab/>
        </w:r>
        <w:r w:rsidR="00583653">
          <w:rPr>
            <w:noProof/>
            <w:webHidden/>
          </w:rPr>
          <w:fldChar w:fldCharType="begin"/>
        </w:r>
        <w:r w:rsidR="00583653">
          <w:rPr>
            <w:noProof/>
            <w:webHidden/>
          </w:rPr>
          <w:instrText xml:space="preserve"> PAGEREF _Toc104889998 \h </w:instrText>
        </w:r>
        <w:r w:rsidR="00583653">
          <w:rPr>
            <w:noProof/>
            <w:webHidden/>
          </w:rPr>
        </w:r>
        <w:r w:rsidR="00583653">
          <w:rPr>
            <w:noProof/>
            <w:webHidden/>
          </w:rPr>
          <w:fldChar w:fldCharType="separate"/>
        </w:r>
        <w:r w:rsidR="00A5249C">
          <w:rPr>
            <w:noProof/>
            <w:webHidden/>
          </w:rPr>
          <w:t>150</w:t>
        </w:r>
        <w:r w:rsidR="00583653">
          <w:rPr>
            <w:noProof/>
            <w:webHidden/>
          </w:rPr>
          <w:fldChar w:fldCharType="end"/>
        </w:r>
      </w:hyperlink>
    </w:p>
    <w:p w14:paraId="74420A20" w14:textId="0B7B3605" w:rsidR="00583653" w:rsidRDefault="009E006F">
      <w:pPr>
        <w:pStyle w:val="TableofFigures"/>
        <w:rPr>
          <w:rFonts w:asciiTheme="minorHAnsi" w:eastAsiaTheme="minorEastAsia" w:hAnsiTheme="minorHAnsi" w:cstheme="minorBidi"/>
          <w:noProof/>
        </w:rPr>
      </w:pPr>
      <w:hyperlink w:anchor="_Toc104889999" w:history="1">
        <w:r w:rsidR="00583653" w:rsidRPr="00AD02D0">
          <w:rPr>
            <w:rStyle w:val="Hyperlink"/>
            <w:noProof/>
          </w:rPr>
          <w:t>Figure A-12 : Setting of ATV primary structure static test</w:t>
        </w:r>
        <w:r w:rsidR="00583653">
          <w:rPr>
            <w:noProof/>
            <w:webHidden/>
          </w:rPr>
          <w:tab/>
        </w:r>
        <w:r w:rsidR="00583653">
          <w:rPr>
            <w:noProof/>
            <w:webHidden/>
          </w:rPr>
          <w:fldChar w:fldCharType="begin"/>
        </w:r>
        <w:r w:rsidR="00583653">
          <w:rPr>
            <w:noProof/>
            <w:webHidden/>
          </w:rPr>
          <w:instrText xml:space="preserve"> PAGEREF _Toc104889999 \h </w:instrText>
        </w:r>
        <w:r w:rsidR="00583653">
          <w:rPr>
            <w:noProof/>
            <w:webHidden/>
          </w:rPr>
        </w:r>
        <w:r w:rsidR="00583653">
          <w:rPr>
            <w:noProof/>
            <w:webHidden/>
          </w:rPr>
          <w:fldChar w:fldCharType="separate"/>
        </w:r>
        <w:r w:rsidR="00A5249C">
          <w:rPr>
            <w:noProof/>
            <w:webHidden/>
          </w:rPr>
          <w:t>151</w:t>
        </w:r>
        <w:r w:rsidR="00583653">
          <w:rPr>
            <w:noProof/>
            <w:webHidden/>
          </w:rPr>
          <w:fldChar w:fldCharType="end"/>
        </w:r>
      </w:hyperlink>
    </w:p>
    <w:p w14:paraId="248B716D" w14:textId="678E22B1" w:rsidR="00583653" w:rsidRDefault="009E006F">
      <w:pPr>
        <w:pStyle w:val="TableofFigures"/>
        <w:rPr>
          <w:rFonts w:asciiTheme="minorHAnsi" w:eastAsiaTheme="minorEastAsia" w:hAnsiTheme="minorHAnsi" w:cstheme="minorBidi"/>
          <w:noProof/>
        </w:rPr>
      </w:pPr>
      <w:hyperlink w:anchor="_Toc104890000" w:history="1">
        <w:r w:rsidR="00583653" w:rsidRPr="00AD02D0">
          <w:rPr>
            <w:rStyle w:val="Hyperlink"/>
            <w:noProof/>
          </w:rPr>
          <w:t>Figure A-13 : ATV static test fixtures: “Base” to constrain the test article and “Tower” to support the internal jacks</w:t>
        </w:r>
        <w:r w:rsidR="00583653">
          <w:rPr>
            <w:noProof/>
            <w:webHidden/>
          </w:rPr>
          <w:tab/>
        </w:r>
        <w:r w:rsidR="00583653">
          <w:rPr>
            <w:noProof/>
            <w:webHidden/>
          </w:rPr>
          <w:fldChar w:fldCharType="begin"/>
        </w:r>
        <w:r w:rsidR="00583653">
          <w:rPr>
            <w:noProof/>
            <w:webHidden/>
          </w:rPr>
          <w:instrText xml:space="preserve"> PAGEREF _Toc104890000 \h </w:instrText>
        </w:r>
        <w:r w:rsidR="00583653">
          <w:rPr>
            <w:noProof/>
            <w:webHidden/>
          </w:rPr>
        </w:r>
        <w:r w:rsidR="00583653">
          <w:rPr>
            <w:noProof/>
            <w:webHidden/>
          </w:rPr>
          <w:fldChar w:fldCharType="separate"/>
        </w:r>
        <w:r w:rsidR="00A5249C">
          <w:rPr>
            <w:noProof/>
            <w:webHidden/>
          </w:rPr>
          <w:t>152</w:t>
        </w:r>
        <w:r w:rsidR="00583653">
          <w:rPr>
            <w:noProof/>
            <w:webHidden/>
          </w:rPr>
          <w:fldChar w:fldCharType="end"/>
        </w:r>
      </w:hyperlink>
    </w:p>
    <w:p w14:paraId="148B298F" w14:textId="326AE8CC" w:rsidR="00583653" w:rsidRDefault="009E006F">
      <w:pPr>
        <w:pStyle w:val="TableofFigures"/>
        <w:rPr>
          <w:rFonts w:asciiTheme="minorHAnsi" w:eastAsiaTheme="minorEastAsia" w:hAnsiTheme="minorHAnsi" w:cstheme="minorBidi"/>
          <w:noProof/>
        </w:rPr>
      </w:pPr>
      <w:hyperlink w:anchor="_Toc104890001" w:history="1">
        <w:r w:rsidR="00583653" w:rsidRPr="00AD02D0">
          <w:rPr>
            <w:rStyle w:val="Hyperlink"/>
            <w:noProof/>
          </w:rPr>
          <w:t>Figure A-14 : ATV static test: internal loading jacks arrangement</w:t>
        </w:r>
        <w:r w:rsidR="00583653">
          <w:rPr>
            <w:noProof/>
            <w:webHidden/>
          </w:rPr>
          <w:tab/>
        </w:r>
        <w:r w:rsidR="00583653">
          <w:rPr>
            <w:noProof/>
            <w:webHidden/>
          </w:rPr>
          <w:fldChar w:fldCharType="begin"/>
        </w:r>
        <w:r w:rsidR="00583653">
          <w:rPr>
            <w:noProof/>
            <w:webHidden/>
          </w:rPr>
          <w:instrText xml:space="preserve"> PAGEREF _Toc104890001 \h </w:instrText>
        </w:r>
        <w:r w:rsidR="00583653">
          <w:rPr>
            <w:noProof/>
            <w:webHidden/>
          </w:rPr>
        </w:r>
        <w:r w:rsidR="00583653">
          <w:rPr>
            <w:noProof/>
            <w:webHidden/>
          </w:rPr>
          <w:fldChar w:fldCharType="separate"/>
        </w:r>
        <w:r w:rsidR="00A5249C">
          <w:rPr>
            <w:noProof/>
            <w:webHidden/>
          </w:rPr>
          <w:t>153</w:t>
        </w:r>
        <w:r w:rsidR="00583653">
          <w:rPr>
            <w:noProof/>
            <w:webHidden/>
          </w:rPr>
          <w:fldChar w:fldCharType="end"/>
        </w:r>
      </w:hyperlink>
    </w:p>
    <w:p w14:paraId="39C606F3" w14:textId="6256FC97" w:rsidR="00583653" w:rsidRDefault="009E006F">
      <w:pPr>
        <w:pStyle w:val="TableofFigures"/>
        <w:rPr>
          <w:rFonts w:asciiTheme="minorHAnsi" w:eastAsiaTheme="minorEastAsia" w:hAnsiTheme="minorHAnsi" w:cstheme="minorBidi"/>
          <w:noProof/>
        </w:rPr>
      </w:pPr>
      <w:hyperlink w:anchor="_Toc104890002" w:history="1">
        <w:r w:rsidR="00583653" w:rsidRPr="00AD02D0">
          <w:rPr>
            <w:rStyle w:val="Hyperlink"/>
            <w:noProof/>
          </w:rPr>
          <w:t>Figure A-15 : ATV static test: internal loading jacks details</w:t>
        </w:r>
        <w:r w:rsidR="00583653">
          <w:rPr>
            <w:noProof/>
            <w:webHidden/>
          </w:rPr>
          <w:tab/>
        </w:r>
        <w:r w:rsidR="00583653">
          <w:rPr>
            <w:noProof/>
            <w:webHidden/>
          </w:rPr>
          <w:fldChar w:fldCharType="begin"/>
        </w:r>
        <w:r w:rsidR="00583653">
          <w:rPr>
            <w:noProof/>
            <w:webHidden/>
          </w:rPr>
          <w:instrText xml:space="preserve"> PAGEREF _Toc104890002 \h </w:instrText>
        </w:r>
        <w:r w:rsidR="00583653">
          <w:rPr>
            <w:noProof/>
            <w:webHidden/>
          </w:rPr>
        </w:r>
        <w:r w:rsidR="00583653">
          <w:rPr>
            <w:noProof/>
            <w:webHidden/>
          </w:rPr>
          <w:fldChar w:fldCharType="separate"/>
        </w:r>
        <w:r w:rsidR="00A5249C">
          <w:rPr>
            <w:noProof/>
            <w:webHidden/>
          </w:rPr>
          <w:t>154</w:t>
        </w:r>
        <w:r w:rsidR="00583653">
          <w:rPr>
            <w:noProof/>
            <w:webHidden/>
          </w:rPr>
          <w:fldChar w:fldCharType="end"/>
        </w:r>
      </w:hyperlink>
    </w:p>
    <w:p w14:paraId="7D05745C" w14:textId="202D6E93" w:rsidR="00583653" w:rsidRDefault="009E006F">
      <w:pPr>
        <w:pStyle w:val="TableofFigures"/>
        <w:rPr>
          <w:rFonts w:asciiTheme="minorHAnsi" w:eastAsiaTheme="minorEastAsia" w:hAnsiTheme="minorHAnsi" w:cstheme="minorBidi"/>
          <w:noProof/>
        </w:rPr>
      </w:pPr>
      <w:hyperlink w:anchor="_Toc104890003" w:history="1">
        <w:r w:rsidR="00583653" w:rsidRPr="00AD02D0">
          <w:rPr>
            <w:rStyle w:val="Hyperlink"/>
            <w:noProof/>
          </w:rPr>
          <w:t>Figure A-16 : ATV static test: external view and external loading jacks</w:t>
        </w:r>
        <w:r w:rsidR="00583653">
          <w:rPr>
            <w:noProof/>
            <w:webHidden/>
          </w:rPr>
          <w:tab/>
        </w:r>
        <w:r w:rsidR="00583653">
          <w:rPr>
            <w:noProof/>
            <w:webHidden/>
          </w:rPr>
          <w:fldChar w:fldCharType="begin"/>
        </w:r>
        <w:r w:rsidR="00583653">
          <w:rPr>
            <w:noProof/>
            <w:webHidden/>
          </w:rPr>
          <w:instrText xml:space="preserve"> PAGEREF _Toc104890003 \h </w:instrText>
        </w:r>
        <w:r w:rsidR="00583653">
          <w:rPr>
            <w:noProof/>
            <w:webHidden/>
          </w:rPr>
        </w:r>
        <w:r w:rsidR="00583653">
          <w:rPr>
            <w:noProof/>
            <w:webHidden/>
          </w:rPr>
          <w:fldChar w:fldCharType="separate"/>
        </w:r>
        <w:r w:rsidR="00A5249C">
          <w:rPr>
            <w:noProof/>
            <w:webHidden/>
          </w:rPr>
          <w:t>155</w:t>
        </w:r>
        <w:r w:rsidR="00583653">
          <w:rPr>
            <w:noProof/>
            <w:webHidden/>
          </w:rPr>
          <w:fldChar w:fldCharType="end"/>
        </w:r>
      </w:hyperlink>
    </w:p>
    <w:p w14:paraId="554DF6B1" w14:textId="3D8FAE81" w:rsidR="00583653" w:rsidRDefault="009E006F">
      <w:pPr>
        <w:pStyle w:val="TableofFigures"/>
        <w:rPr>
          <w:rFonts w:asciiTheme="minorHAnsi" w:eastAsiaTheme="minorEastAsia" w:hAnsiTheme="minorHAnsi" w:cstheme="minorBidi"/>
          <w:noProof/>
        </w:rPr>
      </w:pPr>
      <w:hyperlink w:anchor="_Toc104890004" w:history="1">
        <w:r w:rsidR="00583653" w:rsidRPr="00AD02D0">
          <w:rPr>
            <w:rStyle w:val="Hyperlink"/>
            <w:noProof/>
          </w:rPr>
          <w:t>Figure A-17 : ATV static test: layout of the displacement transducers</w:t>
        </w:r>
        <w:r w:rsidR="00583653">
          <w:rPr>
            <w:noProof/>
            <w:webHidden/>
          </w:rPr>
          <w:tab/>
        </w:r>
        <w:r w:rsidR="00583653">
          <w:rPr>
            <w:noProof/>
            <w:webHidden/>
          </w:rPr>
          <w:fldChar w:fldCharType="begin"/>
        </w:r>
        <w:r w:rsidR="00583653">
          <w:rPr>
            <w:noProof/>
            <w:webHidden/>
          </w:rPr>
          <w:instrText xml:space="preserve"> PAGEREF _Toc104890004 \h </w:instrText>
        </w:r>
        <w:r w:rsidR="00583653">
          <w:rPr>
            <w:noProof/>
            <w:webHidden/>
          </w:rPr>
        </w:r>
        <w:r w:rsidR="00583653">
          <w:rPr>
            <w:noProof/>
            <w:webHidden/>
          </w:rPr>
          <w:fldChar w:fldCharType="separate"/>
        </w:r>
        <w:r w:rsidR="00A5249C">
          <w:rPr>
            <w:noProof/>
            <w:webHidden/>
          </w:rPr>
          <w:t>156</w:t>
        </w:r>
        <w:r w:rsidR="00583653">
          <w:rPr>
            <w:noProof/>
            <w:webHidden/>
          </w:rPr>
          <w:fldChar w:fldCharType="end"/>
        </w:r>
      </w:hyperlink>
    </w:p>
    <w:p w14:paraId="2AFDB526" w14:textId="6B1C7136" w:rsidR="00583653" w:rsidRDefault="009E006F">
      <w:pPr>
        <w:pStyle w:val="TableofFigures"/>
        <w:rPr>
          <w:rFonts w:asciiTheme="minorHAnsi" w:eastAsiaTheme="minorEastAsia" w:hAnsiTheme="minorHAnsi" w:cstheme="minorBidi"/>
          <w:noProof/>
        </w:rPr>
      </w:pPr>
      <w:hyperlink w:anchor="_Toc104890005" w:history="1">
        <w:r w:rsidR="00583653" w:rsidRPr="00AD02D0">
          <w:rPr>
            <w:rStyle w:val="Hyperlink"/>
            <w:noProof/>
          </w:rPr>
          <w:t>Figure A-18 : Dynamic balancing facility installed in a vacuum chamber (Large Space Simulator at ESTEC)</w:t>
        </w:r>
        <w:r w:rsidR="00583653">
          <w:rPr>
            <w:noProof/>
            <w:webHidden/>
          </w:rPr>
          <w:tab/>
        </w:r>
        <w:r w:rsidR="00583653">
          <w:rPr>
            <w:noProof/>
            <w:webHidden/>
          </w:rPr>
          <w:fldChar w:fldCharType="begin"/>
        </w:r>
        <w:r w:rsidR="00583653">
          <w:rPr>
            <w:noProof/>
            <w:webHidden/>
          </w:rPr>
          <w:instrText xml:space="preserve"> PAGEREF _Toc104890005 \h </w:instrText>
        </w:r>
        <w:r w:rsidR="00583653">
          <w:rPr>
            <w:noProof/>
            <w:webHidden/>
          </w:rPr>
        </w:r>
        <w:r w:rsidR="00583653">
          <w:rPr>
            <w:noProof/>
            <w:webHidden/>
          </w:rPr>
          <w:fldChar w:fldCharType="separate"/>
        </w:r>
        <w:r w:rsidR="00A5249C">
          <w:rPr>
            <w:noProof/>
            <w:webHidden/>
          </w:rPr>
          <w:t>158</w:t>
        </w:r>
        <w:r w:rsidR="00583653">
          <w:rPr>
            <w:noProof/>
            <w:webHidden/>
          </w:rPr>
          <w:fldChar w:fldCharType="end"/>
        </w:r>
      </w:hyperlink>
    </w:p>
    <w:p w14:paraId="621B4C44" w14:textId="4D7FBCBF" w:rsidR="00583653" w:rsidRDefault="009E006F">
      <w:pPr>
        <w:pStyle w:val="TableofFigures"/>
        <w:rPr>
          <w:rFonts w:asciiTheme="minorHAnsi" w:eastAsiaTheme="minorEastAsia" w:hAnsiTheme="minorHAnsi" w:cstheme="minorBidi"/>
          <w:noProof/>
        </w:rPr>
      </w:pPr>
      <w:hyperlink w:anchor="_Toc104890006" w:history="1">
        <w:r w:rsidR="00583653" w:rsidRPr="00AD02D0">
          <w:rPr>
            <w:rStyle w:val="Hyperlink"/>
            <w:noProof/>
          </w:rPr>
          <w:t>Figure A-19 : Meteosat Flight Model during spin test</w:t>
        </w:r>
        <w:r w:rsidR="00583653">
          <w:rPr>
            <w:noProof/>
            <w:webHidden/>
          </w:rPr>
          <w:tab/>
        </w:r>
        <w:r w:rsidR="00583653">
          <w:rPr>
            <w:noProof/>
            <w:webHidden/>
          </w:rPr>
          <w:fldChar w:fldCharType="begin"/>
        </w:r>
        <w:r w:rsidR="00583653">
          <w:rPr>
            <w:noProof/>
            <w:webHidden/>
          </w:rPr>
          <w:instrText xml:space="preserve"> PAGEREF _Toc104890006 \h </w:instrText>
        </w:r>
        <w:r w:rsidR="00583653">
          <w:rPr>
            <w:noProof/>
            <w:webHidden/>
          </w:rPr>
        </w:r>
        <w:r w:rsidR="00583653">
          <w:rPr>
            <w:noProof/>
            <w:webHidden/>
          </w:rPr>
          <w:fldChar w:fldCharType="separate"/>
        </w:r>
        <w:r w:rsidR="00A5249C">
          <w:rPr>
            <w:noProof/>
            <w:webHidden/>
          </w:rPr>
          <w:t>158</w:t>
        </w:r>
        <w:r w:rsidR="00583653">
          <w:rPr>
            <w:noProof/>
            <w:webHidden/>
          </w:rPr>
          <w:fldChar w:fldCharType="end"/>
        </w:r>
      </w:hyperlink>
    </w:p>
    <w:p w14:paraId="4C49C842" w14:textId="29F291CC" w:rsidR="00583653" w:rsidRDefault="009E006F">
      <w:pPr>
        <w:pStyle w:val="TableofFigures"/>
        <w:rPr>
          <w:rFonts w:asciiTheme="minorHAnsi" w:eastAsiaTheme="minorEastAsia" w:hAnsiTheme="minorHAnsi" w:cstheme="minorBidi"/>
          <w:noProof/>
        </w:rPr>
      </w:pPr>
      <w:hyperlink w:anchor="_Toc104890007" w:history="1">
        <w:r w:rsidR="00583653" w:rsidRPr="00AD02D0">
          <w:rPr>
            <w:rStyle w:val="Hyperlink"/>
            <w:noProof/>
          </w:rPr>
          <w:t>Figure A-20 : GPM spacecraft undertakes centrifuge test at Goddard (courtesy of NASA)</w:t>
        </w:r>
        <w:r w:rsidR="00583653">
          <w:rPr>
            <w:noProof/>
            <w:webHidden/>
          </w:rPr>
          <w:tab/>
        </w:r>
        <w:r w:rsidR="00583653">
          <w:rPr>
            <w:noProof/>
            <w:webHidden/>
          </w:rPr>
          <w:fldChar w:fldCharType="begin"/>
        </w:r>
        <w:r w:rsidR="00583653">
          <w:rPr>
            <w:noProof/>
            <w:webHidden/>
          </w:rPr>
          <w:instrText xml:space="preserve"> PAGEREF _Toc104890007 \h </w:instrText>
        </w:r>
        <w:r w:rsidR="00583653">
          <w:rPr>
            <w:noProof/>
            <w:webHidden/>
          </w:rPr>
        </w:r>
        <w:r w:rsidR="00583653">
          <w:rPr>
            <w:noProof/>
            <w:webHidden/>
          </w:rPr>
          <w:fldChar w:fldCharType="separate"/>
        </w:r>
        <w:r w:rsidR="00A5249C">
          <w:rPr>
            <w:noProof/>
            <w:webHidden/>
          </w:rPr>
          <w:t>161</w:t>
        </w:r>
        <w:r w:rsidR="00583653">
          <w:rPr>
            <w:noProof/>
            <w:webHidden/>
          </w:rPr>
          <w:fldChar w:fldCharType="end"/>
        </w:r>
      </w:hyperlink>
    </w:p>
    <w:p w14:paraId="459479F9" w14:textId="33B5977E" w:rsidR="00583653" w:rsidRDefault="009E006F">
      <w:pPr>
        <w:pStyle w:val="TableofFigures"/>
        <w:rPr>
          <w:rFonts w:asciiTheme="minorHAnsi" w:eastAsiaTheme="minorEastAsia" w:hAnsiTheme="minorHAnsi" w:cstheme="minorBidi"/>
          <w:noProof/>
        </w:rPr>
      </w:pPr>
      <w:hyperlink w:anchor="_Toc104890008" w:history="1">
        <w:r w:rsidR="00583653" w:rsidRPr="00AD02D0">
          <w:rPr>
            <w:rStyle w:val="Hyperlink"/>
            <w:noProof/>
          </w:rPr>
          <w:t>Figure A-21 : Centrifuge test of ExoMars Descent Module (courtesy of Lavoshkin)</w:t>
        </w:r>
        <w:r w:rsidR="00583653">
          <w:rPr>
            <w:noProof/>
            <w:webHidden/>
          </w:rPr>
          <w:tab/>
        </w:r>
        <w:r w:rsidR="00583653">
          <w:rPr>
            <w:noProof/>
            <w:webHidden/>
          </w:rPr>
          <w:fldChar w:fldCharType="begin"/>
        </w:r>
        <w:r w:rsidR="00583653">
          <w:rPr>
            <w:noProof/>
            <w:webHidden/>
          </w:rPr>
          <w:instrText xml:space="preserve"> PAGEREF _Toc104890008 \h </w:instrText>
        </w:r>
        <w:r w:rsidR="00583653">
          <w:rPr>
            <w:noProof/>
            <w:webHidden/>
          </w:rPr>
        </w:r>
        <w:r w:rsidR="00583653">
          <w:rPr>
            <w:noProof/>
            <w:webHidden/>
          </w:rPr>
          <w:fldChar w:fldCharType="separate"/>
        </w:r>
        <w:r w:rsidR="00A5249C">
          <w:rPr>
            <w:noProof/>
            <w:webHidden/>
          </w:rPr>
          <w:t>161</w:t>
        </w:r>
        <w:r w:rsidR="00583653">
          <w:rPr>
            <w:noProof/>
            <w:webHidden/>
          </w:rPr>
          <w:fldChar w:fldCharType="end"/>
        </w:r>
      </w:hyperlink>
    </w:p>
    <w:p w14:paraId="6C1811CE" w14:textId="7DF3A23A" w:rsidR="00583653" w:rsidRDefault="009E006F">
      <w:pPr>
        <w:pStyle w:val="TableofFigures"/>
        <w:rPr>
          <w:rFonts w:asciiTheme="minorHAnsi" w:eastAsiaTheme="minorEastAsia" w:hAnsiTheme="minorHAnsi" w:cstheme="minorBidi"/>
          <w:noProof/>
        </w:rPr>
      </w:pPr>
      <w:hyperlink w:anchor="_Toc104890009" w:history="1">
        <w:r w:rsidR="00583653" w:rsidRPr="00AD02D0">
          <w:rPr>
            <w:rStyle w:val="Hyperlink"/>
            <w:noProof/>
          </w:rPr>
          <w:t>Figure A-22 : Example of Sine Burst with a frequency of 15 Hz and 6 cycles at maximum load of 12g (figure taken from NESC Technical Bulletin 15-02)</w:t>
        </w:r>
        <w:r w:rsidR="00583653">
          <w:rPr>
            <w:noProof/>
            <w:webHidden/>
          </w:rPr>
          <w:tab/>
        </w:r>
        <w:r w:rsidR="00583653">
          <w:rPr>
            <w:noProof/>
            <w:webHidden/>
          </w:rPr>
          <w:fldChar w:fldCharType="begin"/>
        </w:r>
        <w:r w:rsidR="00583653">
          <w:rPr>
            <w:noProof/>
            <w:webHidden/>
          </w:rPr>
          <w:instrText xml:space="preserve"> PAGEREF _Toc104890009 \h </w:instrText>
        </w:r>
        <w:r w:rsidR="00583653">
          <w:rPr>
            <w:noProof/>
            <w:webHidden/>
          </w:rPr>
        </w:r>
        <w:r w:rsidR="00583653">
          <w:rPr>
            <w:noProof/>
            <w:webHidden/>
          </w:rPr>
          <w:fldChar w:fldCharType="separate"/>
        </w:r>
        <w:r w:rsidR="00A5249C">
          <w:rPr>
            <w:noProof/>
            <w:webHidden/>
          </w:rPr>
          <w:t>164</w:t>
        </w:r>
        <w:r w:rsidR="00583653">
          <w:rPr>
            <w:noProof/>
            <w:webHidden/>
          </w:rPr>
          <w:fldChar w:fldCharType="end"/>
        </w:r>
      </w:hyperlink>
    </w:p>
    <w:p w14:paraId="72700F8F" w14:textId="1ACEE907" w:rsidR="00583653" w:rsidRDefault="009E006F">
      <w:pPr>
        <w:pStyle w:val="TableofFigures"/>
        <w:rPr>
          <w:rFonts w:asciiTheme="minorHAnsi" w:eastAsiaTheme="minorEastAsia" w:hAnsiTheme="minorHAnsi" w:cstheme="minorBidi"/>
          <w:noProof/>
        </w:rPr>
      </w:pPr>
      <w:hyperlink w:anchor="_Toc104890010" w:history="1">
        <w:r w:rsidR="00583653" w:rsidRPr="00AD02D0">
          <w:rPr>
            <w:rStyle w:val="Hyperlink"/>
            <w:noProof/>
          </w:rPr>
          <w:t>Figure A-23 : Example of primary and secondary notching</w:t>
        </w:r>
        <w:r w:rsidR="00583653">
          <w:rPr>
            <w:noProof/>
            <w:webHidden/>
          </w:rPr>
          <w:tab/>
        </w:r>
        <w:r w:rsidR="00583653">
          <w:rPr>
            <w:noProof/>
            <w:webHidden/>
          </w:rPr>
          <w:fldChar w:fldCharType="begin"/>
        </w:r>
        <w:r w:rsidR="00583653">
          <w:rPr>
            <w:noProof/>
            <w:webHidden/>
          </w:rPr>
          <w:instrText xml:space="preserve"> PAGEREF _Toc104890010 \h </w:instrText>
        </w:r>
        <w:r w:rsidR="00583653">
          <w:rPr>
            <w:noProof/>
            <w:webHidden/>
          </w:rPr>
        </w:r>
        <w:r w:rsidR="00583653">
          <w:rPr>
            <w:noProof/>
            <w:webHidden/>
          </w:rPr>
          <w:fldChar w:fldCharType="separate"/>
        </w:r>
        <w:r w:rsidR="00A5249C">
          <w:rPr>
            <w:noProof/>
            <w:webHidden/>
          </w:rPr>
          <w:t>172</w:t>
        </w:r>
        <w:r w:rsidR="00583653">
          <w:rPr>
            <w:noProof/>
            <w:webHidden/>
          </w:rPr>
          <w:fldChar w:fldCharType="end"/>
        </w:r>
      </w:hyperlink>
    </w:p>
    <w:p w14:paraId="5011C760" w14:textId="7B272F56" w:rsidR="00583653" w:rsidRDefault="009E006F">
      <w:pPr>
        <w:pStyle w:val="TableofFigures"/>
        <w:rPr>
          <w:rFonts w:asciiTheme="minorHAnsi" w:eastAsiaTheme="minorEastAsia" w:hAnsiTheme="minorHAnsi" w:cstheme="minorBidi"/>
          <w:noProof/>
        </w:rPr>
      </w:pPr>
      <w:hyperlink w:anchor="_Toc104890011" w:history="1">
        <w:r w:rsidR="00583653" w:rsidRPr="00AD02D0">
          <w:rPr>
            <w:rStyle w:val="Hyperlink"/>
            <w:noProof/>
          </w:rPr>
          <w:t>Figure A-24 : Typical Sine excitation at spacecraft base</w:t>
        </w:r>
        <w:r w:rsidR="00583653">
          <w:rPr>
            <w:noProof/>
            <w:webHidden/>
          </w:rPr>
          <w:tab/>
        </w:r>
        <w:r w:rsidR="00583653">
          <w:rPr>
            <w:noProof/>
            <w:webHidden/>
          </w:rPr>
          <w:fldChar w:fldCharType="begin"/>
        </w:r>
        <w:r w:rsidR="00583653">
          <w:rPr>
            <w:noProof/>
            <w:webHidden/>
          </w:rPr>
          <w:instrText xml:space="preserve"> PAGEREF _Toc104890011 \h </w:instrText>
        </w:r>
        <w:r w:rsidR="00583653">
          <w:rPr>
            <w:noProof/>
            <w:webHidden/>
          </w:rPr>
        </w:r>
        <w:r w:rsidR="00583653">
          <w:rPr>
            <w:noProof/>
            <w:webHidden/>
          </w:rPr>
          <w:fldChar w:fldCharType="separate"/>
        </w:r>
        <w:r w:rsidR="00A5249C">
          <w:rPr>
            <w:noProof/>
            <w:webHidden/>
          </w:rPr>
          <w:t>177</w:t>
        </w:r>
        <w:r w:rsidR="00583653">
          <w:rPr>
            <w:noProof/>
            <w:webHidden/>
          </w:rPr>
          <w:fldChar w:fldCharType="end"/>
        </w:r>
      </w:hyperlink>
    </w:p>
    <w:p w14:paraId="551A9367" w14:textId="6A256BB8" w:rsidR="00583653" w:rsidRDefault="009E006F">
      <w:pPr>
        <w:pStyle w:val="TableofFigures"/>
        <w:rPr>
          <w:rFonts w:asciiTheme="minorHAnsi" w:eastAsiaTheme="minorEastAsia" w:hAnsiTheme="minorHAnsi" w:cstheme="minorBidi"/>
          <w:noProof/>
        </w:rPr>
      </w:pPr>
      <w:hyperlink w:anchor="_Toc104890012" w:history="1">
        <w:r w:rsidR="00583653" w:rsidRPr="00AD02D0">
          <w:rPr>
            <w:rStyle w:val="Hyperlink"/>
            <w:noProof/>
          </w:rPr>
          <w:t>Figure A-25 : Example of test sequence for random vibration</w:t>
        </w:r>
        <w:r w:rsidR="00583653">
          <w:rPr>
            <w:noProof/>
            <w:webHidden/>
          </w:rPr>
          <w:tab/>
        </w:r>
        <w:r w:rsidR="00583653">
          <w:rPr>
            <w:noProof/>
            <w:webHidden/>
          </w:rPr>
          <w:fldChar w:fldCharType="begin"/>
        </w:r>
        <w:r w:rsidR="00583653">
          <w:rPr>
            <w:noProof/>
            <w:webHidden/>
          </w:rPr>
          <w:instrText xml:space="preserve"> PAGEREF _Toc104890012 \h </w:instrText>
        </w:r>
        <w:r w:rsidR="00583653">
          <w:rPr>
            <w:noProof/>
            <w:webHidden/>
          </w:rPr>
        </w:r>
        <w:r w:rsidR="00583653">
          <w:rPr>
            <w:noProof/>
            <w:webHidden/>
          </w:rPr>
          <w:fldChar w:fldCharType="separate"/>
        </w:r>
        <w:r w:rsidR="00A5249C">
          <w:rPr>
            <w:noProof/>
            <w:webHidden/>
          </w:rPr>
          <w:t>182</w:t>
        </w:r>
        <w:r w:rsidR="00583653">
          <w:rPr>
            <w:noProof/>
            <w:webHidden/>
          </w:rPr>
          <w:fldChar w:fldCharType="end"/>
        </w:r>
      </w:hyperlink>
    </w:p>
    <w:p w14:paraId="7795B4F9" w14:textId="7737CF19" w:rsidR="00583653" w:rsidRDefault="009E006F">
      <w:pPr>
        <w:pStyle w:val="TableofFigures"/>
        <w:rPr>
          <w:rFonts w:asciiTheme="minorHAnsi" w:eastAsiaTheme="minorEastAsia" w:hAnsiTheme="minorHAnsi" w:cstheme="minorBidi"/>
          <w:noProof/>
        </w:rPr>
      </w:pPr>
      <w:hyperlink w:anchor="_Toc104890013" w:history="1">
        <w:r w:rsidR="00583653" w:rsidRPr="00AD02D0">
          <w:rPr>
            <w:rStyle w:val="Hyperlink"/>
            <w:noProof/>
          </w:rPr>
          <w:t>Figure A-26 : Typical full level random specification</w:t>
        </w:r>
        <w:r w:rsidR="00583653">
          <w:rPr>
            <w:noProof/>
            <w:webHidden/>
          </w:rPr>
          <w:tab/>
        </w:r>
        <w:r w:rsidR="00583653">
          <w:rPr>
            <w:noProof/>
            <w:webHidden/>
          </w:rPr>
          <w:fldChar w:fldCharType="begin"/>
        </w:r>
        <w:r w:rsidR="00583653">
          <w:rPr>
            <w:noProof/>
            <w:webHidden/>
          </w:rPr>
          <w:instrText xml:space="preserve"> PAGEREF _Toc104890013 \h </w:instrText>
        </w:r>
        <w:r w:rsidR="00583653">
          <w:rPr>
            <w:noProof/>
            <w:webHidden/>
          </w:rPr>
        </w:r>
        <w:r w:rsidR="00583653">
          <w:rPr>
            <w:noProof/>
            <w:webHidden/>
          </w:rPr>
          <w:fldChar w:fldCharType="separate"/>
        </w:r>
        <w:r w:rsidR="00A5249C">
          <w:rPr>
            <w:noProof/>
            <w:webHidden/>
          </w:rPr>
          <w:t>182</w:t>
        </w:r>
        <w:r w:rsidR="00583653">
          <w:rPr>
            <w:noProof/>
            <w:webHidden/>
          </w:rPr>
          <w:fldChar w:fldCharType="end"/>
        </w:r>
      </w:hyperlink>
    </w:p>
    <w:p w14:paraId="454CBD80" w14:textId="02F36636" w:rsidR="00583653" w:rsidRDefault="009E006F">
      <w:pPr>
        <w:pStyle w:val="TableofFigures"/>
        <w:rPr>
          <w:rFonts w:asciiTheme="minorHAnsi" w:eastAsiaTheme="minorEastAsia" w:hAnsiTheme="minorHAnsi" w:cstheme="minorBidi"/>
          <w:noProof/>
        </w:rPr>
      </w:pPr>
      <w:hyperlink w:anchor="_Toc104890014" w:history="1">
        <w:r w:rsidR="00583653" w:rsidRPr="00AD02D0">
          <w:rPr>
            <w:rStyle w:val="Hyperlink"/>
            <w:noProof/>
          </w:rPr>
          <w:t>Figure A-27 : Rosetta in the ESTEC Large Acoustic Facility</w:t>
        </w:r>
        <w:r w:rsidR="00583653">
          <w:rPr>
            <w:noProof/>
            <w:webHidden/>
          </w:rPr>
          <w:tab/>
        </w:r>
        <w:r w:rsidR="00583653">
          <w:rPr>
            <w:noProof/>
            <w:webHidden/>
          </w:rPr>
          <w:fldChar w:fldCharType="begin"/>
        </w:r>
        <w:r w:rsidR="00583653">
          <w:rPr>
            <w:noProof/>
            <w:webHidden/>
          </w:rPr>
          <w:instrText xml:space="preserve"> PAGEREF _Toc104890014 \h </w:instrText>
        </w:r>
        <w:r w:rsidR="00583653">
          <w:rPr>
            <w:noProof/>
            <w:webHidden/>
          </w:rPr>
        </w:r>
        <w:r w:rsidR="00583653">
          <w:rPr>
            <w:noProof/>
            <w:webHidden/>
          </w:rPr>
          <w:fldChar w:fldCharType="separate"/>
        </w:r>
        <w:r w:rsidR="00A5249C">
          <w:rPr>
            <w:noProof/>
            <w:webHidden/>
          </w:rPr>
          <w:t>185</w:t>
        </w:r>
        <w:r w:rsidR="00583653">
          <w:rPr>
            <w:noProof/>
            <w:webHidden/>
          </w:rPr>
          <w:fldChar w:fldCharType="end"/>
        </w:r>
      </w:hyperlink>
    </w:p>
    <w:p w14:paraId="2C0EB9E2" w14:textId="58304FBF" w:rsidR="00583653" w:rsidRDefault="009E006F">
      <w:pPr>
        <w:pStyle w:val="TableofFigures"/>
        <w:rPr>
          <w:rFonts w:asciiTheme="minorHAnsi" w:eastAsiaTheme="minorEastAsia" w:hAnsiTheme="minorHAnsi" w:cstheme="minorBidi"/>
          <w:noProof/>
        </w:rPr>
      </w:pPr>
      <w:hyperlink w:anchor="_Toc104890015" w:history="1">
        <w:r w:rsidR="00583653" w:rsidRPr="00AD02D0">
          <w:rPr>
            <w:rStyle w:val="Hyperlink"/>
            <w:noProof/>
          </w:rPr>
          <w:t>Figure A-28 -Antenna reflector acoustic test in ESTEC acoustic facility</w:t>
        </w:r>
        <w:r w:rsidR="00583653">
          <w:rPr>
            <w:noProof/>
            <w:webHidden/>
          </w:rPr>
          <w:tab/>
        </w:r>
        <w:r w:rsidR="00583653">
          <w:rPr>
            <w:noProof/>
            <w:webHidden/>
          </w:rPr>
          <w:fldChar w:fldCharType="begin"/>
        </w:r>
        <w:r w:rsidR="00583653">
          <w:rPr>
            <w:noProof/>
            <w:webHidden/>
          </w:rPr>
          <w:instrText xml:space="preserve"> PAGEREF _Toc104890015 \h </w:instrText>
        </w:r>
        <w:r w:rsidR="00583653">
          <w:rPr>
            <w:noProof/>
            <w:webHidden/>
          </w:rPr>
        </w:r>
        <w:r w:rsidR="00583653">
          <w:rPr>
            <w:noProof/>
            <w:webHidden/>
          </w:rPr>
          <w:fldChar w:fldCharType="separate"/>
        </w:r>
        <w:r w:rsidR="00A5249C">
          <w:rPr>
            <w:noProof/>
            <w:webHidden/>
          </w:rPr>
          <w:t>185</w:t>
        </w:r>
        <w:r w:rsidR="00583653">
          <w:rPr>
            <w:noProof/>
            <w:webHidden/>
          </w:rPr>
          <w:fldChar w:fldCharType="end"/>
        </w:r>
      </w:hyperlink>
    </w:p>
    <w:p w14:paraId="4BFDD989" w14:textId="3A49FEC4" w:rsidR="00583653" w:rsidRDefault="009E006F">
      <w:pPr>
        <w:pStyle w:val="TableofFigures"/>
        <w:rPr>
          <w:rFonts w:asciiTheme="minorHAnsi" w:eastAsiaTheme="minorEastAsia" w:hAnsiTheme="minorHAnsi" w:cstheme="minorBidi"/>
          <w:noProof/>
        </w:rPr>
      </w:pPr>
      <w:hyperlink w:anchor="_Toc104890016" w:history="1">
        <w:r w:rsidR="00583653" w:rsidRPr="00AD02D0">
          <w:rPr>
            <w:rStyle w:val="Hyperlink"/>
            <w:noProof/>
          </w:rPr>
          <w:t>Figure A-29 : ATV STM-B Solar array wing in IABG reverberant chamber  (Courtesy Dutch Space)</w:t>
        </w:r>
        <w:r w:rsidR="00583653">
          <w:rPr>
            <w:noProof/>
            <w:webHidden/>
          </w:rPr>
          <w:tab/>
        </w:r>
        <w:r w:rsidR="00583653">
          <w:rPr>
            <w:noProof/>
            <w:webHidden/>
          </w:rPr>
          <w:fldChar w:fldCharType="begin"/>
        </w:r>
        <w:r w:rsidR="00583653">
          <w:rPr>
            <w:noProof/>
            <w:webHidden/>
          </w:rPr>
          <w:instrText xml:space="preserve"> PAGEREF _Toc104890016 \h </w:instrText>
        </w:r>
        <w:r w:rsidR="00583653">
          <w:rPr>
            <w:noProof/>
            <w:webHidden/>
          </w:rPr>
        </w:r>
        <w:r w:rsidR="00583653">
          <w:rPr>
            <w:noProof/>
            <w:webHidden/>
          </w:rPr>
          <w:fldChar w:fldCharType="separate"/>
        </w:r>
        <w:r w:rsidR="00A5249C">
          <w:rPr>
            <w:noProof/>
            <w:webHidden/>
          </w:rPr>
          <w:t>187</w:t>
        </w:r>
        <w:r w:rsidR="00583653">
          <w:rPr>
            <w:noProof/>
            <w:webHidden/>
          </w:rPr>
          <w:fldChar w:fldCharType="end"/>
        </w:r>
      </w:hyperlink>
    </w:p>
    <w:p w14:paraId="648F2CB7" w14:textId="6C79A810" w:rsidR="00583653" w:rsidRDefault="009E006F">
      <w:pPr>
        <w:pStyle w:val="TableofFigures"/>
        <w:rPr>
          <w:rFonts w:asciiTheme="minorHAnsi" w:eastAsiaTheme="minorEastAsia" w:hAnsiTheme="minorHAnsi" w:cstheme="minorBidi"/>
          <w:noProof/>
        </w:rPr>
      </w:pPr>
      <w:hyperlink w:anchor="_Toc104890017" w:history="1">
        <w:r w:rsidR="00583653" w:rsidRPr="00AD02D0">
          <w:rPr>
            <w:rStyle w:val="Hyperlink"/>
            <w:noProof/>
          </w:rPr>
          <w:t>Figure A-30 : Typical acoustic noise specification</w:t>
        </w:r>
        <w:r w:rsidR="00583653">
          <w:rPr>
            <w:noProof/>
            <w:webHidden/>
          </w:rPr>
          <w:tab/>
        </w:r>
        <w:r w:rsidR="00583653">
          <w:rPr>
            <w:noProof/>
            <w:webHidden/>
          </w:rPr>
          <w:fldChar w:fldCharType="begin"/>
        </w:r>
        <w:r w:rsidR="00583653">
          <w:rPr>
            <w:noProof/>
            <w:webHidden/>
          </w:rPr>
          <w:instrText xml:space="preserve"> PAGEREF _Toc104890017 \h </w:instrText>
        </w:r>
        <w:r w:rsidR="00583653">
          <w:rPr>
            <w:noProof/>
            <w:webHidden/>
          </w:rPr>
        </w:r>
        <w:r w:rsidR="00583653">
          <w:rPr>
            <w:noProof/>
            <w:webHidden/>
          </w:rPr>
          <w:fldChar w:fldCharType="separate"/>
        </w:r>
        <w:r w:rsidR="00A5249C">
          <w:rPr>
            <w:noProof/>
            <w:webHidden/>
          </w:rPr>
          <w:t>188</w:t>
        </w:r>
        <w:r w:rsidR="00583653">
          <w:rPr>
            <w:noProof/>
            <w:webHidden/>
          </w:rPr>
          <w:fldChar w:fldCharType="end"/>
        </w:r>
      </w:hyperlink>
    </w:p>
    <w:p w14:paraId="63B3616A" w14:textId="305183C7" w:rsidR="00583653" w:rsidRDefault="009E006F">
      <w:pPr>
        <w:pStyle w:val="TableofFigures"/>
        <w:rPr>
          <w:rFonts w:asciiTheme="minorHAnsi" w:eastAsiaTheme="minorEastAsia" w:hAnsiTheme="minorHAnsi" w:cstheme="minorBidi"/>
          <w:noProof/>
        </w:rPr>
      </w:pPr>
      <w:hyperlink w:anchor="_Toc104890018" w:history="1">
        <w:r w:rsidR="00583653" w:rsidRPr="00AD02D0">
          <w:rPr>
            <w:rStyle w:val="Hyperlink"/>
            <w:noProof/>
          </w:rPr>
          <w:t>Figure A-31 : LISA Pathfinder Science Module structure on kinematic support  for thermal distortion test</w:t>
        </w:r>
        <w:r w:rsidR="00583653">
          <w:rPr>
            <w:noProof/>
            <w:webHidden/>
          </w:rPr>
          <w:tab/>
        </w:r>
        <w:r w:rsidR="00583653">
          <w:rPr>
            <w:noProof/>
            <w:webHidden/>
          </w:rPr>
          <w:fldChar w:fldCharType="begin"/>
        </w:r>
        <w:r w:rsidR="00583653">
          <w:rPr>
            <w:noProof/>
            <w:webHidden/>
          </w:rPr>
          <w:instrText xml:space="preserve"> PAGEREF _Toc104890018 \h </w:instrText>
        </w:r>
        <w:r w:rsidR="00583653">
          <w:rPr>
            <w:noProof/>
            <w:webHidden/>
          </w:rPr>
        </w:r>
        <w:r w:rsidR="00583653">
          <w:rPr>
            <w:noProof/>
            <w:webHidden/>
          </w:rPr>
          <w:fldChar w:fldCharType="separate"/>
        </w:r>
        <w:r w:rsidR="00A5249C">
          <w:rPr>
            <w:noProof/>
            <w:webHidden/>
          </w:rPr>
          <w:t>189</w:t>
        </w:r>
        <w:r w:rsidR="00583653">
          <w:rPr>
            <w:noProof/>
            <w:webHidden/>
          </w:rPr>
          <w:fldChar w:fldCharType="end"/>
        </w:r>
      </w:hyperlink>
    </w:p>
    <w:p w14:paraId="73ACFFCA" w14:textId="3845305A" w:rsidR="00583653" w:rsidRDefault="009E006F">
      <w:pPr>
        <w:pStyle w:val="TableofFigures"/>
        <w:rPr>
          <w:rFonts w:asciiTheme="minorHAnsi" w:eastAsiaTheme="minorEastAsia" w:hAnsiTheme="minorHAnsi" w:cstheme="minorBidi"/>
          <w:noProof/>
        </w:rPr>
      </w:pPr>
      <w:hyperlink w:anchor="_Toc104890019" w:history="1">
        <w:r w:rsidR="00583653" w:rsidRPr="00AD02D0">
          <w:rPr>
            <w:rStyle w:val="Hyperlink"/>
            <w:noProof/>
          </w:rPr>
          <w:t>Figure A-32 : Typical temperature profile for thermal distortion test</w:t>
        </w:r>
        <w:r w:rsidR="00583653">
          <w:rPr>
            <w:noProof/>
            <w:webHidden/>
          </w:rPr>
          <w:tab/>
        </w:r>
        <w:r w:rsidR="00583653">
          <w:rPr>
            <w:noProof/>
            <w:webHidden/>
          </w:rPr>
          <w:fldChar w:fldCharType="begin"/>
        </w:r>
        <w:r w:rsidR="00583653">
          <w:rPr>
            <w:noProof/>
            <w:webHidden/>
          </w:rPr>
          <w:instrText xml:space="preserve"> PAGEREF _Toc104890019 \h </w:instrText>
        </w:r>
        <w:r w:rsidR="00583653">
          <w:rPr>
            <w:noProof/>
            <w:webHidden/>
          </w:rPr>
        </w:r>
        <w:r w:rsidR="00583653">
          <w:rPr>
            <w:noProof/>
            <w:webHidden/>
          </w:rPr>
          <w:fldChar w:fldCharType="separate"/>
        </w:r>
        <w:r w:rsidR="00A5249C">
          <w:rPr>
            <w:noProof/>
            <w:webHidden/>
          </w:rPr>
          <w:t>190</w:t>
        </w:r>
        <w:r w:rsidR="00583653">
          <w:rPr>
            <w:noProof/>
            <w:webHidden/>
          </w:rPr>
          <w:fldChar w:fldCharType="end"/>
        </w:r>
      </w:hyperlink>
    </w:p>
    <w:p w14:paraId="4EDDD1E2" w14:textId="0D94994C" w:rsidR="00583653" w:rsidRDefault="009E006F">
      <w:pPr>
        <w:pStyle w:val="TableofFigures"/>
        <w:rPr>
          <w:rFonts w:asciiTheme="minorHAnsi" w:eastAsiaTheme="minorEastAsia" w:hAnsiTheme="minorHAnsi" w:cstheme="minorBidi"/>
          <w:noProof/>
        </w:rPr>
      </w:pPr>
      <w:hyperlink w:anchor="_Toc104890020" w:history="1">
        <w:r w:rsidR="00583653" w:rsidRPr="00AD02D0">
          <w:rPr>
            <w:rStyle w:val="Hyperlink"/>
            <w:noProof/>
          </w:rPr>
          <w:t>Figure A-33 : Illustration of different courses of laser beams for LISA Pathfinder Science Module thermal distortion test</w:t>
        </w:r>
        <w:r w:rsidR="00583653">
          <w:rPr>
            <w:noProof/>
            <w:webHidden/>
          </w:rPr>
          <w:tab/>
        </w:r>
        <w:r w:rsidR="00583653">
          <w:rPr>
            <w:noProof/>
            <w:webHidden/>
          </w:rPr>
          <w:fldChar w:fldCharType="begin"/>
        </w:r>
        <w:r w:rsidR="00583653">
          <w:rPr>
            <w:noProof/>
            <w:webHidden/>
          </w:rPr>
          <w:instrText xml:space="preserve"> PAGEREF _Toc104890020 \h </w:instrText>
        </w:r>
        <w:r w:rsidR="00583653">
          <w:rPr>
            <w:noProof/>
            <w:webHidden/>
          </w:rPr>
        </w:r>
        <w:r w:rsidR="00583653">
          <w:rPr>
            <w:noProof/>
            <w:webHidden/>
          </w:rPr>
          <w:fldChar w:fldCharType="separate"/>
        </w:r>
        <w:r w:rsidR="00A5249C">
          <w:rPr>
            <w:noProof/>
            <w:webHidden/>
          </w:rPr>
          <w:t>191</w:t>
        </w:r>
        <w:r w:rsidR="00583653">
          <w:rPr>
            <w:noProof/>
            <w:webHidden/>
          </w:rPr>
          <w:fldChar w:fldCharType="end"/>
        </w:r>
      </w:hyperlink>
    </w:p>
    <w:p w14:paraId="2EC99B5A" w14:textId="0A3E7868" w:rsidR="00583653" w:rsidRDefault="009E006F">
      <w:pPr>
        <w:pStyle w:val="TableofFigures"/>
        <w:rPr>
          <w:rFonts w:asciiTheme="minorHAnsi" w:eastAsiaTheme="minorEastAsia" w:hAnsiTheme="minorHAnsi" w:cstheme="minorBidi"/>
          <w:noProof/>
        </w:rPr>
      </w:pPr>
      <w:hyperlink w:anchor="_Toc104890021" w:history="1">
        <w:r w:rsidR="00583653" w:rsidRPr="00AD02D0">
          <w:rPr>
            <w:rStyle w:val="Hyperlink"/>
            <w:noProof/>
          </w:rPr>
          <w:t>Figure A-34 : Videogrammetry measurements during LISA Pathfinder Science Module thermal distortion test</w:t>
        </w:r>
        <w:r w:rsidR="00583653">
          <w:rPr>
            <w:noProof/>
            <w:webHidden/>
          </w:rPr>
          <w:tab/>
        </w:r>
        <w:r w:rsidR="00583653">
          <w:rPr>
            <w:noProof/>
            <w:webHidden/>
          </w:rPr>
          <w:fldChar w:fldCharType="begin"/>
        </w:r>
        <w:r w:rsidR="00583653">
          <w:rPr>
            <w:noProof/>
            <w:webHidden/>
          </w:rPr>
          <w:instrText xml:space="preserve"> PAGEREF _Toc104890021 \h </w:instrText>
        </w:r>
        <w:r w:rsidR="00583653">
          <w:rPr>
            <w:noProof/>
            <w:webHidden/>
          </w:rPr>
        </w:r>
        <w:r w:rsidR="00583653">
          <w:rPr>
            <w:noProof/>
            <w:webHidden/>
          </w:rPr>
          <w:fldChar w:fldCharType="separate"/>
        </w:r>
        <w:r w:rsidR="00A5249C">
          <w:rPr>
            <w:noProof/>
            <w:webHidden/>
          </w:rPr>
          <w:t>192</w:t>
        </w:r>
        <w:r w:rsidR="00583653">
          <w:rPr>
            <w:noProof/>
            <w:webHidden/>
          </w:rPr>
          <w:fldChar w:fldCharType="end"/>
        </w:r>
      </w:hyperlink>
    </w:p>
    <w:p w14:paraId="075993C8" w14:textId="30EA0FE7" w:rsidR="00583653" w:rsidRDefault="009E006F">
      <w:pPr>
        <w:pStyle w:val="TableofFigures"/>
        <w:rPr>
          <w:rFonts w:asciiTheme="minorHAnsi" w:eastAsiaTheme="minorEastAsia" w:hAnsiTheme="minorHAnsi" w:cstheme="minorBidi"/>
          <w:noProof/>
        </w:rPr>
      </w:pPr>
      <w:hyperlink w:anchor="_Toc104890022" w:history="1">
        <w:r w:rsidR="00583653" w:rsidRPr="00AD02D0">
          <w:rPr>
            <w:rStyle w:val="Hyperlink"/>
            <w:noProof/>
          </w:rPr>
          <w:t>Figure A-35 : Overview of camera positions used during LISA Pathfinder Science Module thermal distortion test to generate the images of the test article</w:t>
        </w:r>
        <w:r w:rsidR="00583653">
          <w:rPr>
            <w:noProof/>
            <w:webHidden/>
          </w:rPr>
          <w:tab/>
        </w:r>
        <w:r w:rsidR="00583653">
          <w:rPr>
            <w:noProof/>
            <w:webHidden/>
          </w:rPr>
          <w:fldChar w:fldCharType="begin"/>
        </w:r>
        <w:r w:rsidR="00583653">
          <w:rPr>
            <w:noProof/>
            <w:webHidden/>
          </w:rPr>
          <w:instrText xml:space="preserve"> PAGEREF _Toc104890022 \h </w:instrText>
        </w:r>
        <w:r w:rsidR="00583653">
          <w:rPr>
            <w:noProof/>
            <w:webHidden/>
          </w:rPr>
        </w:r>
        <w:r w:rsidR="00583653">
          <w:rPr>
            <w:noProof/>
            <w:webHidden/>
          </w:rPr>
          <w:fldChar w:fldCharType="separate"/>
        </w:r>
        <w:r w:rsidR="00A5249C">
          <w:rPr>
            <w:noProof/>
            <w:webHidden/>
          </w:rPr>
          <w:t>192</w:t>
        </w:r>
        <w:r w:rsidR="00583653">
          <w:rPr>
            <w:noProof/>
            <w:webHidden/>
          </w:rPr>
          <w:fldChar w:fldCharType="end"/>
        </w:r>
      </w:hyperlink>
    </w:p>
    <w:p w14:paraId="12870918" w14:textId="5FF9D125" w:rsidR="00583653" w:rsidRDefault="009E006F">
      <w:pPr>
        <w:pStyle w:val="TableofFigures"/>
        <w:rPr>
          <w:rFonts w:asciiTheme="minorHAnsi" w:eastAsiaTheme="minorEastAsia" w:hAnsiTheme="minorHAnsi" w:cstheme="minorBidi"/>
          <w:noProof/>
        </w:rPr>
      </w:pPr>
      <w:hyperlink w:anchor="_Toc104890023" w:history="1">
        <w:r w:rsidR="00583653" w:rsidRPr="00AD02D0">
          <w:rPr>
            <w:rStyle w:val="Hyperlink"/>
            <w:noProof/>
          </w:rPr>
          <w:t>Figure A-36 : Displacement of targets mounted on LPF SCM external structure for a temperature variation from +9,5°C (reference temperature) to +40,5°C</w:t>
        </w:r>
        <w:r w:rsidR="00583653">
          <w:rPr>
            <w:noProof/>
            <w:webHidden/>
          </w:rPr>
          <w:tab/>
        </w:r>
        <w:r w:rsidR="00583653">
          <w:rPr>
            <w:noProof/>
            <w:webHidden/>
          </w:rPr>
          <w:fldChar w:fldCharType="begin"/>
        </w:r>
        <w:r w:rsidR="00583653">
          <w:rPr>
            <w:noProof/>
            <w:webHidden/>
          </w:rPr>
          <w:instrText xml:space="preserve"> PAGEREF _Toc104890023 \h </w:instrText>
        </w:r>
        <w:r w:rsidR="00583653">
          <w:rPr>
            <w:noProof/>
            <w:webHidden/>
          </w:rPr>
        </w:r>
        <w:r w:rsidR="00583653">
          <w:rPr>
            <w:noProof/>
            <w:webHidden/>
          </w:rPr>
          <w:fldChar w:fldCharType="separate"/>
        </w:r>
        <w:r w:rsidR="00A5249C">
          <w:rPr>
            <w:noProof/>
            <w:webHidden/>
          </w:rPr>
          <w:t>193</w:t>
        </w:r>
        <w:r w:rsidR="00583653">
          <w:rPr>
            <w:noProof/>
            <w:webHidden/>
          </w:rPr>
          <w:fldChar w:fldCharType="end"/>
        </w:r>
      </w:hyperlink>
    </w:p>
    <w:p w14:paraId="6174A25A" w14:textId="1992B238" w:rsidR="00583653" w:rsidRDefault="009E006F">
      <w:pPr>
        <w:pStyle w:val="TableofFigures"/>
        <w:rPr>
          <w:rFonts w:asciiTheme="minorHAnsi" w:eastAsiaTheme="minorEastAsia" w:hAnsiTheme="minorHAnsi" w:cstheme="minorBidi"/>
          <w:noProof/>
        </w:rPr>
      </w:pPr>
      <w:hyperlink w:anchor="_Toc104890024" w:history="1">
        <w:r w:rsidR="00583653" w:rsidRPr="00AD02D0">
          <w:rPr>
            <w:rStyle w:val="Hyperlink"/>
            <w:noProof/>
          </w:rPr>
          <w:t>Figure A-37 : NIRSpec engineering test unit (ETU) during gravity-release test (courtesy: EADS Astrium)</w:t>
        </w:r>
        <w:r w:rsidR="00583653">
          <w:rPr>
            <w:noProof/>
            <w:webHidden/>
          </w:rPr>
          <w:tab/>
        </w:r>
        <w:r w:rsidR="00583653">
          <w:rPr>
            <w:noProof/>
            <w:webHidden/>
          </w:rPr>
          <w:fldChar w:fldCharType="begin"/>
        </w:r>
        <w:r w:rsidR="00583653">
          <w:rPr>
            <w:noProof/>
            <w:webHidden/>
          </w:rPr>
          <w:instrText xml:space="preserve"> PAGEREF _Toc104890024 \h </w:instrText>
        </w:r>
        <w:r w:rsidR="00583653">
          <w:rPr>
            <w:noProof/>
            <w:webHidden/>
          </w:rPr>
        </w:r>
        <w:r w:rsidR="00583653">
          <w:rPr>
            <w:noProof/>
            <w:webHidden/>
          </w:rPr>
          <w:fldChar w:fldCharType="separate"/>
        </w:r>
        <w:r w:rsidR="00A5249C">
          <w:rPr>
            <w:noProof/>
            <w:webHidden/>
          </w:rPr>
          <w:t>195</w:t>
        </w:r>
        <w:r w:rsidR="00583653">
          <w:rPr>
            <w:noProof/>
            <w:webHidden/>
          </w:rPr>
          <w:fldChar w:fldCharType="end"/>
        </w:r>
      </w:hyperlink>
    </w:p>
    <w:p w14:paraId="52853F38" w14:textId="32B33DB5" w:rsidR="00583653" w:rsidRDefault="009E006F">
      <w:pPr>
        <w:pStyle w:val="TableofFigures"/>
        <w:rPr>
          <w:rFonts w:asciiTheme="minorHAnsi" w:eastAsiaTheme="minorEastAsia" w:hAnsiTheme="minorHAnsi" w:cstheme="minorBidi"/>
          <w:noProof/>
        </w:rPr>
      </w:pPr>
      <w:hyperlink w:anchor="_Toc104890025" w:history="1">
        <w:r w:rsidR="00583653" w:rsidRPr="00AD02D0">
          <w:rPr>
            <w:rStyle w:val="Hyperlink"/>
            <w:noProof/>
          </w:rPr>
          <w:t>Figure A-38 Principle of measurement of the micro-vibration generated by an equipment</w:t>
        </w:r>
        <w:r w:rsidR="00583653">
          <w:rPr>
            <w:noProof/>
            <w:webHidden/>
          </w:rPr>
          <w:tab/>
        </w:r>
        <w:r w:rsidR="00583653">
          <w:rPr>
            <w:noProof/>
            <w:webHidden/>
          </w:rPr>
          <w:fldChar w:fldCharType="begin"/>
        </w:r>
        <w:r w:rsidR="00583653">
          <w:rPr>
            <w:noProof/>
            <w:webHidden/>
          </w:rPr>
          <w:instrText xml:space="preserve"> PAGEREF _Toc104890025 \h </w:instrText>
        </w:r>
        <w:r w:rsidR="00583653">
          <w:rPr>
            <w:noProof/>
            <w:webHidden/>
          </w:rPr>
        </w:r>
        <w:r w:rsidR="00583653">
          <w:rPr>
            <w:noProof/>
            <w:webHidden/>
          </w:rPr>
          <w:fldChar w:fldCharType="separate"/>
        </w:r>
        <w:r w:rsidR="00A5249C">
          <w:rPr>
            <w:noProof/>
            <w:webHidden/>
          </w:rPr>
          <w:t>196</w:t>
        </w:r>
        <w:r w:rsidR="00583653">
          <w:rPr>
            <w:noProof/>
            <w:webHidden/>
          </w:rPr>
          <w:fldChar w:fldCharType="end"/>
        </w:r>
      </w:hyperlink>
    </w:p>
    <w:p w14:paraId="5CD73018" w14:textId="6B82D5D8" w:rsidR="00583653" w:rsidRDefault="009E006F">
      <w:pPr>
        <w:pStyle w:val="TableofFigures"/>
        <w:rPr>
          <w:rFonts w:asciiTheme="minorHAnsi" w:eastAsiaTheme="minorEastAsia" w:hAnsiTheme="minorHAnsi" w:cstheme="minorBidi"/>
          <w:noProof/>
        </w:rPr>
      </w:pPr>
      <w:hyperlink w:anchor="_Toc104890026" w:history="1">
        <w:r w:rsidR="00583653" w:rsidRPr="00AD02D0">
          <w:rPr>
            <w:rStyle w:val="Hyperlink"/>
            <w:noProof/>
          </w:rPr>
          <w:t>Figure A-39 : ESA reaction wheel characterisation facility in room conditions and in with vacuum bell (mN range frequency band up to 1 kHz )</w:t>
        </w:r>
        <w:r w:rsidR="00583653">
          <w:rPr>
            <w:noProof/>
            <w:webHidden/>
          </w:rPr>
          <w:tab/>
        </w:r>
        <w:r w:rsidR="00583653">
          <w:rPr>
            <w:noProof/>
            <w:webHidden/>
          </w:rPr>
          <w:fldChar w:fldCharType="begin"/>
        </w:r>
        <w:r w:rsidR="00583653">
          <w:rPr>
            <w:noProof/>
            <w:webHidden/>
          </w:rPr>
          <w:instrText xml:space="preserve"> PAGEREF _Toc104890026 \h </w:instrText>
        </w:r>
        <w:r w:rsidR="00583653">
          <w:rPr>
            <w:noProof/>
            <w:webHidden/>
          </w:rPr>
        </w:r>
        <w:r w:rsidR="00583653">
          <w:rPr>
            <w:noProof/>
            <w:webHidden/>
          </w:rPr>
          <w:fldChar w:fldCharType="separate"/>
        </w:r>
        <w:r w:rsidR="00A5249C">
          <w:rPr>
            <w:noProof/>
            <w:webHidden/>
          </w:rPr>
          <w:t>197</w:t>
        </w:r>
        <w:r w:rsidR="00583653">
          <w:rPr>
            <w:noProof/>
            <w:webHidden/>
          </w:rPr>
          <w:fldChar w:fldCharType="end"/>
        </w:r>
      </w:hyperlink>
    </w:p>
    <w:p w14:paraId="465CE003" w14:textId="3BCCA7F3" w:rsidR="00583653" w:rsidRDefault="009E006F">
      <w:pPr>
        <w:pStyle w:val="TableofFigures"/>
        <w:rPr>
          <w:rFonts w:asciiTheme="minorHAnsi" w:eastAsiaTheme="minorEastAsia" w:hAnsiTheme="minorHAnsi" w:cstheme="minorBidi"/>
          <w:noProof/>
        </w:rPr>
      </w:pPr>
      <w:hyperlink w:anchor="_Toc104890027" w:history="1">
        <w:r w:rsidR="00583653" w:rsidRPr="00AD02D0">
          <w:rPr>
            <w:rStyle w:val="Hyperlink"/>
            <w:noProof/>
          </w:rPr>
          <w:t>Figure A-40 : Micro-vibration measurement test, indirect force characterisation</w:t>
        </w:r>
        <w:r w:rsidR="00583653">
          <w:rPr>
            <w:noProof/>
            <w:webHidden/>
          </w:rPr>
          <w:tab/>
        </w:r>
        <w:r w:rsidR="00583653">
          <w:rPr>
            <w:noProof/>
            <w:webHidden/>
          </w:rPr>
          <w:fldChar w:fldCharType="begin"/>
        </w:r>
        <w:r w:rsidR="00583653">
          <w:rPr>
            <w:noProof/>
            <w:webHidden/>
          </w:rPr>
          <w:instrText xml:space="preserve"> PAGEREF _Toc104890027 \h </w:instrText>
        </w:r>
        <w:r w:rsidR="00583653">
          <w:rPr>
            <w:noProof/>
            <w:webHidden/>
          </w:rPr>
        </w:r>
        <w:r w:rsidR="00583653">
          <w:rPr>
            <w:noProof/>
            <w:webHidden/>
          </w:rPr>
          <w:fldChar w:fldCharType="separate"/>
        </w:r>
        <w:r w:rsidR="00A5249C">
          <w:rPr>
            <w:noProof/>
            <w:webHidden/>
          </w:rPr>
          <w:t>199</w:t>
        </w:r>
        <w:r w:rsidR="00583653">
          <w:rPr>
            <w:noProof/>
            <w:webHidden/>
          </w:rPr>
          <w:fldChar w:fldCharType="end"/>
        </w:r>
      </w:hyperlink>
    </w:p>
    <w:p w14:paraId="740A9E04" w14:textId="33A55A2D" w:rsidR="00583653" w:rsidRDefault="009E006F">
      <w:pPr>
        <w:pStyle w:val="TableofFigures"/>
        <w:rPr>
          <w:rFonts w:asciiTheme="minorHAnsi" w:eastAsiaTheme="minorEastAsia" w:hAnsiTheme="minorHAnsi" w:cstheme="minorBidi"/>
          <w:noProof/>
        </w:rPr>
      </w:pPr>
      <w:hyperlink w:anchor="_Toc104890028" w:history="1">
        <w:r w:rsidR="00583653" w:rsidRPr="00AD02D0">
          <w:rPr>
            <w:rStyle w:val="Hyperlink"/>
            <w:noProof/>
          </w:rPr>
          <w:t>Figure A-41 : Example of test instrumentation for micro-vibration test at equipment level using indirect method measurement</w:t>
        </w:r>
        <w:r w:rsidR="00583653">
          <w:rPr>
            <w:noProof/>
            <w:webHidden/>
          </w:rPr>
          <w:tab/>
        </w:r>
        <w:r w:rsidR="00583653">
          <w:rPr>
            <w:noProof/>
            <w:webHidden/>
          </w:rPr>
          <w:fldChar w:fldCharType="begin"/>
        </w:r>
        <w:r w:rsidR="00583653">
          <w:rPr>
            <w:noProof/>
            <w:webHidden/>
          </w:rPr>
          <w:instrText xml:space="preserve"> PAGEREF _Toc104890028 \h </w:instrText>
        </w:r>
        <w:r w:rsidR="00583653">
          <w:rPr>
            <w:noProof/>
            <w:webHidden/>
          </w:rPr>
        </w:r>
        <w:r w:rsidR="00583653">
          <w:rPr>
            <w:noProof/>
            <w:webHidden/>
          </w:rPr>
          <w:fldChar w:fldCharType="separate"/>
        </w:r>
        <w:r w:rsidR="00A5249C">
          <w:rPr>
            <w:noProof/>
            <w:webHidden/>
          </w:rPr>
          <w:t>200</w:t>
        </w:r>
        <w:r w:rsidR="00583653">
          <w:rPr>
            <w:noProof/>
            <w:webHidden/>
          </w:rPr>
          <w:fldChar w:fldCharType="end"/>
        </w:r>
      </w:hyperlink>
    </w:p>
    <w:p w14:paraId="565CF1DE" w14:textId="525FDD27" w:rsidR="00583653" w:rsidRDefault="009E006F">
      <w:pPr>
        <w:pStyle w:val="TableofFigures"/>
        <w:rPr>
          <w:rFonts w:asciiTheme="minorHAnsi" w:eastAsiaTheme="minorEastAsia" w:hAnsiTheme="minorHAnsi" w:cstheme="minorBidi"/>
          <w:noProof/>
        </w:rPr>
      </w:pPr>
      <w:hyperlink w:anchor="_Toc104890029" w:history="1">
        <w:r w:rsidR="00583653" w:rsidRPr="00AD02D0">
          <w:rPr>
            <w:rStyle w:val="Hyperlink"/>
            <w:noProof/>
          </w:rPr>
          <w:t>Figure A-42 : View of test instrumentation during Water Pump Assembly (WPA) micro-vibration test at equipment level using indirect method measurement</w:t>
        </w:r>
        <w:r w:rsidR="00583653">
          <w:rPr>
            <w:noProof/>
            <w:webHidden/>
          </w:rPr>
          <w:tab/>
        </w:r>
        <w:r w:rsidR="00583653">
          <w:rPr>
            <w:noProof/>
            <w:webHidden/>
          </w:rPr>
          <w:fldChar w:fldCharType="begin"/>
        </w:r>
        <w:r w:rsidR="00583653">
          <w:rPr>
            <w:noProof/>
            <w:webHidden/>
          </w:rPr>
          <w:instrText xml:space="preserve"> PAGEREF _Toc104890029 \h </w:instrText>
        </w:r>
        <w:r w:rsidR="00583653">
          <w:rPr>
            <w:noProof/>
            <w:webHidden/>
          </w:rPr>
        </w:r>
        <w:r w:rsidR="00583653">
          <w:rPr>
            <w:noProof/>
            <w:webHidden/>
          </w:rPr>
          <w:fldChar w:fldCharType="separate"/>
        </w:r>
        <w:r w:rsidR="00A5249C">
          <w:rPr>
            <w:noProof/>
            <w:webHidden/>
          </w:rPr>
          <w:t>200</w:t>
        </w:r>
        <w:r w:rsidR="00583653">
          <w:rPr>
            <w:noProof/>
            <w:webHidden/>
          </w:rPr>
          <w:fldChar w:fldCharType="end"/>
        </w:r>
      </w:hyperlink>
    </w:p>
    <w:p w14:paraId="46B7B993" w14:textId="3861E95F" w:rsidR="00583653" w:rsidRDefault="009E006F">
      <w:pPr>
        <w:pStyle w:val="TableofFigures"/>
        <w:rPr>
          <w:rFonts w:asciiTheme="minorHAnsi" w:eastAsiaTheme="minorEastAsia" w:hAnsiTheme="minorHAnsi" w:cstheme="minorBidi"/>
          <w:noProof/>
        </w:rPr>
      </w:pPr>
      <w:hyperlink w:anchor="_Toc104890030" w:history="1">
        <w:r w:rsidR="00583653" w:rsidRPr="00AD02D0">
          <w:rPr>
            <w:rStyle w:val="Hyperlink"/>
            <w:noProof/>
          </w:rPr>
          <w:t>Figure A-43 : Test setup for a test of equipment susceptibility to microvibrations</w:t>
        </w:r>
        <w:r w:rsidR="00583653">
          <w:rPr>
            <w:noProof/>
            <w:webHidden/>
          </w:rPr>
          <w:tab/>
        </w:r>
        <w:r w:rsidR="00583653">
          <w:rPr>
            <w:noProof/>
            <w:webHidden/>
          </w:rPr>
          <w:fldChar w:fldCharType="begin"/>
        </w:r>
        <w:r w:rsidR="00583653">
          <w:rPr>
            <w:noProof/>
            <w:webHidden/>
          </w:rPr>
          <w:instrText xml:space="preserve"> PAGEREF _Toc104890030 \h </w:instrText>
        </w:r>
        <w:r w:rsidR="00583653">
          <w:rPr>
            <w:noProof/>
            <w:webHidden/>
          </w:rPr>
        </w:r>
        <w:r w:rsidR="00583653">
          <w:rPr>
            <w:noProof/>
            <w:webHidden/>
          </w:rPr>
          <w:fldChar w:fldCharType="separate"/>
        </w:r>
        <w:r w:rsidR="00A5249C">
          <w:rPr>
            <w:noProof/>
            <w:webHidden/>
          </w:rPr>
          <w:t>203</w:t>
        </w:r>
        <w:r w:rsidR="00583653">
          <w:rPr>
            <w:noProof/>
            <w:webHidden/>
          </w:rPr>
          <w:fldChar w:fldCharType="end"/>
        </w:r>
      </w:hyperlink>
    </w:p>
    <w:p w14:paraId="115713C6" w14:textId="7A65391A" w:rsidR="00583653" w:rsidRDefault="009E006F">
      <w:pPr>
        <w:pStyle w:val="TableofFigures"/>
        <w:rPr>
          <w:rFonts w:asciiTheme="minorHAnsi" w:eastAsiaTheme="minorEastAsia" w:hAnsiTheme="minorHAnsi" w:cstheme="minorBidi"/>
          <w:noProof/>
        </w:rPr>
      </w:pPr>
      <w:hyperlink w:anchor="_Toc104890031" w:history="1">
        <w:r w:rsidR="00583653" w:rsidRPr="00AD02D0">
          <w:rPr>
            <w:rStyle w:val="Hyperlink"/>
            <w:noProof/>
          </w:rPr>
          <w:t>Figure A-44 : Micro-vibration measurement system of ESA ESTEC allows 6 Dof excitation and 6 Dof measurement</w:t>
        </w:r>
        <w:r w:rsidR="00583653">
          <w:rPr>
            <w:noProof/>
            <w:webHidden/>
          </w:rPr>
          <w:tab/>
        </w:r>
        <w:r w:rsidR="00583653">
          <w:rPr>
            <w:noProof/>
            <w:webHidden/>
          </w:rPr>
          <w:fldChar w:fldCharType="begin"/>
        </w:r>
        <w:r w:rsidR="00583653">
          <w:rPr>
            <w:noProof/>
            <w:webHidden/>
          </w:rPr>
          <w:instrText xml:space="preserve"> PAGEREF _Toc104890031 \h </w:instrText>
        </w:r>
        <w:r w:rsidR="00583653">
          <w:rPr>
            <w:noProof/>
            <w:webHidden/>
          </w:rPr>
        </w:r>
        <w:r w:rsidR="00583653">
          <w:rPr>
            <w:noProof/>
            <w:webHidden/>
          </w:rPr>
          <w:fldChar w:fldCharType="separate"/>
        </w:r>
        <w:r w:rsidR="00A5249C">
          <w:rPr>
            <w:noProof/>
            <w:webHidden/>
          </w:rPr>
          <w:t>203</w:t>
        </w:r>
        <w:r w:rsidR="00583653">
          <w:rPr>
            <w:noProof/>
            <w:webHidden/>
          </w:rPr>
          <w:fldChar w:fldCharType="end"/>
        </w:r>
      </w:hyperlink>
    </w:p>
    <w:p w14:paraId="549E3E76" w14:textId="3C0F44F7" w:rsidR="00583653" w:rsidRDefault="009E006F">
      <w:pPr>
        <w:pStyle w:val="TableofFigures"/>
        <w:rPr>
          <w:rFonts w:asciiTheme="minorHAnsi" w:eastAsiaTheme="minorEastAsia" w:hAnsiTheme="minorHAnsi" w:cstheme="minorBidi"/>
          <w:noProof/>
        </w:rPr>
      </w:pPr>
      <w:hyperlink w:anchor="_Toc104890032" w:history="1">
        <w:r w:rsidR="00583653" w:rsidRPr="00AD02D0">
          <w:rPr>
            <w:rStyle w:val="Hyperlink"/>
            <w:noProof/>
          </w:rPr>
          <w:t>Figure A-45 : Example of configuration used for the microvibration test on MTG, by using small shakers (grey) to introduce well defined excitations on a mass dummy of a reaction wheel</w:t>
        </w:r>
        <w:r w:rsidR="00583653">
          <w:rPr>
            <w:noProof/>
            <w:webHidden/>
          </w:rPr>
          <w:tab/>
        </w:r>
        <w:r w:rsidR="00583653">
          <w:rPr>
            <w:noProof/>
            <w:webHidden/>
          </w:rPr>
          <w:fldChar w:fldCharType="begin"/>
        </w:r>
        <w:r w:rsidR="00583653">
          <w:rPr>
            <w:noProof/>
            <w:webHidden/>
          </w:rPr>
          <w:instrText xml:space="preserve"> PAGEREF _Toc104890032 \h </w:instrText>
        </w:r>
        <w:r w:rsidR="00583653">
          <w:rPr>
            <w:noProof/>
            <w:webHidden/>
          </w:rPr>
        </w:r>
        <w:r w:rsidR="00583653">
          <w:rPr>
            <w:noProof/>
            <w:webHidden/>
          </w:rPr>
          <w:fldChar w:fldCharType="separate"/>
        </w:r>
        <w:r w:rsidR="00A5249C">
          <w:rPr>
            <w:noProof/>
            <w:webHidden/>
          </w:rPr>
          <w:t>205</w:t>
        </w:r>
        <w:r w:rsidR="00583653">
          <w:rPr>
            <w:noProof/>
            <w:webHidden/>
          </w:rPr>
          <w:fldChar w:fldCharType="end"/>
        </w:r>
      </w:hyperlink>
    </w:p>
    <w:p w14:paraId="55CF2329" w14:textId="660D9247" w:rsidR="00583653" w:rsidRDefault="009E006F">
      <w:pPr>
        <w:pStyle w:val="TableofFigures"/>
        <w:rPr>
          <w:rFonts w:asciiTheme="minorHAnsi" w:eastAsiaTheme="minorEastAsia" w:hAnsiTheme="minorHAnsi" w:cstheme="minorBidi"/>
          <w:noProof/>
        </w:rPr>
      </w:pPr>
      <w:hyperlink w:anchor="_Toc104890033" w:history="1">
        <w:r w:rsidR="00583653" w:rsidRPr="00AD02D0">
          <w:rPr>
            <w:rStyle w:val="Hyperlink"/>
            <w:noProof/>
          </w:rPr>
          <w:t>Figure A-46 : Example of configurations used for the microvibration test on MTG, by using small shakers (grey) to introduce well defined excitations on a mass dummy of a reaction wheel. Force (left), and moments (centre and right)</w:t>
        </w:r>
        <w:r w:rsidR="00583653">
          <w:rPr>
            <w:noProof/>
            <w:webHidden/>
          </w:rPr>
          <w:tab/>
        </w:r>
        <w:r w:rsidR="00583653">
          <w:rPr>
            <w:noProof/>
            <w:webHidden/>
          </w:rPr>
          <w:fldChar w:fldCharType="begin"/>
        </w:r>
        <w:r w:rsidR="00583653">
          <w:rPr>
            <w:noProof/>
            <w:webHidden/>
          </w:rPr>
          <w:instrText xml:space="preserve"> PAGEREF _Toc104890033 \h </w:instrText>
        </w:r>
        <w:r w:rsidR="00583653">
          <w:rPr>
            <w:noProof/>
            <w:webHidden/>
          </w:rPr>
        </w:r>
        <w:r w:rsidR="00583653">
          <w:rPr>
            <w:noProof/>
            <w:webHidden/>
          </w:rPr>
          <w:fldChar w:fldCharType="separate"/>
        </w:r>
        <w:r w:rsidR="00A5249C">
          <w:rPr>
            <w:noProof/>
            <w:webHidden/>
          </w:rPr>
          <w:t>206</w:t>
        </w:r>
        <w:r w:rsidR="00583653">
          <w:rPr>
            <w:noProof/>
            <w:webHidden/>
          </w:rPr>
          <w:fldChar w:fldCharType="end"/>
        </w:r>
      </w:hyperlink>
    </w:p>
    <w:p w14:paraId="0684C420" w14:textId="17C08EEF" w:rsidR="00583653" w:rsidRDefault="009E006F">
      <w:pPr>
        <w:pStyle w:val="TableofFigures"/>
        <w:rPr>
          <w:rFonts w:asciiTheme="minorHAnsi" w:eastAsiaTheme="minorEastAsia" w:hAnsiTheme="minorHAnsi" w:cstheme="minorBidi"/>
          <w:noProof/>
        </w:rPr>
      </w:pPr>
      <w:hyperlink w:anchor="_Toc104890034" w:history="1">
        <w:r w:rsidR="00583653" w:rsidRPr="00AD02D0">
          <w:rPr>
            <w:rStyle w:val="Hyperlink"/>
            <w:noProof/>
          </w:rPr>
          <w:t>Figure A-47 : SPOT4 satellite micro-vibration test</w:t>
        </w:r>
        <w:r w:rsidR="00583653">
          <w:rPr>
            <w:noProof/>
            <w:webHidden/>
          </w:rPr>
          <w:tab/>
        </w:r>
        <w:r w:rsidR="00583653">
          <w:rPr>
            <w:noProof/>
            <w:webHidden/>
          </w:rPr>
          <w:fldChar w:fldCharType="begin"/>
        </w:r>
        <w:r w:rsidR="00583653">
          <w:rPr>
            <w:noProof/>
            <w:webHidden/>
          </w:rPr>
          <w:instrText xml:space="preserve"> PAGEREF _Toc104890034 \h </w:instrText>
        </w:r>
        <w:r w:rsidR="00583653">
          <w:rPr>
            <w:noProof/>
            <w:webHidden/>
          </w:rPr>
        </w:r>
        <w:r w:rsidR="00583653">
          <w:rPr>
            <w:noProof/>
            <w:webHidden/>
          </w:rPr>
          <w:fldChar w:fldCharType="separate"/>
        </w:r>
        <w:r w:rsidR="00A5249C">
          <w:rPr>
            <w:noProof/>
            <w:webHidden/>
          </w:rPr>
          <w:t>208</w:t>
        </w:r>
        <w:r w:rsidR="00583653">
          <w:rPr>
            <w:noProof/>
            <w:webHidden/>
          </w:rPr>
          <w:fldChar w:fldCharType="end"/>
        </w:r>
      </w:hyperlink>
    </w:p>
    <w:p w14:paraId="2E64A624" w14:textId="74C48098" w:rsidR="00583653" w:rsidRDefault="009E006F">
      <w:pPr>
        <w:pStyle w:val="TableofFigures"/>
        <w:rPr>
          <w:rFonts w:asciiTheme="minorHAnsi" w:eastAsiaTheme="minorEastAsia" w:hAnsiTheme="minorHAnsi" w:cstheme="minorBidi"/>
          <w:noProof/>
        </w:rPr>
      </w:pPr>
      <w:hyperlink w:anchor="_Toc104890035" w:history="1">
        <w:r w:rsidR="00583653" w:rsidRPr="00AD02D0">
          <w:rPr>
            <w:rStyle w:val="Hyperlink"/>
            <w:noProof/>
          </w:rPr>
          <w:t>Figure A-48 : Typical background noise acceleration PSD</w:t>
        </w:r>
        <w:r w:rsidR="00583653">
          <w:rPr>
            <w:noProof/>
            <w:webHidden/>
          </w:rPr>
          <w:tab/>
        </w:r>
        <w:r w:rsidR="00583653">
          <w:rPr>
            <w:noProof/>
            <w:webHidden/>
          </w:rPr>
          <w:fldChar w:fldCharType="begin"/>
        </w:r>
        <w:r w:rsidR="00583653">
          <w:rPr>
            <w:noProof/>
            <w:webHidden/>
          </w:rPr>
          <w:instrText xml:space="preserve"> PAGEREF _Toc104890035 \h </w:instrText>
        </w:r>
        <w:r w:rsidR="00583653">
          <w:rPr>
            <w:noProof/>
            <w:webHidden/>
          </w:rPr>
        </w:r>
        <w:r w:rsidR="00583653">
          <w:rPr>
            <w:noProof/>
            <w:webHidden/>
          </w:rPr>
          <w:fldChar w:fldCharType="separate"/>
        </w:r>
        <w:r w:rsidR="00A5249C">
          <w:rPr>
            <w:noProof/>
            <w:webHidden/>
          </w:rPr>
          <w:t>209</w:t>
        </w:r>
        <w:r w:rsidR="00583653">
          <w:rPr>
            <w:noProof/>
            <w:webHidden/>
          </w:rPr>
          <w:fldChar w:fldCharType="end"/>
        </w:r>
      </w:hyperlink>
    </w:p>
    <w:p w14:paraId="6646747D" w14:textId="3D04AEA1" w:rsidR="00583653" w:rsidRDefault="009E006F">
      <w:pPr>
        <w:pStyle w:val="TableofFigures"/>
        <w:rPr>
          <w:rFonts w:asciiTheme="minorHAnsi" w:eastAsiaTheme="minorEastAsia" w:hAnsiTheme="minorHAnsi" w:cstheme="minorBidi"/>
          <w:noProof/>
        </w:rPr>
      </w:pPr>
      <w:hyperlink w:anchor="_Toc104890036" w:history="1">
        <w:r w:rsidR="00583653" w:rsidRPr="00AD02D0">
          <w:rPr>
            <w:rStyle w:val="Hyperlink"/>
            <w:noProof/>
          </w:rPr>
          <w:t>Figure A-49 : VVIS acceptance test time history red top surface blue – bottom input</w:t>
        </w:r>
        <w:r w:rsidR="00583653">
          <w:rPr>
            <w:noProof/>
            <w:webHidden/>
          </w:rPr>
          <w:tab/>
        </w:r>
        <w:r w:rsidR="00583653">
          <w:rPr>
            <w:noProof/>
            <w:webHidden/>
          </w:rPr>
          <w:fldChar w:fldCharType="begin"/>
        </w:r>
        <w:r w:rsidR="00583653">
          <w:rPr>
            <w:noProof/>
            <w:webHidden/>
          </w:rPr>
          <w:instrText xml:space="preserve"> PAGEREF _Toc104890036 \h </w:instrText>
        </w:r>
        <w:r w:rsidR="00583653">
          <w:rPr>
            <w:noProof/>
            <w:webHidden/>
          </w:rPr>
        </w:r>
        <w:r w:rsidR="00583653">
          <w:rPr>
            <w:noProof/>
            <w:webHidden/>
          </w:rPr>
          <w:fldChar w:fldCharType="separate"/>
        </w:r>
        <w:r w:rsidR="00A5249C">
          <w:rPr>
            <w:noProof/>
            <w:webHidden/>
          </w:rPr>
          <w:t>211</w:t>
        </w:r>
        <w:r w:rsidR="00583653">
          <w:rPr>
            <w:noProof/>
            <w:webHidden/>
          </w:rPr>
          <w:fldChar w:fldCharType="end"/>
        </w:r>
      </w:hyperlink>
    </w:p>
    <w:p w14:paraId="37EFCF34" w14:textId="30777068" w:rsidR="00583653" w:rsidRDefault="009E006F">
      <w:pPr>
        <w:pStyle w:val="TableofFigures"/>
        <w:rPr>
          <w:rFonts w:asciiTheme="minorHAnsi" w:eastAsiaTheme="minorEastAsia" w:hAnsiTheme="minorHAnsi" w:cstheme="minorBidi"/>
          <w:noProof/>
        </w:rPr>
      </w:pPr>
      <w:hyperlink w:anchor="_Toc104890037" w:history="1">
        <w:r w:rsidR="00583653" w:rsidRPr="00AD02D0">
          <w:rPr>
            <w:rStyle w:val="Hyperlink"/>
            <w:noProof/>
          </w:rPr>
          <w:t>Figure A-50 : ESA micro-vibration universal reference excitation unit (0,05 Hz to 10Hz, 10 μN to 5 N, 10 µNm to 1,5 Nm)</w:t>
        </w:r>
        <w:r w:rsidR="00583653">
          <w:rPr>
            <w:noProof/>
            <w:webHidden/>
          </w:rPr>
          <w:tab/>
        </w:r>
        <w:r w:rsidR="00583653">
          <w:rPr>
            <w:noProof/>
            <w:webHidden/>
          </w:rPr>
          <w:fldChar w:fldCharType="begin"/>
        </w:r>
        <w:r w:rsidR="00583653">
          <w:rPr>
            <w:noProof/>
            <w:webHidden/>
          </w:rPr>
          <w:instrText xml:space="preserve"> PAGEREF _Toc104890037 \h </w:instrText>
        </w:r>
        <w:r w:rsidR="00583653">
          <w:rPr>
            <w:noProof/>
            <w:webHidden/>
          </w:rPr>
        </w:r>
        <w:r w:rsidR="00583653">
          <w:rPr>
            <w:noProof/>
            <w:webHidden/>
          </w:rPr>
          <w:fldChar w:fldCharType="separate"/>
        </w:r>
        <w:r w:rsidR="00A5249C">
          <w:rPr>
            <w:noProof/>
            <w:webHidden/>
          </w:rPr>
          <w:t>211</w:t>
        </w:r>
        <w:r w:rsidR="00583653">
          <w:rPr>
            <w:noProof/>
            <w:webHidden/>
          </w:rPr>
          <w:fldChar w:fldCharType="end"/>
        </w:r>
      </w:hyperlink>
    </w:p>
    <w:p w14:paraId="05ECD809" w14:textId="60A7C996" w:rsidR="00583653" w:rsidRDefault="009E006F">
      <w:pPr>
        <w:pStyle w:val="TableofFigures"/>
        <w:rPr>
          <w:rFonts w:asciiTheme="minorHAnsi" w:eastAsiaTheme="minorEastAsia" w:hAnsiTheme="minorHAnsi" w:cstheme="minorBidi"/>
          <w:noProof/>
        </w:rPr>
      </w:pPr>
      <w:hyperlink w:anchor="_Toc104890038" w:history="1">
        <w:r w:rsidR="00583653" w:rsidRPr="00AD02D0">
          <w:rPr>
            <w:rStyle w:val="Hyperlink"/>
            <w:noProof/>
          </w:rPr>
          <w:t>Figure A-51 : Typical table for microvibration emission measurement (mN range limited frequency bandwidth)</w:t>
        </w:r>
        <w:r w:rsidR="00583653">
          <w:rPr>
            <w:noProof/>
            <w:webHidden/>
          </w:rPr>
          <w:tab/>
        </w:r>
        <w:r w:rsidR="00583653">
          <w:rPr>
            <w:noProof/>
            <w:webHidden/>
          </w:rPr>
          <w:fldChar w:fldCharType="begin"/>
        </w:r>
        <w:r w:rsidR="00583653">
          <w:rPr>
            <w:noProof/>
            <w:webHidden/>
          </w:rPr>
          <w:instrText xml:space="preserve"> PAGEREF _Toc104890038 \h </w:instrText>
        </w:r>
        <w:r w:rsidR="00583653">
          <w:rPr>
            <w:noProof/>
            <w:webHidden/>
          </w:rPr>
        </w:r>
        <w:r w:rsidR="00583653">
          <w:rPr>
            <w:noProof/>
            <w:webHidden/>
          </w:rPr>
          <w:fldChar w:fldCharType="separate"/>
        </w:r>
        <w:r w:rsidR="00A5249C">
          <w:rPr>
            <w:noProof/>
            <w:webHidden/>
          </w:rPr>
          <w:t>212</w:t>
        </w:r>
        <w:r w:rsidR="00583653">
          <w:rPr>
            <w:noProof/>
            <w:webHidden/>
          </w:rPr>
          <w:fldChar w:fldCharType="end"/>
        </w:r>
      </w:hyperlink>
    </w:p>
    <w:p w14:paraId="6A287216" w14:textId="33EC5348" w:rsidR="00583653" w:rsidRDefault="009E006F">
      <w:pPr>
        <w:pStyle w:val="TableofFigures"/>
        <w:rPr>
          <w:rFonts w:asciiTheme="minorHAnsi" w:eastAsiaTheme="minorEastAsia" w:hAnsiTheme="minorHAnsi" w:cstheme="minorBidi"/>
          <w:noProof/>
        </w:rPr>
      </w:pPr>
      <w:hyperlink w:anchor="_Toc104890039" w:history="1">
        <w:r w:rsidR="00583653" w:rsidRPr="00AD02D0">
          <w:rPr>
            <w:rStyle w:val="Hyperlink"/>
            <w:noProof/>
          </w:rPr>
          <w:t>Figure B-1 : Sketch of the Vacuum chamber method</w:t>
        </w:r>
        <w:r w:rsidR="00583653">
          <w:rPr>
            <w:noProof/>
            <w:webHidden/>
          </w:rPr>
          <w:tab/>
        </w:r>
        <w:r w:rsidR="00583653">
          <w:rPr>
            <w:noProof/>
            <w:webHidden/>
          </w:rPr>
          <w:fldChar w:fldCharType="begin"/>
        </w:r>
        <w:r w:rsidR="00583653">
          <w:rPr>
            <w:noProof/>
            <w:webHidden/>
          </w:rPr>
          <w:instrText xml:space="preserve"> PAGEREF _Toc104890039 \h </w:instrText>
        </w:r>
        <w:r w:rsidR="00583653">
          <w:rPr>
            <w:noProof/>
            <w:webHidden/>
          </w:rPr>
        </w:r>
        <w:r w:rsidR="00583653">
          <w:rPr>
            <w:noProof/>
            <w:webHidden/>
          </w:rPr>
          <w:fldChar w:fldCharType="separate"/>
        </w:r>
        <w:r w:rsidR="00A5249C">
          <w:rPr>
            <w:noProof/>
            <w:webHidden/>
          </w:rPr>
          <w:t>216</w:t>
        </w:r>
        <w:r w:rsidR="00583653">
          <w:rPr>
            <w:noProof/>
            <w:webHidden/>
          </w:rPr>
          <w:fldChar w:fldCharType="end"/>
        </w:r>
      </w:hyperlink>
    </w:p>
    <w:p w14:paraId="2CADA543" w14:textId="422C8F36" w:rsidR="00583653" w:rsidRDefault="009E006F">
      <w:pPr>
        <w:pStyle w:val="TableofFigures"/>
        <w:rPr>
          <w:rFonts w:asciiTheme="minorHAnsi" w:eastAsiaTheme="minorEastAsia" w:hAnsiTheme="minorHAnsi" w:cstheme="minorBidi"/>
          <w:noProof/>
        </w:rPr>
      </w:pPr>
      <w:hyperlink w:anchor="_Toc104890040" w:history="1">
        <w:r w:rsidR="00583653" w:rsidRPr="00AD02D0">
          <w:rPr>
            <w:rStyle w:val="Hyperlink"/>
            <w:noProof/>
          </w:rPr>
          <w:t>Figure B-2 : Accumulation Leak Test set up</w:t>
        </w:r>
        <w:r w:rsidR="00583653">
          <w:rPr>
            <w:noProof/>
            <w:webHidden/>
          </w:rPr>
          <w:tab/>
        </w:r>
        <w:r w:rsidR="00583653">
          <w:rPr>
            <w:noProof/>
            <w:webHidden/>
          </w:rPr>
          <w:fldChar w:fldCharType="begin"/>
        </w:r>
        <w:r w:rsidR="00583653">
          <w:rPr>
            <w:noProof/>
            <w:webHidden/>
          </w:rPr>
          <w:instrText xml:space="preserve"> PAGEREF _Toc104890040 \h </w:instrText>
        </w:r>
        <w:r w:rsidR="00583653">
          <w:rPr>
            <w:noProof/>
            <w:webHidden/>
          </w:rPr>
        </w:r>
        <w:r w:rsidR="00583653">
          <w:rPr>
            <w:noProof/>
            <w:webHidden/>
          </w:rPr>
          <w:fldChar w:fldCharType="separate"/>
        </w:r>
        <w:r w:rsidR="00A5249C">
          <w:rPr>
            <w:noProof/>
            <w:webHidden/>
          </w:rPr>
          <w:t>217</w:t>
        </w:r>
        <w:r w:rsidR="00583653">
          <w:rPr>
            <w:noProof/>
            <w:webHidden/>
          </w:rPr>
          <w:fldChar w:fldCharType="end"/>
        </w:r>
      </w:hyperlink>
    </w:p>
    <w:p w14:paraId="1CA9CB11" w14:textId="4994CA4E" w:rsidR="00583653" w:rsidRDefault="009E006F">
      <w:pPr>
        <w:pStyle w:val="TableofFigures"/>
        <w:rPr>
          <w:rFonts w:asciiTheme="minorHAnsi" w:eastAsiaTheme="minorEastAsia" w:hAnsiTheme="minorHAnsi" w:cstheme="minorBidi"/>
          <w:noProof/>
        </w:rPr>
      </w:pPr>
      <w:hyperlink w:anchor="_Toc104890041" w:history="1">
        <w:r w:rsidR="00583653" w:rsidRPr="00AD02D0">
          <w:rPr>
            <w:rStyle w:val="Hyperlink"/>
            <w:noProof/>
          </w:rPr>
          <w:t>Figure B-3 : Enclosure Calibration</w:t>
        </w:r>
        <w:r w:rsidR="00583653">
          <w:rPr>
            <w:noProof/>
            <w:webHidden/>
          </w:rPr>
          <w:tab/>
        </w:r>
        <w:r w:rsidR="00583653">
          <w:rPr>
            <w:noProof/>
            <w:webHidden/>
          </w:rPr>
          <w:fldChar w:fldCharType="begin"/>
        </w:r>
        <w:r w:rsidR="00583653">
          <w:rPr>
            <w:noProof/>
            <w:webHidden/>
          </w:rPr>
          <w:instrText xml:space="preserve"> PAGEREF _Toc104890041 \h </w:instrText>
        </w:r>
        <w:r w:rsidR="00583653">
          <w:rPr>
            <w:noProof/>
            <w:webHidden/>
          </w:rPr>
        </w:r>
        <w:r w:rsidR="00583653">
          <w:rPr>
            <w:noProof/>
            <w:webHidden/>
          </w:rPr>
          <w:fldChar w:fldCharType="separate"/>
        </w:r>
        <w:r w:rsidR="00A5249C">
          <w:rPr>
            <w:noProof/>
            <w:webHidden/>
          </w:rPr>
          <w:t>217</w:t>
        </w:r>
        <w:r w:rsidR="00583653">
          <w:rPr>
            <w:noProof/>
            <w:webHidden/>
          </w:rPr>
          <w:fldChar w:fldCharType="end"/>
        </w:r>
      </w:hyperlink>
    </w:p>
    <w:p w14:paraId="38E008D8" w14:textId="600FDF0E" w:rsidR="00583653" w:rsidRDefault="009E006F">
      <w:pPr>
        <w:pStyle w:val="TableofFigures"/>
        <w:rPr>
          <w:rFonts w:asciiTheme="minorHAnsi" w:eastAsiaTheme="minorEastAsia" w:hAnsiTheme="minorHAnsi" w:cstheme="minorBidi"/>
          <w:noProof/>
        </w:rPr>
      </w:pPr>
      <w:hyperlink w:anchor="_Toc104890042" w:history="1">
        <w:r w:rsidR="00583653" w:rsidRPr="00AD02D0">
          <w:rPr>
            <w:rStyle w:val="Hyperlink"/>
            <w:noProof/>
          </w:rPr>
          <w:t>Figure B-4 : Cupola Accumulation leak test overview</w:t>
        </w:r>
        <w:r w:rsidR="00583653">
          <w:rPr>
            <w:noProof/>
            <w:webHidden/>
          </w:rPr>
          <w:tab/>
        </w:r>
        <w:r w:rsidR="00583653">
          <w:rPr>
            <w:noProof/>
            <w:webHidden/>
          </w:rPr>
          <w:fldChar w:fldCharType="begin"/>
        </w:r>
        <w:r w:rsidR="00583653">
          <w:rPr>
            <w:noProof/>
            <w:webHidden/>
          </w:rPr>
          <w:instrText xml:space="preserve"> PAGEREF _Toc104890042 \h </w:instrText>
        </w:r>
        <w:r w:rsidR="00583653">
          <w:rPr>
            <w:noProof/>
            <w:webHidden/>
          </w:rPr>
        </w:r>
        <w:r w:rsidR="00583653">
          <w:rPr>
            <w:noProof/>
            <w:webHidden/>
          </w:rPr>
          <w:fldChar w:fldCharType="separate"/>
        </w:r>
        <w:r w:rsidR="00A5249C">
          <w:rPr>
            <w:noProof/>
            <w:webHidden/>
          </w:rPr>
          <w:t>217</w:t>
        </w:r>
        <w:r w:rsidR="00583653">
          <w:rPr>
            <w:noProof/>
            <w:webHidden/>
          </w:rPr>
          <w:fldChar w:fldCharType="end"/>
        </w:r>
      </w:hyperlink>
    </w:p>
    <w:p w14:paraId="05C00CC1" w14:textId="36607307" w:rsidR="00583653" w:rsidRDefault="009E006F">
      <w:pPr>
        <w:pStyle w:val="TableofFigures"/>
        <w:rPr>
          <w:rFonts w:asciiTheme="minorHAnsi" w:eastAsiaTheme="minorEastAsia" w:hAnsiTheme="minorHAnsi" w:cstheme="minorBidi"/>
          <w:noProof/>
        </w:rPr>
      </w:pPr>
      <w:hyperlink w:anchor="_Toc104890043" w:history="1">
        <w:r w:rsidR="00583653" w:rsidRPr="00AD02D0">
          <w:rPr>
            <w:rStyle w:val="Hyperlink"/>
            <w:noProof/>
          </w:rPr>
          <w:t>Figure B-5 : Cupola Accumulation Leak Test He capillary leak source</w:t>
        </w:r>
        <w:r w:rsidR="00583653">
          <w:rPr>
            <w:noProof/>
            <w:webHidden/>
          </w:rPr>
          <w:tab/>
        </w:r>
        <w:r w:rsidR="00583653">
          <w:rPr>
            <w:noProof/>
            <w:webHidden/>
          </w:rPr>
          <w:fldChar w:fldCharType="begin"/>
        </w:r>
        <w:r w:rsidR="00583653">
          <w:rPr>
            <w:noProof/>
            <w:webHidden/>
          </w:rPr>
          <w:instrText xml:space="preserve"> PAGEREF _Toc104890043 \h </w:instrText>
        </w:r>
        <w:r w:rsidR="00583653">
          <w:rPr>
            <w:noProof/>
            <w:webHidden/>
          </w:rPr>
        </w:r>
        <w:r w:rsidR="00583653">
          <w:rPr>
            <w:noProof/>
            <w:webHidden/>
          </w:rPr>
          <w:fldChar w:fldCharType="separate"/>
        </w:r>
        <w:r w:rsidR="00A5249C">
          <w:rPr>
            <w:noProof/>
            <w:webHidden/>
          </w:rPr>
          <w:t>218</w:t>
        </w:r>
        <w:r w:rsidR="00583653">
          <w:rPr>
            <w:noProof/>
            <w:webHidden/>
          </w:rPr>
          <w:fldChar w:fldCharType="end"/>
        </w:r>
      </w:hyperlink>
    </w:p>
    <w:p w14:paraId="33B60A20" w14:textId="31EE8A12" w:rsidR="00583653" w:rsidRDefault="009E006F">
      <w:pPr>
        <w:pStyle w:val="TableofFigures"/>
        <w:rPr>
          <w:rFonts w:asciiTheme="minorHAnsi" w:eastAsiaTheme="minorEastAsia" w:hAnsiTheme="minorHAnsi" w:cstheme="minorBidi"/>
          <w:noProof/>
        </w:rPr>
      </w:pPr>
      <w:hyperlink w:anchor="_Toc104890044" w:history="1">
        <w:r w:rsidR="00583653" w:rsidRPr="00AD02D0">
          <w:rPr>
            <w:rStyle w:val="Hyperlink"/>
            <w:noProof/>
          </w:rPr>
          <w:t>Figure B-6 : Node 2 accumulation leak test on a joint _typical set-up</w:t>
        </w:r>
        <w:r w:rsidR="00583653">
          <w:rPr>
            <w:noProof/>
            <w:webHidden/>
          </w:rPr>
          <w:tab/>
        </w:r>
        <w:r w:rsidR="00583653">
          <w:rPr>
            <w:noProof/>
            <w:webHidden/>
          </w:rPr>
          <w:fldChar w:fldCharType="begin"/>
        </w:r>
        <w:r w:rsidR="00583653">
          <w:rPr>
            <w:noProof/>
            <w:webHidden/>
          </w:rPr>
          <w:instrText xml:space="preserve"> PAGEREF _Toc104890044 \h </w:instrText>
        </w:r>
        <w:r w:rsidR="00583653">
          <w:rPr>
            <w:noProof/>
            <w:webHidden/>
          </w:rPr>
        </w:r>
        <w:r w:rsidR="00583653">
          <w:rPr>
            <w:noProof/>
            <w:webHidden/>
          </w:rPr>
          <w:fldChar w:fldCharType="separate"/>
        </w:r>
        <w:r w:rsidR="00A5249C">
          <w:rPr>
            <w:noProof/>
            <w:webHidden/>
          </w:rPr>
          <w:t>218</w:t>
        </w:r>
        <w:r w:rsidR="00583653">
          <w:rPr>
            <w:noProof/>
            <w:webHidden/>
          </w:rPr>
          <w:fldChar w:fldCharType="end"/>
        </w:r>
      </w:hyperlink>
    </w:p>
    <w:p w14:paraId="69AF4870" w14:textId="7B799D51" w:rsidR="00583653" w:rsidRDefault="009E006F">
      <w:pPr>
        <w:pStyle w:val="TableofFigures"/>
        <w:rPr>
          <w:rFonts w:asciiTheme="minorHAnsi" w:eastAsiaTheme="minorEastAsia" w:hAnsiTheme="minorHAnsi" w:cstheme="minorBidi"/>
          <w:noProof/>
        </w:rPr>
      </w:pPr>
      <w:hyperlink w:anchor="_Toc104890045" w:history="1">
        <w:r w:rsidR="00583653" w:rsidRPr="00AD02D0">
          <w:rPr>
            <w:rStyle w:val="Hyperlink"/>
            <w:noProof/>
          </w:rPr>
          <w:t>Figure C-1 : View of Water Pump Assembly (WPA) test article during audible noise test at equipment level</w:t>
        </w:r>
        <w:r w:rsidR="00583653">
          <w:rPr>
            <w:noProof/>
            <w:webHidden/>
          </w:rPr>
          <w:tab/>
        </w:r>
        <w:r w:rsidR="00583653">
          <w:rPr>
            <w:noProof/>
            <w:webHidden/>
          </w:rPr>
          <w:fldChar w:fldCharType="begin"/>
        </w:r>
        <w:r w:rsidR="00583653">
          <w:rPr>
            <w:noProof/>
            <w:webHidden/>
          </w:rPr>
          <w:instrText xml:space="preserve"> PAGEREF _Toc104890045 \h </w:instrText>
        </w:r>
        <w:r w:rsidR="00583653">
          <w:rPr>
            <w:noProof/>
            <w:webHidden/>
          </w:rPr>
        </w:r>
        <w:r w:rsidR="00583653">
          <w:rPr>
            <w:noProof/>
            <w:webHidden/>
          </w:rPr>
          <w:fldChar w:fldCharType="separate"/>
        </w:r>
        <w:r w:rsidR="00A5249C">
          <w:rPr>
            <w:noProof/>
            <w:webHidden/>
          </w:rPr>
          <w:t>228</w:t>
        </w:r>
        <w:r w:rsidR="00583653">
          <w:rPr>
            <w:noProof/>
            <w:webHidden/>
          </w:rPr>
          <w:fldChar w:fldCharType="end"/>
        </w:r>
      </w:hyperlink>
    </w:p>
    <w:p w14:paraId="047AD03A" w14:textId="7A5CFD60" w:rsidR="00583653" w:rsidRDefault="009E006F">
      <w:pPr>
        <w:pStyle w:val="TableofFigures"/>
        <w:rPr>
          <w:rFonts w:asciiTheme="minorHAnsi" w:eastAsiaTheme="minorEastAsia" w:hAnsiTheme="minorHAnsi" w:cstheme="minorBidi"/>
          <w:noProof/>
        </w:rPr>
      </w:pPr>
      <w:hyperlink w:anchor="_Toc104890046" w:history="1">
        <w:r w:rsidR="00583653" w:rsidRPr="00AD02D0">
          <w:rPr>
            <w:rStyle w:val="Hyperlink"/>
            <w:noProof/>
          </w:rPr>
          <w:t>Figure C-2 : Example of test instrumentation plan for audible noise test at equipment level</w:t>
        </w:r>
        <w:r w:rsidR="00583653">
          <w:rPr>
            <w:noProof/>
            <w:webHidden/>
          </w:rPr>
          <w:tab/>
        </w:r>
        <w:r w:rsidR="00583653">
          <w:rPr>
            <w:noProof/>
            <w:webHidden/>
          </w:rPr>
          <w:fldChar w:fldCharType="begin"/>
        </w:r>
        <w:r w:rsidR="00583653">
          <w:rPr>
            <w:noProof/>
            <w:webHidden/>
          </w:rPr>
          <w:instrText xml:space="preserve"> PAGEREF _Toc104890046 \h </w:instrText>
        </w:r>
        <w:r w:rsidR="00583653">
          <w:rPr>
            <w:noProof/>
            <w:webHidden/>
          </w:rPr>
        </w:r>
        <w:r w:rsidR="00583653">
          <w:rPr>
            <w:noProof/>
            <w:webHidden/>
          </w:rPr>
          <w:fldChar w:fldCharType="separate"/>
        </w:r>
        <w:r w:rsidR="00A5249C">
          <w:rPr>
            <w:noProof/>
            <w:webHidden/>
          </w:rPr>
          <w:t>228</w:t>
        </w:r>
        <w:r w:rsidR="00583653">
          <w:rPr>
            <w:noProof/>
            <w:webHidden/>
          </w:rPr>
          <w:fldChar w:fldCharType="end"/>
        </w:r>
      </w:hyperlink>
    </w:p>
    <w:p w14:paraId="7692E4E2" w14:textId="703ACE39" w:rsidR="00583653" w:rsidRDefault="009E006F">
      <w:pPr>
        <w:pStyle w:val="TableofFigures"/>
        <w:rPr>
          <w:rFonts w:asciiTheme="minorHAnsi" w:eastAsiaTheme="minorEastAsia" w:hAnsiTheme="minorHAnsi" w:cstheme="minorBidi"/>
          <w:noProof/>
        </w:rPr>
      </w:pPr>
      <w:hyperlink w:anchor="_Toc104890047" w:history="1">
        <w:r w:rsidR="00583653" w:rsidRPr="00AD02D0">
          <w:rPr>
            <w:rStyle w:val="Hyperlink"/>
            <w:noProof/>
          </w:rPr>
          <w:t>Figure C-3 : View of test instrumentation during Water Pump Assembly (WPA) audible noise test at equipment level</w:t>
        </w:r>
        <w:r w:rsidR="00583653">
          <w:rPr>
            <w:noProof/>
            <w:webHidden/>
          </w:rPr>
          <w:tab/>
        </w:r>
        <w:r w:rsidR="00583653">
          <w:rPr>
            <w:noProof/>
            <w:webHidden/>
          </w:rPr>
          <w:fldChar w:fldCharType="begin"/>
        </w:r>
        <w:r w:rsidR="00583653">
          <w:rPr>
            <w:noProof/>
            <w:webHidden/>
          </w:rPr>
          <w:instrText xml:space="preserve"> PAGEREF _Toc104890047 \h </w:instrText>
        </w:r>
        <w:r w:rsidR="00583653">
          <w:rPr>
            <w:noProof/>
            <w:webHidden/>
          </w:rPr>
        </w:r>
        <w:r w:rsidR="00583653">
          <w:rPr>
            <w:noProof/>
            <w:webHidden/>
          </w:rPr>
          <w:fldChar w:fldCharType="separate"/>
        </w:r>
        <w:r w:rsidR="00A5249C">
          <w:rPr>
            <w:noProof/>
            <w:webHidden/>
          </w:rPr>
          <w:t>229</w:t>
        </w:r>
        <w:r w:rsidR="00583653">
          <w:rPr>
            <w:noProof/>
            <w:webHidden/>
          </w:rPr>
          <w:fldChar w:fldCharType="end"/>
        </w:r>
      </w:hyperlink>
    </w:p>
    <w:p w14:paraId="7C63AB8F" w14:textId="56100503" w:rsidR="00583653" w:rsidRDefault="009E006F">
      <w:pPr>
        <w:pStyle w:val="TableofFigures"/>
        <w:rPr>
          <w:rFonts w:asciiTheme="minorHAnsi" w:eastAsiaTheme="minorEastAsia" w:hAnsiTheme="minorHAnsi" w:cstheme="minorBidi"/>
          <w:noProof/>
        </w:rPr>
      </w:pPr>
      <w:hyperlink w:anchor="_Toc104890048" w:history="1">
        <w:r w:rsidR="00583653" w:rsidRPr="00AD02D0">
          <w:rPr>
            <w:rStyle w:val="Hyperlink"/>
            <w:noProof/>
          </w:rPr>
          <w:t>Figure C-4 : View of COLUMBUS test article (external view: seen from deck-aft perspective) during audible noise test at element level</w:t>
        </w:r>
        <w:r w:rsidR="00583653">
          <w:rPr>
            <w:noProof/>
            <w:webHidden/>
          </w:rPr>
          <w:tab/>
        </w:r>
        <w:r w:rsidR="00583653">
          <w:rPr>
            <w:noProof/>
            <w:webHidden/>
          </w:rPr>
          <w:fldChar w:fldCharType="begin"/>
        </w:r>
        <w:r w:rsidR="00583653">
          <w:rPr>
            <w:noProof/>
            <w:webHidden/>
          </w:rPr>
          <w:instrText xml:space="preserve"> PAGEREF _Toc104890048 \h </w:instrText>
        </w:r>
        <w:r w:rsidR="00583653">
          <w:rPr>
            <w:noProof/>
            <w:webHidden/>
          </w:rPr>
        </w:r>
        <w:r w:rsidR="00583653">
          <w:rPr>
            <w:noProof/>
            <w:webHidden/>
          </w:rPr>
          <w:fldChar w:fldCharType="separate"/>
        </w:r>
        <w:r w:rsidR="00A5249C">
          <w:rPr>
            <w:noProof/>
            <w:webHidden/>
          </w:rPr>
          <w:t>231</w:t>
        </w:r>
        <w:r w:rsidR="00583653">
          <w:rPr>
            <w:noProof/>
            <w:webHidden/>
          </w:rPr>
          <w:fldChar w:fldCharType="end"/>
        </w:r>
      </w:hyperlink>
    </w:p>
    <w:p w14:paraId="16B977BA" w14:textId="12C103EE" w:rsidR="00583653" w:rsidRDefault="009E006F">
      <w:pPr>
        <w:pStyle w:val="TableofFigures"/>
        <w:rPr>
          <w:rFonts w:asciiTheme="minorHAnsi" w:eastAsiaTheme="minorEastAsia" w:hAnsiTheme="minorHAnsi" w:cstheme="minorBidi"/>
          <w:noProof/>
        </w:rPr>
      </w:pPr>
      <w:hyperlink w:anchor="_Toc104890049" w:history="1">
        <w:r w:rsidR="00583653" w:rsidRPr="00AD02D0">
          <w:rPr>
            <w:rStyle w:val="Hyperlink"/>
            <w:noProof/>
          </w:rPr>
          <w:t>Figure C-5 : Illustration of different microphone position inside COLUMBUS during audible noise test at element level</w:t>
        </w:r>
        <w:r w:rsidR="00583653">
          <w:rPr>
            <w:noProof/>
            <w:webHidden/>
          </w:rPr>
          <w:tab/>
        </w:r>
        <w:r w:rsidR="00583653">
          <w:rPr>
            <w:noProof/>
            <w:webHidden/>
          </w:rPr>
          <w:fldChar w:fldCharType="begin"/>
        </w:r>
        <w:r w:rsidR="00583653">
          <w:rPr>
            <w:noProof/>
            <w:webHidden/>
          </w:rPr>
          <w:instrText xml:space="preserve"> PAGEREF _Toc104890049 \h </w:instrText>
        </w:r>
        <w:r w:rsidR="00583653">
          <w:rPr>
            <w:noProof/>
            <w:webHidden/>
          </w:rPr>
        </w:r>
        <w:r w:rsidR="00583653">
          <w:rPr>
            <w:noProof/>
            <w:webHidden/>
          </w:rPr>
          <w:fldChar w:fldCharType="separate"/>
        </w:r>
        <w:r w:rsidR="00A5249C">
          <w:rPr>
            <w:noProof/>
            <w:webHidden/>
          </w:rPr>
          <w:t>232</w:t>
        </w:r>
        <w:r w:rsidR="00583653">
          <w:rPr>
            <w:noProof/>
            <w:webHidden/>
          </w:rPr>
          <w:fldChar w:fldCharType="end"/>
        </w:r>
      </w:hyperlink>
    </w:p>
    <w:p w14:paraId="6432C7E6" w14:textId="28017E34" w:rsidR="00583653" w:rsidRDefault="009E006F">
      <w:pPr>
        <w:pStyle w:val="TableofFigures"/>
        <w:rPr>
          <w:rFonts w:asciiTheme="minorHAnsi" w:eastAsiaTheme="minorEastAsia" w:hAnsiTheme="minorHAnsi" w:cstheme="minorBidi"/>
          <w:noProof/>
        </w:rPr>
      </w:pPr>
      <w:hyperlink w:anchor="_Toc104890050" w:history="1">
        <w:r w:rsidR="00583653" w:rsidRPr="00AD02D0">
          <w:rPr>
            <w:rStyle w:val="Hyperlink"/>
            <w:noProof/>
          </w:rPr>
          <w:t>Figure C-6 : Picture of COLUMBUS internal microphones during audible noise test at element level</w:t>
        </w:r>
        <w:r w:rsidR="00583653">
          <w:rPr>
            <w:noProof/>
            <w:webHidden/>
          </w:rPr>
          <w:tab/>
        </w:r>
        <w:r w:rsidR="00583653">
          <w:rPr>
            <w:noProof/>
            <w:webHidden/>
          </w:rPr>
          <w:fldChar w:fldCharType="begin"/>
        </w:r>
        <w:r w:rsidR="00583653">
          <w:rPr>
            <w:noProof/>
            <w:webHidden/>
          </w:rPr>
          <w:instrText xml:space="preserve"> PAGEREF _Toc104890050 \h </w:instrText>
        </w:r>
        <w:r w:rsidR="00583653">
          <w:rPr>
            <w:noProof/>
            <w:webHidden/>
          </w:rPr>
        </w:r>
        <w:r w:rsidR="00583653">
          <w:rPr>
            <w:noProof/>
            <w:webHidden/>
          </w:rPr>
          <w:fldChar w:fldCharType="separate"/>
        </w:r>
        <w:r w:rsidR="00A5249C">
          <w:rPr>
            <w:noProof/>
            <w:webHidden/>
          </w:rPr>
          <w:t>233</w:t>
        </w:r>
        <w:r w:rsidR="00583653">
          <w:rPr>
            <w:noProof/>
            <w:webHidden/>
          </w:rPr>
          <w:fldChar w:fldCharType="end"/>
        </w:r>
      </w:hyperlink>
    </w:p>
    <w:p w14:paraId="0B2BBEA4" w14:textId="3C5E0016" w:rsidR="00583653" w:rsidRDefault="009E006F">
      <w:pPr>
        <w:pStyle w:val="TableofFigures"/>
        <w:rPr>
          <w:rFonts w:asciiTheme="minorHAnsi" w:eastAsiaTheme="minorEastAsia" w:hAnsiTheme="minorHAnsi" w:cstheme="minorBidi"/>
          <w:noProof/>
        </w:rPr>
      </w:pPr>
      <w:hyperlink w:anchor="_Toc104890051" w:history="1">
        <w:r w:rsidR="00583653" w:rsidRPr="00AD02D0">
          <w:rPr>
            <w:rStyle w:val="Hyperlink"/>
            <w:noProof/>
          </w:rPr>
          <w:t>Figure D-1 : Sketch from a typical Conducted PIM test bed</w:t>
        </w:r>
        <w:r w:rsidR="00583653">
          <w:rPr>
            <w:noProof/>
            <w:webHidden/>
          </w:rPr>
          <w:tab/>
        </w:r>
        <w:r w:rsidR="00583653">
          <w:rPr>
            <w:noProof/>
            <w:webHidden/>
          </w:rPr>
          <w:fldChar w:fldCharType="begin"/>
        </w:r>
        <w:r w:rsidR="00583653">
          <w:rPr>
            <w:noProof/>
            <w:webHidden/>
          </w:rPr>
          <w:instrText xml:space="preserve"> PAGEREF _Toc104890051 \h </w:instrText>
        </w:r>
        <w:r w:rsidR="00583653">
          <w:rPr>
            <w:noProof/>
            <w:webHidden/>
          </w:rPr>
        </w:r>
        <w:r w:rsidR="00583653">
          <w:rPr>
            <w:noProof/>
            <w:webHidden/>
          </w:rPr>
          <w:fldChar w:fldCharType="separate"/>
        </w:r>
        <w:r w:rsidR="00A5249C">
          <w:rPr>
            <w:noProof/>
            <w:webHidden/>
          </w:rPr>
          <w:t>236</w:t>
        </w:r>
        <w:r w:rsidR="00583653">
          <w:rPr>
            <w:noProof/>
            <w:webHidden/>
          </w:rPr>
          <w:fldChar w:fldCharType="end"/>
        </w:r>
      </w:hyperlink>
    </w:p>
    <w:p w14:paraId="283D4543" w14:textId="36C4BA65" w:rsidR="00583653" w:rsidRDefault="009E006F">
      <w:pPr>
        <w:pStyle w:val="TableofFigures"/>
        <w:rPr>
          <w:rFonts w:asciiTheme="minorHAnsi" w:eastAsiaTheme="minorEastAsia" w:hAnsiTheme="minorHAnsi" w:cstheme="minorBidi"/>
          <w:noProof/>
        </w:rPr>
      </w:pPr>
      <w:hyperlink w:anchor="_Toc104890052" w:history="1">
        <w:r w:rsidR="00583653" w:rsidRPr="00AD02D0">
          <w:rPr>
            <w:rStyle w:val="Hyperlink"/>
            <w:noProof/>
          </w:rPr>
          <w:t>Figure D-2 : Radiated PIM test bed: each carrier is transmitted via a dedicated antenna</w:t>
        </w:r>
        <w:r w:rsidR="00583653">
          <w:rPr>
            <w:noProof/>
            <w:webHidden/>
          </w:rPr>
          <w:tab/>
        </w:r>
        <w:r w:rsidR="00583653">
          <w:rPr>
            <w:noProof/>
            <w:webHidden/>
          </w:rPr>
          <w:fldChar w:fldCharType="begin"/>
        </w:r>
        <w:r w:rsidR="00583653">
          <w:rPr>
            <w:noProof/>
            <w:webHidden/>
          </w:rPr>
          <w:instrText xml:space="preserve"> PAGEREF _Toc104890052 \h </w:instrText>
        </w:r>
        <w:r w:rsidR="00583653">
          <w:rPr>
            <w:noProof/>
            <w:webHidden/>
          </w:rPr>
        </w:r>
        <w:r w:rsidR="00583653">
          <w:rPr>
            <w:noProof/>
            <w:webHidden/>
          </w:rPr>
          <w:fldChar w:fldCharType="separate"/>
        </w:r>
        <w:r w:rsidR="00A5249C">
          <w:rPr>
            <w:noProof/>
            <w:webHidden/>
          </w:rPr>
          <w:t>236</w:t>
        </w:r>
        <w:r w:rsidR="00583653">
          <w:rPr>
            <w:noProof/>
            <w:webHidden/>
          </w:rPr>
          <w:fldChar w:fldCharType="end"/>
        </w:r>
      </w:hyperlink>
    </w:p>
    <w:p w14:paraId="5196F135" w14:textId="58E60D55" w:rsidR="00583653" w:rsidRDefault="009E006F">
      <w:pPr>
        <w:pStyle w:val="TableofFigures"/>
        <w:rPr>
          <w:rFonts w:asciiTheme="minorHAnsi" w:eastAsiaTheme="minorEastAsia" w:hAnsiTheme="minorHAnsi" w:cstheme="minorBidi"/>
          <w:noProof/>
        </w:rPr>
      </w:pPr>
      <w:hyperlink w:anchor="_Toc104890053" w:history="1">
        <w:r w:rsidR="00583653" w:rsidRPr="00AD02D0">
          <w:rPr>
            <w:rStyle w:val="Hyperlink"/>
            <w:noProof/>
          </w:rPr>
          <w:t>Figure D-3 : Radiated PIM test bed: both carriers are transmitted by the same antenna</w:t>
        </w:r>
        <w:r w:rsidR="00583653">
          <w:rPr>
            <w:noProof/>
            <w:webHidden/>
          </w:rPr>
          <w:tab/>
        </w:r>
        <w:r w:rsidR="00583653">
          <w:rPr>
            <w:noProof/>
            <w:webHidden/>
          </w:rPr>
          <w:fldChar w:fldCharType="begin"/>
        </w:r>
        <w:r w:rsidR="00583653">
          <w:rPr>
            <w:noProof/>
            <w:webHidden/>
          </w:rPr>
          <w:instrText xml:space="preserve"> PAGEREF _Toc104890053 \h </w:instrText>
        </w:r>
        <w:r w:rsidR="00583653">
          <w:rPr>
            <w:noProof/>
            <w:webHidden/>
          </w:rPr>
        </w:r>
        <w:r w:rsidR="00583653">
          <w:rPr>
            <w:noProof/>
            <w:webHidden/>
          </w:rPr>
          <w:fldChar w:fldCharType="separate"/>
        </w:r>
        <w:r w:rsidR="00A5249C">
          <w:rPr>
            <w:noProof/>
            <w:webHidden/>
          </w:rPr>
          <w:t>237</w:t>
        </w:r>
        <w:r w:rsidR="00583653">
          <w:rPr>
            <w:noProof/>
            <w:webHidden/>
          </w:rPr>
          <w:fldChar w:fldCharType="end"/>
        </w:r>
      </w:hyperlink>
    </w:p>
    <w:p w14:paraId="26B05E3D" w14:textId="0ED305A8" w:rsidR="00583653" w:rsidRDefault="009E006F">
      <w:pPr>
        <w:pStyle w:val="TableofFigures"/>
        <w:rPr>
          <w:rFonts w:asciiTheme="minorHAnsi" w:eastAsiaTheme="minorEastAsia" w:hAnsiTheme="minorHAnsi" w:cstheme="minorBidi"/>
          <w:noProof/>
        </w:rPr>
      </w:pPr>
      <w:hyperlink w:anchor="_Toc104890054" w:history="1">
        <w:r w:rsidR="00583653" w:rsidRPr="00AD02D0">
          <w:rPr>
            <w:rStyle w:val="Hyperlink"/>
            <w:noProof/>
          </w:rPr>
          <w:t>Figure D-4 : Radiated PIM test bed: both carriers are transmitted via the same antenna</w:t>
        </w:r>
        <w:r w:rsidR="00583653">
          <w:rPr>
            <w:noProof/>
            <w:webHidden/>
          </w:rPr>
          <w:tab/>
        </w:r>
        <w:r w:rsidR="00583653">
          <w:rPr>
            <w:noProof/>
            <w:webHidden/>
          </w:rPr>
          <w:fldChar w:fldCharType="begin"/>
        </w:r>
        <w:r w:rsidR="00583653">
          <w:rPr>
            <w:noProof/>
            <w:webHidden/>
          </w:rPr>
          <w:instrText xml:space="preserve"> PAGEREF _Toc104890054 \h </w:instrText>
        </w:r>
        <w:r w:rsidR="00583653">
          <w:rPr>
            <w:noProof/>
            <w:webHidden/>
          </w:rPr>
        </w:r>
        <w:r w:rsidR="00583653">
          <w:rPr>
            <w:noProof/>
            <w:webHidden/>
          </w:rPr>
          <w:fldChar w:fldCharType="separate"/>
        </w:r>
        <w:r w:rsidR="00A5249C">
          <w:rPr>
            <w:noProof/>
            <w:webHidden/>
          </w:rPr>
          <w:t>237</w:t>
        </w:r>
        <w:r w:rsidR="00583653">
          <w:rPr>
            <w:noProof/>
            <w:webHidden/>
          </w:rPr>
          <w:fldChar w:fldCharType="end"/>
        </w:r>
      </w:hyperlink>
    </w:p>
    <w:p w14:paraId="571C17C9" w14:textId="5D07BF78" w:rsidR="00583653" w:rsidRDefault="009E006F">
      <w:pPr>
        <w:pStyle w:val="TableofFigures"/>
        <w:rPr>
          <w:rFonts w:asciiTheme="minorHAnsi" w:eastAsiaTheme="minorEastAsia" w:hAnsiTheme="minorHAnsi" w:cstheme="minorBidi"/>
          <w:noProof/>
        </w:rPr>
      </w:pPr>
      <w:hyperlink w:anchor="_Toc104890055" w:history="1">
        <w:r w:rsidR="00583653" w:rsidRPr="00AD02D0">
          <w:rPr>
            <w:rStyle w:val="Hyperlink"/>
            <w:noProof/>
          </w:rPr>
          <w:t>Figure D-5 : Typical RF power profile for PIM tests: transmission carriers.</w:t>
        </w:r>
        <w:r w:rsidR="00583653">
          <w:rPr>
            <w:noProof/>
            <w:webHidden/>
          </w:rPr>
          <w:tab/>
        </w:r>
        <w:r w:rsidR="00583653">
          <w:rPr>
            <w:noProof/>
            <w:webHidden/>
          </w:rPr>
          <w:fldChar w:fldCharType="begin"/>
        </w:r>
        <w:r w:rsidR="00583653">
          <w:rPr>
            <w:noProof/>
            <w:webHidden/>
          </w:rPr>
          <w:instrText xml:space="preserve"> PAGEREF _Toc104890055 \h </w:instrText>
        </w:r>
        <w:r w:rsidR="00583653">
          <w:rPr>
            <w:noProof/>
            <w:webHidden/>
          </w:rPr>
        </w:r>
        <w:r w:rsidR="00583653">
          <w:rPr>
            <w:noProof/>
            <w:webHidden/>
          </w:rPr>
          <w:fldChar w:fldCharType="separate"/>
        </w:r>
        <w:r w:rsidR="00A5249C">
          <w:rPr>
            <w:noProof/>
            <w:webHidden/>
          </w:rPr>
          <w:t>239</w:t>
        </w:r>
        <w:r w:rsidR="00583653">
          <w:rPr>
            <w:noProof/>
            <w:webHidden/>
          </w:rPr>
          <w:fldChar w:fldCharType="end"/>
        </w:r>
      </w:hyperlink>
    </w:p>
    <w:p w14:paraId="6BC95AC0" w14:textId="68F76191" w:rsidR="00583653" w:rsidRDefault="009E006F">
      <w:pPr>
        <w:pStyle w:val="TableofFigures"/>
        <w:rPr>
          <w:rFonts w:asciiTheme="minorHAnsi" w:eastAsiaTheme="minorEastAsia" w:hAnsiTheme="minorHAnsi" w:cstheme="minorBidi"/>
          <w:noProof/>
        </w:rPr>
      </w:pPr>
      <w:hyperlink w:anchor="_Toc104890056" w:history="1">
        <w:r w:rsidR="00583653" w:rsidRPr="00AD02D0">
          <w:rPr>
            <w:rStyle w:val="Hyperlink"/>
            <w:noProof/>
          </w:rPr>
          <w:t>Figure D-6 : Typical element (payload) inside an anechoic chamber for validation tests under nominal scenario.</w:t>
        </w:r>
        <w:r w:rsidR="00583653">
          <w:rPr>
            <w:noProof/>
            <w:webHidden/>
          </w:rPr>
          <w:tab/>
        </w:r>
        <w:r w:rsidR="00583653">
          <w:rPr>
            <w:noProof/>
            <w:webHidden/>
          </w:rPr>
          <w:fldChar w:fldCharType="begin"/>
        </w:r>
        <w:r w:rsidR="00583653">
          <w:rPr>
            <w:noProof/>
            <w:webHidden/>
          </w:rPr>
          <w:instrText xml:space="preserve"> PAGEREF _Toc104890056 \h </w:instrText>
        </w:r>
        <w:r w:rsidR="00583653">
          <w:rPr>
            <w:noProof/>
            <w:webHidden/>
          </w:rPr>
        </w:r>
        <w:r w:rsidR="00583653">
          <w:rPr>
            <w:noProof/>
            <w:webHidden/>
          </w:rPr>
          <w:fldChar w:fldCharType="separate"/>
        </w:r>
        <w:r w:rsidR="00A5249C">
          <w:rPr>
            <w:noProof/>
            <w:webHidden/>
          </w:rPr>
          <w:t>241</w:t>
        </w:r>
        <w:r w:rsidR="00583653">
          <w:rPr>
            <w:noProof/>
            <w:webHidden/>
          </w:rPr>
          <w:fldChar w:fldCharType="end"/>
        </w:r>
      </w:hyperlink>
    </w:p>
    <w:p w14:paraId="26AB64B3" w14:textId="0444B137" w:rsidR="00583653" w:rsidRDefault="009E006F">
      <w:pPr>
        <w:pStyle w:val="TableofFigures"/>
        <w:rPr>
          <w:rFonts w:asciiTheme="minorHAnsi" w:eastAsiaTheme="minorEastAsia" w:hAnsiTheme="minorHAnsi" w:cstheme="minorBidi"/>
          <w:noProof/>
        </w:rPr>
      </w:pPr>
      <w:hyperlink w:anchor="_Toc104890057" w:history="1">
        <w:r w:rsidR="00583653" w:rsidRPr="00AD02D0">
          <w:rPr>
            <w:rStyle w:val="Hyperlink"/>
            <w:noProof/>
          </w:rPr>
          <w:t>Figure D-7 : Test bed placed to radiate the anechoic chamber walls according to payload disposition.</w:t>
        </w:r>
        <w:r w:rsidR="00583653">
          <w:rPr>
            <w:noProof/>
            <w:webHidden/>
          </w:rPr>
          <w:tab/>
        </w:r>
        <w:r w:rsidR="00583653">
          <w:rPr>
            <w:noProof/>
            <w:webHidden/>
          </w:rPr>
          <w:fldChar w:fldCharType="begin"/>
        </w:r>
        <w:r w:rsidR="00583653">
          <w:rPr>
            <w:noProof/>
            <w:webHidden/>
          </w:rPr>
          <w:instrText xml:space="preserve"> PAGEREF _Toc104890057 \h </w:instrText>
        </w:r>
        <w:r w:rsidR="00583653">
          <w:rPr>
            <w:noProof/>
            <w:webHidden/>
          </w:rPr>
        </w:r>
        <w:r w:rsidR="00583653">
          <w:rPr>
            <w:noProof/>
            <w:webHidden/>
          </w:rPr>
          <w:fldChar w:fldCharType="separate"/>
        </w:r>
        <w:r w:rsidR="00A5249C">
          <w:rPr>
            <w:noProof/>
            <w:webHidden/>
          </w:rPr>
          <w:t>243</w:t>
        </w:r>
        <w:r w:rsidR="00583653">
          <w:rPr>
            <w:noProof/>
            <w:webHidden/>
          </w:rPr>
          <w:fldChar w:fldCharType="end"/>
        </w:r>
      </w:hyperlink>
    </w:p>
    <w:p w14:paraId="1842DEB4" w14:textId="42A2E892" w:rsidR="00583653" w:rsidRDefault="009E006F">
      <w:pPr>
        <w:pStyle w:val="TableofFigures"/>
        <w:rPr>
          <w:rFonts w:asciiTheme="minorHAnsi" w:eastAsiaTheme="minorEastAsia" w:hAnsiTheme="minorHAnsi" w:cstheme="minorBidi"/>
          <w:noProof/>
        </w:rPr>
      </w:pPr>
      <w:hyperlink w:anchor="_Toc104890058" w:history="1">
        <w:r w:rsidR="00583653" w:rsidRPr="00AD02D0">
          <w:rPr>
            <w:rStyle w:val="Hyperlink"/>
            <w:noProof/>
          </w:rPr>
          <w:t>Figure D-8 : Radiated PIM test bed: each carrier is transmitted via a dedicated antenna</w:t>
        </w:r>
        <w:r w:rsidR="00583653">
          <w:rPr>
            <w:noProof/>
            <w:webHidden/>
          </w:rPr>
          <w:tab/>
        </w:r>
        <w:r w:rsidR="00583653">
          <w:rPr>
            <w:noProof/>
            <w:webHidden/>
          </w:rPr>
          <w:fldChar w:fldCharType="begin"/>
        </w:r>
        <w:r w:rsidR="00583653">
          <w:rPr>
            <w:noProof/>
            <w:webHidden/>
          </w:rPr>
          <w:instrText xml:space="preserve"> PAGEREF _Toc104890058 \h </w:instrText>
        </w:r>
        <w:r w:rsidR="00583653">
          <w:rPr>
            <w:noProof/>
            <w:webHidden/>
          </w:rPr>
        </w:r>
        <w:r w:rsidR="00583653">
          <w:rPr>
            <w:noProof/>
            <w:webHidden/>
          </w:rPr>
          <w:fldChar w:fldCharType="separate"/>
        </w:r>
        <w:r w:rsidR="00A5249C">
          <w:rPr>
            <w:noProof/>
            <w:webHidden/>
          </w:rPr>
          <w:t>243</w:t>
        </w:r>
        <w:r w:rsidR="00583653">
          <w:rPr>
            <w:noProof/>
            <w:webHidden/>
          </w:rPr>
          <w:fldChar w:fldCharType="end"/>
        </w:r>
      </w:hyperlink>
    </w:p>
    <w:p w14:paraId="5866514B" w14:textId="39D3BBA2" w:rsidR="00583653" w:rsidRDefault="009E006F">
      <w:pPr>
        <w:pStyle w:val="TableofFigures"/>
        <w:rPr>
          <w:rFonts w:asciiTheme="minorHAnsi" w:eastAsiaTheme="minorEastAsia" w:hAnsiTheme="minorHAnsi" w:cstheme="minorBidi"/>
          <w:noProof/>
        </w:rPr>
      </w:pPr>
      <w:hyperlink w:anchor="_Toc104890059" w:history="1">
        <w:r w:rsidR="00583653" w:rsidRPr="00AD02D0">
          <w:rPr>
            <w:rStyle w:val="Hyperlink"/>
            <w:noProof/>
          </w:rPr>
          <w:t>Figure D-9 : Radiated PIM test bed: both carriers are transmitted by the same antenna</w:t>
        </w:r>
        <w:r w:rsidR="00583653">
          <w:rPr>
            <w:noProof/>
            <w:webHidden/>
          </w:rPr>
          <w:tab/>
        </w:r>
        <w:r w:rsidR="00583653">
          <w:rPr>
            <w:noProof/>
            <w:webHidden/>
          </w:rPr>
          <w:fldChar w:fldCharType="begin"/>
        </w:r>
        <w:r w:rsidR="00583653">
          <w:rPr>
            <w:noProof/>
            <w:webHidden/>
          </w:rPr>
          <w:instrText xml:space="preserve"> PAGEREF _Toc104890059 \h </w:instrText>
        </w:r>
        <w:r w:rsidR="00583653">
          <w:rPr>
            <w:noProof/>
            <w:webHidden/>
          </w:rPr>
        </w:r>
        <w:r w:rsidR="00583653">
          <w:rPr>
            <w:noProof/>
            <w:webHidden/>
          </w:rPr>
          <w:fldChar w:fldCharType="separate"/>
        </w:r>
        <w:r w:rsidR="00A5249C">
          <w:rPr>
            <w:noProof/>
            <w:webHidden/>
          </w:rPr>
          <w:t>244</w:t>
        </w:r>
        <w:r w:rsidR="00583653">
          <w:rPr>
            <w:noProof/>
            <w:webHidden/>
          </w:rPr>
          <w:fldChar w:fldCharType="end"/>
        </w:r>
      </w:hyperlink>
    </w:p>
    <w:p w14:paraId="68498309" w14:textId="6939B243" w:rsidR="00583653" w:rsidRDefault="009E006F">
      <w:pPr>
        <w:pStyle w:val="TableofFigures"/>
        <w:rPr>
          <w:rFonts w:asciiTheme="minorHAnsi" w:eastAsiaTheme="minorEastAsia" w:hAnsiTheme="minorHAnsi" w:cstheme="minorBidi"/>
          <w:noProof/>
        </w:rPr>
      </w:pPr>
      <w:hyperlink w:anchor="_Toc104890060" w:history="1">
        <w:r w:rsidR="00583653" w:rsidRPr="00AD02D0">
          <w:rPr>
            <w:rStyle w:val="Hyperlink"/>
            <w:noProof/>
          </w:rPr>
          <w:t>Figure D-10 : Radiated PIM test bed: both carriers are transmitted via the same antenna</w:t>
        </w:r>
        <w:r w:rsidR="00583653">
          <w:rPr>
            <w:noProof/>
            <w:webHidden/>
          </w:rPr>
          <w:tab/>
        </w:r>
        <w:r w:rsidR="00583653">
          <w:rPr>
            <w:noProof/>
            <w:webHidden/>
          </w:rPr>
          <w:fldChar w:fldCharType="begin"/>
        </w:r>
        <w:r w:rsidR="00583653">
          <w:rPr>
            <w:noProof/>
            <w:webHidden/>
          </w:rPr>
          <w:instrText xml:space="preserve"> PAGEREF _Toc104890060 \h </w:instrText>
        </w:r>
        <w:r w:rsidR="00583653">
          <w:rPr>
            <w:noProof/>
            <w:webHidden/>
          </w:rPr>
        </w:r>
        <w:r w:rsidR="00583653">
          <w:rPr>
            <w:noProof/>
            <w:webHidden/>
          </w:rPr>
          <w:fldChar w:fldCharType="separate"/>
        </w:r>
        <w:r w:rsidR="00A5249C">
          <w:rPr>
            <w:noProof/>
            <w:webHidden/>
          </w:rPr>
          <w:t>244</w:t>
        </w:r>
        <w:r w:rsidR="00583653">
          <w:rPr>
            <w:noProof/>
            <w:webHidden/>
          </w:rPr>
          <w:fldChar w:fldCharType="end"/>
        </w:r>
      </w:hyperlink>
    </w:p>
    <w:p w14:paraId="6734D379" w14:textId="79E65812" w:rsidR="00583653" w:rsidRDefault="009E006F">
      <w:pPr>
        <w:pStyle w:val="TableofFigures"/>
        <w:rPr>
          <w:rFonts w:asciiTheme="minorHAnsi" w:eastAsiaTheme="minorEastAsia" w:hAnsiTheme="minorHAnsi" w:cstheme="minorBidi"/>
          <w:noProof/>
        </w:rPr>
      </w:pPr>
      <w:hyperlink w:anchor="_Toc104890061" w:history="1">
        <w:r w:rsidR="00583653" w:rsidRPr="00AD02D0">
          <w:rPr>
            <w:rStyle w:val="Hyperlink"/>
            <w:noProof/>
          </w:rPr>
          <w:t>Figure D-11 : Typical RF power profile for PIM tests: transmission carriers.</w:t>
        </w:r>
        <w:r w:rsidR="00583653">
          <w:rPr>
            <w:noProof/>
            <w:webHidden/>
          </w:rPr>
          <w:tab/>
        </w:r>
        <w:r w:rsidR="00583653">
          <w:rPr>
            <w:noProof/>
            <w:webHidden/>
          </w:rPr>
          <w:fldChar w:fldCharType="begin"/>
        </w:r>
        <w:r w:rsidR="00583653">
          <w:rPr>
            <w:noProof/>
            <w:webHidden/>
          </w:rPr>
          <w:instrText xml:space="preserve"> PAGEREF _Toc104890061 \h </w:instrText>
        </w:r>
        <w:r w:rsidR="00583653">
          <w:rPr>
            <w:noProof/>
            <w:webHidden/>
          </w:rPr>
        </w:r>
        <w:r w:rsidR="00583653">
          <w:rPr>
            <w:noProof/>
            <w:webHidden/>
          </w:rPr>
          <w:fldChar w:fldCharType="separate"/>
        </w:r>
        <w:r w:rsidR="00A5249C">
          <w:rPr>
            <w:noProof/>
            <w:webHidden/>
          </w:rPr>
          <w:t>246</w:t>
        </w:r>
        <w:r w:rsidR="00583653">
          <w:rPr>
            <w:noProof/>
            <w:webHidden/>
          </w:rPr>
          <w:fldChar w:fldCharType="end"/>
        </w:r>
      </w:hyperlink>
    </w:p>
    <w:p w14:paraId="70A1B5AD" w14:textId="08FBDC50" w:rsidR="00583653" w:rsidRDefault="009E006F">
      <w:pPr>
        <w:pStyle w:val="TableofFigures"/>
        <w:rPr>
          <w:rFonts w:asciiTheme="minorHAnsi" w:eastAsiaTheme="minorEastAsia" w:hAnsiTheme="minorHAnsi" w:cstheme="minorBidi"/>
          <w:noProof/>
        </w:rPr>
      </w:pPr>
      <w:hyperlink w:anchor="_Toc104890062" w:history="1">
        <w:r w:rsidR="00583653" w:rsidRPr="00AD02D0">
          <w:rPr>
            <w:rStyle w:val="Hyperlink"/>
            <w:noProof/>
          </w:rPr>
          <w:t>Figure E-1 Coordinate Systems relationship</w:t>
        </w:r>
        <w:r w:rsidR="00583653">
          <w:rPr>
            <w:noProof/>
            <w:webHidden/>
          </w:rPr>
          <w:tab/>
        </w:r>
        <w:r w:rsidR="00583653">
          <w:rPr>
            <w:noProof/>
            <w:webHidden/>
          </w:rPr>
          <w:fldChar w:fldCharType="begin"/>
        </w:r>
        <w:r w:rsidR="00583653">
          <w:rPr>
            <w:noProof/>
            <w:webHidden/>
          </w:rPr>
          <w:instrText xml:space="preserve"> PAGEREF _Toc104890062 \h </w:instrText>
        </w:r>
        <w:r w:rsidR="00583653">
          <w:rPr>
            <w:noProof/>
            <w:webHidden/>
          </w:rPr>
        </w:r>
        <w:r w:rsidR="00583653">
          <w:rPr>
            <w:noProof/>
            <w:webHidden/>
          </w:rPr>
          <w:fldChar w:fldCharType="separate"/>
        </w:r>
        <w:r w:rsidR="00A5249C">
          <w:rPr>
            <w:noProof/>
            <w:webHidden/>
          </w:rPr>
          <w:t>253</w:t>
        </w:r>
        <w:r w:rsidR="00583653">
          <w:rPr>
            <w:noProof/>
            <w:webHidden/>
          </w:rPr>
          <w:fldChar w:fldCharType="end"/>
        </w:r>
      </w:hyperlink>
    </w:p>
    <w:p w14:paraId="06C39D32" w14:textId="06737582" w:rsidR="00583653" w:rsidRDefault="009E006F">
      <w:pPr>
        <w:pStyle w:val="TableofFigures"/>
        <w:rPr>
          <w:rFonts w:asciiTheme="minorHAnsi" w:eastAsiaTheme="minorEastAsia" w:hAnsiTheme="minorHAnsi" w:cstheme="minorBidi"/>
          <w:noProof/>
        </w:rPr>
      </w:pPr>
      <w:hyperlink w:anchor="_Toc104890063" w:history="1">
        <w:r w:rsidR="00583653" w:rsidRPr="00AD02D0">
          <w:rPr>
            <w:rStyle w:val="Hyperlink"/>
            <w:noProof/>
            <w:lang w:eastAsia="it-IT"/>
          </w:rPr>
          <w:t>Figure E-2 : General sketch of a laser tracker</w:t>
        </w:r>
        <w:r w:rsidR="00583653">
          <w:rPr>
            <w:noProof/>
            <w:webHidden/>
          </w:rPr>
          <w:tab/>
        </w:r>
        <w:r w:rsidR="00583653">
          <w:rPr>
            <w:noProof/>
            <w:webHidden/>
          </w:rPr>
          <w:fldChar w:fldCharType="begin"/>
        </w:r>
        <w:r w:rsidR="00583653">
          <w:rPr>
            <w:noProof/>
            <w:webHidden/>
          </w:rPr>
          <w:instrText xml:space="preserve"> PAGEREF _Toc104890063 \h </w:instrText>
        </w:r>
        <w:r w:rsidR="00583653">
          <w:rPr>
            <w:noProof/>
            <w:webHidden/>
          </w:rPr>
        </w:r>
        <w:r w:rsidR="00583653">
          <w:rPr>
            <w:noProof/>
            <w:webHidden/>
          </w:rPr>
          <w:fldChar w:fldCharType="separate"/>
        </w:r>
        <w:r w:rsidR="00A5249C">
          <w:rPr>
            <w:noProof/>
            <w:webHidden/>
          </w:rPr>
          <w:t>256</w:t>
        </w:r>
        <w:r w:rsidR="00583653">
          <w:rPr>
            <w:noProof/>
            <w:webHidden/>
          </w:rPr>
          <w:fldChar w:fldCharType="end"/>
        </w:r>
      </w:hyperlink>
    </w:p>
    <w:p w14:paraId="197237A5" w14:textId="5674A78E" w:rsidR="00583653" w:rsidRDefault="009E006F">
      <w:pPr>
        <w:pStyle w:val="TableofFigures"/>
        <w:rPr>
          <w:rFonts w:asciiTheme="minorHAnsi" w:eastAsiaTheme="minorEastAsia" w:hAnsiTheme="minorHAnsi" w:cstheme="minorBidi"/>
          <w:noProof/>
        </w:rPr>
      </w:pPr>
      <w:hyperlink w:anchor="_Toc104890064" w:history="1">
        <w:r w:rsidR="00583653" w:rsidRPr="00AD02D0">
          <w:rPr>
            <w:rStyle w:val="Hyperlink"/>
            <w:noProof/>
          </w:rPr>
          <w:t>Figure E-3</w:t>
        </w:r>
        <w:r w:rsidR="00583653" w:rsidRPr="00AD02D0">
          <w:rPr>
            <w:rStyle w:val="Hyperlink"/>
            <w:noProof/>
            <w:lang w:eastAsia="it-IT"/>
          </w:rPr>
          <w:t xml:space="preserve"> : Typical setup for alignment using laser tracker</w:t>
        </w:r>
        <w:r w:rsidR="00583653">
          <w:rPr>
            <w:noProof/>
            <w:webHidden/>
          </w:rPr>
          <w:tab/>
        </w:r>
        <w:r w:rsidR="00583653">
          <w:rPr>
            <w:noProof/>
            <w:webHidden/>
          </w:rPr>
          <w:fldChar w:fldCharType="begin"/>
        </w:r>
        <w:r w:rsidR="00583653">
          <w:rPr>
            <w:noProof/>
            <w:webHidden/>
          </w:rPr>
          <w:instrText xml:space="preserve"> PAGEREF _Toc104890064 \h </w:instrText>
        </w:r>
        <w:r w:rsidR="00583653">
          <w:rPr>
            <w:noProof/>
            <w:webHidden/>
          </w:rPr>
        </w:r>
        <w:r w:rsidR="00583653">
          <w:rPr>
            <w:noProof/>
            <w:webHidden/>
          </w:rPr>
          <w:fldChar w:fldCharType="separate"/>
        </w:r>
        <w:r w:rsidR="00A5249C">
          <w:rPr>
            <w:noProof/>
            <w:webHidden/>
          </w:rPr>
          <w:t>257</w:t>
        </w:r>
        <w:r w:rsidR="00583653">
          <w:rPr>
            <w:noProof/>
            <w:webHidden/>
          </w:rPr>
          <w:fldChar w:fldCharType="end"/>
        </w:r>
      </w:hyperlink>
    </w:p>
    <w:p w14:paraId="4DCD7C6C" w14:textId="52FE4637" w:rsidR="00583653" w:rsidRDefault="009E006F">
      <w:pPr>
        <w:pStyle w:val="TableofFigures"/>
        <w:rPr>
          <w:rFonts w:asciiTheme="minorHAnsi" w:eastAsiaTheme="minorEastAsia" w:hAnsiTheme="minorHAnsi" w:cstheme="minorBidi"/>
          <w:noProof/>
        </w:rPr>
      </w:pPr>
      <w:hyperlink w:anchor="_Toc104890065" w:history="1">
        <w:r w:rsidR="00583653" w:rsidRPr="00AD02D0">
          <w:rPr>
            <w:rStyle w:val="Hyperlink"/>
            <w:noProof/>
          </w:rPr>
          <w:t>Figure E-4 : Laser tracker axis and laser beam</w:t>
        </w:r>
        <w:r w:rsidR="00583653">
          <w:rPr>
            <w:noProof/>
            <w:webHidden/>
          </w:rPr>
          <w:tab/>
        </w:r>
        <w:r w:rsidR="00583653">
          <w:rPr>
            <w:noProof/>
            <w:webHidden/>
          </w:rPr>
          <w:fldChar w:fldCharType="begin"/>
        </w:r>
        <w:r w:rsidR="00583653">
          <w:rPr>
            <w:noProof/>
            <w:webHidden/>
          </w:rPr>
          <w:instrText xml:space="preserve"> PAGEREF _Toc104890065 \h </w:instrText>
        </w:r>
        <w:r w:rsidR="00583653">
          <w:rPr>
            <w:noProof/>
            <w:webHidden/>
          </w:rPr>
        </w:r>
        <w:r w:rsidR="00583653">
          <w:rPr>
            <w:noProof/>
            <w:webHidden/>
          </w:rPr>
          <w:fldChar w:fldCharType="separate"/>
        </w:r>
        <w:r w:rsidR="00A5249C">
          <w:rPr>
            <w:noProof/>
            <w:webHidden/>
          </w:rPr>
          <w:t>257</w:t>
        </w:r>
        <w:r w:rsidR="00583653">
          <w:rPr>
            <w:noProof/>
            <w:webHidden/>
          </w:rPr>
          <w:fldChar w:fldCharType="end"/>
        </w:r>
      </w:hyperlink>
    </w:p>
    <w:p w14:paraId="5F2B2003" w14:textId="671AB58C" w:rsidR="00583653" w:rsidRDefault="009E006F">
      <w:pPr>
        <w:pStyle w:val="TableofFigures"/>
        <w:rPr>
          <w:rFonts w:asciiTheme="minorHAnsi" w:eastAsiaTheme="minorEastAsia" w:hAnsiTheme="minorHAnsi" w:cstheme="minorBidi"/>
          <w:noProof/>
        </w:rPr>
      </w:pPr>
      <w:hyperlink w:anchor="_Toc104890066" w:history="1">
        <w:r w:rsidR="00583653" w:rsidRPr="00AD02D0">
          <w:rPr>
            <w:rStyle w:val="Hyperlink"/>
            <w:noProof/>
          </w:rPr>
          <w:t>Figure E-5 : Theodolites main components</w:t>
        </w:r>
        <w:r w:rsidR="00583653">
          <w:rPr>
            <w:noProof/>
            <w:webHidden/>
          </w:rPr>
          <w:tab/>
        </w:r>
        <w:r w:rsidR="00583653">
          <w:rPr>
            <w:noProof/>
            <w:webHidden/>
          </w:rPr>
          <w:fldChar w:fldCharType="begin"/>
        </w:r>
        <w:r w:rsidR="00583653">
          <w:rPr>
            <w:noProof/>
            <w:webHidden/>
          </w:rPr>
          <w:instrText xml:space="preserve"> PAGEREF _Toc104890066 \h </w:instrText>
        </w:r>
        <w:r w:rsidR="00583653">
          <w:rPr>
            <w:noProof/>
            <w:webHidden/>
          </w:rPr>
        </w:r>
        <w:r w:rsidR="00583653">
          <w:rPr>
            <w:noProof/>
            <w:webHidden/>
          </w:rPr>
          <w:fldChar w:fldCharType="separate"/>
        </w:r>
        <w:r w:rsidR="00A5249C">
          <w:rPr>
            <w:noProof/>
            <w:webHidden/>
          </w:rPr>
          <w:t>259</w:t>
        </w:r>
        <w:r w:rsidR="00583653">
          <w:rPr>
            <w:noProof/>
            <w:webHidden/>
          </w:rPr>
          <w:fldChar w:fldCharType="end"/>
        </w:r>
      </w:hyperlink>
    </w:p>
    <w:p w14:paraId="1477F8B2" w14:textId="75557FB7" w:rsidR="00583653" w:rsidRDefault="009E006F">
      <w:pPr>
        <w:pStyle w:val="TableofFigures"/>
        <w:rPr>
          <w:rFonts w:asciiTheme="minorHAnsi" w:eastAsiaTheme="minorEastAsia" w:hAnsiTheme="minorHAnsi" w:cstheme="minorBidi"/>
          <w:noProof/>
        </w:rPr>
      </w:pPr>
      <w:hyperlink w:anchor="_Toc104890067" w:history="1">
        <w:r w:rsidR="00583653" w:rsidRPr="00AD02D0">
          <w:rPr>
            <w:rStyle w:val="Hyperlink"/>
            <w:noProof/>
          </w:rPr>
          <w:t>Figure E-6 : Typical Theodolites</w:t>
        </w:r>
        <w:r w:rsidR="00583653">
          <w:rPr>
            <w:noProof/>
            <w:webHidden/>
          </w:rPr>
          <w:tab/>
        </w:r>
        <w:r w:rsidR="00583653">
          <w:rPr>
            <w:noProof/>
            <w:webHidden/>
          </w:rPr>
          <w:fldChar w:fldCharType="begin"/>
        </w:r>
        <w:r w:rsidR="00583653">
          <w:rPr>
            <w:noProof/>
            <w:webHidden/>
          </w:rPr>
          <w:instrText xml:space="preserve"> PAGEREF _Toc104890067 \h </w:instrText>
        </w:r>
        <w:r w:rsidR="00583653">
          <w:rPr>
            <w:noProof/>
            <w:webHidden/>
          </w:rPr>
        </w:r>
        <w:r w:rsidR="00583653">
          <w:rPr>
            <w:noProof/>
            <w:webHidden/>
          </w:rPr>
          <w:fldChar w:fldCharType="separate"/>
        </w:r>
        <w:r w:rsidR="00A5249C">
          <w:rPr>
            <w:noProof/>
            <w:webHidden/>
          </w:rPr>
          <w:t>259</w:t>
        </w:r>
        <w:r w:rsidR="00583653">
          <w:rPr>
            <w:noProof/>
            <w:webHidden/>
          </w:rPr>
          <w:fldChar w:fldCharType="end"/>
        </w:r>
      </w:hyperlink>
    </w:p>
    <w:p w14:paraId="598C83D4" w14:textId="68F7D6A7" w:rsidR="00583653" w:rsidRDefault="009E006F">
      <w:pPr>
        <w:pStyle w:val="TableofFigures"/>
        <w:rPr>
          <w:rFonts w:asciiTheme="minorHAnsi" w:eastAsiaTheme="minorEastAsia" w:hAnsiTheme="minorHAnsi" w:cstheme="minorBidi"/>
          <w:noProof/>
        </w:rPr>
      </w:pPr>
      <w:hyperlink w:anchor="_Toc104890068" w:history="1">
        <w:r w:rsidR="00583653" w:rsidRPr="00AD02D0">
          <w:rPr>
            <w:rStyle w:val="Hyperlink"/>
            <w:noProof/>
          </w:rPr>
          <w:t>Figure E-7 : Measurement setup with theodolites</w:t>
        </w:r>
        <w:r w:rsidR="00583653">
          <w:rPr>
            <w:noProof/>
            <w:webHidden/>
          </w:rPr>
          <w:tab/>
        </w:r>
        <w:r w:rsidR="00583653">
          <w:rPr>
            <w:noProof/>
            <w:webHidden/>
          </w:rPr>
          <w:fldChar w:fldCharType="begin"/>
        </w:r>
        <w:r w:rsidR="00583653">
          <w:rPr>
            <w:noProof/>
            <w:webHidden/>
          </w:rPr>
          <w:instrText xml:space="preserve"> PAGEREF _Toc104890068 \h </w:instrText>
        </w:r>
        <w:r w:rsidR="00583653">
          <w:rPr>
            <w:noProof/>
            <w:webHidden/>
          </w:rPr>
        </w:r>
        <w:r w:rsidR="00583653">
          <w:rPr>
            <w:noProof/>
            <w:webHidden/>
          </w:rPr>
          <w:fldChar w:fldCharType="separate"/>
        </w:r>
        <w:r w:rsidR="00A5249C">
          <w:rPr>
            <w:noProof/>
            <w:webHidden/>
          </w:rPr>
          <w:t>261</w:t>
        </w:r>
        <w:r w:rsidR="00583653">
          <w:rPr>
            <w:noProof/>
            <w:webHidden/>
          </w:rPr>
          <w:fldChar w:fldCharType="end"/>
        </w:r>
      </w:hyperlink>
    </w:p>
    <w:p w14:paraId="7EAA3A92" w14:textId="0A8D8FD5" w:rsidR="00583653" w:rsidRDefault="009E006F">
      <w:pPr>
        <w:pStyle w:val="TableofFigures"/>
        <w:rPr>
          <w:rFonts w:asciiTheme="minorHAnsi" w:eastAsiaTheme="minorEastAsia" w:hAnsiTheme="minorHAnsi" w:cstheme="minorBidi"/>
          <w:noProof/>
        </w:rPr>
      </w:pPr>
      <w:hyperlink w:anchor="_Toc104890069" w:history="1">
        <w:r w:rsidR="00583653" w:rsidRPr="00AD02D0">
          <w:rPr>
            <w:rStyle w:val="Hyperlink"/>
            <w:noProof/>
          </w:rPr>
          <w:t>Figure E-8 : Laser Tracker environment creation</w:t>
        </w:r>
        <w:r w:rsidR="00583653">
          <w:rPr>
            <w:noProof/>
            <w:webHidden/>
          </w:rPr>
          <w:tab/>
        </w:r>
        <w:r w:rsidR="00583653">
          <w:rPr>
            <w:noProof/>
            <w:webHidden/>
          </w:rPr>
          <w:fldChar w:fldCharType="begin"/>
        </w:r>
        <w:r w:rsidR="00583653">
          <w:rPr>
            <w:noProof/>
            <w:webHidden/>
          </w:rPr>
          <w:instrText xml:space="preserve"> PAGEREF _Toc104890069 \h </w:instrText>
        </w:r>
        <w:r w:rsidR="00583653">
          <w:rPr>
            <w:noProof/>
            <w:webHidden/>
          </w:rPr>
        </w:r>
        <w:r w:rsidR="00583653">
          <w:rPr>
            <w:noProof/>
            <w:webHidden/>
          </w:rPr>
          <w:fldChar w:fldCharType="separate"/>
        </w:r>
        <w:r w:rsidR="00A5249C">
          <w:rPr>
            <w:noProof/>
            <w:webHidden/>
          </w:rPr>
          <w:t>263</w:t>
        </w:r>
        <w:r w:rsidR="00583653">
          <w:rPr>
            <w:noProof/>
            <w:webHidden/>
          </w:rPr>
          <w:fldChar w:fldCharType="end"/>
        </w:r>
      </w:hyperlink>
    </w:p>
    <w:p w14:paraId="6395FC15" w14:textId="59CCFC3A" w:rsidR="00583653" w:rsidRDefault="009E006F">
      <w:pPr>
        <w:pStyle w:val="TableofFigures"/>
        <w:rPr>
          <w:rFonts w:asciiTheme="minorHAnsi" w:eastAsiaTheme="minorEastAsia" w:hAnsiTheme="minorHAnsi" w:cstheme="minorBidi"/>
          <w:noProof/>
        </w:rPr>
      </w:pPr>
      <w:hyperlink w:anchor="_Toc104890070" w:history="1">
        <w:r w:rsidR="00583653" w:rsidRPr="00AD02D0">
          <w:rPr>
            <w:rStyle w:val="Hyperlink"/>
            <w:noProof/>
          </w:rPr>
          <w:t>Figure E-9 : Laser tracker (Aligned to MBS) measuring theodolite line of sight</w:t>
        </w:r>
        <w:r w:rsidR="00583653">
          <w:rPr>
            <w:noProof/>
            <w:webHidden/>
          </w:rPr>
          <w:tab/>
        </w:r>
        <w:r w:rsidR="00583653">
          <w:rPr>
            <w:noProof/>
            <w:webHidden/>
          </w:rPr>
          <w:fldChar w:fldCharType="begin"/>
        </w:r>
        <w:r w:rsidR="00583653">
          <w:rPr>
            <w:noProof/>
            <w:webHidden/>
          </w:rPr>
          <w:instrText xml:space="preserve"> PAGEREF _Toc104890070 \h </w:instrText>
        </w:r>
        <w:r w:rsidR="00583653">
          <w:rPr>
            <w:noProof/>
            <w:webHidden/>
          </w:rPr>
        </w:r>
        <w:r w:rsidR="00583653">
          <w:rPr>
            <w:noProof/>
            <w:webHidden/>
          </w:rPr>
          <w:fldChar w:fldCharType="separate"/>
        </w:r>
        <w:r w:rsidR="00A5249C">
          <w:rPr>
            <w:noProof/>
            <w:webHidden/>
          </w:rPr>
          <w:t>264</w:t>
        </w:r>
        <w:r w:rsidR="00583653">
          <w:rPr>
            <w:noProof/>
            <w:webHidden/>
          </w:rPr>
          <w:fldChar w:fldCharType="end"/>
        </w:r>
      </w:hyperlink>
    </w:p>
    <w:p w14:paraId="0BF49403" w14:textId="78DB123E" w:rsidR="00583653" w:rsidRDefault="009E006F">
      <w:pPr>
        <w:pStyle w:val="TableofFigures"/>
        <w:rPr>
          <w:rFonts w:asciiTheme="minorHAnsi" w:eastAsiaTheme="minorEastAsia" w:hAnsiTheme="minorHAnsi" w:cstheme="minorBidi"/>
          <w:noProof/>
        </w:rPr>
      </w:pPr>
      <w:hyperlink w:anchor="_Toc104890071" w:history="1">
        <w:r w:rsidR="00583653" w:rsidRPr="00AD02D0">
          <w:rPr>
            <w:rStyle w:val="Hyperlink"/>
            <w:noProof/>
          </w:rPr>
          <w:t>Figure E-10 : Corner Cube Reflector</w:t>
        </w:r>
        <w:r w:rsidR="00583653">
          <w:rPr>
            <w:noProof/>
            <w:webHidden/>
          </w:rPr>
          <w:tab/>
        </w:r>
        <w:r w:rsidR="00583653">
          <w:rPr>
            <w:noProof/>
            <w:webHidden/>
          </w:rPr>
          <w:fldChar w:fldCharType="begin"/>
        </w:r>
        <w:r w:rsidR="00583653">
          <w:rPr>
            <w:noProof/>
            <w:webHidden/>
          </w:rPr>
          <w:instrText xml:space="preserve"> PAGEREF _Toc104890071 \h </w:instrText>
        </w:r>
        <w:r w:rsidR="00583653">
          <w:rPr>
            <w:noProof/>
            <w:webHidden/>
          </w:rPr>
        </w:r>
        <w:r w:rsidR="00583653">
          <w:rPr>
            <w:noProof/>
            <w:webHidden/>
          </w:rPr>
          <w:fldChar w:fldCharType="separate"/>
        </w:r>
        <w:r w:rsidR="00A5249C">
          <w:rPr>
            <w:noProof/>
            <w:webHidden/>
          </w:rPr>
          <w:t>264</w:t>
        </w:r>
        <w:r w:rsidR="00583653">
          <w:rPr>
            <w:noProof/>
            <w:webHidden/>
          </w:rPr>
          <w:fldChar w:fldCharType="end"/>
        </w:r>
      </w:hyperlink>
    </w:p>
    <w:p w14:paraId="39280ADC" w14:textId="18AF044A" w:rsidR="00A00E1F" w:rsidRPr="000627E3" w:rsidRDefault="0035487B" w:rsidP="00227B89">
      <w:pPr>
        <w:pStyle w:val="paragraph"/>
        <w:rPr>
          <w:noProof/>
        </w:rPr>
      </w:pPr>
      <w:r w:rsidRPr="000627E3">
        <w:rPr>
          <w:noProof/>
        </w:rPr>
        <w:fldChar w:fldCharType="end"/>
      </w:r>
    </w:p>
    <w:p w14:paraId="5035599C" w14:textId="77777777" w:rsidR="002F6E23" w:rsidRPr="000627E3" w:rsidRDefault="002F6E23" w:rsidP="006325BE">
      <w:pPr>
        <w:pStyle w:val="paragraph"/>
        <w:keepNext/>
        <w:rPr>
          <w:rFonts w:ascii="Arial" w:hAnsi="Arial" w:cs="Arial"/>
          <w:b/>
          <w:noProof/>
        </w:rPr>
      </w:pPr>
      <w:r w:rsidRPr="000627E3">
        <w:rPr>
          <w:rFonts w:ascii="Arial" w:hAnsi="Arial" w:cs="Arial"/>
          <w:b/>
          <w:noProof/>
        </w:rPr>
        <w:lastRenderedPageBreak/>
        <w:t>Tables</w:t>
      </w:r>
    </w:p>
    <w:p w14:paraId="2957A26F" w14:textId="1FCE831C" w:rsidR="00583653" w:rsidRDefault="0035487B">
      <w:pPr>
        <w:pStyle w:val="TableofFigures"/>
        <w:rPr>
          <w:rFonts w:asciiTheme="minorHAnsi" w:eastAsiaTheme="minorEastAsia" w:hAnsiTheme="minorHAnsi" w:cstheme="minorBidi"/>
          <w:noProof/>
        </w:rPr>
      </w:pPr>
      <w:r w:rsidRPr="000627E3">
        <w:rPr>
          <w:noProof/>
          <w:sz w:val="24"/>
        </w:rPr>
        <w:fldChar w:fldCharType="begin"/>
      </w:r>
      <w:r w:rsidR="002F6E23" w:rsidRPr="000627E3">
        <w:rPr>
          <w:noProof/>
          <w:sz w:val="24"/>
        </w:rPr>
        <w:instrText xml:space="preserve"> TOC \h \z \c "Table" </w:instrText>
      </w:r>
      <w:r w:rsidRPr="000627E3">
        <w:rPr>
          <w:noProof/>
          <w:sz w:val="24"/>
        </w:rPr>
        <w:fldChar w:fldCharType="separate"/>
      </w:r>
      <w:hyperlink w:anchor="_Toc104890072" w:history="1">
        <w:r w:rsidR="00583653" w:rsidRPr="000D1A71">
          <w:rPr>
            <w:rStyle w:val="Hyperlink"/>
            <w:noProof/>
          </w:rPr>
          <w:t>Table 4</w:t>
        </w:r>
        <w:r w:rsidR="00583653" w:rsidRPr="000D1A71">
          <w:rPr>
            <w:rStyle w:val="Hyperlink"/>
            <w:noProof/>
          </w:rPr>
          <w:noBreakHyphen/>
          <w:t>1: Typical EGSE/SCOE list</w:t>
        </w:r>
        <w:r w:rsidR="00583653">
          <w:rPr>
            <w:noProof/>
            <w:webHidden/>
          </w:rPr>
          <w:tab/>
        </w:r>
        <w:r w:rsidR="00583653">
          <w:rPr>
            <w:noProof/>
            <w:webHidden/>
          </w:rPr>
          <w:fldChar w:fldCharType="begin"/>
        </w:r>
        <w:r w:rsidR="00583653">
          <w:rPr>
            <w:noProof/>
            <w:webHidden/>
          </w:rPr>
          <w:instrText xml:space="preserve"> PAGEREF _Toc104890072 \h </w:instrText>
        </w:r>
        <w:r w:rsidR="00583653">
          <w:rPr>
            <w:noProof/>
            <w:webHidden/>
          </w:rPr>
        </w:r>
        <w:r w:rsidR="00583653">
          <w:rPr>
            <w:noProof/>
            <w:webHidden/>
          </w:rPr>
          <w:fldChar w:fldCharType="separate"/>
        </w:r>
        <w:r w:rsidR="00A5249C">
          <w:rPr>
            <w:noProof/>
            <w:webHidden/>
          </w:rPr>
          <w:t>33</w:t>
        </w:r>
        <w:r w:rsidR="00583653">
          <w:rPr>
            <w:noProof/>
            <w:webHidden/>
          </w:rPr>
          <w:fldChar w:fldCharType="end"/>
        </w:r>
      </w:hyperlink>
    </w:p>
    <w:p w14:paraId="21FF3EB6" w14:textId="2E3A20BF" w:rsidR="00583653" w:rsidRDefault="009E006F">
      <w:pPr>
        <w:pStyle w:val="TableofFigures"/>
        <w:rPr>
          <w:rFonts w:asciiTheme="minorHAnsi" w:eastAsiaTheme="minorEastAsia" w:hAnsiTheme="minorHAnsi" w:cstheme="minorBidi"/>
          <w:noProof/>
        </w:rPr>
      </w:pPr>
      <w:hyperlink w:anchor="_Toc104890073" w:history="1">
        <w:r w:rsidR="00583653" w:rsidRPr="000D1A71">
          <w:rPr>
            <w:rStyle w:val="Hyperlink"/>
            <w:noProof/>
          </w:rPr>
          <w:t>Table 5</w:t>
        </w:r>
        <w:r w:rsidR="00583653" w:rsidRPr="000D1A71">
          <w:rPr>
            <w:rStyle w:val="Hyperlink"/>
            <w:noProof/>
          </w:rPr>
          <w:noBreakHyphen/>
          <w:t xml:space="preserve">1: </w:t>
        </w:r>
        <w:r w:rsidR="00583653" w:rsidRPr="000D1A71">
          <w:rPr>
            <w:rStyle w:val="Hyperlink"/>
            <w:rFonts w:cs="Arial"/>
            <w:noProof/>
          </w:rPr>
          <w:t>Nomenclature for temperature cycling implementation on "type a" units</w:t>
        </w:r>
        <w:r w:rsidR="00583653">
          <w:rPr>
            <w:noProof/>
            <w:webHidden/>
          </w:rPr>
          <w:tab/>
        </w:r>
        <w:r w:rsidR="00583653">
          <w:rPr>
            <w:noProof/>
            <w:webHidden/>
          </w:rPr>
          <w:fldChar w:fldCharType="begin"/>
        </w:r>
        <w:r w:rsidR="00583653">
          <w:rPr>
            <w:noProof/>
            <w:webHidden/>
          </w:rPr>
          <w:instrText xml:space="preserve"> PAGEREF _Toc104890073 \h </w:instrText>
        </w:r>
        <w:r w:rsidR="00583653">
          <w:rPr>
            <w:noProof/>
            <w:webHidden/>
          </w:rPr>
        </w:r>
        <w:r w:rsidR="00583653">
          <w:rPr>
            <w:noProof/>
            <w:webHidden/>
          </w:rPr>
          <w:fldChar w:fldCharType="separate"/>
        </w:r>
        <w:r w:rsidR="00A5249C">
          <w:rPr>
            <w:noProof/>
            <w:webHidden/>
          </w:rPr>
          <w:t>66</w:t>
        </w:r>
        <w:r w:rsidR="00583653">
          <w:rPr>
            <w:noProof/>
            <w:webHidden/>
          </w:rPr>
          <w:fldChar w:fldCharType="end"/>
        </w:r>
      </w:hyperlink>
    </w:p>
    <w:p w14:paraId="5815A368" w14:textId="439F0E05" w:rsidR="00583653" w:rsidRDefault="009E006F">
      <w:pPr>
        <w:pStyle w:val="TableofFigures"/>
        <w:rPr>
          <w:rFonts w:asciiTheme="minorHAnsi" w:eastAsiaTheme="minorEastAsia" w:hAnsiTheme="minorHAnsi" w:cstheme="minorBidi"/>
          <w:noProof/>
        </w:rPr>
      </w:pPr>
      <w:hyperlink w:anchor="_Toc104890074" w:history="1">
        <w:r w:rsidR="00583653" w:rsidRPr="000D1A71">
          <w:rPr>
            <w:rStyle w:val="Hyperlink"/>
            <w:noProof/>
          </w:rPr>
          <w:t>Table 5</w:t>
        </w:r>
        <w:r w:rsidR="00583653" w:rsidRPr="000D1A71">
          <w:rPr>
            <w:rStyle w:val="Hyperlink"/>
            <w:noProof/>
          </w:rPr>
          <w:noBreakHyphen/>
          <w:t xml:space="preserve">2: </w:t>
        </w:r>
        <w:r w:rsidR="00583653" w:rsidRPr="000D1A71">
          <w:rPr>
            <w:rStyle w:val="Hyperlink"/>
            <w:rFonts w:cs="Arial"/>
            <w:noProof/>
          </w:rPr>
          <w:t>Thermal vacuum step by step procedure (example n° 1 for "type a" units)</w:t>
        </w:r>
        <w:r w:rsidR="00583653">
          <w:rPr>
            <w:noProof/>
            <w:webHidden/>
          </w:rPr>
          <w:tab/>
        </w:r>
        <w:r w:rsidR="00583653">
          <w:rPr>
            <w:noProof/>
            <w:webHidden/>
          </w:rPr>
          <w:fldChar w:fldCharType="begin"/>
        </w:r>
        <w:r w:rsidR="00583653">
          <w:rPr>
            <w:noProof/>
            <w:webHidden/>
          </w:rPr>
          <w:instrText xml:space="preserve"> PAGEREF _Toc104890074 \h </w:instrText>
        </w:r>
        <w:r w:rsidR="00583653">
          <w:rPr>
            <w:noProof/>
            <w:webHidden/>
          </w:rPr>
        </w:r>
        <w:r w:rsidR="00583653">
          <w:rPr>
            <w:noProof/>
            <w:webHidden/>
          </w:rPr>
          <w:fldChar w:fldCharType="separate"/>
        </w:r>
        <w:r w:rsidR="00A5249C">
          <w:rPr>
            <w:noProof/>
            <w:webHidden/>
          </w:rPr>
          <w:t>68</w:t>
        </w:r>
        <w:r w:rsidR="00583653">
          <w:rPr>
            <w:noProof/>
            <w:webHidden/>
          </w:rPr>
          <w:fldChar w:fldCharType="end"/>
        </w:r>
      </w:hyperlink>
    </w:p>
    <w:p w14:paraId="512ABE12" w14:textId="06218DC7" w:rsidR="00583653" w:rsidRDefault="009E006F">
      <w:pPr>
        <w:pStyle w:val="TableofFigures"/>
        <w:rPr>
          <w:rFonts w:asciiTheme="minorHAnsi" w:eastAsiaTheme="minorEastAsia" w:hAnsiTheme="minorHAnsi" w:cstheme="minorBidi"/>
          <w:noProof/>
        </w:rPr>
      </w:pPr>
      <w:hyperlink w:anchor="_Toc104890075" w:history="1">
        <w:r w:rsidR="00583653" w:rsidRPr="000D1A71">
          <w:rPr>
            <w:rStyle w:val="Hyperlink"/>
            <w:noProof/>
          </w:rPr>
          <w:t>Table 5</w:t>
        </w:r>
        <w:r w:rsidR="00583653" w:rsidRPr="000D1A71">
          <w:rPr>
            <w:rStyle w:val="Hyperlink"/>
            <w:noProof/>
          </w:rPr>
          <w:noBreakHyphen/>
          <w:t xml:space="preserve">3: </w:t>
        </w:r>
        <w:r w:rsidR="00583653" w:rsidRPr="000D1A71">
          <w:rPr>
            <w:rStyle w:val="Hyperlink"/>
            <w:rFonts w:cs="Arial"/>
            <w:noProof/>
          </w:rPr>
          <w:t>Thermal vacuum step by step procedure (example n° 2 for "type a" units)</w:t>
        </w:r>
        <w:r w:rsidR="00583653">
          <w:rPr>
            <w:noProof/>
            <w:webHidden/>
          </w:rPr>
          <w:tab/>
        </w:r>
        <w:r w:rsidR="00583653">
          <w:rPr>
            <w:noProof/>
            <w:webHidden/>
          </w:rPr>
          <w:fldChar w:fldCharType="begin"/>
        </w:r>
        <w:r w:rsidR="00583653">
          <w:rPr>
            <w:noProof/>
            <w:webHidden/>
          </w:rPr>
          <w:instrText xml:space="preserve"> PAGEREF _Toc104890075 \h </w:instrText>
        </w:r>
        <w:r w:rsidR="00583653">
          <w:rPr>
            <w:noProof/>
            <w:webHidden/>
          </w:rPr>
        </w:r>
        <w:r w:rsidR="00583653">
          <w:rPr>
            <w:noProof/>
            <w:webHidden/>
          </w:rPr>
          <w:fldChar w:fldCharType="separate"/>
        </w:r>
        <w:r w:rsidR="00A5249C">
          <w:rPr>
            <w:noProof/>
            <w:webHidden/>
          </w:rPr>
          <w:t>69</w:t>
        </w:r>
        <w:r w:rsidR="00583653">
          <w:rPr>
            <w:noProof/>
            <w:webHidden/>
          </w:rPr>
          <w:fldChar w:fldCharType="end"/>
        </w:r>
      </w:hyperlink>
    </w:p>
    <w:p w14:paraId="6FCAAAF4" w14:textId="66C17F82" w:rsidR="00583653" w:rsidRDefault="009E006F">
      <w:pPr>
        <w:pStyle w:val="TableofFigures"/>
        <w:rPr>
          <w:rFonts w:asciiTheme="minorHAnsi" w:eastAsiaTheme="minorEastAsia" w:hAnsiTheme="minorHAnsi" w:cstheme="minorBidi"/>
          <w:noProof/>
        </w:rPr>
      </w:pPr>
      <w:hyperlink w:anchor="_Toc104890076" w:history="1">
        <w:r w:rsidR="00583653" w:rsidRPr="000D1A71">
          <w:rPr>
            <w:rStyle w:val="Hyperlink"/>
            <w:noProof/>
          </w:rPr>
          <w:t>Table 6</w:t>
        </w:r>
        <w:r w:rsidR="00583653" w:rsidRPr="000D1A71">
          <w:rPr>
            <w:rStyle w:val="Hyperlink"/>
            <w:noProof/>
          </w:rPr>
          <w:noBreakHyphen/>
          <w:t>1: List of typical Space segment element models on which functional tests are executed (Verification Level: Space segment element)</w:t>
        </w:r>
        <w:r w:rsidR="00583653">
          <w:rPr>
            <w:noProof/>
            <w:webHidden/>
          </w:rPr>
          <w:tab/>
        </w:r>
        <w:r w:rsidR="00583653">
          <w:rPr>
            <w:noProof/>
            <w:webHidden/>
          </w:rPr>
          <w:fldChar w:fldCharType="begin"/>
        </w:r>
        <w:r w:rsidR="00583653">
          <w:rPr>
            <w:noProof/>
            <w:webHidden/>
          </w:rPr>
          <w:instrText xml:space="preserve"> PAGEREF _Toc104890076 \h </w:instrText>
        </w:r>
        <w:r w:rsidR="00583653">
          <w:rPr>
            <w:noProof/>
            <w:webHidden/>
          </w:rPr>
        </w:r>
        <w:r w:rsidR="00583653">
          <w:rPr>
            <w:noProof/>
            <w:webHidden/>
          </w:rPr>
          <w:fldChar w:fldCharType="separate"/>
        </w:r>
        <w:r w:rsidR="00A5249C">
          <w:rPr>
            <w:noProof/>
            <w:webHidden/>
          </w:rPr>
          <w:t>92</w:t>
        </w:r>
        <w:r w:rsidR="00583653">
          <w:rPr>
            <w:noProof/>
            <w:webHidden/>
          </w:rPr>
          <w:fldChar w:fldCharType="end"/>
        </w:r>
      </w:hyperlink>
    </w:p>
    <w:p w14:paraId="4D0D3A7E" w14:textId="0F2D16F6" w:rsidR="00583653" w:rsidRDefault="009E006F">
      <w:pPr>
        <w:pStyle w:val="TableofFigures"/>
        <w:rPr>
          <w:rFonts w:asciiTheme="minorHAnsi" w:eastAsiaTheme="minorEastAsia" w:hAnsiTheme="minorHAnsi" w:cstheme="minorBidi"/>
          <w:noProof/>
        </w:rPr>
      </w:pPr>
      <w:hyperlink w:anchor="_Toc104890077" w:history="1">
        <w:r w:rsidR="00583653" w:rsidRPr="000D1A71">
          <w:rPr>
            <w:rStyle w:val="Hyperlink"/>
            <w:noProof/>
          </w:rPr>
          <w:t>Table 6</w:t>
        </w:r>
        <w:r w:rsidR="00583653" w:rsidRPr="000D1A71">
          <w:rPr>
            <w:rStyle w:val="Hyperlink"/>
            <w:noProof/>
          </w:rPr>
          <w:noBreakHyphen/>
          <w:t>2: List of Functional tests, Performance, Mission and Polarity Tests</w:t>
        </w:r>
        <w:r w:rsidR="00583653">
          <w:rPr>
            <w:noProof/>
            <w:webHidden/>
          </w:rPr>
          <w:tab/>
        </w:r>
        <w:r w:rsidR="00583653">
          <w:rPr>
            <w:noProof/>
            <w:webHidden/>
          </w:rPr>
          <w:fldChar w:fldCharType="begin"/>
        </w:r>
        <w:r w:rsidR="00583653">
          <w:rPr>
            <w:noProof/>
            <w:webHidden/>
          </w:rPr>
          <w:instrText xml:space="preserve"> PAGEREF _Toc104890077 \h </w:instrText>
        </w:r>
        <w:r w:rsidR="00583653">
          <w:rPr>
            <w:noProof/>
            <w:webHidden/>
          </w:rPr>
        </w:r>
        <w:r w:rsidR="00583653">
          <w:rPr>
            <w:noProof/>
            <w:webHidden/>
          </w:rPr>
          <w:fldChar w:fldCharType="separate"/>
        </w:r>
        <w:r w:rsidR="00A5249C">
          <w:rPr>
            <w:noProof/>
            <w:webHidden/>
          </w:rPr>
          <w:t>95</w:t>
        </w:r>
        <w:r w:rsidR="00583653">
          <w:rPr>
            <w:noProof/>
            <w:webHidden/>
          </w:rPr>
          <w:fldChar w:fldCharType="end"/>
        </w:r>
      </w:hyperlink>
    </w:p>
    <w:p w14:paraId="0F89C453" w14:textId="45578606" w:rsidR="00583653" w:rsidRDefault="009E006F">
      <w:pPr>
        <w:pStyle w:val="TableofFigures"/>
        <w:rPr>
          <w:rFonts w:asciiTheme="minorHAnsi" w:eastAsiaTheme="minorEastAsia" w:hAnsiTheme="minorHAnsi" w:cstheme="minorBidi"/>
          <w:noProof/>
        </w:rPr>
      </w:pPr>
      <w:hyperlink w:anchor="_Toc104890078" w:history="1">
        <w:r w:rsidR="00583653" w:rsidRPr="000D1A71">
          <w:rPr>
            <w:rStyle w:val="Hyperlink"/>
            <w:noProof/>
          </w:rPr>
          <w:t>Table 6</w:t>
        </w:r>
        <w:r w:rsidR="00583653" w:rsidRPr="000D1A71">
          <w:rPr>
            <w:rStyle w:val="Hyperlink"/>
            <w:noProof/>
          </w:rPr>
          <w:noBreakHyphen/>
          <w:t>3: Typical list of test benches for functional verification on Space segment element verification level</w:t>
        </w:r>
        <w:r w:rsidR="00583653">
          <w:rPr>
            <w:noProof/>
            <w:webHidden/>
          </w:rPr>
          <w:tab/>
        </w:r>
        <w:r w:rsidR="00583653">
          <w:rPr>
            <w:noProof/>
            <w:webHidden/>
          </w:rPr>
          <w:fldChar w:fldCharType="begin"/>
        </w:r>
        <w:r w:rsidR="00583653">
          <w:rPr>
            <w:noProof/>
            <w:webHidden/>
          </w:rPr>
          <w:instrText xml:space="preserve"> PAGEREF _Toc104890078 \h </w:instrText>
        </w:r>
        <w:r w:rsidR="00583653">
          <w:rPr>
            <w:noProof/>
            <w:webHidden/>
          </w:rPr>
        </w:r>
        <w:r w:rsidR="00583653">
          <w:rPr>
            <w:noProof/>
            <w:webHidden/>
          </w:rPr>
          <w:fldChar w:fldCharType="separate"/>
        </w:r>
        <w:r w:rsidR="00A5249C">
          <w:rPr>
            <w:noProof/>
            <w:webHidden/>
          </w:rPr>
          <w:t>98</w:t>
        </w:r>
        <w:r w:rsidR="00583653">
          <w:rPr>
            <w:noProof/>
            <w:webHidden/>
          </w:rPr>
          <w:fldChar w:fldCharType="end"/>
        </w:r>
      </w:hyperlink>
    </w:p>
    <w:p w14:paraId="333D61BF" w14:textId="2967B27B" w:rsidR="00583653" w:rsidRDefault="009E006F">
      <w:pPr>
        <w:pStyle w:val="TableofFigures"/>
        <w:rPr>
          <w:rFonts w:asciiTheme="minorHAnsi" w:eastAsiaTheme="minorEastAsia" w:hAnsiTheme="minorHAnsi" w:cstheme="minorBidi"/>
          <w:noProof/>
        </w:rPr>
      </w:pPr>
      <w:hyperlink w:anchor="_Toc104890079" w:history="1">
        <w:r w:rsidR="00583653" w:rsidRPr="000D1A71">
          <w:rPr>
            <w:rStyle w:val="Hyperlink"/>
            <w:noProof/>
          </w:rPr>
          <w:t>Table 6</w:t>
        </w:r>
        <w:r w:rsidR="00583653" w:rsidRPr="000D1A71">
          <w:rPr>
            <w:rStyle w:val="Hyperlink"/>
            <w:noProof/>
          </w:rPr>
          <w:noBreakHyphen/>
          <w:t>4: Typical mapping of the functional test phases with regard to test configuration</w:t>
        </w:r>
        <w:r w:rsidR="00583653">
          <w:rPr>
            <w:noProof/>
            <w:webHidden/>
          </w:rPr>
          <w:tab/>
        </w:r>
        <w:r w:rsidR="00583653">
          <w:rPr>
            <w:noProof/>
            <w:webHidden/>
          </w:rPr>
          <w:fldChar w:fldCharType="begin"/>
        </w:r>
        <w:r w:rsidR="00583653">
          <w:rPr>
            <w:noProof/>
            <w:webHidden/>
          </w:rPr>
          <w:instrText xml:space="preserve"> PAGEREF _Toc104890079 \h </w:instrText>
        </w:r>
        <w:r w:rsidR="00583653">
          <w:rPr>
            <w:noProof/>
            <w:webHidden/>
          </w:rPr>
        </w:r>
        <w:r w:rsidR="00583653">
          <w:rPr>
            <w:noProof/>
            <w:webHidden/>
          </w:rPr>
          <w:fldChar w:fldCharType="separate"/>
        </w:r>
        <w:r w:rsidR="00A5249C">
          <w:rPr>
            <w:noProof/>
            <w:webHidden/>
          </w:rPr>
          <w:t>99</w:t>
        </w:r>
        <w:r w:rsidR="00583653">
          <w:rPr>
            <w:noProof/>
            <w:webHidden/>
          </w:rPr>
          <w:fldChar w:fldCharType="end"/>
        </w:r>
      </w:hyperlink>
    </w:p>
    <w:p w14:paraId="44946685" w14:textId="4B2DF29C" w:rsidR="00583653" w:rsidRDefault="009E006F">
      <w:pPr>
        <w:pStyle w:val="TableofFigures"/>
        <w:rPr>
          <w:noProof/>
        </w:rPr>
      </w:pPr>
      <w:hyperlink w:anchor="_Toc104890080" w:history="1">
        <w:r w:rsidR="00583653" w:rsidRPr="000D1A71">
          <w:rPr>
            <w:rStyle w:val="Hyperlink"/>
            <w:noProof/>
          </w:rPr>
          <w:t>Table 6</w:t>
        </w:r>
        <w:r w:rsidR="00583653" w:rsidRPr="000D1A71">
          <w:rPr>
            <w:rStyle w:val="Hyperlink"/>
            <w:noProof/>
          </w:rPr>
          <w:noBreakHyphen/>
          <w:t>5: Multipactor, RF corona and RF power occurrence versus relevant investigations at Element level</w:t>
        </w:r>
        <w:r w:rsidR="00583653">
          <w:rPr>
            <w:noProof/>
            <w:webHidden/>
          </w:rPr>
          <w:tab/>
        </w:r>
        <w:r w:rsidR="00583653">
          <w:rPr>
            <w:noProof/>
            <w:webHidden/>
          </w:rPr>
          <w:fldChar w:fldCharType="begin"/>
        </w:r>
        <w:r w:rsidR="00583653">
          <w:rPr>
            <w:noProof/>
            <w:webHidden/>
          </w:rPr>
          <w:instrText xml:space="preserve"> PAGEREF _Toc104890080 \h </w:instrText>
        </w:r>
        <w:r w:rsidR="00583653">
          <w:rPr>
            <w:noProof/>
            <w:webHidden/>
          </w:rPr>
        </w:r>
        <w:r w:rsidR="00583653">
          <w:rPr>
            <w:noProof/>
            <w:webHidden/>
          </w:rPr>
          <w:fldChar w:fldCharType="separate"/>
        </w:r>
        <w:r w:rsidR="00A5249C">
          <w:rPr>
            <w:noProof/>
            <w:webHidden/>
          </w:rPr>
          <w:t>130</w:t>
        </w:r>
        <w:r w:rsidR="00583653">
          <w:rPr>
            <w:noProof/>
            <w:webHidden/>
          </w:rPr>
          <w:fldChar w:fldCharType="end"/>
        </w:r>
      </w:hyperlink>
      <w:r w:rsidR="0035487B" w:rsidRPr="000627E3">
        <w:rPr>
          <w:noProof/>
          <w:sz w:val="24"/>
        </w:rPr>
        <w:fldChar w:fldCharType="end"/>
      </w:r>
      <w:r w:rsidR="0035487B" w:rsidRPr="000627E3">
        <w:rPr>
          <w:noProof/>
          <w:sz w:val="24"/>
        </w:rPr>
        <w:fldChar w:fldCharType="begin"/>
      </w:r>
      <w:r w:rsidR="00734394" w:rsidRPr="000627E3">
        <w:rPr>
          <w:noProof/>
          <w:sz w:val="24"/>
        </w:rPr>
        <w:instrText xml:space="preserve"> TOC \h \z \t "Caption:Annex Table" \c </w:instrText>
      </w:r>
      <w:r w:rsidR="0035487B" w:rsidRPr="000627E3">
        <w:rPr>
          <w:noProof/>
          <w:sz w:val="24"/>
        </w:rPr>
        <w:fldChar w:fldCharType="separate"/>
      </w:r>
    </w:p>
    <w:p w14:paraId="0C2DD350" w14:textId="734E65E8" w:rsidR="00583653" w:rsidRDefault="009E006F">
      <w:pPr>
        <w:pStyle w:val="TableofFigures"/>
        <w:rPr>
          <w:rFonts w:asciiTheme="minorHAnsi" w:eastAsiaTheme="minorEastAsia" w:hAnsiTheme="minorHAnsi" w:cstheme="minorBidi"/>
          <w:noProof/>
        </w:rPr>
      </w:pPr>
      <w:hyperlink w:anchor="_Toc104890081" w:history="1">
        <w:r w:rsidR="00583653" w:rsidRPr="00F652CF">
          <w:rPr>
            <w:rStyle w:val="Hyperlink"/>
            <w:noProof/>
            <w14:scene3d>
              <w14:camera w14:prst="orthographicFront"/>
              <w14:lightRig w14:rig="threePt" w14:dir="t">
                <w14:rot w14:lat="0" w14:lon="0" w14:rev="0"/>
              </w14:lightRig>
            </w14:scene3d>
          </w:rPr>
          <w:t>Table A-1</w:t>
        </w:r>
        <w:r w:rsidR="00583653" w:rsidRPr="00F652CF">
          <w:rPr>
            <w:rStyle w:val="Hyperlink"/>
            <w:noProof/>
          </w:rPr>
          <w:t xml:space="preserve"> : Performances of the ESA/ESTEC MVS shaker for equipment or element testing</w:t>
        </w:r>
        <w:r w:rsidR="00583653">
          <w:rPr>
            <w:noProof/>
            <w:webHidden/>
          </w:rPr>
          <w:tab/>
        </w:r>
        <w:r w:rsidR="00583653">
          <w:rPr>
            <w:noProof/>
            <w:webHidden/>
          </w:rPr>
          <w:fldChar w:fldCharType="begin"/>
        </w:r>
        <w:r w:rsidR="00583653">
          <w:rPr>
            <w:noProof/>
            <w:webHidden/>
          </w:rPr>
          <w:instrText xml:space="preserve"> PAGEREF _Toc104890081 \h </w:instrText>
        </w:r>
        <w:r w:rsidR="00583653">
          <w:rPr>
            <w:noProof/>
            <w:webHidden/>
          </w:rPr>
        </w:r>
        <w:r w:rsidR="00583653">
          <w:rPr>
            <w:noProof/>
            <w:webHidden/>
          </w:rPr>
          <w:fldChar w:fldCharType="separate"/>
        </w:r>
        <w:r w:rsidR="00A5249C">
          <w:rPr>
            <w:noProof/>
            <w:webHidden/>
          </w:rPr>
          <w:t>174</w:t>
        </w:r>
        <w:r w:rsidR="00583653">
          <w:rPr>
            <w:noProof/>
            <w:webHidden/>
          </w:rPr>
          <w:fldChar w:fldCharType="end"/>
        </w:r>
      </w:hyperlink>
    </w:p>
    <w:p w14:paraId="5510531E" w14:textId="39E4ADE0" w:rsidR="00583653" w:rsidRDefault="009E006F">
      <w:pPr>
        <w:pStyle w:val="TableofFigures"/>
        <w:rPr>
          <w:rFonts w:asciiTheme="minorHAnsi" w:eastAsiaTheme="minorEastAsia" w:hAnsiTheme="minorHAnsi" w:cstheme="minorBidi"/>
          <w:noProof/>
        </w:rPr>
      </w:pPr>
      <w:hyperlink w:anchor="_Toc104890082" w:history="1">
        <w:r w:rsidR="00583653" w:rsidRPr="00F652CF">
          <w:rPr>
            <w:rStyle w:val="Hyperlink"/>
            <w:noProof/>
            <w14:scene3d>
              <w14:camera w14:prst="orthographicFront"/>
              <w14:lightRig w14:rig="threePt" w14:dir="t">
                <w14:rot w14:lat="0" w14:lon="0" w14:rev="0"/>
              </w14:lightRig>
            </w14:scene3d>
          </w:rPr>
          <w:t>Table A-2</w:t>
        </w:r>
        <w:r w:rsidR="00583653" w:rsidRPr="00F652CF">
          <w:rPr>
            <w:rStyle w:val="Hyperlink"/>
            <w:noProof/>
          </w:rPr>
          <w:t xml:space="preserve"> : Classification of noise sources affecting micro-vibration tests</w:t>
        </w:r>
        <w:r w:rsidR="00583653">
          <w:rPr>
            <w:noProof/>
            <w:webHidden/>
          </w:rPr>
          <w:tab/>
        </w:r>
        <w:r w:rsidR="00583653">
          <w:rPr>
            <w:noProof/>
            <w:webHidden/>
          </w:rPr>
          <w:fldChar w:fldCharType="begin"/>
        </w:r>
        <w:r w:rsidR="00583653">
          <w:rPr>
            <w:noProof/>
            <w:webHidden/>
          </w:rPr>
          <w:instrText xml:space="preserve"> PAGEREF _Toc104890082 \h </w:instrText>
        </w:r>
        <w:r w:rsidR="00583653">
          <w:rPr>
            <w:noProof/>
            <w:webHidden/>
          </w:rPr>
        </w:r>
        <w:r w:rsidR="00583653">
          <w:rPr>
            <w:noProof/>
            <w:webHidden/>
          </w:rPr>
          <w:fldChar w:fldCharType="separate"/>
        </w:r>
        <w:r w:rsidR="00A5249C">
          <w:rPr>
            <w:noProof/>
            <w:webHidden/>
          </w:rPr>
          <w:t>210</w:t>
        </w:r>
        <w:r w:rsidR="00583653">
          <w:rPr>
            <w:noProof/>
            <w:webHidden/>
          </w:rPr>
          <w:fldChar w:fldCharType="end"/>
        </w:r>
      </w:hyperlink>
    </w:p>
    <w:p w14:paraId="6E51826F" w14:textId="2A7983ED" w:rsidR="00583653" w:rsidRDefault="009E006F">
      <w:pPr>
        <w:pStyle w:val="TableofFigures"/>
        <w:rPr>
          <w:rFonts w:asciiTheme="minorHAnsi" w:eastAsiaTheme="minorEastAsia" w:hAnsiTheme="minorHAnsi" w:cstheme="minorBidi"/>
          <w:noProof/>
        </w:rPr>
      </w:pPr>
      <w:hyperlink w:anchor="_Toc104890083" w:history="1">
        <w:r w:rsidR="00583653" w:rsidRPr="00F652CF">
          <w:rPr>
            <w:rStyle w:val="Hyperlink"/>
            <w:noProof/>
            <w14:scene3d>
              <w14:camera w14:prst="orthographicFront"/>
              <w14:lightRig w14:rig="threePt" w14:dir="t">
                <w14:rot w14:lat="0" w14:lon="0" w14:rev="0"/>
              </w14:lightRig>
            </w14:scene3d>
          </w:rPr>
          <w:t>Table D-1</w:t>
        </w:r>
        <w:r w:rsidR="00583653" w:rsidRPr="00F652CF">
          <w:rPr>
            <w:rStyle w:val="Hyperlink"/>
            <w:noProof/>
          </w:rPr>
          <w:t xml:space="preserve"> : Typical RF power profile for PIM tests.</w:t>
        </w:r>
        <w:r w:rsidR="00583653">
          <w:rPr>
            <w:noProof/>
            <w:webHidden/>
          </w:rPr>
          <w:tab/>
        </w:r>
        <w:r w:rsidR="00583653">
          <w:rPr>
            <w:noProof/>
            <w:webHidden/>
          </w:rPr>
          <w:fldChar w:fldCharType="begin"/>
        </w:r>
        <w:r w:rsidR="00583653">
          <w:rPr>
            <w:noProof/>
            <w:webHidden/>
          </w:rPr>
          <w:instrText xml:space="preserve"> PAGEREF _Toc104890083 \h </w:instrText>
        </w:r>
        <w:r w:rsidR="00583653">
          <w:rPr>
            <w:noProof/>
            <w:webHidden/>
          </w:rPr>
        </w:r>
        <w:r w:rsidR="00583653">
          <w:rPr>
            <w:noProof/>
            <w:webHidden/>
          </w:rPr>
          <w:fldChar w:fldCharType="separate"/>
        </w:r>
        <w:r w:rsidR="00A5249C">
          <w:rPr>
            <w:noProof/>
            <w:webHidden/>
          </w:rPr>
          <w:t>239</w:t>
        </w:r>
        <w:r w:rsidR="00583653">
          <w:rPr>
            <w:noProof/>
            <w:webHidden/>
          </w:rPr>
          <w:fldChar w:fldCharType="end"/>
        </w:r>
      </w:hyperlink>
    </w:p>
    <w:p w14:paraId="4805C2AD" w14:textId="1FE380A0" w:rsidR="00583653" w:rsidRDefault="009E006F">
      <w:pPr>
        <w:pStyle w:val="TableofFigures"/>
        <w:rPr>
          <w:rFonts w:asciiTheme="minorHAnsi" w:eastAsiaTheme="minorEastAsia" w:hAnsiTheme="minorHAnsi" w:cstheme="minorBidi"/>
          <w:noProof/>
        </w:rPr>
      </w:pPr>
      <w:hyperlink w:anchor="_Toc104890084" w:history="1">
        <w:r w:rsidR="00583653" w:rsidRPr="00F652CF">
          <w:rPr>
            <w:rStyle w:val="Hyperlink"/>
            <w:noProof/>
            <w14:scene3d>
              <w14:camera w14:prst="orthographicFront"/>
              <w14:lightRig w14:rig="threePt" w14:dir="t">
                <w14:rot w14:lat="0" w14:lon="0" w14:rev="0"/>
              </w14:lightRig>
            </w14:scene3d>
          </w:rPr>
          <w:t>Table D-2</w:t>
        </w:r>
        <w:r w:rsidR="00583653" w:rsidRPr="00F652CF">
          <w:rPr>
            <w:rStyle w:val="Hyperlink"/>
            <w:noProof/>
          </w:rPr>
          <w:t xml:space="preserve"> : Typical RF power profile for PIM tests.</w:t>
        </w:r>
        <w:r w:rsidR="00583653">
          <w:rPr>
            <w:noProof/>
            <w:webHidden/>
          </w:rPr>
          <w:tab/>
        </w:r>
        <w:r w:rsidR="00583653">
          <w:rPr>
            <w:noProof/>
            <w:webHidden/>
          </w:rPr>
          <w:fldChar w:fldCharType="begin"/>
        </w:r>
        <w:r w:rsidR="00583653">
          <w:rPr>
            <w:noProof/>
            <w:webHidden/>
          </w:rPr>
          <w:instrText xml:space="preserve"> PAGEREF _Toc104890084 \h </w:instrText>
        </w:r>
        <w:r w:rsidR="00583653">
          <w:rPr>
            <w:noProof/>
            <w:webHidden/>
          </w:rPr>
        </w:r>
        <w:r w:rsidR="00583653">
          <w:rPr>
            <w:noProof/>
            <w:webHidden/>
          </w:rPr>
          <w:fldChar w:fldCharType="separate"/>
        </w:r>
        <w:r w:rsidR="00A5249C">
          <w:rPr>
            <w:noProof/>
            <w:webHidden/>
          </w:rPr>
          <w:t>246</w:t>
        </w:r>
        <w:r w:rsidR="00583653">
          <w:rPr>
            <w:noProof/>
            <w:webHidden/>
          </w:rPr>
          <w:fldChar w:fldCharType="end"/>
        </w:r>
      </w:hyperlink>
    </w:p>
    <w:p w14:paraId="200A457C" w14:textId="16F1EC52" w:rsidR="00583653" w:rsidRDefault="009E006F">
      <w:pPr>
        <w:pStyle w:val="TableofFigures"/>
        <w:rPr>
          <w:rFonts w:asciiTheme="minorHAnsi" w:eastAsiaTheme="minorEastAsia" w:hAnsiTheme="minorHAnsi" w:cstheme="minorBidi"/>
          <w:noProof/>
        </w:rPr>
      </w:pPr>
      <w:hyperlink w:anchor="_Toc104890085" w:history="1">
        <w:r w:rsidR="00583653" w:rsidRPr="00F652CF">
          <w:rPr>
            <w:rStyle w:val="Hyperlink"/>
            <w:noProof/>
            <w14:scene3d>
              <w14:camera w14:prst="orthographicFront"/>
              <w14:lightRig w14:rig="threePt" w14:dir="t">
                <w14:rot w14:lat="0" w14:lon="0" w14:rev="0"/>
              </w14:lightRig>
            </w14:scene3d>
          </w:rPr>
          <w:t>Table D-3</w:t>
        </w:r>
        <w:r w:rsidR="00583653" w:rsidRPr="00F652CF">
          <w:rPr>
            <w:rStyle w:val="Hyperlink"/>
            <w:noProof/>
          </w:rPr>
          <w:t xml:space="preserve"> : Example of PIM scenario</w:t>
        </w:r>
        <w:r w:rsidR="00583653">
          <w:rPr>
            <w:noProof/>
            <w:webHidden/>
          </w:rPr>
          <w:tab/>
        </w:r>
        <w:r w:rsidR="00583653">
          <w:rPr>
            <w:noProof/>
            <w:webHidden/>
          </w:rPr>
          <w:fldChar w:fldCharType="begin"/>
        </w:r>
        <w:r w:rsidR="00583653">
          <w:rPr>
            <w:noProof/>
            <w:webHidden/>
          </w:rPr>
          <w:instrText xml:space="preserve"> PAGEREF _Toc104890085 \h </w:instrText>
        </w:r>
        <w:r w:rsidR="00583653">
          <w:rPr>
            <w:noProof/>
            <w:webHidden/>
          </w:rPr>
        </w:r>
        <w:r w:rsidR="00583653">
          <w:rPr>
            <w:noProof/>
            <w:webHidden/>
          </w:rPr>
          <w:fldChar w:fldCharType="separate"/>
        </w:r>
        <w:r w:rsidR="00A5249C">
          <w:rPr>
            <w:noProof/>
            <w:webHidden/>
          </w:rPr>
          <w:t>249</w:t>
        </w:r>
        <w:r w:rsidR="00583653">
          <w:rPr>
            <w:noProof/>
            <w:webHidden/>
          </w:rPr>
          <w:fldChar w:fldCharType="end"/>
        </w:r>
      </w:hyperlink>
    </w:p>
    <w:p w14:paraId="45186955" w14:textId="7F019EC2" w:rsidR="00583653" w:rsidRDefault="009E006F">
      <w:pPr>
        <w:pStyle w:val="TableofFigures"/>
        <w:rPr>
          <w:rFonts w:asciiTheme="minorHAnsi" w:eastAsiaTheme="minorEastAsia" w:hAnsiTheme="minorHAnsi" w:cstheme="minorBidi"/>
          <w:noProof/>
        </w:rPr>
      </w:pPr>
      <w:hyperlink w:anchor="_Toc104890086" w:history="1">
        <w:r w:rsidR="00583653" w:rsidRPr="00F652CF">
          <w:rPr>
            <w:rStyle w:val="Hyperlink"/>
            <w:noProof/>
            <w14:scene3d>
              <w14:camera w14:prst="orthographicFront"/>
              <w14:lightRig w14:rig="threePt" w14:dir="t">
                <w14:rot w14:lat="0" w14:lon="0" w14:rev="0"/>
              </w14:lightRig>
            </w14:scene3d>
          </w:rPr>
          <w:t>Table E-1</w:t>
        </w:r>
        <w:r w:rsidR="00583653" w:rsidRPr="00F652CF">
          <w:rPr>
            <w:rStyle w:val="Hyperlink"/>
            <w:noProof/>
          </w:rPr>
          <w:t xml:space="preserve"> : Laser tracker typical performances</w:t>
        </w:r>
        <w:r w:rsidR="00583653">
          <w:rPr>
            <w:noProof/>
            <w:webHidden/>
          </w:rPr>
          <w:tab/>
        </w:r>
        <w:r w:rsidR="00583653">
          <w:rPr>
            <w:noProof/>
            <w:webHidden/>
          </w:rPr>
          <w:fldChar w:fldCharType="begin"/>
        </w:r>
        <w:r w:rsidR="00583653">
          <w:rPr>
            <w:noProof/>
            <w:webHidden/>
          </w:rPr>
          <w:instrText xml:space="preserve"> PAGEREF _Toc104890086 \h </w:instrText>
        </w:r>
        <w:r w:rsidR="00583653">
          <w:rPr>
            <w:noProof/>
            <w:webHidden/>
          </w:rPr>
        </w:r>
        <w:r w:rsidR="00583653">
          <w:rPr>
            <w:noProof/>
            <w:webHidden/>
          </w:rPr>
          <w:fldChar w:fldCharType="separate"/>
        </w:r>
        <w:r w:rsidR="00A5249C">
          <w:rPr>
            <w:noProof/>
            <w:webHidden/>
          </w:rPr>
          <w:t>258</w:t>
        </w:r>
        <w:r w:rsidR="00583653">
          <w:rPr>
            <w:noProof/>
            <w:webHidden/>
          </w:rPr>
          <w:fldChar w:fldCharType="end"/>
        </w:r>
      </w:hyperlink>
    </w:p>
    <w:p w14:paraId="548DC010" w14:textId="068A33CE" w:rsidR="00583653" w:rsidRDefault="009E006F">
      <w:pPr>
        <w:pStyle w:val="TableofFigures"/>
        <w:rPr>
          <w:rFonts w:asciiTheme="minorHAnsi" w:eastAsiaTheme="minorEastAsia" w:hAnsiTheme="minorHAnsi" w:cstheme="minorBidi"/>
          <w:noProof/>
        </w:rPr>
      </w:pPr>
      <w:hyperlink w:anchor="_Toc104890087" w:history="1">
        <w:r w:rsidR="00583653" w:rsidRPr="00F652CF">
          <w:rPr>
            <w:rStyle w:val="Hyperlink"/>
            <w:noProof/>
            <w14:scene3d>
              <w14:camera w14:prst="orthographicFront"/>
              <w14:lightRig w14:rig="threePt" w14:dir="t">
                <w14:rot w14:lat="0" w14:lon="0" w14:rev="0"/>
              </w14:lightRig>
            </w14:scene3d>
          </w:rPr>
          <w:t>Table F-1</w:t>
        </w:r>
        <w:r w:rsidR="00583653" w:rsidRPr="00F652CF">
          <w:rPr>
            <w:rStyle w:val="Hyperlink"/>
            <w:noProof/>
          </w:rPr>
          <w:t xml:space="preserve"> : List of legacy/historical test bench names</w:t>
        </w:r>
        <w:r w:rsidR="00583653">
          <w:rPr>
            <w:noProof/>
            <w:webHidden/>
          </w:rPr>
          <w:tab/>
        </w:r>
        <w:r w:rsidR="00583653">
          <w:rPr>
            <w:noProof/>
            <w:webHidden/>
          </w:rPr>
          <w:fldChar w:fldCharType="begin"/>
        </w:r>
        <w:r w:rsidR="00583653">
          <w:rPr>
            <w:noProof/>
            <w:webHidden/>
          </w:rPr>
          <w:instrText xml:space="preserve"> PAGEREF _Toc104890087 \h </w:instrText>
        </w:r>
        <w:r w:rsidR="00583653">
          <w:rPr>
            <w:noProof/>
            <w:webHidden/>
          </w:rPr>
        </w:r>
        <w:r w:rsidR="00583653">
          <w:rPr>
            <w:noProof/>
            <w:webHidden/>
          </w:rPr>
          <w:fldChar w:fldCharType="separate"/>
        </w:r>
        <w:r w:rsidR="00A5249C">
          <w:rPr>
            <w:noProof/>
            <w:webHidden/>
          </w:rPr>
          <w:t>266</w:t>
        </w:r>
        <w:r w:rsidR="00583653">
          <w:rPr>
            <w:noProof/>
            <w:webHidden/>
          </w:rPr>
          <w:fldChar w:fldCharType="end"/>
        </w:r>
      </w:hyperlink>
    </w:p>
    <w:p w14:paraId="1E7AD29F" w14:textId="77777777" w:rsidR="002F6E23" w:rsidRPr="000627E3" w:rsidRDefault="0035487B" w:rsidP="00227B89">
      <w:pPr>
        <w:pStyle w:val="paragraph"/>
      </w:pPr>
      <w:r w:rsidRPr="000627E3">
        <w:rPr>
          <w:noProof/>
        </w:rPr>
        <w:fldChar w:fldCharType="end"/>
      </w:r>
    </w:p>
    <w:p w14:paraId="68EEE0F8" w14:textId="77777777" w:rsidR="0097265D" w:rsidRPr="000627E3" w:rsidRDefault="0097265D" w:rsidP="0097265D">
      <w:pPr>
        <w:pStyle w:val="Heading0"/>
      </w:pPr>
      <w:bookmarkStart w:id="6" w:name="_Toc191723607"/>
      <w:bookmarkStart w:id="7" w:name="_Toc104889859"/>
      <w:r w:rsidRPr="000627E3">
        <w:lastRenderedPageBreak/>
        <w:t>Introduction</w:t>
      </w:r>
      <w:bookmarkEnd w:id="6"/>
      <w:bookmarkEnd w:id="7"/>
    </w:p>
    <w:p w14:paraId="341EF115" w14:textId="2A997D2A" w:rsidR="0028244B" w:rsidRPr="000627E3" w:rsidRDefault="00B60E52" w:rsidP="00227B89">
      <w:pPr>
        <w:pStyle w:val="paragraph"/>
      </w:pPr>
      <w:r w:rsidRPr="000627E3">
        <w:t>Testing is</w:t>
      </w:r>
      <w:r w:rsidR="0028244B" w:rsidRPr="000627E3">
        <w:t xml:space="preserve"> an important part of a </w:t>
      </w:r>
      <w:r w:rsidR="00A82188" w:rsidRPr="000627E3">
        <w:t>S</w:t>
      </w:r>
      <w:r w:rsidR="0028244B" w:rsidRPr="000627E3">
        <w:t xml:space="preserve">pace </w:t>
      </w:r>
      <w:r w:rsidR="00A82188" w:rsidRPr="000627E3">
        <w:t>P</w:t>
      </w:r>
      <w:r w:rsidR="0028244B" w:rsidRPr="000627E3">
        <w:t xml:space="preserve">roject, because of its impact on cost and because is the most effective way to demonstrate </w:t>
      </w:r>
      <w:r w:rsidR="00E048D2" w:rsidRPr="000627E3">
        <w:t>a product</w:t>
      </w:r>
      <w:r w:rsidR="0028244B" w:rsidRPr="000627E3">
        <w:t xml:space="preserve"> functionalit</w:t>
      </w:r>
      <w:r w:rsidR="00AF3D6E" w:rsidRPr="000627E3">
        <w:t>ies</w:t>
      </w:r>
      <w:r w:rsidR="0028244B" w:rsidRPr="000627E3">
        <w:t xml:space="preserve"> and performances.</w:t>
      </w:r>
    </w:p>
    <w:p w14:paraId="34DC6841" w14:textId="3F5D8930" w:rsidR="0028244B" w:rsidRPr="000627E3" w:rsidRDefault="0028244B" w:rsidP="00227B89">
      <w:pPr>
        <w:pStyle w:val="paragraph"/>
      </w:pPr>
      <w:r w:rsidRPr="000627E3">
        <w:t>As such</w:t>
      </w:r>
      <w:r w:rsidR="004D0B5C" w:rsidRPr="000627E3">
        <w:t>,</w:t>
      </w:r>
      <w:r w:rsidRPr="000627E3">
        <w:t xml:space="preserve"> th</w:t>
      </w:r>
      <w:r w:rsidR="00011739" w:rsidRPr="000627E3">
        <w:t>is Handbook is</w:t>
      </w:r>
      <w:r w:rsidRPr="000627E3">
        <w:t xml:space="preserve"> </w:t>
      </w:r>
      <w:r w:rsidR="00E40214" w:rsidRPr="000627E3">
        <w:t>of</w:t>
      </w:r>
      <w:r w:rsidRPr="000627E3">
        <w:t xml:space="preserve"> </w:t>
      </w:r>
      <w:r w:rsidR="00AF3D6E" w:rsidRPr="000627E3">
        <w:t>outmost</w:t>
      </w:r>
      <w:r w:rsidRPr="000627E3">
        <w:t xml:space="preserve"> importance in defining how the requirements can be implemented into the verification approach and </w:t>
      </w:r>
      <w:r w:rsidR="00A82188" w:rsidRPr="000627E3">
        <w:t xml:space="preserve">in </w:t>
      </w:r>
      <w:r w:rsidRPr="000627E3">
        <w:t xml:space="preserve">providing “real life” experience and examples in order to have an effective </w:t>
      </w:r>
      <w:r w:rsidR="00011739" w:rsidRPr="000627E3">
        <w:t>application</w:t>
      </w:r>
      <w:r w:rsidRPr="000627E3">
        <w:t xml:space="preserve"> in</w:t>
      </w:r>
      <w:r w:rsidR="00011739" w:rsidRPr="000627E3">
        <w:t>to</w:t>
      </w:r>
      <w:r w:rsidRPr="000627E3">
        <w:t xml:space="preserve"> the </w:t>
      </w:r>
      <w:r w:rsidR="00E40214" w:rsidRPr="000627E3">
        <w:t>test</w:t>
      </w:r>
      <w:r w:rsidR="00AF3D6E" w:rsidRPr="000627E3">
        <w:t xml:space="preserve"> </w:t>
      </w:r>
      <w:r w:rsidR="00011739" w:rsidRPr="000627E3">
        <w:t>execution</w:t>
      </w:r>
      <w:r w:rsidRPr="000627E3">
        <w:t>.</w:t>
      </w:r>
    </w:p>
    <w:p w14:paraId="7B210E73" w14:textId="78F98873" w:rsidR="0028244B" w:rsidRPr="000627E3" w:rsidRDefault="0028244B" w:rsidP="00227B89">
      <w:pPr>
        <w:pStyle w:val="paragraph"/>
      </w:pPr>
      <w:r w:rsidRPr="000627E3">
        <w:t xml:space="preserve">In order to meet </w:t>
      </w:r>
      <w:r w:rsidR="00E40214" w:rsidRPr="000627E3">
        <w:t>th</w:t>
      </w:r>
      <w:r w:rsidR="00AF3D6E" w:rsidRPr="000627E3">
        <w:t>is</w:t>
      </w:r>
      <w:r w:rsidR="00E40214" w:rsidRPr="000627E3">
        <w:t xml:space="preserve"> objective, the</w:t>
      </w:r>
      <w:r w:rsidRPr="000627E3">
        <w:t xml:space="preserve"> WG have tried, in preparing th</w:t>
      </w:r>
      <w:r w:rsidR="00AF3D6E" w:rsidRPr="000627E3">
        <w:t>is</w:t>
      </w:r>
      <w:r w:rsidRPr="000627E3">
        <w:t xml:space="preserve"> </w:t>
      </w:r>
      <w:r w:rsidR="00011739" w:rsidRPr="000627E3">
        <w:t>Handbook</w:t>
      </w:r>
      <w:r w:rsidRPr="000627E3">
        <w:t xml:space="preserve">, to be </w:t>
      </w:r>
      <w:r w:rsidR="00E048D2" w:rsidRPr="000627E3">
        <w:t>as</w:t>
      </w:r>
      <w:r w:rsidRPr="000627E3">
        <w:t xml:space="preserve"> exhaustive </w:t>
      </w:r>
      <w:r w:rsidR="00E048D2" w:rsidRPr="000627E3">
        <w:t xml:space="preserve">as </w:t>
      </w:r>
      <w:r w:rsidRPr="000627E3">
        <w:t xml:space="preserve">possible in providing methods and </w:t>
      </w:r>
      <w:r w:rsidR="00011739" w:rsidRPr="000627E3">
        <w:t xml:space="preserve">techniques, as well as </w:t>
      </w:r>
      <w:r w:rsidRPr="000627E3">
        <w:t>examples</w:t>
      </w:r>
      <w:r w:rsidR="00011739" w:rsidRPr="000627E3">
        <w:t>,</w:t>
      </w:r>
      <w:r w:rsidRPr="000627E3">
        <w:t xml:space="preserve"> in a punctual </w:t>
      </w:r>
      <w:r w:rsidR="00E40214" w:rsidRPr="000627E3">
        <w:t xml:space="preserve">one-to-one </w:t>
      </w:r>
      <w:r w:rsidRPr="000627E3">
        <w:t>requirement versus guideline approach.</w:t>
      </w:r>
    </w:p>
    <w:p w14:paraId="43D012C0" w14:textId="40A5F582" w:rsidR="0028244B" w:rsidRPr="000627E3" w:rsidRDefault="00E048D2" w:rsidP="00227B89">
      <w:pPr>
        <w:pStyle w:val="paragraph"/>
      </w:pPr>
      <w:r w:rsidRPr="000627E3">
        <w:t>T</w:t>
      </w:r>
      <w:r w:rsidR="00011739" w:rsidRPr="000627E3">
        <w:t>he WG also</w:t>
      </w:r>
      <w:r w:rsidR="0028244B" w:rsidRPr="000627E3">
        <w:t xml:space="preserve"> recognized that this approach, even if punctually exhaustive, provided in most cases an unstructured </w:t>
      </w:r>
      <w:r w:rsidR="00011739" w:rsidRPr="000627E3">
        <w:t>definition</w:t>
      </w:r>
      <w:r w:rsidR="0028244B" w:rsidRPr="000627E3">
        <w:t xml:space="preserve"> of the test</w:t>
      </w:r>
      <w:r w:rsidR="00011739" w:rsidRPr="000627E3">
        <w:t>s</w:t>
      </w:r>
      <w:r w:rsidR="0028244B" w:rsidRPr="000627E3">
        <w:t xml:space="preserve"> as a whole</w:t>
      </w:r>
      <w:r w:rsidR="00E74DA6" w:rsidRPr="000627E3">
        <w:t xml:space="preserve"> giving a leopard spots information which </w:t>
      </w:r>
      <w:r w:rsidRPr="000627E3">
        <w:t>may</w:t>
      </w:r>
      <w:r w:rsidR="00E74DA6" w:rsidRPr="000627E3">
        <w:t xml:space="preserve"> not be useful in preparing and conducting a test.</w:t>
      </w:r>
    </w:p>
    <w:p w14:paraId="6DFDA65A" w14:textId="1C1A15A7" w:rsidR="0028244B" w:rsidRPr="000627E3" w:rsidRDefault="00E048D2" w:rsidP="00227B89">
      <w:pPr>
        <w:pStyle w:val="paragraph"/>
      </w:pPr>
      <w:r w:rsidRPr="000627E3">
        <w:t>As a consequence</w:t>
      </w:r>
      <w:r w:rsidR="0028244B" w:rsidRPr="000627E3">
        <w:t xml:space="preserve">, </w:t>
      </w:r>
      <w:r w:rsidR="00AF3D6E" w:rsidRPr="000627E3">
        <w:t xml:space="preserve">the WG </w:t>
      </w:r>
      <w:r w:rsidR="004D0B5C" w:rsidRPr="000627E3">
        <w:t xml:space="preserve">have </w:t>
      </w:r>
      <w:r w:rsidR="0028244B" w:rsidRPr="000627E3">
        <w:t xml:space="preserve">decided to complement </w:t>
      </w:r>
      <w:r w:rsidR="00E40214" w:rsidRPr="000627E3">
        <w:t xml:space="preserve">the </w:t>
      </w:r>
      <w:r w:rsidR="00011739" w:rsidRPr="000627E3">
        <w:t xml:space="preserve">main body of the Handbook </w:t>
      </w:r>
      <w:r w:rsidR="00E40214" w:rsidRPr="000627E3">
        <w:t xml:space="preserve">with Annexes where </w:t>
      </w:r>
      <w:r w:rsidR="00AF3D6E" w:rsidRPr="000627E3">
        <w:t>a structured and comprehensive test organization</w:t>
      </w:r>
      <w:r w:rsidR="00E40214" w:rsidRPr="000627E3">
        <w:t xml:space="preserve"> </w:t>
      </w:r>
      <w:r w:rsidR="004D0B5C" w:rsidRPr="000627E3">
        <w:t xml:space="preserve">has been </w:t>
      </w:r>
      <w:r w:rsidR="00011739" w:rsidRPr="000627E3">
        <w:t>defined and described</w:t>
      </w:r>
      <w:r w:rsidR="00E40214" w:rsidRPr="000627E3">
        <w:t>.</w:t>
      </w:r>
    </w:p>
    <w:p w14:paraId="5E8A800F" w14:textId="77777777" w:rsidR="00476E04" w:rsidRPr="000627E3" w:rsidRDefault="00E40214" w:rsidP="00227B89">
      <w:pPr>
        <w:pStyle w:val="paragraph"/>
      </w:pPr>
      <w:r w:rsidRPr="000627E3">
        <w:t xml:space="preserve">In those cases, testing people can find how a test is </w:t>
      </w:r>
      <w:r w:rsidR="004D0B5C" w:rsidRPr="000627E3">
        <w:t xml:space="preserve">prepared, </w:t>
      </w:r>
      <w:r w:rsidRPr="000627E3">
        <w:t xml:space="preserve">applied and </w:t>
      </w:r>
      <w:r w:rsidR="00011739" w:rsidRPr="000627E3">
        <w:t>executed</w:t>
      </w:r>
      <w:r w:rsidRPr="000627E3">
        <w:t xml:space="preserve"> in terms</w:t>
      </w:r>
      <w:r w:rsidR="00011739" w:rsidRPr="000627E3">
        <w:t>,</w:t>
      </w:r>
      <w:r w:rsidRPr="000627E3">
        <w:t xml:space="preserve"> for example</w:t>
      </w:r>
      <w:r w:rsidR="00011739" w:rsidRPr="000627E3">
        <w:t>,</w:t>
      </w:r>
      <w:r w:rsidRPr="000627E3">
        <w:t xml:space="preserve"> of test setup, test configuration, </w:t>
      </w:r>
      <w:r w:rsidR="00011739" w:rsidRPr="000627E3">
        <w:t xml:space="preserve">used </w:t>
      </w:r>
      <w:r w:rsidRPr="000627E3">
        <w:t>instrumentation</w:t>
      </w:r>
      <w:r w:rsidR="00011739" w:rsidRPr="000627E3">
        <w:t xml:space="preserve"> and test</w:t>
      </w:r>
      <w:r w:rsidRPr="000627E3">
        <w:t xml:space="preserve"> facilities</w:t>
      </w:r>
      <w:r w:rsidR="00011739" w:rsidRPr="000627E3">
        <w:t>/</w:t>
      </w:r>
      <w:r w:rsidRPr="000627E3">
        <w:t>equipment, test preparation suggestions, safety rules to be considered, data acquisition and reporting content, together with pictures, tables and sketches of real cases,</w:t>
      </w:r>
    </w:p>
    <w:p w14:paraId="134E540E" w14:textId="77777777" w:rsidR="00476E04" w:rsidRPr="000627E3" w:rsidRDefault="00476E04" w:rsidP="00476E04">
      <w:pPr>
        <w:pStyle w:val="paragraph"/>
      </w:pPr>
      <w:r w:rsidRPr="000627E3">
        <w:t>This approach has allowed, in particular for Mechanical, Microvibration and Integrity Tests as well as for Alignment and PIM tests, to have in one shot a complete and structured set of guidelines easing the implementation of the requirements of such tests.</w:t>
      </w:r>
    </w:p>
    <w:p w14:paraId="30CED0A0" w14:textId="49B37B5D" w:rsidR="00476E04" w:rsidRPr="000627E3" w:rsidRDefault="00476E04" w:rsidP="00227B89">
      <w:pPr>
        <w:pStyle w:val="paragraph"/>
      </w:pPr>
      <w:r w:rsidRPr="000627E3">
        <w:t>It is to be underlined that some of this material comes from the ECSS-E-HB</w:t>
      </w:r>
      <w:r w:rsidR="00117516" w:rsidRPr="000627E3">
        <w:t>-32</w:t>
      </w:r>
      <w:r w:rsidR="001805EC" w:rsidRPr="000627E3">
        <w:t>-</w:t>
      </w:r>
      <w:r w:rsidRPr="000627E3">
        <w:t xml:space="preserve">26 </w:t>
      </w:r>
      <w:r w:rsidR="001805EC" w:rsidRPr="000627E3">
        <w:t>“</w:t>
      </w:r>
      <w:r w:rsidRPr="000627E3">
        <w:t xml:space="preserve">Spacecraft </w:t>
      </w:r>
      <w:r w:rsidR="001805EC" w:rsidRPr="000627E3">
        <w:t>mechanical load analysis handbook”</w:t>
      </w:r>
      <w:r w:rsidRPr="000627E3">
        <w:t>, which contained a lot of information about mechanical testing.</w:t>
      </w:r>
    </w:p>
    <w:p w14:paraId="429E7414" w14:textId="6866CE90" w:rsidR="00E74DA6" w:rsidRPr="000627E3" w:rsidRDefault="00E74DA6" w:rsidP="00227B89">
      <w:pPr>
        <w:pStyle w:val="paragraph"/>
      </w:pPr>
    </w:p>
    <w:p w14:paraId="7E6EB288" w14:textId="5686B6DD" w:rsidR="00E40214" w:rsidRPr="000627E3" w:rsidRDefault="000E7E18" w:rsidP="00227B89">
      <w:pPr>
        <w:pStyle w:val="paragraph"/>
        <w:rPr>
          <w:u w:val="single"/>
        </w:rPr>
      </w:pPr>
      <w:bookmarkStart w:id="8" w:name="_GoBack"/>
      <w:r w:rsidRPr="000627E3">
        <w:rPr>
          <w:u w:val="single"/>
        </w:rPr>
        <w:t>I</w:t>
      </w:r>
      <w:r w:rsidR="00E74DA6" w:rsidRPr="000627E3">
        <w:rPr>
          <w:u w:val="single"/>
        </w:rPr>
        <w:t>t is worthy to pay</w:t>
      </w:r>
      <w:r w:rsidR="00E40214" w:rsidRPr="000627E3">
        <w:rPr>
          <w:u w:val="single"/>
        </w:rPr>
        <w:t xml:space="preserve"> attention </w:t>
      </w:r>
      <w:r w:rsidR="00E74DA6" w:rsidRPr="000627E3">
        <w:rPr>
          <w:u w:val="single"/>
        </w:rPr>
        <w:t xml:space="preserve">that </w:t>
      </w:r>
      <w:r w:rsidR="00E40214" w:rsidRPr="000627E3">
        <w:rPr>
          <w:u w:val="single"/>
        </w:rPr>
        <w:t>the Annexes of th</w:t>
      </w:r>
      <w:r w:rsidR="00E74DA6" w:rsidRPr="000627E3">
        <w:rPr>
          <w:u w:val="single"/>
        </w:rPr>
        <w:t>is</w:t>
      </w:r>
      <w:r w:rsidR="00E40214" w:rsidRPr="000627E3">
        <w:rPr>
          <w:u w:val="single"/>
        </w:rPr>
        <w:t xml:space="preserve"> </w:t>
      </w:r>
      <w:r w:rsidR="00E74DA6" w:rsidRPr="000627E3">
        <w:rPr>
          <w:u w:val="single"/>
        </w:rPr>
        <w:t xml:space="preserve">Testing </w:t>
      </w:r>
      <w:r w:rsidR="00E40214" w:rsidRPr="000627E3">
        <w:rPr>
          <w:u w:val="single"/>
        </w:rPr>
        <w:t xml:space="preserve">Guidelines </w:t>
      </w:r>
      <w:r w:rsidR="001C7450" w:rsidRPr="000627E3">
        <w:rPr>
          <w:u w:val="single"/>
        </w:rPr>
        <w:t>do not correspond to the Annexes of</w:t>
      </w:r>
      <w:r w:rsidR="00E40214" w:rsidRPr="000627E3">
        <w:rPr>
          <w:u w:val="single"/>
        </w:rPr>
        <w:t xml:space="preserve"> the Testing Standard.</w:t>
      </w:r>
    </w:p>
    <w:p w14:paraId="006F7A2A" w14:textId="4FAE5C6C" w:rsidR="000E7E18" w:rsidRPr="000627E3" w:rsidRDefault="000E7E18" w:rsidP="00227B89">
      <w:pPr>
        <w:pStyle w:val="paragraph"/>
      </w:pPr>
    </w:p>
    <w:p w14:paraId="71747AA0" w14:textId="421C3F88" w:rsidR="000E7E18" w:rsidRPr="000627E3" w:rsidRDefault="000E7E18" w:rsidP="000E7E18">
      <w:pPr>
        <w:pStyle w:val="CommentText"/>
      </w:pPr>
      <w:r w:rsidRPr="000627E3">
        <w:rPr>
          <w:b/>
          <w:bCs/>
          <w:u w:val="single"/>
        </w:rPr>
        <w:t>Moreover, this handbook only applies for the Revised version of the ECSS-E-ST-10-03 Standard</w:t>
      </w:r>
      <w:r w:rsidR="001805EC" w:rsidRPr="000627E3">
        <w:rPr>
          <w:b/>
          <w:bCs/>
          <w:u w:val="single"/>
        </w:rPr>
        <w:t xml:space="preserve"> (ECSS-E-ST-10-03C Rev.1</w:t>
      </w:r>
      <w:r w:rsidR="007D62B9">
        <w:rPr>
          <w:b/>
          <w:bCs/>
          <w:u w:val="single"/>
        </w:rPr>
        <w:t>, 31 May 2022</w:t>
      </w:r>
      <w:r w:rsidR="001805EC" w:rsidRPr="000627E3">
        <w:rPr>
          <w:b/>
          <w:bCs/>
          <w:u w:val="single"/>
        </w:rPr>
        <w:t>)</w:t>
      </w:r>
      <w:r w:rsidR="0087288F">
        <w:rPr>
          <w:b/>
          <w:bCs/>
          <w:u w:val="single"/>
        </w:rPr>
        <w:t>.</w:t>
      </w:r>
    </w:p>
    <w:bookmarkEnd w:id="8"/>
    <w:p w14:paraId="4D16BBCF" w14:textId="77777777" w:rsidR="0097265D" w:rsidRPr="000627E3" w:rsidRDefault="0083356B" w:rsidP="00C97EB9">
      <w:pPr>
        <w:pStyle w:val="Heading1"/>
      </w:pPr>
      <w:r w:rsidRPr="000627E3">
        <w:lastRenderedPageBreak/>
        <w:br/>
      </w:r>
      <w:bookmarkStart w:id="9" w:name="_Toc191723608"/>
      <w:bookmarkStart w:id="10" w:name="_Toc509411375"/>
      <w:bookmarkStart w:id="11" w:name="_Toc104889860"/>
      <w:r w:rsidRPr="000627E3">
        <w:t>Scope</w:t>
      </w:r>
      <w:bookmarkEnd w:id="9"/>
      <w:bookmarkEnd w:id="10"/>
      <w:bookmarkEnd w:id="11"/>
    </w:p>
    <w:p w14:paraId="0F7C7573" w14:textId="3CAC5DB4" w:rsidR="008A6016" w:rsidRPr="000627E3" w:rsidRDefault="008A6016" w:rsidP="008A6016">
      <w:pPr>
        <w:pStyle w:val="paragraph"/>
      </w:pPr>
      <w:r w:rsidRPr="000627E3">
        <w:t>This handbook provides additional information for the application of the testing standard ECSS-E-ST-10</w:t>
      </w:r>
      <w:r w:rsidR="00CB4395" w:rsidRPr="000627E3">
        <w:t>-03</w:t>
      </w:r>
      <w:r w:rsidRPr="000627E3">
        <w:t xml:space="preserve"> to a space system product.</w:t>
      </w:r>
    </w:p>
    <w:p w14:paraId="34B26C0F" w14:textId="77777777" w:rsidR="008A6016" w:rsidRPr="000627E3" w:rsidRDefault="008A6016" w:rsidP="008A6016">
      <w:pPr>
        <w:pStyle w:val="paragraph"/>
      </w:pPr>
      <w:r w:rsidRPr="000627E3">
        <w:t>This handbook does not contain requirements and therefore cannot be made applicable. In case of conflict between the standard and this handbook, the standard prevails.</w:t>
      </w:r>
    </w:p>
    <w:p w14:paraId="3BE84687" w14:textId="77777777" w:rsidR="008A6016" w:rsidRPr="000627E3" w:rsidRDefault="008A6016" w:rsidP="008A6016">
      <w:pPr>
        <w:pStyle w:val="paragraph"/>
      </w:pPr>
      <w:r w:rsidRPr="000627E3">
        <w:t>This handbook is relevant for both the customer and the supplier of the product during all project phases.</w:t>
      </w:r>
    </w:p>
    <w:p w14:paraId="3116E66F" w14:textId="6E4E6429" w:rsidR="00476E04" w:rsidRPr="000627E3" w:rsidRDefault="008A6016" w:rsidP="008A6016">
      <w:pPr>
        <w:pStyle w:val="paragraph"/>
      </w:pPr>
      <w:r w:rsidRPr="000627E3">
        <w:t>To facilitate the cross-reference, this handbook follows as much as</w:t>
      </w:r>
      <w:r w:rsidR="005D40FA" w:rsidRPr="000627E3">
        <w:t xml:space="preserve"> </w:t>
      </w:r>
      <w:r w:rsidRPr="000627E3">
        <w:t xml:space="preserve">practical, the structure of the standard </w:t>
      </w:r>
      <w:r w:rsidR="001C7450" w:rsidRPr="000627E3">
        <w:t xml:space="preserve">even if, as written in the Introduction, some tests are described in the Annexes to allow a better comprehensive </w:t>
      </w:r>
      <w:r w:rsidR="00476E04" w:rsidRPr="000627E3">
        <w:t>view</w:t>
      </w:r>
      <w:r w:rsidR="001C7450" w:rsidRPr="000627E3">
        <w:t>.</w:t>
      </w:r>
      <w:r w:rsidR="0038218F" w:rsidRPr="000627E3">
        <w:t xml:space="preserve"> </w:t>
      </w:r>
    </w:p>
    <w:p w14:paraId="58E68308" w14:textId="76BCD3ED" w:rsidR="008A6016" w:rsidRPr="000627E3" w:rsidRDefault="0038218F" w:rsidP="008A6016">
      <w:pPr>
        <w:pStyle w:val="paragraph"/>
      </w:pPr>
      <w:r w:rsidRPr="000627E3">
        <w:t xml:space="preserve">Where test material </w:t>
      </w:r>
      <w:r w:rsidR="00476E04" w:rsidRPr="000627E3">
        <w:t>is</w:t>
      </w:r>
      <w:r w:rsidRPr="000627E3">
        <w:t xml:space="preserve"> already covered in other ECSS handbook, this document refer</w:t>
      </w:r>
      <w:r w:rsidR="00636C5D" w:rsidRPr="000627E3">
        <w:t>s</w:t>
      </w:r>
      <w:r w:rsidRPr="000627E3">
        <w:t xml:space="preserve"> to them instead of duplicating the information, this is the case of ECSS-E-HB-32-25</w:t>
      </w:r>
      <w:r w:rsidR="00181070" w:rsidRPr="000627E3">
        <w:t xml:space="preserve"> “Mechanical shock design and verification handbook” and</w:t>
      </w:r>
      <w:r w:rsidRPr="000627E3">
        <w:t xml:space="preserve"> </w:t>
      </w:r>
      <w:r w:rsidR="001805EC" w:rsidRPr="000627E3">
        <w:t xml:space="preserve">the various parts of </w:t>
      </w:r>
      <w:r w:rsidR="00181070" w:rsidRPr="000627E3">
        <w:t>ECSS-E-HB-31</w:t>
      </w:r>
      <w:r w:rsidR="001805EC" w:rsidRPr="000627E3">
        <w:t>-01</w:t>
      </w:r>
      <w:r w:rsidR="00181070" w:rsidRPr="000627E3">
        <w:t xml:space="preserve"> “</w:t>
      </w:r>
      <w:r w:rsidRPr="000627E3">
        <w:t xml:space="preserve">Thermal </w:t>
      </w:r>
      <w:r w:rsidR="00FD354D" w:rsidRPr="000627E3">
        <w:t>design handbook</w:t>
      </w:r>
      <w:r w:rsidR="00181070" w:rsidRPr="000627E3">
        <w:t>”.</w:t>
      </w:r>
    </w:p>
    <w:p w14:paraId="1E3DA984" w14:textId="4414A136" w:rsidR="008A6016" w:rsidRPr="000627E3" w:rsidRDefault="008A6016" w:rsidP="008A6016">
      <w:pPr>
        <w:pStyle w:val="paragraph"/>
      </w:pPr>
      <w:r w:rsidRPr="000627E3">
        <w:t xml:space="preserve">As the Standard applies to different products at different product levels </w:t>
      </w:r>
      <w:r w:rsidR="0038218F" w:rsidRPr="000627E3">
        <w:t xml:space="preserve">of the </w:t>
      </w:r>
      <w:r w:rsidR="00B9292A" w:rsidRPr="000627E3">
        <w:t xml:space="preserve">space </w:t>
      </w:r>
      <w:r w:rsidR="0038218F" w:rsidRPr="000627E3">
        <w:t>segment, the</w:t>
      </w:r>
      <w:r w:rsidRPr="000627E3">
        <w:t xml:space="preserve"> </w:t>
      </w:r>
      <w:r w:rsidR="0038218F" w:rsidRPr="000627E3">
        <w:t>s</w:t>
      </w:r>
      <w:r w:rsidR="00461F44" w:rsidRPr="000627E3">
        <w:t>p</w:t>
      </w:r>
      <w:r w:rsidR="0038218F" w:rsidRPr="000627E3">
        <w:t>ace segment equipment</w:t>
      </w:r>
      <w:r w:rsidRPr="000627E3">
        <w:t xml:space="preserve"> </w:t>
      </w:r>
      <w:r w:rsidR="0038218F" w:rsidRPr="000627E3">
        <w:t xml:space="preserve">and </w:t>
      </w:r>
      <w:r w:rsidRPr="000627E3">
        <w:t xml:space="preserve">the space segment elements. </w:t>
      </w:r>
      <w:r w:rsidR="0038218F" w:rsidRPr="000627E3">
        <w:t>In the testing standard the requirements applicable to each level are addressed in different chapters clearly identified. The standard clearly state</w:t>
      </w:r>
      <w:r w:rsidR="00BA3E2D" w:rsidRPr="000627E3">
        <w:t>s</w:t>
      </w:r>
      <w:r w:rsidR="0038218F" w:rsidRPr="000627E3">
        <w:t xml:space="preserve"> that it is not applicable to other segment (</w:t>
      </w:r>
      <w:r w:rsidR="00636C5D" w:rsidRPr="000627E3">
        <w:t>l</w:t>
      </w:r>
      <w:r w:rsidR="0038218F" w:rsidRPr="000627E3">
        <w:t>aunch and ground) as well as software; as a consequence</w:t>
      </w:r>
      <w:r w:rsidR="00461F44" w:rsidRPr="000627E3">
        <w:t>,</w:t>
      </w:r>
      <w:r w:rsidR="0038218F" w:rsidRPr="000627E3">
        <w:t xml:space="preserve"> no pre</w:t>
      </w:r>
      <w:r w:rsidR="00BA3E2D" w:rsidRPr="000627E3">
        <w:t>-tailoring matrix</w:t>
      </w:r>
      <w:r w:rsidR="0038218F" w:rsidRPr="000627E3">
        <w:t xml:space="preserve"> is needed.</w:t>
      </w:r>
    </w:p>
    <w:p w14:paraId="51C74CDE" w14:textId="195F2522" w:rsidR="009E6A3D" w:rsidRPr="000627E3" w:rsidRDefault="009E6A3D" w:rsidP="009E6A3D">
      <w:pPr>
        <w:pStyle w:val="paragraph"/>
      </w:pPr>
      <w:r w:rsidRPr="000627E3">
        <w:t>Moreover, as per testing standard, this handbook does not contain guidelines for constellation progra</w:t>
      </w:r>
      <w:r w:rsidR="00BA3E2D" w:rsidRPr="000627E3">
        <w:t>m</w:t>
      </w:r>
      <w:r w:rsidRPr="000627E3">
        <w:t>m</w:t>
      </w:r>
      <w:r w:rsidR="00BA3E2D" w:rsidRPr="000627E3">
        <w:t>e</w:t>
      </w:r>
      <w:r w:rsidRPr="000627E3">
        <w:t>s.</w:t>
      </w:r>
    </w:p>
    <w:p w14:paraId="3E9CFE1A" w14:textId="5695B224" w:rsidR="008A6016" w:rsidRPr="000627E3" w:rsidRDefault="008A6016" w:rsidP="008A6016">
      <w:pPr>
        <w:pStyle w:val="paragraph"/>
      </w:pPr>
      <w:r w:rsidRPr="000627E3">
        <w:t xml:space="preserve">Testing aspects </w:t>
      </w:r>
      <w:r w:rsidR="00BA3E2D" w:rsidRPr="000627E3">
        <w:t>are</w:t>
      </w:r>
      <w:r w:rsidRPr="000627E3">
        <w:t xml:space="preserve"> derived from the verification approach covered in the ECSS-E-ST-10-02 and in its corresponding handbook ECSS-E-HB-10-02.</w:t>
      </w:r>
    </w:p>
    <w:p w14:paraId="27CCFA6C" w14:textId="77777777" w:rsidR="008A6016" w:rsidRPr="000627E3" w:rsidRDefault="008A6016" w:rsidP="008A6016">
      <w:pPr>
        <w:pStyle w:val="paragraph"/>
        <w:rPr>
          <w:highlight w:val="yellow"/>
        </w:rPr>
      </w:pPr>
      <w:r w:rsidRPr="000627E3">
        <w:t>The application of the requirements of the standard to a particular project is intended to result in effective product verification and consequently to a high confidence in achieving successful product operations for the intended use, in this respect this handbook has the goal to help reaching these objectives.</w:t>
      </w:r>
    </w:p>
    <w:p w14:paraId="7C7558E7" w14:textId="77777777" w:rsidR="00A37A15" w:rsidRPr="000627E3" w:rsidRDefault="00A37A15" w:rsidP="00A37A15">
      <w:pPr>
        <w:pStyle w:val="Heading1"/>
      </w:pPr>
      <w:r w:rsidRPr="000627E3">
        <w:lastRenderedPageBreak/>
        <w:br/>
      </w:r>
      <w:bookmarkStart w:id="12" w:name="_Toc191723609"/>
      <w:bookmarkStart w:id="13" w:name="_Toc509411376"/>
      <w:bookmarkStart w:id="14" w:name="_Toc104889861"/>
      <w:r w:rsidR="00CF3AEC" w:rsidRPr="000627E3">
        <w:t>R</w:t>
      </w:r>
      <w:r w:rsidRPr="000627E3">
        <w:t>eferences</w:t>
      </w:r>
      <w:bookmarkEnd w:id="12"/>
      <w:bookmarkEnd w:id="13"/>
      <w:bookmarkEnd w:id="14"/>
    </w:p>
    <w:tbl>
      <w:tblPr>
        <w:tblW w:w="0" w:type="auto"/>
        <w:jc w:val="center"/>
        <w:tblLook w:val="01E0" w:firstRow="1" w:lastRow="1" w:firstColumn="1" w:lastColumn="1" w:noHBand="0" w:noVBand="0"/>
      </w:tblPr>
      <w:tblGrid>
        <w:gridCol w:w="2268"/>
        <w:gridCol w:w="6237"/>
      </w:tblGrid>
      <w:tr w:rsidR="00496966" w:rsidRPr="000627E3" w14:paraId="2C0F4512" w14:textId="77777777" w:rsidTr="0004265B">
        <w:trPr>
          <w:jc w:val="center"/>
        </w:trPr>
        <w:tc>
          <w:tcPr>
            <w:tcW w:w="2268" w:type="dxa"/>
            <w:shd w:val="clear" w:color="auto" w:fill="auto"/>
          </w:tcPr>
          <w:p w14:paraId="63CE06C3" w14:textId="5DC2D805" w:rsidR="00496966" w:rsidRPr="000627E3" w:rsidRDefault="00496966" w:rsidP="00FE7544">
            <w:pPr>
              <w:pStyle w:val="TablecellLEFT"/>
            </w:pPr>
            <w:r w:rsidRPr="000627E3">
              <w:t>ECSS-S-ST-00-01</w:t>
            </w:r>
          </w:p>
        </w:tc>
        <w:tc>
          <w:tcPr>
            <w:tcW w:w="6237" w:type="dxa"/>
            <w:shd w:val="clear" w:color="auto" w:fill="auto"/>
          </w:tcPr>
          <w:p w14:paraId="71E6531C" w14:textId="09E08112" w:rsidR="00496966" w:rsidRPr="000627E3" w:rsidRDefault="00496966" w:rsidP="00FE7544">
            <w:pPr>
              <w:pStyle w:val="TablecellLEFT"/>
            </w:pPr>
            <w:r w:rsidRPr="000627E3">
              <w:t>ECSS – Glossary of terms</w:t>
            </w:r>
          </w:p>
        </w:tc>
      </w:tr>
      <w:tr w:rsidR="00542FCD" w:rsidRPr="000627E3" w14:paraId="09078328" w14:textId="77777777" w:rsidTr="0004265B">
        <w:trPr>
          <w:jc w:val="center"/>
        </w:trPr>
        <w:tc>
          <w:tcPr>
            <w:tcW w:w="2268" w:type="dxa"/>
            <w:shd w:val="clear" w:color="auto" w:fill="auto"/>
          </w:tcPr>
          <w:p w14:paraId="5EF14A0D" w14:textId="77777777" w:rsidR="00542FCD" w:rsidRPr="000627E3" w:rsidRDefault="001D2151" w:rsidP="00FE7544">
            <w:pPr>
              <w:pStyle w:val="TablecellLEFT"/>
            </w:pPr>
            <w:r w:rsidRPr="000627E3">
              <w:t>ECSS-E-ST-10-02</w:t>
            </w:r>
          </w:p>
        </w:tc>
        <w:tc>
          <w:tcPr>
            <w:tcW w:w="6237" w:type="dxa"/>
            <w:shd w:val="clear" w:color="auto" w:fill="auto"/>
          </w:tcPr>
          <w:p w14:paraId="69B2BCF2" w14:textId="46DFEA05" w:rsidR="00542FCD" w:rsidRPr="000627E3" w:rsidRDefault="001D2151" w:rsidP="00FE7544">
            <w:pPr>
              <w:pStyle w:val="TablecellLEFT"/>
            </w:pPr>
            <w:r w:rsidRPr="000627E3">
              <w:t xml:space="preserve">Space </w:t>
            </w:r>
            <w:r w:rsidR="003021D2" w:rsidRPr="000627E3">
              <w:t>e</w:t>
            </w:r>
            <w:r w:rsidRPr="000627E3">
              <w:t>ngineering - Verification</w:t>
            </w:r>
          </w:p>
        </w:tc>
      </w:tr>
      <w:tr w:rsidR="00AB5EF7" w:rsidRPr="000627E3" w14:paraId="71BEECAA" w14:textId="77777777" w:rsidTr="0004265B">
        <w:trPr>
          <w:jc w:val="center"/>
        </w:trPr>
        <w:tc>
          <w:tcPr>
            <w:tcW w:w="2268" w:type="dxa"/>
            <w:shd w:val="clear" w:color="auto" w:fill="auto"/>
          </w:tcPr>
          <w:p w14:paraId="6297C881" w14:textId="77777777" w:rsidR="00AB5EF7" w:rsidRPr="000627E3" w:rsidRDefault="00AB5EF7" w:rsidP="00FE7544">
            <w:pPr>
              <w:pStyle w:val="TablecellLEFT"/>
            </w:pPr>
            <w:r w:rsidRPr="000627E3">
              <w:t>ECSS-E-ST-10-03</w:t>
            </w:r>
          </w:p>
        </w:tc>
        <w:tc>
          <w:tcPr>
            <w:tcW w:w="6237" w:type="dxa"/>
            <w:shd w:val="clear" w:color="auto" w:fill="auto"/>
          </w:tcPr>
          <w:p w14:paraId="73F3F9B1" w14:textId="525CAC1A" w:rsidR="00AB5EF7" w:rsidRPr="000627E3" w:rsidRDefault="00AB5EF7" w:rsidP="00FE7544">
            <w:pPr>
              <w:pStyle w:val="TablecellLEFT"/>
            </w:pPr>
            <w:r w:rsidRPr="000627E3">
              <w:t xml:space="preserve">Space </w:t>
            </w:r>
            <w:r w:rsidR="003021D2" w:rsidRPr="000627E3">
              <w:t>e</w:t>
            </w:r>
            <w:r w:rsidRPr="000627E3">
              <w:t>ngineering - Testing</w:t>
            </w:r>
          </w:p>
        </w:tc>
      </w:tr>
      <w:tr w:rsidR="00542FCD" w:rsidRPr="000627E3" w14:paraId="6212491B" w14:textId="77777777" w:rsidTr="0004265B">
        <w:trPr>
          <w:jc w:val="center"/>
        </w:trPr>
        <w:tc>
          <w:tcPr>
            <w:tcW w:w="2268" w:type="dxa"/>
            <w:shd w:val="clear" w:color="auto" w:fill="auto"/>
          </w:tcPr>
          <w:p w14:paraId="003F56F3" w14:textId="63FD0556" w:rsidR="00542FCD" w:rsidRPr="000627E3" w:rsidRDefault="004C4A41" w:rsidP="00FE7544">
            <w:pPr>
              <w:pStyle w:val="TablecellLEFT"/>
            </w:pPr>
            <w:r w:rsidRPr="000627E3">
              <w:t>ECSS-E-ST-</w:t>
            </w:r>
            <w:r w:rsidR="001D2151" w:rsidRPr="000627E3">
              <w:t>31</w:t>
            </w:r>
          </w:p>
        </w:tc>
        <w:tc>
          <w:tcPr>
            <w:tcW w:w="6237" w:type="dxa"/>
            <w:shd w:val="clear" w:color="auto" w:fill="auto"/>
          </w:tcPr>
          <w:p w14:paraId="18F74B59" w14:textId="7AE12CA2" w:rsidR="00542FCD" w:rsidRPr="000627E3" w:rsidRDefault="001D2151" w:rsidP="00FE7544">
            <w:pPr>
              <w:pStyle w:val="TablecellLEFT"/>
            </w:pPr>
            <w:r w:rsidRPr="000627E3">
              <w:t xml:space="preserve">Space </w:t>
            </w:r>
            <w:r w:rsidR="003021D2" w:rsidRPr="000627E3">
              <w:t>e</w:t>
            </w:r>
            <w:r w:rsidR="00D32DA8" w:rsidRPr="000627E3">
              <w:t>ngineering -</w:t>
            </w:r>
            <w:r w:rsidRPr="000627E3">
              <w:t xml:space="preserve"> Thermal </w:t>
            </w:r>
            <w:r w:rsidR="004C4A41" w:rsidRPr="000627E3">
              <w:t>control general requir</w:t>
            </w:r>
            <w:r w:rsidRPr="000627E3">
              <w:t>ements</w:t>
            </w:r>
          </w:p>
        </w:tc>
      </w:tr>
      <w:tr w:rsidR="00766D95" w:rsidRPr="000627E3" w14:paraId="5EBD74A9" w14:textId="77777777" w:rsidTr="0004265B">
        <w:trPr>
          <w:jc w:val="center"/>
        </w:trPr>
        <w:tc>
          <w:tcPr>
            <w:tcW w:w="2268" w:type="dxa"/>
            <w:shd w:val="clear" w:color="auto" w:fill="auto"/>
          </w:tcPr>
          <w:p w14:paraId="14AB53F1" w14:textId="14E5B121" w:rsidR="00766D95" w:rsidRPr="000627E3" w:rsidRDefault="00766D95" w:rsidP="00FE7544">
            <w:pPr>
              <w:pStyle w:val="TablecellLEFT"/>
            </w:pPr>
            <w:r w:rsidRPr="000627E3">
              <w:t>ECSS-E-ST-31-02</w:t>
            </w:r>
          </w:p>
        </w:tc>
        <w:tc>
          <w:tcPr>
            <w:tcW w:w="6237" w:type="dxa"/>
            <w:shd w:val="clear" w:color="auto" w:fill="auto"/>
          </w:tcPr>
          <w:p w14:paraId="0BBFF8EE" w14:textId="26265E4F" w:rsidR="00766D95" w:rsidRPr="000627E3" w:rsidRDefault="00766D95" w:rsidP="00FE7544">
            <w:pPr>
              <w:pStyle w:val="TablecellLEFT"/>
            </w:pPr>
            <w:r w:rsidRPr="000627E3">
              <w:t>Space engineering – Two-phase heat transport equipment</w:t>
            </w:r>
          </w:p>
        </w:tc>
      </w:tr>
      <w:tr w:rsidR="00766D95" w:rsidRPr="000627E3" w14:paraId="529979CA" w14:textId="77777777" w:rsidTr="0004265B">
        <w:trPr>
          <w:jc w:val="center"/>
        </w:trPr>
        <w:tc>
          <w:tcPr>
            <w:tcW w:w="2268" w:type="dxa"/>
            <w:shd w:val="clear" w:color="auto" w:fill="auto"/>
          </w:tcPr>
          <w:p w14:paraId="1F3F29BD" w14:textId="018BCAE6" w:rsidR="00766D95" w:rsidRPr="000627E3" w:rsidRDefault="00766D95" w:rsidP="00766D95">
            <w:pPr>
              <w:pStyle w:val="TablecellLEFT"/>
            </w:pPr>
            <w:r w:rsidRPr="000627E3">
              <w:t>ECSS-E-ST-32-02</w:t>
            </w:r>
          </w:p>
        </w:tc>
        <w:tc>
          <w:tcPr>
            <w:tcW w:w="6237" w:type="dxa"/>
            <w:shd w:val="clear" w:color="auto" w:fill="auto"/>
          </w:tcPr>
          <w:p w14:paraId="5530F7A6" w14:textId="33523E41" w:rsidR="00766D95" w:rsidRPr="000627E3" w:rsidRDefault="00766D95" w:rsidP="00766D95">
            <w:pPr>
              <w:pStyle w:val="TablecellLEFT"/>
            </w:pPr>
            <w:r w:rsidRPr="000627E3">
              <w:t>Space engineering – Structural design and verification of pressurized hardware</w:t>
            </w:r>
          </w:p>
        </w:tc>
      </w:tr>
      <w:tr w:rsidR="00FE7544" w:rsidRPr="000627E3" w14:paraId="51EB7602" w14:textId="77777777" w:rsidTr="0004265B">
        <w:trPr>
          <w:jc w:val="center"/>
        </w:trPr>
        <w:tc>
          <w:tcPr>
            <w:tcW w:w="2268" w:type="dxa"/>
            <w:shd w:val="clear" w:color="auto" w:fill="auto"/>
          </w:tcPr>
          <w:p w14:paraId="7734A5DA" w14:textId="0475D2D2" w:rsidR="00FE7544" w:rsidRPr="000627E3" w:rsidRDefault="00FE7544" w:rsidP="00FE7544">
            <w:pPr>
              <w:pStyle w:val="TablecellLEFT"/>
            </w:pPr>
            <w:r w:rsidRPr="000627E3">
              <w:t>ECSS-E-ST-33-11</w:t>
            </w:r>
          </w:p>
        </w:tc>
        <w:tc>
          <w:tcPr>
            <w:tcW w:w="6237" w:type="dxa"/>
            <w:shd w:val="clear" w:color="auto" w:fill="auto"/>
          </w:tcPr>
          <w:p w14:paraId="39CB93A2" w14:textId="56CF6843" w:rsidR="00FE7544" w:rsidRPr="000627E3" w:rsidRDefault="00FE7544" w:rsidP="00FE7544">
            <w:pPr>
              <w:pStyle w:val="TablecellLEFT"/>
            </w:pPr>
            <w:r w:rsidRPr="000627E3">
              <w:t>Space engineering - Explosive subsystems and devices</w:t>
            </w:r>
          </w:p>
        </w:tc>
      </w:tr>
      <w:tr w:rsidR="00766D95" w:rsidRPr="000627E3" w14:paraId="5E156C8A" w14:textId="77777777" w:rsidTr="0004265B">
        <w:trPr>
          <w:jc w:val="center"/>
        </w:trPr>
        <w:tc>
          <w:tcPr>
            <w:tcW w:w="2268" w:type="dxa"/>
            <w:shd w:val="clear" w:color="auto" w:fill="auto"/>
          </w:tcPr>
          <w:p w14:paraId="5200E43D" w14:textId="5FBBCEC1" w:rsidR="00766D95" w:rsidRPr="000627E3" w:rsidRDefault="00766D95" w:rsidP="00766D95">
            <w:pPr>
              <w:pStyle w:val="TablecellLEFT"/>
            </w:pPr>
            <w:r w:rsidRPr="000627E3">
              <w:t>ECSS-E-ST-35-02</w:t>
            </w:r>
          </w:p>
        </w:tc>
        <w:tc>
          <w:tcPr>
            <w:tcW w:w="6237" w:type="dxa"/>
            <w:shd w:val="clear" w:color="auto" w:fill="auto"/>
          </w:tcPr>
          <w:p w14:paraId="0740DAC5" w14:textId="5496D544" w:rsidR="00766D95" w:rsidRPr="000627E3" w:rsidRDefault="00766D95" w:rsidP="00766D95">
            <w:pPr>
              <w:pStyle w:val="TablecellLEFT"/>
            </w:pPr>
            <w:r w:rsidRPr="000627E3">
              <w:t>Space engineering - Solid propulsion for spacecrafts and launchers</w:t>
            </w:r>
          </w:p>
        </w:tc>
      </w:tr>
      <w:tr w:rsidR="00766D95" w:rsidRPr="000627E3" w14:paraId="66722A20" w14:textId="77777777" w:rsidTr="0004265B">
        <w:trPr>
          <w:jc w:val="center"/>
        </w:trPr>
        <w:tc>
          <w:tcPr>
            <w:tcW w:w="2268" w:type="dxa"/>
            <w:shd w:val="clear" w:color="auto" w:fill="auto"/>
          </w:tcPr>
          <w:p w14:paraId="5E910222" w14:textId="59D09152" w:rsidR="00766D95" w:rsidRPr="000627E3" w:rsidRDefault="00766D95" w:rsidP="00766D95">
            <w:pPr>
              <w:pStyle w:val="TablecellLEFT"/>
            </w:pPr>
            <w:r w:rsidRPr="000627E3">
              <w:t>ECSS-E-ST-40</w:t>
            </w:r>
          </w:p>
        </w:tc>
        <w:tc>
          <w:tcPr>
            <w:tcW w:w="6237" w:type="dxa"/>
            <w:shd w:val="clear" w:color="auto" w:fill="auto"/>
          </w:tcPr>
          <w:p w14:paraId="7C0BA97D" w14:textId="788F9BB1" w:rsidR="00766D95" w:rsidRPr="000627E3" w:rsidRDefault="00766D95" w:rsidP="00766D95">
            <w:pPr>
              <w:pStyle w:val="TablecellLEFT"/>
            </w:pPr>
            <w:r w:rsidRPr="000627E3">
              <w:t>Space engineering - Software</w:t>
            </w:r>
          </w:p>
        </w:tc>
      </w:tr>
      <w:tr w:rsidR="00766D95" w:rsidRPr="000627E3" w14:paraId="6677291B" w14:textId="77777777" w:rsidTr="0004265B">
        <w:trPr>
          <w:jc w:val="center"/>
        </w:trPr>
        <w:tc>
          <w:tcPr>
            <w:tcW w:w="2268" w:type="dxa"/>
            <w:shd w:val="clear" w:color="auto" w:fill="auto"/>
          </w:tcPr>
          <w:p w14:paraId="728B8CB8" w14:textId="4C9131C2" w:rsidR="00766D95" w:rsidRPr="000627E3" w:rsidRDefault="00766D95" w:rsidP="00766D95">
            <w:pPr>
              <w:pStyle w:val="TablecellLEFT"/>
            </w:pPr>
            <w:r w:rsidRPr="000627E3">
              <w:t>ECSS-E-HB-10-02</w:t>
            </w:r>
          </w:p>
        </w:tc>
        <w:tc>
          <w:tcPr>
            <w:tcW w:w="6237" w:type="dxa"/>
            <w:shd w:val="clear" w:color="auto" w:fill="auto"/>
          </w:tcPr>
          <w:p w14:paraId="6EA2612F" w14:textId="02BE2455" w:rsidR="00766D95" w:rsidRPr="000627E3" w:rsidRDefault="00766D95" w:rsidP="00766D95">
            <w:pPr>
              <w:pStyle w:val="TablecellLEFT"/>
            </w:pPr>
            <w:r w:rsidRPr="000627E3">
              <w:t>Space engineering - Verification guidelines</w:t>
            </w:r>
          </w:p>
        </w:tc>
      </w:tr>
      <w:tr w:rsidR="00766D95" w:rsidRPr="000627E3" w14:paraId="7FC23286" w14:textId="77777777" w:rsidTr="0004265B">
        <w:trPr>
          <w:jc w:val="center"/>
        </w:trPr>
        <w:tc>
          <w:tcPr>
            <w:tcW w:w="2268" w:type="dxa"/>
            <w:shd w:val="clear" w:color="auto" w:fill="auto"/>
          </w:tcPr>
          <w:p w14:paraId="0470D358" w14:textId="77777777" w:rsidR="00766D95" w:rsidRPr="000627E3" w:rsidRDefault="00766D95" w:rsidP="00766D95">
            <w:pPr>
              <w:pStyle w:val="TablecellLEFT"/>
            </w:pPr>
            <w:r w:rsidRPr="000627E3">
              <w:t>ECSS-E-HB-20-01</w:t>
            </w:r>
          </w:p>
        </w:tc>
        <w:tc>
          <w:tcPr>
            <w:tcW w:w="6237" w:type="dxa"/>
            <w:shd w:val="clear" w:color="auto" w:fill="auto"/>
          </w:tcPr>
          <w:p w14:paraId="776884F9" w14:textId="5B46DFF2" w:rsidR="00766D95" w:rsidRPr="000627E3" w:rsidRDefault="00766D95" w:rsidP="00766D95">
            <w:pPr>
              <w:pStyle w:val="TablecellLEFT"/>
            </w:pPr>
            <w:r w:rsidRPr="000627E3">
              <w:t>Space engineering - Multipactor handbook</w:t>
            </w:r>
          </w:p>
        </w:tc>
      </w:tr>
      <w:tr w:rsidR="00766D95" w:rsidRPr="000627E3" w14:paraId="6E0D1397" w14:textId="77777777" w:rsidTr="0004265B">
        <w:trPr>
          <w:jc w:val="center"/>
        </w:trPr>
        <w:tc>
          <w:tcPr>
            <w:tcW w:w="2268" w:type="dxa"/>
            <w:shd w:val="clear" w:color="auto" w:fill="auto"/>
          </w:tcPr>
          <w:p w14:paraId="58193870" w14:textId="77777777" w:rsidR="00766D95" w:rsidRPr="000627E3" w:rsidRDefault="00766D95" w:rsidP="00766D95">
            <w:pPr>
              <w:pStyle w:val="TablecellLEFT"/>
            </w:pPr>
            <w:r w:rsidRPr="000627E3">
              <w:t>ECSS-E-HB-20-07</w:t>
            </w:r>
          </w:p>
        </w:tc>
        <w:tc>
          <w:tcPr>
            <w:tcW w:w="6237" w:type="dxa"/>
            <w:shd w:val="clear" w:color="auto" w:fill="auto"/>
          </w:tcPr>
          <w:p w14:paraId="5A9700F8" w14:textId="0C265E67" w:rsidR="00766D95" w:rsidRPr="000627E3" w:rsidRDefault="00766D95" w:rsidP="00766D95">
            <w:pPr>
              <w:pStyle w:val="TablecellLEFT"/>
            </w:pPr>
            <w:r w:rsidRPr="000627E3">
              <w:t>Space engineering - Electromagnetic compatibility handbook</w:t>
            </w:r>
          </w:p>
        </w:tc>
      </w:tr>
      <w:tr w:rsidR="00373F97" w:rsidRPr="000627E3" w14:paraId="7AC7AB7B" w14:textId="77777777" w:rsidTr="0004265B">
        <w:trPr>
          <w:jc w:val="center"/>
        </w:trPr>
        <w:tc>
          <w:tcPr>
            <w:tcW w:w="2268" w:type="dxa"/>
            <w:shd w:val="clear" w:color="auto" w:fill="auto"/>
          </w:tcPr>
          <w:p w14:paraId="7AC3A6FF" w14:textId="77777777" w:rsidR="00373F97" w:rsidRDefault="00373F97" w:rsidP="00373F97">
            <w:pPr>
              <w:pStyle w:val="TablecellLEFT"/>
            </w:pPr>
            <w:r>
              <w:t>ECSS-E-HB-31-01</w:t>
            </w:r>
          </w:p>
          <w:p w14:paraId="15407731" w14:textId="40E4CEE7" w:rsidR="00373F97" w:rsidRPr="000627E3" w:rsidRDefault="00373F97" w:rsidP="00373F97">
            <w:pPr>
              <w:pStyle w:val="TablecellLEFT"/>
            </w:pPr>
            <w:r>
              <w:t>(all parts)</w:t>
            </w:r>
          </w:p>
        </w:tc>
        <w:tc>
          <w:tcPr>
            <w:tcW w:w="6237" w:type="dxa"/>
            <w:shd w:val="clear" w:color="auto" w:fill="auto"/>
          </w:tcPr>
          <w:p w14:paraId="652941A1" w14:textId="237AB16D" w:rsidR="00373F97" w:rsidRPr="000627E3" w:rsidRDefault="00373F97" w:rsidP="00766D95">
            <w:pPr>
              <w:pStyle w:val="TablecellLEFT"/>
            </w:pPr>
            <w:r>
              <w:t>Space engineering – Thermal design handbook</w:t>
            </w:r>
          </w:p>
        </w:tc>
      </w:tr>
      <w:tr w:rsidR="00766D95" w:rsidRPr="000627E3" w14:paraId="4ACE6184" w14:textId="77777777" w:rsidTr="0004265B">
        <w:trPr>
          <w:jc w:val="center"/>
        </w:trPr>
        <w:tc>
          <w:tcPr>
            <w:tcW w:w="2268" w:type="dxa"/>
            <w:shd w:val="clear" w:color="auto" w:fill="auto"/>
          </w:tcPr>
          <w:p w14:paraId="06B57E79" w14:textId="4C9131C2" w:rsidR="00766D95" w:rsidRPr="000627E3" w:rsidRDefault="00766D95" w:rsidP="00766D95">
            <w:pPr>
              <w:pStyle w:val="TablecellLEFT"/>
            </w:pPr>
            <w:r w:rsidRPr="000627E3">
              <w:t>ECSS-E-HB-32-25</w:t>
            </w:r>
          </w:p>
        </w:tc>
        <w:tc>
          <w:tcPr>
            <w:tcW w:w="6237" w:type="dxa"/>
            <w:shd w:val="clear" w:color="auto" w:fill="auto"/>
          </w:tcPr>
          <w:p w14:paraId="7BC189BF" w14:textId="43C2D868" w:rsidR="00766D95" w:rsidRPr="000627E3" w:rsidRDefault="00766D95" w:rsidP="00766D95">
            <w:pPr>
              <w:pStyle w:val="TablecellLEFT"/>
            </w:pPr>
            <w:r w:rsidRPr="000627E3">
              <w:t>Space engineering - Mechanical shock design and verification handbook</w:t>
            </w:r>
          </w:p>
        </w:tc>
      </w:tr>
      <w:tr w:rsidR="00766D95" w:rsidRPr="000627E3" w14:paraId="5C942604" w14:textId="77777777" w:rsidTr="0004265B">
        <w:trPr>
          <w:jc w:val="center"/>
        </w:trPr>
        <w:tc>
          <w:tcPr>
            <w:tcW w:w="2268" w:type="dxa"/>
            <w:shd w:val="clear" w:color="auto" w:fill="auto"/>
          </w:tcPr>
          <w:p w14:paraId="6A7FEBFA" w14:textId="792EC646" w:rsidR="00766D95" w:rsidRPr="000627E3" w:rsidRDefault="00766D95" w:rsidP="00766D95">
            <w:pPr>
              <w:pStyle w:val="TablecellLEFT"/>
            </w:pPr>
            <w:r w:rsidRPr="000627E3">
              <w:t>ECSS-E-HB-32-26</w:t>
            </w:r>
          </w:p>
        </w:tc>
        <w:tc>
          <w:tcPr>
            <w:tcW w:w="6237" w:type="dxa"/>
            <w:shd w:val="clear" w:color="auto" w:fill="auto"/>
          </w:tcPr>
          <w:p w14:paraId="488CCCA8" w14:textId="17C86D05" w:rsidR="00766D95" w:rsidRPr="000627E3" w:rsidRDefault="00766D95" w:rsidP="00766D95">
            <w:pPr>
              <w:pStyle w:val="TablecellLEFT"/>
            </w:pPr>
            <w:r w:rsidRPr="000627E3">
              <w:t>Space engineering - Spacecraft mechanical loads analysis handbook</w:t>
            </w:r>
          </w:p>
        </w:tc>
      </w:tr>
      <w:tr w:rsidR="00766D95" w:rsidRPr="000627E3" w14:paraId="1CA24A79" w14:textId="77777777" w:rsidTr="0004265B">
        <w:trPr>
          <w:jc w:val="center"/>
        </w:trPr>
        <w:tc>
          <w:tcPr>
            <w:tcW w:w="2268" w:type="dxa"/>
            <w:shd w:val="clear" w:color="auto" w:fill="auto"/>
          </w:tcPr>
          <w:p w14:paraId="3A835141" w14:textId="583CBD10" w:rsidR="00766D95" w:rsidRPr="000627E3" w:rsidRDefault="00766D95" w:rsidP="00766D95">
            <w:pPr>
              <w:pStyle w:val="TablecellLEFT"/>
            </w:pPr>
            <w:r w:rsidRPr="000627E3">
              <w:t>ECSS-Q-ST-10-09</w:t>
            </w:r>
          </w:p>
        </w:tc>
        <w:tc>
          <w:tcPr>
            <w:tcW w:w="6237" w:type="dxa"/>
            <w:shd w:val="clear" w:color="auto" w:fill="auto"/>
          </w:tcPr>
          <w:p w14:paraId="5AD0F05F" w14:textId="3E7EFBD4" w:rsidR="00766D95" w:rsidRPr="000627E3" w:rsidRDefault="00766D95" w:rsidP="00766D95">
            <w:pPr>
              <w:pStyle w:val="TablecellLEFT"/>
            </w:pPr>
            <w:r w:rsidRPr="000627E3">
              <w:t>Space product assurance – Nonconformance control system</w:t>
            </w:r>
          </w:p>
        </w:tc>
      </w:tr>
      <w:tr w:rsidR="00766D95" w:rsidRPr="000627E3" w14:paraId="7EFB718C" w14:textId="77777777" w:rsidTr="0004265B">
        <w:trPr>
          <w:jc w:val="center"/>
        </w:trPr>
        <w:tc>
          <w:tcPr>
            <w:tcW w:w="2268" w:type="dxa"/>
            <w:shd w:val="clear" w:color="auto" w:fill="auto"/>
          </w:tcPr>
          <w:p w14:paraId="32B5A733" w14:textId="4BF1B886" w:rsidR="00766D95" w:rsidRPr="000627E3" w:rsidRDefault="00766D95" w:rsidP="00766D95">
            <w:pPr>
              <w:pStyle w:val="TablecellLEFT"/>
            </w:pPr>
            <w:r w:rsidRPr="000627E3">
              <w:t>ECSS-Q-ST-70-01</w:t>
            </w:r>
          </w:p>
        </w:tc>
        <w:tc>
          <w:tcPr>
            <w:tcW w:w="6237" w:type="dxa"/>
            <w:shd w:val="clear" w:color="auto" w:fill="auto"/>
          </w:tcPr>
          <w:p w14:paraId="7DDC1415" w14:textId="309B5429" w:rsidR="00766D95" w:rsidRPr="000627E3" w:rsidRDefault="00766D95" w:rsidP="00766D95">
            <w:pPr>
              <w:pStyle w:val="TablecellLEFT"/>
            </w:pPr>
            <w:r w:rsidRPr="000627E3">
              <w:t>Space product assurance – Cleanliness and contamination control</w:t>
            </w:r>
          </w:p>
        </w:tc>
      </w:tr>
      <w:tr w:rsidR="00766D95" w:rsidRPr="000627E3" w14:paraId="440544E3" w14:textId="77777777" w:rsidTr="0004265B">
        <w:trPr>
          <w:jc w:val="center"/>
        </w:trPr>
        <w:tc>
          <w:tcPr>
            <w:tcW w:w="2268" w:type="dxa"/>
            <w:shd w:val="clear" w:color="auto" w:fill="auto"/>
          </w:tcPr>
          <w:p w14:paraId="0C3812F6" w14:textId="0259AE3D" w:rsidR="00766D95" w:rsidRPr="000627E3" w:rsidRDefault="00766D95" w:rsidP="00766D95">
            <w:pPr>
              <w:pStyle w:val="TablecellLEFT"/>
            </w:pPr>
            <w:r w:rsidRPr="000627E3">
              <w:t>ECSS-Q-ST-70-05</w:t>
            </w:r>
          </w:p>
        </w:tc>
        <w:tc>
          <w:tcPr>
            <w:tcW w:w="6237" w:type="dxa"/>
            <w:shd w:val="clear" w:color="auto" w:fill="auto"/>
          </w:tcPr>
          <w:p w14:paraId="5E3C2286" w14:textId="322E6DEB" w:rsidR="00766D95" w:rsidRPr="000627E3" w:rsidRDefault="00766D95" w:rsidP="00766D95">
            <w:pPr>
              <w:pStyle w:val="TablecellLEFT"/>
            </w:pPr>
            <w:r w:rsidRPr="000627E3">
              <w:t>Space product assurance – Non-destructive testing</w:t>
            </w:r>
          </w:p>
        </w:tc>
      </w:tr>
      <w:tr w:rsidR="00766D95" w:rsidRPr="000627E3" w14:paraId="0A6FCF50" w14:textId="77777777" w:rsidTr="0004265B">
        <w:trPr>
          <w:jc w:val="center"/>
        </w:trPr>
        <w:tc>
          <w:tcPr>
            <w:tcW w:w="2268" w:type="dxa"/>
            <w:shd w:val="clear" w:color="auto" w:fill="auto"/>
          </w:tcPr>
          <w:p w14:paraId="27D7951B" w14:textId="4E8395F7" w:rsidR="00766D95" w:rsidRPr="000627E3" w:rsidRDefault="00766D95" w:rsidP="00766D95">
            <w:pPr>
              <w:pStyle w:val="TablecellLEFT"/>
            </w:pPr>
            <w:r w:rsidRPr="000627E3">
              <w:t>ECSS-Q-ST-80</w:t>
            </w:r>
          </w:p>
        </w:tc>
        <w:tc>
          <w:tcPr>
            <w:tcW w:w="6237" w:type="dxa"/>
            <w:shd w:val="clear" w:color="auto" w:fill="auto"/>
          </w:tcPr>
          <w:p w14:paraId="147FEB3A" w14:textId="4D15B3D0" w:rsidR="00766D95" w:rsidRPr="000627E3" w:rsidRDefault="00766D95" w:rsidP="00766D95">
            <w:pPr>
              <w:pStyle w:val="TablecellLEFT"/>
            </w:pPr>
            <w:r w:rsidRPr="000627E3">
              <w:t>Space product assurance – Software product assurance</w:t>
            </w:r>
          </w:p>
        </w:tc>
      </w:tr>
      <w:tr w:rsidR="00766D95" w:rsidRPr="000627E3" w14:paraId="10FCEEDC" w14:textId="77777777" w:rsidTr="0004265B">
        <w:trPr>
          <w:jc w:val="center"/>
        </w:trPr>
        <w:tc>
          <w:tcPr>
            <w:tcW w:w="2268" w:type="dxa"/>
            <w:shd w:val="clear" w:color="auto" w:fill="auto"/>
          </w:tcPr>
          <w:p w14:paraId="1D674CFD" w14:textId="3485EA8D" w:rsidR="00766D95" w:rsidRPr="000627E3" w:rsidRDefault="00766D95" w:rsidP="00766D95">
            <w:pPr>
              <w:pStyle w:val="TablecellLEFT"/>
            </w:pPr>
            <w:r w:rsidRPr="000627E3">
              <w:t>NASA-STD-7012</w:t>
            </w:r>
          </w:p>
        </w:tc>
        <w:tc>
          <w:tcPr>
            <w:tcW w:w="6237" w:type="dxa"/>
            <w:shd w:val="clear" w:color="auto" w:fill="auto"/>
          </w:tcPr>
          <w:p w14:paraId="1F0153EA" w14:textId="6121501C" w:rsidR="00766D95" w:rsidRPr="000627E3" w:rsidRDefault="00766D95" w:rsidP="00766D95">
            <w:pPr>
              <w:pStyle w:val="TablecellLEFT"/>
            </w:pPr>
            <w:r w:rsidRPr="000627E3">
              <w:t>Leak test requirement</w:t>
            </w:r>
          </w:p>
        </w:tc>
      </w:tr>
      <w:tr w:rsidR="00330380" w:rsidRPr="000627E3" w14:paraId="6F1F37CE" w14:textId="77777777" w:rsidTr="0004265B">
        <w:trPr>
          <w:jc w:val="center"/>
        </w:trPr>
        <w:tc>
          <w:tcPr>
            <w:tcW w:w="2268" w:type="dxa"/>
            <w:shd w:val="clear" w:color="auto" w:fill="auto"/>
          </w:tcPr>
          <w:p w14:paraId="316C852A" w14:textId="70BC8117" w:rsidR="00D57F9B" w:rsidRPr="001A76DF" w:rsidRDefault="00330380" w:rsidP="00580CA0">
            <w:pPr>
              <w:pStyle w:val="TablecellLEFT"/>
            </w:pPr>
            <w:r w:rsidRPr="00330380">
              <w:t>ATS paper_MATED Improvement</w:t>
            </w:r>
            <w:r w:rsidR="000711EB">
              <w:t xml:space="preserve"> </w:t>
            </w:r>
            <w:r w:rsidR="00D57F9B">
              <w:t>(October</w:t>
            </w:r>
            <w:r w:rsidR="00580CA0">
              <w:t> </w:t>
            </w:r>
            <w:r w:rsidR="00D57F9B">
              <w:t>2018)</w:t>
            </w:r>
          </w:p>
        </w:tc>
        <w:tc>
          <w:tcPr>
            <w:tcW w:w="6237" w:type="dxa"/>
            <w:shd w:val="clear" w:color="auto" w:fill="auto"/>
          </w:tcPr>
          <w:p w14:paraId="75EED720" w14:textId="7115AF83" w:rsidR="00330380" w:rsidRDefault="007E62BA" w:rsidP="00766D95">
            <w:pPr>
              <w:pStyle w:val="TablecellLEFT"/>
            </w:pPr>
            <w:r w:rsidRPr="007E62BA">
              <w:t>MATED (Model And Test Effectiveness Database) Improvement and Added Value on Industry</w:t>
            </w:r>
          </w:p>
          <w:p w14:paraId="2B3D70DA" w14:textId="2812971F" w:rsidR="00330380" w:rsidRPr="007E62BA" w:rsidRDefault="00330380" w:rsidP="007E62BA">
            <w:pPr>
              <w:pStyle w:val="TablecellLEFT"/>
              <w:rPr>
                <w:i/>
              </w:rPr>
            </w:pPr>
            <w:r w:rsidRPr="007E62BA">
              <w:rPr>
                <w:i/>
              </w:rPr>
              <w:t xml:space="preserve">(pdf-file embedded </w:t>
            </w:r>
            <w:r w:rsidR="007E62BA">
              <w:rPr>
                <w:i/>
              </w:rPr>
              <w:t xml:space="preserve">in </w:t>
            </w:r>
            <w:r w:rsidR="007E62BA">
              <w:rPr>
                <w:i/>
              </w:rPr>
              <w:fldChar w:fldCharType="begin"/>
            </w:r>
            <w:r w:rsidR="007E62BA">
              <w:rPr>
                <w:i/>
              </w:rPr>
              <w:instrText xml:space="preserve"> REF _Ref52547621 \w \h </w:instrText>
            </w:r>
            <w:r w:rsidR="007E62BA">
              <w:rPr>
                <w:i/>
              </w:rPr>
            </w:r>
            <w:r w:rsidR="007E62BA">
              <w:rPr>
                <w:i/>
              </w:rPr>
              <w:fldChar w:fldCharType="separate"/>
            </w:r>
            <w:r w:rsidR="00A5249C">
              <w:rPr>
                <w:i/>
              </w:rPr>
              <w:t>Annex G</w:t>
            </w:r>
            <w:r w:rsidR="007E62BA">
              <w:rPr>
                <w:i/>
              </w:rPr>
              <w:fldChar w:fldCharType="end"/>
            </w:r>
            <w:r w:rsidR="007E62BA">
              <w:rPr>
                <w:i/>
              </w:rPr>
              <w:t>)</w:t>
            </w:r>
          </w:p>
        </w:tc>
      </w:tr>
      <w:tr w:rsidR="00C27E80" w:rsidRPr="000627E3" w14:paraId="22936412" w14:textId="77777777" w:rsidTr="0004265B">
        <w:trPr>
          <w:jc w:val="center"/>
        </w:trPr>
        <w:tc>
          <w:tcPr>
            <w:tcW w:w="2268" w:type="dxa"/>
            <w:shd w:val="clear" w:color="auto" w:fill="auto"/>
          </w:tcPr>
          <w:p w14:paraId="4F4F5EEC" w14:textId="49085D98" w:rsidR="00C27E80" w:rsidRDefault="00C27E80" w:rsidP="00580CA0">
            <w:pPr>
              <w:pStyle w:val="TablecellLEFT"/>
            </w:pPr>
            <w:r>
              <w:t>MTF.AIDT.TN.2168, Issue 1, Rev.1 (3</w:t>
            </w:r>
            <w:r w:rsidR="000711EB">
              <w:t> </w:t>
            </w:r>
            <w:r>
              <w:t>March</w:t>
            </w:r>
            <w:r w:rsidR="00580CA0">
              <w:t> </w:t>
            </w:r>
            <w:r>
              <w:t>2020)</w:t>
            </w:r>
          </w:p>
        </w:tc>
        <w:tc>
          <w:tcPr>
            <w:tcW w:w="6237" w:type="dxa"/>
            <w:shd w:val="clear" w:color="auto" w:fill="auto"/>
          </w:tcPr>
          <w:p w14:paraId="41BFBDF9" w14:textId="77777777" w:rsidR="00C27E80" w:rsidRDefault="00C27E80" w:rsidP="00C27E80">
            <w:pPr>
              <w:pStyle w:val="TablecellLEFT"/>
            </w:pPr>
            <w:r>
              <w:t>Dynamited Final Report</w:t>
            </w:r>
          </w:p>
          <w:p w14:paraId="32F95735" w14:textId="60C6FB39" w:rsidR="000711EB" w:rsidRPr="00892BD4" w:rsidRDefault="000711EB" w:rsidP="00C27E80">
            <w:pPr>
              <w:pStyle w:val="TablecellLEFT"/>
            </w:pPr>
            <w:r w:rsidRPr="007E62BA">
              <w:rPr>
                <w:i/>
              </w:rPr>
              <w:t xml:space="preserve">(pdf-file embedded </w:t>
            </w:r>
            <w:r>
              <w:rPr>
                <w:i/>
              </w:rPr>
              <w:t xml:space="preserve">in </w:t>
            </w:r>
            <w:r>
              <w:rPr>
                <w:i/>
              </w:rPr>
              <w:fldChar w:fldCharType="begin"/>
            </w:r>
            <w:r>
              <w:rPr>
                <w:i/>
              </w:rPr>
              <w:instrText xml:space="preserve"> REF _Ref52547621 \w \h </w:instrText>
            </w:r>
            <w:r>
              <w:rPr>
                <w:i/>
              </w:rPr>
            </w:r>
            <w:r>
              <w:rPr>
                <w:i/>
              </w:rPr>
              <w:fldChar w:fldCharType="separate"/>
            </w:r>
            <w:r w:rsidR="00A5249C">
              <w:rPr>
                <w:i/>
              </w:rPr>
              <w:t>Annex G</w:t>
            </w:r>
            <w:r>
              <w:rPr>
                <w:i/>
              </w:rPr>
              <w:fldChar w:fldCharType="end"/>
            </w:r>
            <w:r>
              <w:rPr>
                <w:i/>
              </w:rPr>
              <w:t>)</w:t>
            </w:r>
          </w:p>
        </w:tc>
      </w:tr>
      <w:tr w:rsidR="00A83B9C" w:rsidRPr="000627E3" w14:paraId="1B1E92F8" w14:textId="77777777" w:rsidTr="0004265B">
        <w:trPr>
          <w:jc w:val="center"/>
        </w:trPr>
        <w:tc>
          <w:tcPr>
            <w:tcW w:w="2268" w:type="dxa"/>
            <w:shd w:val="clear" w:color="auto" w:fill="auto"/>
          </w:tcPr>
          <w:p w14:paraId="55B5E751" w14:textId="2B15115D" w:rsidR="00A83B9C" w:rsidRPr="001A76DF" w:rsidRDefault="00892BD4" w:rsidP="00766D95">
            <w:pPr>
              <w:pStyle w:val="TablecellLEFT"/>
            </w:pPr>
            <w:r>
              <w:t>ECSSMET 2016 (article)</w:t>
            </w:r>
          </w:p>
        </w:tc>
        <w:tc>
          <w:tcPr>
            <w:tcW w:w="6237" w:type="dxa"/>
            <w:shd w:val="clear" w:color="auto" w:fill="auto"/>
          </w:tcPr>
          <w:p w14:paraId="0146E24D" w14:textId="77777777" w:rsidR="00A83B9C" w:rsidRDefault="00892BD4" w:rsidP="00766D95">
            <w:pPr>
              <w:pStyle w:val="TablecellLEFT"/>
            </w:pPr>
            <w:r w:rsidRPr="00892BD4">
              <w:t>DYNAMIC TESTS, WHAT’S BEHIND THE CURVES ?</w:t>
            </w:r>
          </w:p>
          <w:p w14:paraId="3E77F5D4" w14:textId="47773176" w:rsidR="00892BD4" w:rsidRDefault="00892BD4" w:rsidP="00766D95">
            <w:pPr>
              <w:pStyle w:val="TablecellLEFT"/>
            </w:pPr>
            <w:r w:rsidRPr="007E62BA">
              <w:rPr>
                <w:i/>
              </w:rPr>
              <w:t xml:space="preserve">(pdf-file embedded </w:t>
            </w:r>
            <w:r>
              <w:rPr>
                <w:i/>
              </w:rPr>
              <w:t xml:space="preserve">in </w:t>
            </w:r>
            <w:r>
              <w:rPr>
                <w:i/>
              </w:rPr>
              <w:fldChar w:fldCharType="begin"/>
            </w:r>
            <w:r>
              <w:rPr>
                <w:i/>
              </w:rPr>
              <w:instrText xml:space="preserve"> REF _Ref52547621 \w \h </w:instrText>
            </w:r>
            <w:r>
              <w:rPr>
                <w:i/>
              </w:rPr>
            </w:r>
            <w:r>
              <w:rPr>
                <w:i/>
              </w:rPr>
              <w:fldChar w:fldCharType="separate"/>
            </w:r>
            <w:r w:rsidR="00A5249C">
              <w:rPr>
                <w:i/>
              </w:rPr>
              <w:t>Annex G</w:t>
            </w:r>
            <w:r>
              <w:rPr>
                <w:i/>
              </w:rPr>
              <w:fldChar w:fldCharType="end"/>
            </w:r>
            <w:r>
              <w:rPr>
                <w:i/>
              </w:rPr>
              <w:t>)</w:t>
            </w:r>
          </w:p>
        </w:tc>
      </w:tr>
      <w:tr w:rsidR="001A76DF" w:rsidRPr="000627E3" w14:paraId="5E4C3D37" w14:textId="77777777" w:rsidTr="0004265B">
        <w:trPr>
          <w:jc w:val="center"/>
        </w:trPr>
        <w:tc>
          <w:tcPr>
            <w:tcW w:w="2268" w:type="dxa"/>
            <w:shd w:val="clear" w:color="auto" w:fill="auto"/>
          </w:tcPr>
          <w:p w14:paraId="4C3E4B0A" w14:textId="5F6F4EBB" w:rsidR="00D57F9B" w:rsidRPr="000627E3" w:rsidRDefault="001A76DF" w:rsidP="000711EB">
            <w:pPr>
              <w:pStyle w:val="TablecellLEFT"/>
            </w:pPr>
            <w:r w:rsidRPr="001A76DF">
              <w:t>MSG-NNT-SE-TN-0742</w:t>
            </w:r>
            <w:r w:rsidR="000711EB">
              <w:t xml:space="preserve"> </w:t>
            </w:r>
            <w:r w:rsidR="00D57F9B">
              <w:t>(28 October 1996)</w:t>
            </w:r>
          </w:p>
        </w:tc>
        <w:tc>
          <w:tcPr>
            <w:tcW w:w="6237" w:type="dxa"/>
            <w:shd w:val="clear" w:color="auto" w:fill="auto"/>
          </w:tcPr>
          <w:p w14:paraId="35A1ACAA" w14:textId="77777777" w:rsidR="001A76DF" w:rsidRDefault="007E62BA" w:rsidP="00766D95">
            <w:pPr>
              <w:pStyle w:val="TablecellLEFT"/>
            </w:pPr>
            <w:r>
              <w:t>Notching guidelines for mechanical test</w:t>
            </w:r>
          </w:p>
          <w:p w14:paraId="0CD18E49" w14:textId="29BE8095" w:rsidR="007E62BA" w:rsidRPr="000627E3" w:rsidRDefault="007E62BA" w:rsidP="00766D95">
            <w:pPr>
              <w:pStyle w:val="TablecellLEFT"/>
            </w:pPr>
            <w:r w:rsidRPr="007E62BA">
              <w:rPr>
                <w:i/>
              </w:rPr>
              <w:t xml:space="preserve">(pdf-file embedded </w:t>
            </w:r>
            <w:r>
              <w:rPr>
                <w:i/>
              </w:rPr>
              <w:t xml:space="preserve">in </w:t>
            </w:r>
            <w:r>
              <w:rPr>
                <w:i/>
              </w:rPr>
              <w:fldChar w:fldCharType="begin"/>
            </w:r>
            <w:r>
              <w:rPr>
                <w:i/>
              </w:rPr>
              <w:instrText xml:space="preserve"> REF _Ref52547621 \w \h </w:instrText>
            </w:r>
            <w:r>
              <w:rPr>
                <w:i/>
              </w:rPr>
            </w:r>
            <w:r>
              <w:rPr>
                <w:i/>
              </w:rPr>
              <w:fldChar w:fldCharType="separate"/>
            </w:r>
            <w:r w:rsidR="00A5249C">
              <w:rPr>
                <w:i/>
              </w:rPr>
              <w:t>Annex G</w:t>
            </w:r>
            <w:r>
              <w:rPr>
                <w:i/>
              </w:rPr>
              <w:fldChar w:fldCharType="end"/>
            </w:r>
            <w:r>
              <w:rPr>
                <w:i/>
              </w:rPr>
              <w:t>)</w:t>
            </w:r>
          </w:p>
        </w:tc>
      </w:tr>
      <w:tr w:rsidR="007E62BA" w:rsidRPr="000627E3" w14:paraId="42EFAB70" w14:textId="77777777" w:rsidTr="000711EB">
        <w:trPr>
          <w:cantSplit/>
          <w:jc w:val="center"/>
        </w:trPr>
        <w:tc>
          <w:tcPr>
            <w:tcW w:w="2268" w:type="dxa"/>
            <w:shd w:val="clear" w:color="auto" w:fill="auto"/>
          </w:tcPr>
          <w:p w14:paraId="6E2E0D8F" w14:textId="37CBF551" w:rsidR="00D57F9B" w:rsidRPr="00330380" w:rsidRDefault="007E62BA" w:rsidP="000711EB">
            <w:pPr>
              <w:pStyle w:val="TablecellLEFT"/>
            </w:pPr>
            <w:r w:rsidRPr="00F2025B">
              <w:lastRenderedPageBreak/>
              <w:t>TASI-ASE-ORP-0006_Iss.01</w:t>
            </w:r>
            <w:r w:rsidR="000711EB">
              <w:t xml:space="preserve"> </w:t>
            </w:r>
            <w:r w:rsidR="00D57F9B" w:rsidRPr="00F2025B">
              <w:t>(20</w:t>
            </w:r>
            <w:r w:rsidR="000711EB">
              <w:t> </w:t>
            </w:r>
            <w:r w:rsidR="00D57F9B" w:rsidRPr="00F2025B">
              <w:t>October 2014)</w:t>
            </w:r>
          </w:p>
        </w:tc>
        <w:tc>
          <w:tcPr>
            <w:tcW w:w="6237" w:type="dxa"/>
            <w:shd w:val="clear" w:color="auto" w:fill="auto"/>
          </w:tcPr>
          <w:p w14:paraId="3E3A2620" w14:textId="77777777" w:rsidR="007E62BA" w:rsidRDefault="007E62BA" w:rsidP="00766D95">
            <w:pPr>
              <w:pStyle w:val="TablecellLEFT"/>
            </w:pPr>
            <w:r w:rsidRPr="007E62BA">
              <w:t>Analysis of Spacecraft qualification Sequence &amp; Environmental Testing (ASSET)</w:t>
            </w:r>
          </w:p>
          <w:p w14:paraId="77CB079B" w14:textId="15EB8C1F" w:rsidR="007E62BA" w:rsidRPr="000627E3" w:rsidRDefault="007E62BA" w:rsidP="00766D95">
            <w:pPr>
              <w:pStyle w:val="TablecellLEFT"/>
            </w:pPr>
            <w:r w:rsidRPr="007E62BA">
              <w:rPr>
                <w:i/>
              </w:rPr>
              <w:t xml:space="preserve">(pdf-file embedded </w:t>
            </w:r>
            <w:r>
              <w:rPr>
                <w:i/>
              </w:rPr>
              <w:t xml:space="preserve">in </w:t>
            </w:r>
            <w:r>
              <w:rPr>
                <w:i/>
              </w:rPr>
              <w:fldChar w:fldCharType="begin"/>
            </w:r>
            <w:r>
              <w:rPr>
                <w:i/>
              </w:rPr>
              <w:instrText xml:space="preserve"> REF _Ref52547621 \w \h </w:instrText>
            </w:r>
            <w:r>
              <w:rPr>
                <w:i/>
              </w:rPr>
            </w:r>
            <w:r>
              <w:rPr>
                <w:i/>
              </w:rPr>
              <w:fldChar w:fldCharType="separate"/>
            </w:r>
            <w:r w:rsidR="00A5249C">
              <w:rPr>
                <w:i/>
              </w:rPr>
              <w:t>Annex G</w:t>
            </w:r>
            <w:r>
              <w:rPr>
                <w:i/>
              </w:rPr>
              <w:fldChar w:fldCharType="end"/>
            </w:r>
            <w:r>
              <w:rPr>
                <w:i/>
              </w:rPr>
              <w:t>)</w:t>
            </w:r>
          </w:p>
        </w:tc>
      </w:tr>
      <w:tr w:rsidR="00330380" w:rsidRPr="000627E3" w14:paraId="3511DE56" w14:textId="77777777" w:rsidTr="0004265B">
        <w:trPr>
          <w:jc w:val="center"/>
        </w:trPr>
        <w:tc>
          <w:tcPr>
            <w:tcW w:w="2268" w:type="dxa"/>
            <w:shd w:val="clear" w:color="auto" w:fill="auto"/>
          </w:tcPr>
          <w:p w14:paraId="3CD703E4" w14:textId="70AE8AAA" w:rsidR="00D57F9B" w:rsidRPr="001A76DF" w:rsidRDefault="00330380" w:rsidP="00580CA0">
            <w:pPr>
              <w:pStyle w:val="TablecellLEFT"/>
            </w:pPr>
            <w:r w:rsidRPr="00330380">
              <w:t>TASI-ASE-ORP-0009_01</w:t>
            </w:r>
            <w:r w:rsidR="000711EB">
              <w:t xml:space="preserve"> </w:t>
            </w:r>
            <w:r w:rsidR="00D57F9B">
              <w:t>(3</w:t>
            </w:r>
            <w:r w:rsidR="000711EB">
              <w:t> </w:t>
            </w:r>
            <w:r w:rsidR="00D57F9B">
              <w:t>October</w:t>
            </w:r>
            <w:r w:rsidR="00580CA0">
              <w:t> </w:t>
            </w:r>
            <w:r w:rsidR="00D57F9B">
              <w:t>2016)</w:t>
            </w:r>
          </w:p>
        </w:tc>
        <w:tc>
          <w:tcPr>
            <w:tcW w:w="6237" w:type="dxa"/>
            <w:shd w:val="clear" w:color="auto" w:fill="auto"/>
          </w:tcPr>
          <w:p w14:paraId="0D0F6366" w14:textId="77777777" w:rsidR="00330380" w:rsidRDefault="007E62BA" w:rsidP="00766D95">
            <w:pPr>
              <w:pStyle w:val="TablecellLEFT"/>
            </w:pPr>
            <w:r>
              <w:t>Analysis of Spacecraft qualification Sequence &amp; Environmental Testing (ASSET+)</w:t>
            </w:r>
          </w:p>
          <w:p w14:paraId="1FBD1D18" w14:textId="139F4AAA" w:rsidR="007E62BA" w:rsidRPr="000627E3" w:rsidRDefault="007E62BA" w:rsidP="00766D95">
            <w:pPr>
              <w:pStyle w:val="TablecellLEFT"/>
            </w:pPr>
            <w:r w:rsidRPr="007E62BA">
              <w:rPr>
                <w:i/>
              </w:rPr>
              <w:t xml:space="preserve">(pdf-file embedded </w:t>
            </w:r>
            <w:r>
              <w:rPr>
                <w:i/>
              </w:rPr>
              <w:t xml:space="preserve">in </w:t>
            </w:r>
            <w:r>
              <w:rPr>
                <w:i/>
              </w:rPr>
              <w:fldChar w:fldCharType="begin"/>
            </w:r>
            <w:r>
              <w:rPr>
                <w:i/>
              </w:rPr>
              <w:instrText xml:space="preserve"> REF _Ref52547621 \w \h </w:instrText>
            </w:r>
            <w:r>
              <w:rPr>
                <w:i/>
              </w:rPr>
            </w:r>
            <w:r>
              <w:rPr>
                <w:i/>
              </w:rPr>
              <w:fldChar w:fldCharType="separate"/>
            </w:r>
            <w:r w:rsidR="00A5249C">
              <w:rPr>
                <w:i/>
              </w:rPr>
              <w:t>Annex G</w:t>
            </w:r>
            <w:r>
              <w:rPr>
                <w:i/>
              </w:rPr>
              <w:fldChar w:fldCharType="end"/>
            </w:r>
            <w:r>
              <w:rPr>
                <w:i/>
              </w:rPr>
              <w:t>)</w:t>
            </w:r>
          </w:p>
        </w:tc>
      </w:tr>
    </w:tbl>
    <w:p w14:paraId="190FD542" w14:textId="77777777" w:rsidR="00542FCD" w:rsidRPr="000627E3" w:rsidRDefault="00542FCD" w:rsidP="00227B89">
      <w:pPr>
        <w:pStyle w:val="paragraph"/>
      </w:pPr>
    </w:p>
    <w:p w14:paraId="0F74FB87" w14:textId="77777777" w:rsidR="00A37A15" w:rsidRPr="000627E3" w:rsidRDefault="00A37A15" w:rsidP="00D206B2">
      <w:pPr>
        <w:pStyle w:val="Heading1"/>
      </w:pPr>
      <w:r w:rsidRPr="000627E3">
        <w:lastRenderedPageBreak/>
        <w:br/>
      </w:r>
      <w:bookmarkStart w:id="15" w:name="_Toc191723610"/>
      <w:bookmarkStart w:id="16" w:name="_Toc509411377"/>
      <w:bookmarkStart w:id="17" w:name="_Toc104889862"/>
      <w:r w:rsidRPr="000627E3">
        <w:t>Terms, definitions and abbreviated terms</w:t>
      </w:r>
      <w:bookmarkEnd w:id="15"/>
      <w:bookmarkEnd w:id="16"/>
      <w:bookmarkEnd w:id="17"/>
    </w:p>
    <w:p w14:paraId="15E22683" w14:textId="77777777" w:rsidR="00A37A15" w:rsidRPr="000627E3" w:rsidRDefault="00E26590" w:rsidP="0067410C">
      <w:pPr>
        <w:pStyle w:val="Heading2"/>
      </w:pPr>
      <w:bookmarkStart w:id="18" w:name="_Toc191723611"/>
      <w:bookmarkStart w:id="19" w:name="_Toc509411378"/>
      <w:bookmarkStart w:id="20" w:name="_Toc104889863"/>
      <w:r w:rsidRPr="000627E3">
        <w:t xml:space="preserve">Terms from other </w:t>
      </w:r>
      <w:r w:rsidR="00D74611" w:rsidRPr="000627E3">
        <w:t>documents</w:t>
      </w:r>
      <w:bookmarkEnd w:id="18"/>
      <w:bookmarkEnd w:id="19"/>
      <w:bookmarkEnd w:id="20"/>
    </w:p>
    <w:p w14:paraId="1FEC3979" w14:textId="77777777" w:rsidR="006F2021" w:rsidRPr="000627E3" w:rsidRDefault="006F2021" w:rsidP="008529CF">
      <w:pPr>
        <w:pStyle w:val="listlevel1"/>
      </w:pPr>
      <w:bookmarkStart w:id="21" w:name="_Toc191723612"/>
      <w:r w:rsidRPr="000627E3">
        <w:t>For the purpose of this document, the terms and definitions from ECSS-S-ST-00-01 apply, in particular for the following terms:</w:t>
      </w:r>
    </w:p>
    <w:p w14:paraId="6C581C4D" w14:textId="3CD98531" w:rsidR="005D40FA" w:rsidRPr="000627E3" w:rsidRDefault="00181070" w:rsidP="00D206B2">
      <w:pPr>
        <w:pStyle w:val="listlevel2"/>
        <w:rPr>
          <w:b/>
        </w:rPr>
      </w:pPr>
      <w:r w:rsidRPr="000627E3">
        <w:rPr>
          <w:b/>
        </w:rPr>
        <w:t>s</w:t>
      </w:r>
      <w:r w:rsidR="005D40FA" w:rsidRPr="000627E3">
        <w:rPr>
          <w:b/>
        </w:rPr>
        <w:t>pace segment element</w:t>
      </w:r>
    </w:p>
    <w:p w14:paraId="7F8CE377" w14:textId="5EA7004A" w:rsidR="005D40FA" w:rsidRPr="000627E3" w:rsidRDefault="00181070" w:rsidP="00D206B2">
      <w:pPr>
        <w:pStyle w:val="listlevel2"/>
        <w:rPr>
          <w:b/>
        </w:rPr>
      </w:pPr>
      <w:r w:rsidRPr="000627E3">
        <w:rPr>
          <w:b/>
        </w:rPr>
        <w:t>s</w:t>
      </w:r>
      <w:r w:rsidR="005D40FA" w:rsidRPr="000627E3">
        <w:rPr>
          <w:b/>
        </w:rPr>
        <w:t>pace segment equipment</w:t>
      </w:r>
    </w:p>
    <w:p w14:paraId="070C4F89" w14:textId="77777777" w:rsidR="00DB74C3" w:rsidRPr="000627E3" w:rsidRDefault="00DB74C3" w:rsidP="00D206B2">
      <w:pPr>
        <w:pStyle w:val="listlevel2"/>
        <w:rPr>
          <w:b/>
        </w:rPr>
      </w:pPr>
      <w:r w:rsidRPr="000627E3">
        <w:rPr>
          <w:b/>
        </w:rPr>
        <w:t>thermal balance test</w:t>
      </w:r>
    </w:p>
    <w:p w14:paraId="2B7772E8" w14:textId="72FF3382" w:rsidR="006F2021" w:rsidRPr="000627E3" w:rsidRDefault="00DA0368" w:rsidP="00D206B2">
      <w:pPr>
        <w:pStyle w:val="listlevel1"/>
      </w:pPr>
      <w:r w:rsidRPr="000627E3">
        <w:t xml:space="preserve">For </w:t>
      </w:r>
      <w:r w:rsidR="006F2021" w:rsidRPr="000627E3">
        <w:t>the purpose of this document, the following terms and definitions from ECSS-E-ST-10-03 apply:</w:t>
      </w:r>
    </w:p>
    <w:p w14:paraId="207FF876" w14:textId="77777777" w:rsidR="006F2021" w:rsidRPr="000627E3" w:rsidRDefault="006F2021" w:rsidP="00D206B2">
      <w:pPr>
        <w:pStyle w:val="listlevel2"/>
        <w:rPr>
          <w:b/>
        </w:rPr>
      </w:pPr>
      <w:r w:rsidRPr="000627E3">
        <w:rPr>
          <w:b/>
        </w:rPr>
        <w:t>dwell time</w:t>
      </w:r>
    </w:p>
    <w:p w14:paraId="686B99F6" w14:textId="77777777" w:rsidR="006F2021" w:rsidRPr="000627E3" w:rsidRDefault="006F2021" w:rsidP="00D206B2">
      <w:pPr>
        <w:pStyle w:val="listlevel2"/>
        <w:rPr>
          <w:b/>
        </w:rPr>
      </w:pPr>
      <w:r w:rsidRPr="000627E3">
        <w:rPr>
          <w:b/>
        </w:rPr>
        <w:t>temperature cycle</w:t>
      </w:r>
    </w:p>
    <w:p w14:paraId="734521D3" w14:textId="77777777" w:rsidR="006F2021" w:rsidRPr="000627E3" w:rsidRDefault="006F2021" w:rsidP="00D206B2">
      <w:pPr>
        <w:pStyle w:val="listlevel1"/>
      </w:pPr>
      <w:r w:rsidRPr="000627E3">
        <w:t>For the purpose of this document, the following terms and definitions from ECSS-E-ST-31 apply:</w:t>
      </w:r>
    </w:p>
    <w:p w14:paraId="3E2F94E4" w14:textId="77777777" w:rsidR="006F2021" w:rsidRPr="000627E3" w:rsidRDefault="006F2021" w:rsidP="00D206B2">
      <w:pPr>
        <w:pStyle w:val="listlevel2"/>
        <w:rPr>
          <w:b/>
        </w:rPr>
      </w:pPr>
      <w:r w:rsidRPr="000627E3">
        <w:rPr>
          <w:b/>
        </w:rPr>
        <w:t>acceptance temperature range</w:t>
      </w:r>
    </w:p>
    <w:p w14:paraId="22CD9FAA" w14:textId="516546D7" w:rsidR="00DD6043" w:rsidRPr="000627E3" w:rsidRDefault="00DD6043" w:rsidP="00D206B2">
      <w:pPr>
        <w:pStyle w:val="listlevel2"/>
        <w:rPr>
          <w:b/>
        </w:rPr>
      </w:pPr>
      <w:r w:rsidRPr="000627E3">
        <w:rPr>
          <w:b/>
        </w:rPr>
        <w:t>design temperature range</w:t>
      </w:r>
    </w:p>
    <w:p w14:paraId="426FB556" w14:textId="77777777" w:rsidR="006F2021" w:rsidRPr="000627E3" w:rsidRDefault="006F2021" w:rsidP="00D206B2">
      <w:pPr>
        <w:pStyle w:val="listlevel2"/>
        <w:rPr>
          <w:b/>
        </w:rPr>
      </w:pPr>
      <w:r w:rsidRPr="000627E3">
        <w:rPr>
          <w:b/>
        </w:rPr>
        <w:t>minimum switch-on temperature</w:t>
      </w:r>
    </w:p>
    <w:p w14:paraId="528C7B28" w14:textId="77777777" w:rsidR="006F2021" w:rsidRPr="000627E3" w:rsidRDefault="006F2021" w:rsidP="00D206B2">
      <w:pPr>
        <w:pStyle w:val="listlevel2"/>
        <w:rPr>
          <w:b/>
        </w:rPr>
      </w:pPr>
      <w:r w:rsidRPr="000627E3">
        <w:rPr>
          <w:b/>
        </w:rPr>
        <w:t>predicted temperature range</w:t>
      </w:r>
    </w:p>
    <w:p w14:paraId="725DA257" w14:textId="77777777" w:rsidR="006F2021" w:rsidRPr="000627E3" w:rsidRDefault="006F2021" w:rsidP="00D206B2">
      <w:pPr>
        <w:pStyle w:val="listlevel2"/>
        <w:rPr>
          <w:b/>
        </w:rPr>
      </w:pPr>
      <w:r w:rsidRPr="000627E3">
        <w:rPr>
          <w:b/>
        </w:rPr>
        <w:t>qualification temperature range</w:t>
      </w:r>
    </w:p>
    <w:p w14:paraId="0D29EAA1" w14:textId="77777777" w:rsidR="006F2021" w:rsidRPr="000627E3" w:rsidRDefault="006F2021" w:rsidP="00D206B2">
      <w:pPr>
        <w:pStyle w:val="listlevel2"/>
        <w:rPr>
          <w:b/>
        </w:rPr>
      </w:pPr>
      <w:r w:rsidRPr="000627E3">
        <w:rPr>
          <w:b/>
        </w:rPr>
        <w:t>radiative sink temperature</w:t>
      </w:r>
    </w:p>
    <w:p w14:paraId="1C1AE241" w14:textId="77777777" w:rsidR="006F2021" w:rsidRPr="000627E3" w:rsidRDefault="006F2021" w:rsidP="00D206B2">
      <w:pPr>
        <w:pStyle w:val="listlevel2"/>
        <w:rPr>
          <w:b/>
        </w:rPr>
      </w:pPr>
      <w:r w:rsidRPr="000627E3">
        <w:rPr>
          <w:b/>
        </w:rPr>
        <w:t>temperature reference point (TRP)</w:t>
      </w:r>
    </w:p>
    <w:p w14:paraId="5242BCE0" w14:textId="1DF8786F" w:rsidR="00E26590" w:rsidRPr="000627E3" w:rsidRDefault="00E26590" w:rsidP="00E26590">
      <w:pPr>
        <w:pStyle w:val="Heading2"/>
      </w:pPr>
      <w:bookmarkStart w:id="22" w:name="_Toc509411379"/>
      <w:bookmarkStart w:id="23" w:name="_Toc104889864"/>
      <w:r w:rsidRPr="000627E3">
        <w:t xml:space="preserve">Terms </w:t>
      </w:r>
      <w:r w:rsidR="001C3FA2" w:rsidRPr="000627E3">
        <w:t>s</w:t>
      </w:r>
      <w:r w:rsidRPr="000627E3">
        <w:t xml:space="preserve">pecific to the present </w:t>
      </w:r>
      <w:r w:rsidR="00227B89" w:rsidRPr="000627E3">
        <w:t>document</w:t>
      </w:r>
      <w:bookmarkEnd w:id="21"/>
      <w:bookmarkEnd w:id="22"/>
      <w:bookmarkEnd w:id="23"/>
    </w:p>
    <w:p w14:paraId="2F1A37A6" w14:textId="0AF52CC5" w:rsidR="000A27F2" w:rsidRDefault="00BD3BED" w:rsidP="00BD3BED">
      <w:pPr>
        <w:pStyle w:val="Heading3"/>
      </w:pPr>
      <w:bookmarkStart w:id="24" w:name="_Toc104889865"/>
      <w:bookmarkStart w:id="25" w:name="_Toc191723613"/>
      <w:r>
        <w:t>d</w:t>
      </w:r>
      <w:r w:rsidR="000A27F2">
        <w:t>ummy</w:t>
      </w:r>
      <w:bookmarkEnd w:id="24"/>
    </w:p>
    <w:p w14:paraId="6DE9C979" w14:textId="77777777" w:rsidR="00BD3BED" w:rsidRDefault="000A27F2" w:rsidP="00BD3BED">
      <w:pPr>
        <w:pStyle w:val="paragraph"/>
        <w:ind w:left="1134"/>
      </w:pPr>
      <w:r w:rsidRPr="00BD3BED">
        <w:t xml:space="preserve">simplified physical representation of an item. </w:t>
      </w:r>
    </w:p>
    <w:p w14:paraId="0BC5789A" w14:textId="66F0E00C" w:rsidR="000A27F2" w:rsidRDefault="000A27F2" w:rsidP="00C84B20">
      <w:pPr>
        <w:pStyle w:val="NOTE"/>
      </w:pPr>
      <w:r w:rsidRPr="00BD3BED">
        <w:t xml:space="preserve">Level of representativeness of a </w:t>
      </w:r>
      <w:r w:rsidR="00766AF7" w:rsidRPr="00BD3BED">
        <w:t xml:space="preserve">dummy </w:t>
      </w:r>
      <w:r w:rsidR="002618E2" w:rsidRPr="00BD3BED">
        <w:t>is</w:t>
      </w:r>
      <w:r w:rsidRPr="00BD3BED">
        <w:t xml:space="preserve"> to be defined case by case taking into account the objectives of the tests which it will used for. Particular points which </w:t>
      </w:r>
      <w:r w:rsidR="002618E2" w:rsidRPr="00BD3BED">
        <w:t>are</w:t>
      </w:r>
      <w:r w:rsidRPr="00BD3BED">
        <w:t xml:space="preserve"> to be assessed </w:t>
      </w:r>
      <w:r w:rsidR="00600734" w:rsidRPr="00BD3BED">
        <w:t xml:space="preserve">could be </w:t>
      </w:r>
      <w:r w:rsidRPr="00BD3BED">
        <w:t>interfaces, volume, physical properties (Mass, COG, MOI), thermal, electrical, functional and dynamic behaviour, materials...</w:t>
      </w:r>
      <w:r w:rsidR="00766AF7" w:rsidRPr="00BD3BED">
        <w:t>.</w:t>
      </w:r>
    </w:p>
    <w:p w14:paraId="30F3597E" w14:textId="4E702C5D" w:rsidR="00E26590" w:rsidRPr="000627E3" w:rsidRDefault="009663FC" w:rsidP="009663FC">
      <w:pPr>
        <w:pStyle w:val="Heading2"/>
      </w:pPr>
      <w:bookmarkStart w:id="26" w:name="_Toc191723615"/>
      <w:bookmarkStart w:id="27" w:name="_Toc509411380"/>
      <w:bookmarkStart w:id="28" w:name="_Toc104889866"/>
      <w:bookmarkEnd w:id="25"/>
      <w:r w:rsidRPr="000627E3">
        <w:lastRenderedPageBreak/>
        <w:t>Abbreviat</w:t>
      </w:r>
      <w:r w:rsidR="003A0BD6" w:rsidRPr="000627E3">
        <w:t>ed terms</w:t>
      </w:r>
      <w:bookmarkEnd w:id="26"/>
      <w:bookmarkEnd w:id="27"/>
      <w:bookmarkEnd w:id="28"/>
    </w:p>
    <w:p w14:paraId="02BCFC76" w14:textId="77777777" w:rsidR="009663FC" w:rsidRPr="000627E3" w:rsidRDefault="00A732AC" w:rsidP="00327893">
      <w:pPr>
        <w:pStyle w:val="paragraph"/>
        <w:keepNext/>
      </w:pPr>
      <w:r w:rsidRPr="000627E3">
        <w:t xml:space="preserve">For the purpose of this </w:t>
      </w:r>
      <w:r w:rsidR="00227B89" w:rsidRPr="000627E3">
        <w:t>document</w:t>
      </w:r>
      <w:r w:rsidRPr="000627E3">
        <w:t>, the abbreviated terms from ECSS</w:t>
      </w:r>
      <w:r w:rsidR="00C43B1D" w:rsidRPr="000627E3">
        <w:t>-</w:t>
      </w:r>
      <w:r w:rsidR="001C3FA2" w:rsidRPr="000627E3">
        <w:t>S</w:t>
      </w:r>
      <w:r w:rsidR="00C43B1D" w:rsidRPr="000627E3">
        <w:t>-</w:t>
      </w:r>
      <w:r w:rsidR="001C3FA2" w:rsidRPr="000627E3">
        <w:t>ST-00</w:t>
      </w:r>
      <w:r w:rsidR="00C43B1D" w:rsidRPr="000627E3">
        <w:t>-</w:t>
      </w:r>
      <w:r w:rsidR="001C3FA2" w:rsidRPr="000627E3">
        <w:t>01</w:t>
      </w:r>
      <w:r w:rsidRPr="000627E3">
        <w:t xml:space="preserve"> and the following apply</w:t>
      </w:r>
      <w:r w:rsidR="00D44727" w:rsidRPr="000627E3">
        <w:t>:</w:t>
      </w:r>
    </w:p>
    <w:tbl>
      <w:tblPr>
        <w:tblW w:w="0" w:type="auto"/>
        <w:tblInd w:w="959" w:type="dxa"/>
        <w:tblLook w:val="01E0" w:firstRow="1" w:lastRow="1" w:firstColumn="1" w:lastColumn="1" w:noHBand="0" w:noVBand="0"/>
      </w:tblPr>
      <w:tblGrid>
        <w:gridCol w:w="1843"/>
        <w:gridCol w:w="5670"/>
      </w:tblGrid>
      <w:tr w:rsidR="00FF254B" w:rsidRPr="000627E3" w14:paraId="14EE33EA" w14:textId="77777777" w:rsidTr="00327893">
        <w:trPr>
          <w:tblHeader/>
        </w:trPr>
        <w:tc>
          <w:tcPr>
            <w:tcW w:w="1843" w:type="dxa"/>
            <w:shd w:val="clear" w:color="auto" w:fill="auto"/>
          </w:tcPr>
          <w:p w14:paraId="27B03C8F" w14:textId="77777777" w:rsidR="00FF254B" w:rsidRPr="000627E3" w:rsidRDefault="00FF254B" w:rsidP="00FF254B">
            <w:pPr>
              <w:pStyle w:val="TableHeaderLEFT"/>
            </w:pPr>
            <w:r w:rsidRPr="000627E3">
              <w:t>Abbreviation</w:t>
            </w:r>
          </w:p>
        </w:tc>
        <w:tc>
          <w:tcPr>
            <w:tcW w:w="5670" w:type="dxa"/>
            <w:shd w:val="clear" w:color="auto" w:fill="auto"/>
          </w:tcPr>
          <w:p w14:paraId="2F100720" w14:textId="03F5766A" w:rsidR="00FF254B" w:rsidRPr="000627E3" w:rsidRDefault="00FF254B" w:rsidP="00FF254B">
            <w:pPr>
              <w:pStyle w:val="TableHeaderLEFT"/>
            </w:pPr>
            <w:r w:rsidRPr="000627E3">
              <w:t>Meaning</w:t>
            </w:r>
          </w:p>
        </w:tc>
      </w:tr>
      <w:tr w:rsidR="0097070D" w:rsidRPr="000627E3" w14:paraId="084FCC48" w14:textId="77777777" w:rsidTr="00327893">
        <w:tc>
          <w:tcPr>
            <w:tcW w:w="1843" w:type="dxa"/>
            <w:shd w:val="clear" w:color="auto" w:fill="auto"/>
          </w:tcPr>
          <w:p w14:paraId="0EFF0C8E" w14:textId="128778A6" w:rsidR="0097070D" w:rsidRPr="000627E3" w:rsidRDefault="0097070D" w:rsidP="00985428">
            <w:pPr>
              <w:pStyle w:val="TableHeaderLEFT"/>
            </w:pPr>
            <w:r w:rsidRPr="000627E3">
              <w:t>AC</w:t>
            </w:r>
          </w:p>
        </w:tc>
        <w:tc>
          <w:tcPr>
            <w:tcW w:w="5670" w:type="dxa"/>
            <w:shd w:val="clear" w:color="auto" w:fill="auto"/>
          </w:tcPr>
          <w:p w14:paraId="69915AA8" w14:textId="4CC60F05" w:rsidR="0097070D" w:rsidRPr="000627E3" w:rsidRDefault="0097070D" w:rsidP="00643287">
            <w:pPr>
              <w:pStyle w:val="TablecellLEFT"/>
            </w:pPr>
            <w:r w:rsidRPr="000627E3">
              <w:t>actuator control</w:t>
            </w:r>
          </w:p>
        </w:tc>
      </w:tr>
      <w:tr w:rsidR="004149C1" w:rsidRPr="000627E3" w14:paraId="77382E3E" w14:textId="77777777" w:rsidTr="00327893">
        <w:tc>
          <w:tcPr>
            <w:tcW w:w="1843" w:type="dxa"/>
            <w:shd w:val="clear" w:color="auto" w:fill="auto"/>
          </w:tcPr>
          <w:p w14:paraId="73561BAB" w14:textId="1DF6C215" w:rsidR="004149C1" w:rsidRPr="000627E3" w:rsidRDefault="004149C1" w:rsidP="00985428">
            <w:pPr>
              <w:pStyle w:val="TableHeaderLEFT"/>
            </w:pPr>
            <w:r w:rsidRPr="000627E3">
              <w:t>AFT</w:t>
            </w:r>
          </w:p>
        </w:tc>
        <w:tc>
          <w:tcPr>
            <w:tcW w:w="5670" w:type="dxa"/>
            <w:shd w:val="clear" w:color="auto" w:fill="auto"/>
          </w:tcPr>
          <w:p w14:paraId="497060A3" w14:textId="7E628631" w:rsidR="004149C1" w:rsidRPr="000627E3" w:rsidRDefault="004149C1" w:rsidP="00643287">
            <w:pPr>
              <w:pStyle w:val="TablecellLEFT"/>
            </w:pPr>
            <w:r w:rsidRPr="000627E3">
              <w:t>allowable flight temperature</w:t>
            </w:r>
            <w:r w:rsidR="00BC59AD" w:rsidRPr="000627E3">
              <w:t xml:space="preserve"> or abbreviated functional test</w:t>
            </w:r>
          </w:p>
        </w:tc>
      </w:tr>
      <w:tr w:rsidR="00C54567" w:rsidRPr="000627E3" w14:paraId="0855B1A6" w14:textId="77777777" w:rsidTr="00327893">
        <w:tc>
          <w:tcPr>
            <w:tcW w:w="1843" w:type="dxa"/>
            <w:shd w:val="clear" w:color="auto" w:fill="auto"/>
          </w:tcPr>
          <w:p w14:paraId="29C66C0F" w14:textId="4E51E9B9" w:rsidR="00C54567" w:rsidRPr="000627E3" w:rsidRDefault="00C54567" w:rsidP="00985428">
            <w:pPr>
              <w:pStyle w:val="TableHeaderLEFT"/>
            </w:pPr>
            <w:r w:rsidRPr="000627E3">
              <w:t>AIM</w:t>
            </w:r>
          </w:p>
        </w:tc>
        <w:tc>
          <w:tcPr>
            <w:tcW w:w="5670" w:type="dxa"/>
            <w:shd w:val="clear" w:color="auto" w:fill="auto"/>
          </w:tcPr>
          <w:p w14:paraId="3C2C3E10" w14:textId="76004A2B" w:rsidR="00C54567" w:rsidRPr="000627E3" w:rsidRDefault="00C54567" w:rsidP="00643287">
            <w:pPr>
              <w:pStyle w:val="TablecellLEFT"/>
            </w:pPr>
            <w:r w:rsidRPr="000627E3">
              <w:t>active inter modulation</w:t>
            </w:r>
          </w:p>
        </w:tc>
      </w:tr>
      <w:tr w:rsidR="00B17584" w:rsidRPr="000627E3" w14:paraId="4733BE82" w14:textId="77777777" w:rsidTr="00327893">
        <w:tc>
          <w:tcPr>
            <w:tcW w:w="1843" w:type="dxa"/>
            <w:shd w:val="clear" w:color="auto" w:fill="auto"/>
          </w:tcPr>
          <w:p w14:paraId="137AD3F7" w14:textId="3D67F596" w:rsidR="00B17584" w:rsidRPr="000627E3" w:rsidRDefault="00B17584" w:rsidP="00985428">
            <w:pPr>
              <w:pStyle w:val="TableHeaderLEFT"/>
            </w:pPr>
            <w:r w:rsidRPr="000627E3">
              <w:t>AIT</w:t>
            </w:r>
          </w:p>
        </w:tc>
        <w:tc>
          <w:tcPr>
            <w:tcW w:w="5670" w:type="dxa"/>
            <w:shd w:val="clear" w:color="auto" w:fill="auto"/>
          </w:tcPr>
          <w:p w14:paraId="6A2276C8" w14:textId="74F1FCB0" w:rsidR="00B17584" w:rsidRPr="000627E3" w:rsidRDefault="002B2216" w:rsidP="00643287">
            <w:pPr>
              <w:pStyle w:val="TablecellLEFT"/>
            </w:pPr>
            <w:r w:rsidRPr="000627E3">
              <w:t>assembly, integration and test</w:t>
            </w:r>
          </w:p>
        </w:tc>
      </w:tr>
      <w:tr w:rsidR="00B17584" w:rsidRPr="000627E3" w14:paraId="0934AB55" w14:textId="77777777" w:rsidTr="00327893">
        <w:tc>
          <w:tcPr>
            <w:tcW w:w="1843" w:type="dxa"/>
            <w:shd w:val="clear" w:color="auto" w:fill="auto"/>
          </w:tcPr>
          <w:p w14:paraId="041E8363" w14:textId="158B596D" w:rsidR="00B17584" w:rsidRPr="000627E3" w:rsidRDefault="004234F6" w:rsidP="00985428">
            <w:pPr>
              <w:pStyle w:val="TableHeaderLEFT"/>
            </w:pPr>
            <w:r w:rsidRPr="000627E3">
              <w:t>AIV</w:t>
            </w:r>
          </w:p>
        </w:tc>
        <w:tc>
          <w:tcPr>
            <w:tcW w:w="5670" w:type="dxa"/>
            <w:shd w:val="clear" w:color="auto" w:fill="auto"/>
          </w:tcPr>
          <w:p w14:paraId="21A31A4C" w14:textId="6251E1D7" w:rsidR="00B17584" w:rsidRPr="000627E3" w:rsidRDefault="002B2216" w:rsidP="00643287">
            <w:pPr>
              <w:pStyle w:val="TablecellLEFT"/>
            </w:pPr>
            <w:r w:rsidRPr="000627E3">
              <w:t>assembly, integration and verification</w:t>
            </w:r>
          </w:p>
        </w:tc>
      </w:tr>
      <w:tr w:rsidR="004234F6" w:rsidRPr="000627E3" w14:paraId="48365775" w14:textId="77777777" w:rsidTr="00327893">
        <w:tc>
          <w:tcPr>
            <w:tcW w:w="1843" w:type="dxa"/>
            <w:shd w:val="clear" w:color="auto" w:fill="auto"/>
          </w:tcPr>
          <w:p w14:paraId="431B938F" w14:textId="6B0ACA46" w:rsidR="004234F6" w:rsidRPr="000627E3" w:rsidRDefault="004234F6" w:rsidP="00985428">
            <w:pPr>
              <w:pStyle w:val="TableHeaderLEFT"/>
            </w:pPr>
            <w:r w:rsidRPr="000627E3">
              <w:t>AOCS</w:t>
            </w:r>
          </w:p>
        </w:tc>
        <w:tc>
          <w:tcPr>
            <w:tcW w:w="5670" w:type="dxa"/>
            <w:shd w:val="clear" w:color="auto" w:fill="auto"/>
          </w:tcPr>
          <w:p w14:paraId="13F8BB4E" w14:textId="67E8F594" w:rsidR="004234F6" w:rsidRPr="000627E3" w:rsidRDefault="002B2216" w:rsidP="00643287">
            <w:pPr>
              <w:pStyle w:val="TablecellLEFT"/>
            </w:pPr>
            <w:r w:rsidRPr="000627E3">
              <w:t>attitude and orbit control subsystem</w:t>
            </w:r>
          </w:p>
        </w:tc>
      </w:tr>
      <w:tr w:rsidR="004234F6" w:rsidRPr="000627E3" w14:paraId="451D4A9F" w14:textId="77777777" w:rsidTr="00327893">
        <w:tc>
          <w:tcPr>
            <w:tcW w:w="1843" w:type="dxa"/>
            <w:shd w:val="clear" w:color="auto" w:fill="auto"/>
          </w:tcPr>
          <w:p w14:paraId="1440E766" w14:textId="26E65EB1" w:rsidR="004234F6" w:rsidRPr="000627E3" w:rsidRDefault="005F25BE" w:rsidP="00985428">
            <w:pPr>
              <w:pStyle w:val="TableHeaderLEFT"/>
            </w:pPr>
            <w:r w:rsidRPr="000627E3">
              <w:t>AOCS SW</w:t>
            </w:r>
          </w:p>
        </w:tc>
        <w:tc>
          <w:tcPr>
            <w:tcW w:w="5670" w:type="dxa"/>
            <w:shd w:val="clear" w:color="auto" w:fill="auto"/>
          </w:tcPr>
          <w:p w14:paraId="18F9E044" w14:textId="0D895FE6" w:rsidR="004234F6" w:rsidRPr="000627E3" w:rsidRDefault="002E05FE" w:rsidP="00643287">
            <w:pPr>
              <w:pStyle w:val="TablecellLEFT"/>
            </w:pPr>
            <w:r w:rsidRPr="000627E3">
              <w:t>attitude and orbit control subsystem software</w:t>
            </w:r>
          </w:p>
        </w:tc>
      </w:tr>
      <w:tr w:rsidR="00290E7F" w:rsidRPr="000627E3" w14:paraId="38ACE0B7" w14:textId="77777777" w:rsidTr="00327893">
        <w:tc>
          <w:tcPr>
            <w:tcW w:w="1843" w:type="dxa"/>
            <w:shd w:val="clear" w:color="auto" w:fill="auto"/>
          </w:tcPr>
          <w:p w14:paraId="44D16807" w14:textId="45FEB0C5" w:rsidR="00290E7F" w:rsidRPr="000627E3" w:rsidRDefault="00290E7F" w:rsidP="00985428">
            <w:pPr>
              <w:pStyle w:val="TableHeaderLEFT"/>
            </w:pPr>
            <w:r w:rsidRPr="000627E3">
              <w:t>ARF</w:t>
            </w:r>
          </w:p>
        </w:tc>
        <w:tc>
          <w:tcPr>
            <w:tcW w:w="5670" w:type="dxa"/>
            <w:shd w:val="clear" w:color="auto" w:fill="auto"/>
          </w:tcPr>
          <w:p w14:paraId="3090A8EA" w14:textId="1A6949FC" w:rsidR="00290E7F" w:rsidRPr="000627E3" w:rsidRDefault="00290E7F" w:rsidP="00643287">
            <w:pPr>
              <w:pStyle w:val="TablecellLEFT"/>
            </w:pPr>
            <w:r w:rsidRPr="000627E3">
              <w:t>alignment reference system</w:t>
            </w:r>
          </w:p>
        </w:tc>
      </w:tr>
      <w:tr w:rsidR="00292CE6" w:rsidRPr="000627E3" w14:paraId="58019B19" w14:textId="77777777" w:rsidTr="00327893">
        <w:tc>
          <w:tcPr>
            <w:tcW w:w="1843" w:type="dxa"/>
            <w:shd w:val="clear" w:color="auto" w:fill="auto"/>
          </w:tcPr>
          <w:p w14:paraId="413169F5" w14:textId="0F8BE4A2" w:rsidR="00292CE6" w:rsidRPr="000627E3" w:rsidRDefault="00292CE6" w:rsidP="00985428">
            <w:pPr>
              <w:pStyle w:val="TableHeaderLEFT"/>
            </w:pPr>
            <w:r w:rsidRPr="000627E3">
              <w:t>AVB</w:t>
            </w:r>
          </w:p>
        </w:tc>
        <w:tc>
          <w:tcPr>
            <w:tcW w:w="5670" w:type="dxa"/>
            <w:shd w:val="clear" w:color="auto" w:fill="auto"/>
          </w:tcPr>
          <w:p w14:paraId="1FBAB013" w14:textId="46004151" w:rsidR="00292CE6" w:rsidRPr="000627E3" w:rsidRDefault="00292CE6" w:rsidP="00643287">
            <w:pPr>
              <w:pStyle w:val="TablecellLEFT"/>
            </w:pPr>
            <w:r w:rsidRPr="000627E3">
              <w:t>avionics verification bench</w:t>
            </w:r>
          </w:p>
        </w:tc>
      </w:tr>
      <w:tr w:rsidR="004234F6" w:rsidRPr="000627E3" w14:paraId="4E320A86" w14:textId="77777777" w:rsidTr="00327893">
        <w:tc>
          <w:tcPr>
            <w:tcW w:w="1843" w:type="dxa"/>
            <w:shd w:val="clear" w:color="auto" w:fill="auto"/>
          </w:tcPr>
          <w:p w14:paraId="180BF87A" w14:textId="13D8B2CA" w:rsidR="004234F6" w:rsidRPr="000627E3" w:rsidRDefault="00E0744C" w:rsidP="00985428">
            <w:pPr>
              <w:pStyle w:val="TableHeaderLEFT"/>
            </w:pPr>
            <w:r w:rsidRPr="000627E3">
              <w:t>CATR</w:t>
            </w:r>
          </w:p>
        </w:tc>
        <w:tc>
          <w:tcPr>
            <w:tcW w:w="5670" w:type="dxa"/>
            <w:shd w:val="clear" w:color="auto" w:fill="auto"/>
          </w:tcPr>
          <w:p w14:paraId="1E4813F3" w14:textId="74BBFDD1" w:rsidR="004234F6" w:rsidRPr="000627E3" w:rsidRDefault="002E05FE" w:rsidP="00643287">
            <w:pPr>
              <w:pStyle w:val="TablecellLEFT"/>
            </w:pPr>
            <w:r w:rsidRPr="000627E3">
              <w:t>compact antenna test range</w:t>
            </w:r>
          </w:p>
        </w:tc>
      </w:tr>
      <w:tr w:rsidR="0097070D" w:rsidRPr="000627E3" w14:paraId="4FBEBD21" w14:textId="77777777" w:rsidTr="00327893">
        <w:tc>
          <w:tcPr>
            <w:tcW w:w="1843" w:type="dxa"/>
            <w:shd w:val="clear" w:color="auto" w:fill="auto"/>
          </w:tcPr>
          <w:p w14:paraId="13B7358F" w14:textId="20F44447" w:rsidR="0097070D" w:rsidRPr="000627E3" w:rsidRDefault="0097070D" w:rsidP="00985428">
            <w:pPr>
              <w:pStyle w:val="TableHeaderLEFT"/>
            </w:pPr>
            <w:r w:rsidRPr="000627E3">
              <w:t>C&amp;C</w:t>
            </w:r>
          </w:p>
        </w:tc>
        <w:tc>
          <w:tcPr>
            <w:tcW w:w="5670" w:type="dxa"/>
            <w:shd w:val="clear" w:color="auto" w:fill="auto"/>
          </w:tcPr>
          <w:p w14:paraId="768E64D2" w14:textId="565677BB" w:rsidR="0097070D" w:rsidRPr="000627E3" w:rsidRDefault="0097070D" w:rsidP="00643287">
            <w:pPr>
              <w:pStyle w:val="TablecellLEFT"/>
            </w:pPr>
            <w:r w:rsidRPr="000627E3">
              <w:t>characterization and calibration</w:t>
            </w:r>
          </w:p>
        </w:tc>
      </w:tr>
      <w:tr w:rsidR="00955BC5" w:rsidRPr="000627E3" w14:paraId="1984EB2B" w14:textId="77777777" w:rsidTr="00327893">
        <w:tc>
          <w:tcPr>
            <w:tcW w:w="1843" w:type="dxa"/>
            <w:shd w:val="clear" w:color="auto" w:fill="auto"/>
          </w:tcPr>
          <w:p w14:paraId="725B09E0" w14:textId="0FEF5431" w:rsidR="00955BC5" w:rsidRPr="000627E3" w:rsidRDefault="00955BC5" w:rsidP="00985428">
            <w:pPr>
              <w:pStyle w:val="TableHeaderLEFT"/>
            </w:pPr>
            <w:r w:rsidRPr="000627E3">
              <w:t>CCR</w:t>
            </w:r>
          </w:p>
        </w:tc>
        <w:tc>
          <w:tcPr>
            <w:tcW w:w="5670" w:type="dxa"/>
            <w:shd w:val="clear" w:color="auto" w:fill="auto"/>
          </w:tcPr>
          <w:p w14:paraId="2996CEB6" w14:textId="7A372F5B" w:rsidR="00955BC5" w:rsidRPr="000627E3" w:rsidRDefault="00955BC5" w:rsidP="00643287">
            <w:pPr>
              <w:pStyle w:val="TablecellLEFT"/>
            </w:pPr>
            <w:r w:rsidRPr="000627E3">
              <w:t>corner cube reflector</w:t>
            </w:r>
          </w:p>
        </w:tc>
      </w:tr>
      <w:tr w:rsidR="00B17584" w:rsidRPr="000627E3" w14:paraId="5EA76062" w14:textId="77777777" w:rsidTr="00327893">
        <w:tc>
          <w:tcPr>
            <w:tcW w:w="1843" w:type="dxa"/>
            <w:shd w:val="clear" w:color="auto" w:fill="auto"/>
          </w:tcPr>
          <w:p w14:paraId="4B5413A2" w14:textId="0EBF2841" w:rsidR="00B17584" w:rsidRPr="000627E3" w:rsidRDefault="00D6775A" w:rsidP="00985428">
            <w:pPr>
              <w:pStyle w:val="TableHeaderLEFT"/>
            </w:pPr>
            <w:r w:rsidRPr="000627E3">
              <w:t>CCS</w:t>
            </w:r>
          </w:p>
        </w:tc>
        <w:tc>
          <w:tcPr>
            <w:tcW w:w="5670" w:type="dxa"/>
            <w:shd w:val="clear" w:color="auto" w:fill="auto"/>
          </w:tcPr>
          <w:p w14:paraId="73820930" w14:textId="71FFC215" w:rsidR="00B17584" w:rsidRPr="000627E3" w:rsidRDefault="00D6775A" w:rsidP="00643287">
            <w:pPr>
              <w:pStyle w:val="TablecellLEFT"/>
            </w:pPr>
            <w:r w:rsidRPr="000627E3">
              <w:t>central checkout system</w:t>
            </w:r>
          </w:p>
        </w:tc>
      </w:tr>
      <w:tr w:rsidR="00B17584" w:rsidRPr="000627E3" w14:paraId="1C8BC5E7" w14:textId="77777777" w:rsidTr="00327893">
        <w:tc>
          <w:tcPr>
            <w:tcW w:w="1843" w:type="dxa"/>
            <w:shd w:val="clear" w:color="auto" w:fill="auto"/>
          </w:tcPr>
          <w:p w14:paraId="007238C1" w14:textId="20BAA1C3" w:rsidR="00B17584" w:rsidRPr="000627E3" w:rsidRDefault="00B17584" w:rsidP="00985428">
            <w:pPr>
              <w:pStyle w:val="TableHeaderLEFT"/>
            </w:pPr>
            <w:r w:rsidRPr="000627E3">
              <w:t>CDR</w:t>
            </w:r>
          </w:p>
        </w:tc>
        <w:tc>
          <w:tcPr>
            <w:tcW w:w="5670" w:type="dxa"/>
            <w:shd w:val="clear" w:color="auto" w:fill="auto"/>
          </w:tcPr>
          <w:p w14:paraId="38F7FC03" w14:textId="4A49CD74" w:rsidR="00B17584" w:rsidRPr="000627E3" w:rsidRDefault="002B2216" w:rsidP="00643287">
            <w:pPr>
              <w:pStyle w:val="TablecellLEFT"/>
            </w:pPr>
            <w:r w:rsidRPr="000627E3">
              <w:t>critical design review</w:t>
            </w:r>
          </w:p>
        </w:tc>
      </w:tr>
      <w:tr w:rsidR="008A75A9" w:rsidRPr="000627E3" w14:paraId="1C630C7E" w14:textId="77777777" w:rsidTr="00327893">
        <w:tc>
          <w:tcPr>
            <w:tcW w:w="1843" w:type="dxa"/>
            <w:shd w:val="clear" w:color="auto" w:fill="auto"/>
          </w:tcPr>
          <w:p w14:paraId="4B45FE2C" w14:textId="5638C176" w:rsidR="008A75A9" w:rsidRPr="000627E3" w:rsidRDefault="008A75A9" w:rsidP="00985428">
            <w:pPr>
              <w:pStyle w:val="TableHeaderLEFT"/>
            </w:pPr>
            <w:r w:rsidRPr="000627E3">
              <w:t>C&amp;CCP</w:t>
            </w:r>
          </w:p>
        </w:tc>
        <w:tc>
          <w:tcPr>
            <w:tcW w:w="5670" w:type="dxa"/>
            <w:shd w:val="clear" w:color="auto" w:fill="auto"/>
          </w:tcPr>
          <w:p w14:paraId="5734B726" w14:textId="1FF68A6B" w:rsidR="008A75A9" w:rsidRPr="000627E3" w:rsidRDefault="008A75A9" w:rsidP="001519D5">
            <w:pPr>
              <w:pStyle w:val="TablecellLEFT"/>
            </w:pPr>
            <w:r w:rsidRPr="000627E3">
              <w:t>cleanliness and contamination control plan</w:t>
            </w:r>
          </w:p>
        </w:tc>
      </w:tr>
      <w:tr w:rsidR="009F09C2" w:rsidRPr="000627E3" w14:paraId="5AC97392" w14:textId="77777777" w:rsidTr="00327893">
        <w:tc>
          <w:tcPr>
            <w:tcW w:w="1843" w:type="dxa"/>
            <w:shd w:val="clear" w:color="auto" w:fill="auto"/>
          </w:tcPr>
          <w:p w14:paraId="57AB41A7" w14:textId="1B6B38A0" w:rsidR="009F09C2" w:rsidRPr="000627E3" w:rsidRDefault="009F09C2" w:rsidP="00985428">
            <w:pPr>
              <w:pStyle w:val="TableHeaderLEFT"/>
            </w:pPr>
            <w:r w:rsidRPr="000627E3">
              <w:t>CFD</w:t>
            </w:r>
          </w:p>
        </w:tc>
        <w:tc>
          <w:tcPr>
            <w:tcW w:w="5670" w:type="dxa"/>
            <w:shd w:val="clear" w:color="auto" w:fill="auto"/>
          </w:tcPr>
          <w:p w14:paraId="60027EDB" w14:textId="41C44A26" w:rsidR="009F09C2" w:rsidRPr="000627E3" w:rsidRDefault="009F09C2" w:rsidP="001519D5">
            <w:pPr>
              <w:pStyle w:val="TablecellLEFT"/>
            </w:pPr>
            <w:r w:rsidRPr="000627E3">
              <w:t>(attitude and orbit control subsystem) closed loop functional test - design</w:t>
            </w:r>
          </w:p>
        </w:tc>
      </w:tr>
      <w:tr w:rsidR="00BC59AD" w:rsidRPr="000627E3" w14:paraId="3DAC840C" w14:textId="77777777" w:rsidTr="00327893">
        <w:tc>
          <w:tcPr>
            <w:tcW w:w="1843" w:type="dxa"/>
            <w:shd w:val="clear" w:color="auto" w:fill="auto"/>
          </w:tcPr>
          <w:p w14:paraId="3193509E" w14:textId="49910028" w:rsidR="00BC59AD" w:rsidRPr="000627E3" w:rsidRDefault="00BC59AD" w:rsidP="00985428">
            <w:pPr>
              <w:pStyle w:val="TableHeaderLEFT"/>
            </w:pPr>
            <w:r w:rsidRPr="000627E3">
              <w:t>CLT</w:t>
            </w:r>
          </w:p>
        </w:tc>
        <w:tc>
          <w:tcPr>
            <w:tcW w:w="5670" w:type="dxa"/>
            <w:shd w:val="clear" w:color="auto" w:fill="auto"/>
          </w:tcPr>
          <w:p w14:paraId="7B887990" w14:textId="662DA230" w:rsidR="00BC59AD" w:rsidRPr="000627E3" w:rsidRDefault="00BC59AD" w:rsidP="001519D5">
            <w:pPr>
              <w:pStyle w:val="TablecellLEFT"/>
            </w:pPr>
            <w:r w:rsidRPr="000627E3">
              <w:t>closed loop test</w:t>
            </w:r>
          </w:p>
        </w:tc>
      </w:tr>
      <w:tr w:rsidR="00AC366F" w:rsidRPr="000627E3" w14:paraId="6CFBECDC" w14:textId="77777777" w:rsidTr="00327893">
        <w:tc>
          <w:tcPr>
            <w:tcW w:w="1843" w:type="dxa"/>
            <w:shd w:val="clear" w:color="auto" w:fill="auto"/>
          </w:tcPr>
          <w:p w14:paraId="14CC3ED3" w14:textId="39B5B5D7" w:rsidR="00AC366F" w:rsidRPr="000627E3" w:rsidRDefault="001519D5" w:rsidP="00985428">
            <w:pPr>
              <w:pStyle w:val="TableHeaderLEFT"/>
            </w:pPr>
            <w:r w:rsidRPr="000627E3">
              <w:t>CoG</w:t>
            </w:r>
          </w:p>
        </w:tc>
        <w:tc>
          <w:tcPr>
            <w:tcW w:w="5670" w:type="dxa"/>
            <w:shd w:val="clear" w:color="auto" w:fill="auto"/>
          </w:tcPr>
          <w:p w14:paraId="7A92CE29" w14:textId="16CEEFDE" w:rsidR="00AC366F" w:rsidRPr="000627E3" w:rsidRDefault="001519D5" w:rsidP="001519D5">
            <w:pPr>
              <w:pStyle w:val="TablecellLEFT"/>
            </w:pPr>
            <w:r w:rsidRPr="000627E3">
              <w:t>centre of gravity</w:t>
            </w:r>
          </w:p>
        </w:tc>
      </w:tr>
      <w:tr w:rsidR="00896DBE" w:rsidRPr="000627E3" w14:paraId="35106BF9" w14:textId="77777777" w:rsidTr="00327893">
        <w:tc>
          <w:tcPr>
            <w:tcW w:w="1843" w:type="dxa"/>
            <w:shd w:val="clear" w:color="auto" w:fill="auto"/>
          </w:tcPr>
          <w:p w14:paraId="489D1D36" w14:textId="0DD20A61" w:rsidR="00896DBE" w:rsidRPr="000627E3" w:rsidRDefault="00896DBE" w:rsidP="00985428">
            <w:pPr>
              <w:pStyle w:val="TableHeaderLEFT"/>
            </w:pPr>
            <w:r w:rsidRPr="000627E3">
              <w:t>CP</w:t>
            </w:r>
          </w:p>
        </w:tc>
        <w:tc>
          <w:tcPr>
            <w:tcW w:w="5670" w:type="dxa"/>
            <w:shd w:val="clear" w:color="auto" w:fill="auto"/>
          </w:tcPr>
          <w:p w14:paraId="4E768D1D" w14:textId="352CD965" w:rsidR="00896DBE" w:rsidRPr="000627E3" w:rsidRDefault="00896DBE" w:rsidP="00AC366F">
            <w:pPr>
              <w:pStyle w:val="TablecellLEFT"/>
            </w:pPr>
            <w:r w:rsidRPr="000627E3">
              <w:t>common (reference) point</w:t>
            </w:r>
          </w:p>
        </w:tc>
      </w:tr>
      <w:tr w:rsidR="005F25BE" w:rsidRPr="000627E3" w14:paraId="25A42237" w14:textId="77777777" w:rsidTr="00327893">
        <w:tc>
          <w:tcPr>
            <w:tcW w:w="1843" w:type="dxa"/>
            <w:shd w:val="clear" w:color="auto" w:fill="auto"/>
          </w:tcPr>
          <w:p w14:paraId="2C9F7801" w14:textId="71482647" w:rsidR="005F25BE" w:rsidRPr="000627E3" w:rsidRDefault="005F25BE" w:rsidP="00985428">
            <w:pPr>
              <w:pStyle w:val="TableHeaderLEFT"/>
            </w:pPr>
            <w:r w:rsidRPr="000627E3">
              <w:t>CSW</w:t>
            </w:r>
          </w:p>
        </w:tc>
        <w:tc>
          <w:tcPr>
            <w:tcW w:w="5670" w:type="dxa"/>
            <w:shd w:val="clear" w:color="auto" w:fill="auto"/>
          </w:tcPr>
          <w:p w14:paraId="7CCB7DC0" w14:textId="3CCCC5F7" w:rsidR="005F25BE" w:rsidRPr="000627E3" w:rsidRDefault="002E05FE" w:rsidP="00AC366F">
            <w:pPr>
              <w:pStyle w:val="TablecellLEFT"/>
            </w:pPr>
            <w:r w:rsidRPr="000627E3">
              <w:t>central software</w:t>
            </w:r>
          </w:p>
        </w:tc>
      </w:tr>
      <w:tr w:rsidR="008A75A9" w:rsidRPr="000627E3" w14:paraId="6EDCEEF5" w14:textId="77777777" w:rsidTr="00327893">
        <w:tc>
          <w:tcPr>
            <w:tcW w:w="1843" w:type="dxa"/>
            <w:shd w:val="clear" w:color="auto" w:fill="auto"/>
          </w:tcPr>
          <w:p w14:paraId="1B0FD800" w14:textId="16EB3709" w:rsidR="008A75A9" w:rsidRPr="000627E3" w:rsidRDefault="008A75A9" w:rsidP="00985428">
            <w:pPr>
              <w:pStyle w:val="TableHeaderLEFT"/>
            </w:pPr>
            <w:r w:rsidRPr="000627E3">
              <w:t>DC</w:t>
            </w:r>
          </w:p>
        </w:tc>
        <w:tc>
          <w:tcPr>
            <w:tcW w:w="5670" w:type="dxa"/>
            <w:shd w:val="clear" w:color="auto" w:fill="auto"/>
          </w:tcPr>
          <w:p w14:paraId="49DE43D4" w14:textId="491181C0" w:rsidR="008A75A9" w:rsidRPr="000627E3" w:rsidRDefault="008A75A9" w:rsidP="00AC366F">
            <w:pPr>
              <w:pStyle w:val="TablecellLEFT"/>
            </w:pPr>
            <w:r w:rsidRPr="000627E3">
              <w:t>direct current</w:t>
            </w:r>
          </w:p>
        </w:tc>
      </w:tr>
      <w:tr w:rsidR="00BC59AD" w:rsidRPr="000627E3" w14:paraId="5A94015F" w14:textId="77777777" w:rsidTr="00327893">
        <w:tc>
          <w:tcPr>
            <w:tcW w:w="1843" w:type="dxa"/>
            <w:shd w:val="clear" w:color="auto" w:fill="auto"/>
          </w:tcPr>
          <w:p w14:paraId="0B80FE38" w14:textId="3354A342" w:rsidR="00BC59AD" w:rsidRPr="000627E3" w:rsidRDefault="00BC59AD" w:rsidP="00985428">
            <w:pPr>
              <w:pStyle w:val="TableHeaderLEFT"/>
            </w:pPr>
            <w:r w:rsidRPr="000627E3">
              <w:t>DHS</w:t>
            </w:r>
          </w:p>
        </w:tc>
        <w:tc>
          <w:tcPr>
            <w:tcW w:w="5670" w:type="dxa"/>
            <w:shd w:val="clear" w:color="auto" w:fill="auto"/>
          </w:tcPr>
          <w:p w14:paraId="6EA56802" w14:textId="577A0058" w:rsidR="00BC59AD" w:rsidRPr="000627E3" w:rsidRDefault="00BC59AD" w:rsidP="00AC366F">
            <w:pPr>
              <w:pStyle w:val="TablecellLEFT"/>
            </w:pPr>
            <w:r w:rsidRPr="000627E3">
              <w:t>data handling system</w:t>
            </w:r>
          </w:p>
        </w:tc>
      </w:tr>
      <w:tr w:rsidR="00AC366F" w:rsidRPr="000627E3" w14:paraId="0572EA8D" w14:textId="77777777" w:rsidTr="00327893">
        <w:tc>
          <w:tcPr>
            <w:tcW w:w="1843" w:type="dxa"/>
            <w:shd w:val="clear" w:color="auto" w:fill="auto"/>
          </w:tcPr>
          <w:p w14:paraId="19E576F1" w14:textId="5A09C115" w:rsidR="00AC366F" w:rsidRPr="000627E3" w:rsidRDefault="00AC366F" w:rsidP="00985428">
            <w:pPr>
              <w:pStyle w:val="TableHeaderLEFT"/>
            </w:pPr>
            <w:r w:rsidRPr="000627E3">
              <w:t>DRD</w:t>
            </w:r>
          </w:p>
        </w:tc>
        <w:tc>
          <w:tcPr>
            <w:tcW w:w="5670" w:type="dxa"/>
            <w:shd w:val="clear" w:color="auto" w:fill="auto"/>
          </w:tcPr>
          <w:p w14:paraId="1310C56F" w14:textId="1BAC9EEB" w:rsidR="00AC366F" w:rsidRPr="000627E3" w:rsidRDefault="00AC366F" w:rsidP="00AC366F">
            <w:pPr>
              <w:pStyle w:val="TablecellLEFT"/>
            </w:pPr>
            <w:r w:rsidRPr="000627E3">
              <w:t>document requirements definition</w:t>
            </w:r>
          </w:p>
        </w:tc>
      </w:tr>
      <w:tr w:rsidR="001A3719" w:rsidRPr="000627E3" w14:paraId="4BB42EF8" w14:textId="77777777" w:rsidTr="00327893">
        <w:tc>
          <w:tcPr>
            <w:tcW w:w="1843" w:type="dxa"/>
            <w:shd w:val="clear" w:color="auto" w:fill="auto"/>
          </w:tcPr>
          <w:p w14:paraId="6EE617C1" w14:textId="3332E0DD" w:rsidR="001A3719" w:rsidRPr="000627E3" w:rsidRDefault="001A3719" w:rsidP="00985428">
            <w:pPr>
              <w:pStyle w:val="TableHeaderLEFT"/>
            </w:pPr>
            <w:r w:rsidRPr="000627E3">
              <w:t>DM</w:t>
            </w:r>
          </w:p>
        </w:tc>
        <w:tc>
          <w:tcPr>
            <w:tcW w:w="5670" w:type="dxa"/>
            <w:shd w:val="clear" w:color="auto" w:fill="auto"/>
          </w:tcPr>
          <w:p w14:paraId="0C2A3EB4" w14:textId="3A719724" w:rsidR="001A3719" w:rsidRPr="000627E3" w:rsidRDefault="001A3719" w:rsidP="00643287">
            <w:pPr>
              <w:pStyle w:val="TablecellLEFT"/>
            </w:pPr>
            <w:r w:rsidRPr="000627E3">
              <w:t>development model</w:t>
            </w:r>
          </w:p>
        </w:tc>
      </w:tr>
      <w:tr w:rsidR="008A75A9" w:rsidRPr="000627E3" w14:paraId="482ABA08" w14:textId="77777777" w:rsidTr="00327893">
        <w:tc>
          <w:tcPr>
            <w:tcW w:w="1843" w:type="dxa"/>
            <w:shd w:val="clear" w:color="auto" w:fill="auto"/>
          </w:tcPr>
          <w:p w14:paraId="1EA4F3ED" w14:textId="6A979919" w:rsidR="008A75A9" w:rsidRPr="000627E3" w:rsidRDefault="008A75A9" w:rsidP="00985428">
            <w:pPr>
              <w:pStyle w:val="TableHeaderLEFT"/>
            </w:pPr>
            <w:r w:rsidRPr="000627E3">
              <w:t>DML</w:t>
            </w:r>
          </w:p>
        </w:tc>
        <w:tc>
          <w:tcPr>
            <w:tcW w:w="5670" w:type="dxa"/>
            <w:shd w:val="clear" w:color="auto" w:fill="auto"/>
          </w:tcPr>
          <w:p w14:paraId="392E817F" w14:textId="0E00CD45" w:rsidR="008A75A9" w:rsidRPr="000627E3" w:rsidRDefault="008A75A9" w:rsidP="00643287">
            <w:pPr>
              <w:pStyle w:val="TablecellLEFT"/>
            </w:pPr>
            <w:r w:rsidRPr="000627E3">
              <w:t>declared material list</w:t>
            </w:r>
          </w:p>
        </w:tc>
      </w:tr>
      <w:tr w:rsidR="009F09C2" w:rsidRPr="000627E3" w14:paraId="402DDE95" w14:textId="77777777" w:rsidTr="00327893">
        <w:tc>
          <w:tcPr>
            <w:tcW w:w="1843" w:type="dxa"/>
            <w:shd w:val="clear" w:color="auto" w:fill="auto"/>
          </w:tcPr>
          <w:p w14:paraId="2E6C0637" w14:textId="76EC0B05" w:rsidR="009F09C2" w:rsidRPr="000627E3" w:rsidRDefault="009F09C2" w:rsidP="00985428">
            <w:pPr>
              <w:pStyle w:val="TableHeaderLEFT"/>
            </w:pPr>
            <w:r w:rsidRPr="000627E3">
              <w:t>DMS</w:t>
            </w:r>
          </w:p>
        </w:tc>
        <w:tc>
          <w:tcPr>
            <w:tcW w:w="5670" w:type="dxa"/>
            <w:shd w:val="clear" w:color="auto" w:fill="auto"/>
          </w:tcPr>
          <w:p w14:paraId="013743BA" w14:textId="15BE3A07" w:rsidR="009F09C2" w:rsidRPr="000627E3" w:rsidRDefault="009F09C2" w:rsidP="00643287">
            <w:pPr>
              <w:pStyle w:val="TablecellLEFT"/>
            </w:pPr>
            <w:r w:rsidRPr="000627E3">
              <w:t>data management system</w:t>
            </w:r>
          </w:p>
        </w:tc>
      </w:tr>
      <w:tr w:rsidR="0030549D" w:rsidRPr="000627E3" w14:paraId="77021A81" w14:textId="77777777" w:rsidTr="00327893">
        <w:tc>
          <w:tcPr>
            <w:tcW w:w="1843" w:type="dxa"/>
            <w:shd w:val="clear" w:color="auto" w:fill="auto"/>
          </w:tcPr>
          <w:p w14:paraId="517F95BE" w14:textId="0C4CC62D" w:rsidR="0030549D" w:rsidRPr="000627E3" w:rsidRDefault="0030549D" w:rsidP="00985428">
            <w:pPr>
              <w:pStyle w:val="TableHeaderLEFT"/>
            </w:pPr>
            <w:r w:rsidRPr="000627E3">
              <w:t>DUT</w:t>
            </w:r>
          </w:p>
        </w:tc>
        <w:tc>
          <w:tcPr>
            <w:tcW w:w="5670" w:type="dxa"/>
            <w:shd w:val="clear" w:color="auto" w:fill="auto"/>
          </w:tcPr>
          <w:p w14:paraId="26A08459" w14:textId="2C09AFDE" w:rsidR="0030549D" w:rsidRPr="000627E3" w:rsidRDefault="0030549D" w:rsidP="00643287">
            <w:pPr>
              <w:pStyle w:val="TablecellLEFT"/>
            </w:pPr>
            <w:r w:rsidRPr="000627E3">
              <w:t>device under test</w:t>
            </w:r>
          </w:p>
        </w:tc>
      </w:tr>
      <w:tr w:rsidR="00D162D1" w:rsidRPr="000627E3" w14:paraId="4E5B67F2" w14:textId="77777777" w:rsidTr="00327893">
        <w:tc>
          <w:tcPr>
            <w:tcW w:w="1843" w:type="dxa"/>
            <w:shd w:val="clear" w:color="auto" w:fill="auto"/>
          </w:tcPr>
          <w:p w14:paraId="144D07B0" w14:textId="5B54E844" w:rsidR="00D162D1" w:rsidRPr="000627E3" w:rsidRDefault="00D162D1" w:rsidP="00985428">
            <w:pPr>
              <w:pStyle w:val="TableHeaderLEFT"/>
            </w:pPr>
            <w:r w:rsidRPr="000627E3">
              <w:t>EED</w:t>
            </w:r>
          </w:p>
        </w:tc>
        <w:tc>
          <w:tcPr>
            <w:tcW w:w="5670" w:type="dxa"/>
            <w:shd w:val="clear" w:color="auto" w:fill="auto"/>
          </w:tcPr>
          <w:p w14:paraId="6A2CA8FA" w14:textId="70AD3B8B" w:rsidR="00D162D1" w:rsidRPr="000627E3" w:rsidRDefault="00D162D1" w:rsidP="00643287">
            <w:pPr>
              <w:pStyle w:val="TablecellLEFT"/>
            </w:pPr>
            <w:r w:rsidRPr="000627E3">
              <w:t>electro explosive devise</w:t>
            </w:r>
          </w:p>
        </w:tc>
      </w:tr>
      <w:tr w:rsidR="00AC5AF8" w:rsidRPr="000627E3" w14:paraId="0F3C68F1" w14:textId="77777777" w:rsidTr="00327893">
        <w:tc>
          <w:tcPr>
            <w:tcW w:w="1843" w:type="dxa"/>
            <w:shd w:val="clear" w:color="auto" w:fill="auto"/>
          </w:tcPr>
          <w:p w14:paraId="62BFF0C4" w14:textId="316ED50F" w:rsidR="00AC5AF8" w:rsidRPr="000627E3" w:rsidRDefault="00AC5AF8" w:rsidP="00985428">
            <w:pPr>
              <w:pStyle w:val="TableHeaderLEFT"/>
            </w:pPr>
            <w:r w:rsidRPr="000627E3">
              <w:t>EEE</w:t>
            </w:r>
          </w:p>
        </w:tc>
        <w:tc>
          <w:tcPr>
            <w:tcW w:w="5670" w:type="dxa"/>
            <w:shd w:val="clear" w:color="auto" w:fill="auto"/>
          </w:tcPr>
          <w:p w14:paraId="78848703" w14:textId="097792E7" w:rsidR="00AC5AF8" w:rsidRPr="000627E3" w:rsidRDefault="00AC5AF8" w:rsidP="00643287">
            <w:pPr>
              <w:pStyle w:val="TablecellLEFT"/>
            </w:pPr>
            <w:r w:rsidRPr="000627E3">
              <w:t>electrical and electronic equipment</w:t>
            </w:r>
          </w:p>
        </w:tc>
      </w:tr>
      <w:tr w:rsidR="00BC59AD" w:rsidRPr="000627E3" w14:paraId="37B14F79" w14:textId="77777777" w:rsidTr="00327893">
        <w:tc>
          <w:tcPr>
            <w:tcW w:w="1843" w:type="dxa"/>
            <w:shd w:val="clear" w:color="auto" w:fill="auto"/>
          </w:tcPr>
          <w:p w14:paraId="0F2AC3AF" w14:textId="08070EAB" w:rsidR="00BC59AD" w:rsidRPr="000627E3" w:rsidRDefault="00BC59AD" w:rsidP="00985428">
            <w:pPr>
              <w:pStyle w:val="TableHeaderLEFT"/>
            </w:pPr>
            <w:r w:rsidRPr="000627E3">
              <w:t>EFM</w:t>
            </w:r>
          </w:p>
        </w:tc>
        <w:tc>
          <w:tcPr>
            <w:tcW w:w="5670" w:type="dxa"/>
            <w:shd w:val="clear" w:color="auto" w:fill="auto"/>
          </w:tcPr>
          <w:p w14:paraId="76A1C938" w14:textId="53844F49" w:rsidR="00BC59AD" w:rsidRPr="000627E3" w:rsidRDefault="00E81B60" w:rsidP="00643287">
            <w:pPr>
              <w:pStyle w:val="TablecellLEFT"/>
            </w:pPr>
            <w:r w:rsidRPr="000627E3">
              <w:t>e</w:t>
            </w:r>
            <w:r w:rsidR="00BC59AD" w:rsidRPr="000627E3">
              <w:t>lectrical functional model</w:t>
            </w:r>
          </w:p>
        </w:tc>
      </w:tr>
      <w:tr w:rsidR="00E81B60" w:rsidRPr="000627E3" w14:paraId="34B7B2A6" w14:textId="77777777" w:rsidTr="00327893">
        <w:tc>
          <w:tcPr>
            <w:tcW w:w="1843" w:type="dxa"/>
            <w:shd w:val="clear" w:color="auto" w:fill="auto"/>
          </w:tcPr>
          <w:p w14:paraId="31BCE84E" w14:textId="2327F479" w:rsidR="00E81B60" w:rsidRPr="000627E3" w:rsidRDefault="00E81B60" w:rsidP="00985428">
            <w:pPr>
              <w:pStyle w:val="TableHeaderLEFT"/>
            </w:pPr>
            <w:r w:rsidRPr="000627E3">
              <w:t>EFT</w:t>
            </w:r>
          </w:p>
        </w:tc>
        <w:tc>
          <w:tcPr>
            <w:tcW w:w="5670" w:type="dxa"/>
            <w:shd w:val="clear" w:color="auto" w:fill="auto"/>
          </w:tcPr>
          <w:p w14:paraId="3728D672" w14:textId="6603A7E2" w:rsidR="00E81B60" w:rsidRPr="000627E3" w:rsidRDefault="00E81B60" w:rsidP="00643287">
            <w:pPr>
              <w:pStyle w:val="TablecellLEFT"/>
            </w:pPr>
            <w:r w:rsidRPr="000627E3">
              <w:t>electrical functional test</w:t>
            </w:r>
          </w:p>
        </w:tc>
      </w:tr>
      <w:tr w:rsidR="00B17584" w:rsidRPr="000627E3" w14:paraId="43CC2802" w14:textId="77777777" w:rsidTr="00327893">
        <w:tc>
          <w:tcPr>
            <w:tcW w:w="1843" w:type="dxa"/>
            <w:shd w:val="clear" w:color="auto" w:fill="auto"/>
          </w:tcPr>
          <w:p w14:paraId="76E2DE40" w14:textId="7C58075C" w:rsidR="00B17584" w:rsidRPr="000627E3" w:rsidRDefault="004234F6" w:rsidP="00985428">
            <w:pPr>
              <w:pStyle w:val="TableHeaderLEFT"/>
            </w:pPr>
            <w:r w:rsidRPr="000627E3">
              <w:t>EGSE</w:t>
            </w:r>
          </w:p>
        </w:tc>
        <w:tc>
          <w:tcPr>
            <w:tcW w:w="5670" w:type="dxa"/>
            <w:shd w:val="clear" w:color="auto" w:fill="auto"/>
          </w:tcPr>
          <w:p w14:paraId="78753701" w14:textId="0A094911" w:rsidR="00B17584" w:rsidRPr="000627E3" w:rsidRDefault="002B2216" w:rsidP="00643287">
            <w:pPr>
              <w:pStyle w:val="TablecellLEFT"/>
            </w:pPr>
            <w:r w:rsidRPr="000627E3">
              <w:t>electrical ground support equipment</w:t>
            </w:r>
          </w:p>
        </w:tc>
      </w:tr>
      <w:tr w:rsidR="001074E3" w:rsidRPr="000627E3" w14:paraId="04496F08" w14:textId="77777777" w:rsidTr="00327893">
        <w:tc>
          <w:tcPr>
            <w:tcW w:w="1843" w:type="dxa"/>
            <w:shd w:val="clear" w:color="auto" w:fill="auto"/>
          </w:tcPr>
          <w:p w14:paraId="55CC9FE3" w14:textId="03638882" w:rsidR="001074E3" w:rsidRPr="000627E3" w:rsidRDefault="001074E3" w:rsidP="00985428">
            <w:pPr>
              <w:pStyle w:val="TableHeaderLEFT"/>
            </w:pPr>
            <w:r w:rsidRPr="000627E3">
              <w:t>EIRP</w:t>
            </w:r>
          </w:p>
        </w:tc>
        <w:tc>
          <w:tcPr>
            <w:tcW w:w="5670" w:type="dxa"/>
            <w:shd w:val="clear" w:color="auto" w:fill="auto"/>
          </w:tcPr>
          <w:p w14:paraId="261EBD1B" w14:textId="73EF5BA2" w:rsidR="001074E3" w:rsidRPr="000627E3" w:rsidRDefault="00290E7F" w:rsidP="002B2216">
            <w:pPr>
              <w:pStyle w:val="TablecellLEFT"/>
            </w:pPr>
            <w:r w:rsidRPr="000627E3">
              <w:t>e</w:t>
            </w:r>
            <w:r w:rsidR="001074E3" w:rsidRPr="000627E3">
              <w:t xml:space="preserve">quivalent </w:t>
            </w:r>
            <w:r w:rsidRPr="000627E3">
              <w:t>i</w:t>
            </w:r>
            <w:r w:rsidR="001074E3" w:rsidRPr="000627E3">
              <w:t xml:space="preserve">sotropic </w:t>
            </w:r>
            <w:r w:rsidRPr="000627E3">
              <w:t>r</w:t>
            </w:r>
            <w:r w:rsidR="001074E3" w:rsidRPr="000627E3">
              <w:t xml:space="preserve">adiated </w:t>
            </w:r>
            <w:r w:rsidRPr="000627E3">
              <w:t>p</w:t>
            </w:r>
            <w:r w:rsidR="001074E3" w:rsidRPr="000627E3">
              <w:t>ower</w:t>
            </w:r>
          </w:p>
        </w:tc>
      </w:tr>
      <w:tr w:rsidR="00BC59AD" w:rsidRPr="000627E3" w14:paraId="3D10297E" w14:textId="77777777" w:rsidTr="00327893">
        <w:tc>
          <w:tcPr>
            <w:tcW w:w="1843" w:type="dxa"/>
            <w:shd w:val="clear" w:color="auto" w:fill="auto"/>
          </w:tcPr>
          <w:p w14:paraId="2099C603" w14:textId="424606A2" w:rsidR="00BC59AD" w:rsidRPr="000627E3" w:rsidRDefault="00BC59AD" w:rsidP="00985428">
            <w:pPr>
              <w:pStyle w:val="TableHeaderLEFT"/>
            </w:pPr>
            <w:r w:rsidRPr="000627E3">
              <w:lastRenderedPageBreak/>
              <w:t>ELI</w:t>
            </w:r>
          </w:p>
        </w:tc>
        <w:tc>
          <w:tcPr>
            <w:tcW w:w="5670" w:type="dxa"/>
            <w:shd w:val="clear" w:color="auto" w:fill="auto"/>
          </w:tcPr>
          <w:p w14:paraId="464E1889" w14:textId="2C26CD26" w:rsidR="00BC59AD" w:rsidRPr="000627E3" w:rsidRDefault="00E81B60" w:rsidP="002B2216">
            <w:pPr>
              <w:pStyle w:val="TablecellLEFT"/>
            </w:pPr>
            <w:r w:rsidRPr="000627E3">
              <w:t>e</w:t>
            </w:r>
            <w:r w:rsidR="00BC59AD" w:rsidRPr="000627E3">
              <w:t>lectrical integration test</w:t>
            </w:r>
          </w:p>
        </w:tc>
      </w:tr>
      <w:tr w:rsidR="002B2216" w:rsidRPr="000627E3" w14:paraId="2DA4DAE5" w14:textId="77777777" w:rsidTr="00327893">
        <w:tc>
          <w:tcPr>
            <w:tcW w:w="1843" w:type="dxa"/>
            <w:shd w:val="clear" w:color="auto" w:fill="auto"/>
          </w:tcPr>
          <w:p w14:paraId="5E71E8F4" w14:textId="70FD1AA4" w:rsidR="002B2216" w:rsidRPr="000627E3" w:rsidRDefault="002B2216" w:rsidP="00985428">
            <w:pPr>
              <w:pStyle w:val="TableHeaderLEFT"/>
            </w:pPr>
            <w:r w:rsidRPr="000627E3">
              <w:t>EMC</w:t>
            </w:r>
          </w:p>
        </w:tc>
        <w:tc>
          <w:tcPr>
            <w:tcW w:w="5670" w:type="dxa"/>
            <w:shd w:val="clear" w:color="auto" w:fill="auto"/>
          </w:tcPr>
          <w:p w14:paraId="5302CDFA" w14:textId="5BD549CB" w:rsidR="002B2216" w:rsidRPr="000627E3" w:rsidRDefault="002B2216" w:rsidP="002B2216">
            <w:pPr>
              <w:pStyle w:val="TablecellLEFT"/>
            </w:pPr>
            <w:r w:rsidRPr="000627E3">
              <w:t>electromagnetic compatibility</w:t>
            </w:r>
          </w:p>
        </w:tc>
      </w:tr>
      <w:tr w:rsidR="009F09C2" w:rsidRPr="000627E3" w14:paraId="26F8317A" w14:textId="77777777" w:rsidTr="00327893">
        <w:tc>
          <w:tcPr>
            <w:tcW w:w="1843" w:type="dxa"/>
            <w:shd w:val="clear" w:color="auto" w:fill="auto"/>
          </w:tcPr>
          <w:p w14:paraId="5481AFCF" w14:textId="2E755EE8" w:rsidR="009F09C2" w:rsidRPr="000627E3" w:rsidRDefault="009F09C2" w:rsidP="00985428">
            <w:pPr>
              <w:pStyle w:val="TableHeaderLEFT"/>
            </w:pPr>
            <w:r w:rsidRPr="000627E3">
              <w:t>EPT</w:t>
            </w:r>
          </w:p>
        </w:tc>
        <w:tc>
          <w:tcPr>
            <w:tcW w:w="5670" w:type="dxa"/>
            <w:shd w:val="clear" w:color="auto" w:fill="auto"/>
          </w:tcPr>
          <w:p w14:paraId="0E4277BC" w14:textId="1AE10B92" w:rsidR="009F09C2" w:rsidRPr="000627E3" w:rsidRDefault="009F09C2" w:rsidP="00643287">
            <w:pPr>
              <w:pStyle w:val="TablecellLEFT"/>
            </w:pPr>
            <w:r w:rsidRPr="000627E3">
              <w:t>equipment polarity test</w:t>
            </w:r>
          </w:p>
        </w:tc>
      </w:tr>
      <w:tr w:rsidR="009F09C2" w:rsidRPr="000627E3" w14:paraId="59A3A2F8" w14:textId="77777777" w:rsidTr="00327893">
        <w:tc>
          <w:tcPr>
            <w:tcW w:w="1843" w:type="dxa"/>
            <w:shd w:val="clear" w:color="auto" w:fill="auto"/>
          </w:tcPr>
          <w:p w14:paraId="624AADB7" w14:textId="314DDE40" w:rsidR="009F09C2" w:rsidRPr="000627E3" w:rsidRDefault="009F09C2" w:rsidP="00985428">
            <w:pPr>
              <w:pStyle w:val="TableHeaderLEFT"/>
            </w:pPr>
            <w:r w:rsidRPr="000627E3">
              <w:t>E2EPT</w:t>
            </w:r>
          </w:p>
        </w:tc>
        <w:tc>
          <w:tcPr>
            <w:tcW w:w="5670" w:type="dxa"/>
            <w:shd w:val="clear" w:color="auto" w:fill="auto"/>
          </w:tcPr>
          <w:p w14:paraId="65F741C9" w14:textId="5CDDF617" w:rsidR="009F09C2" w:rsidRPr="000627E3" w:rsidRDefault="009F09C2" w:rsidP="00643287">
            <w:pPr>
              <w:pStyle w:val="TablecellLEFT"/>
            </w:pPr>
            <w:r w:rsidRPr="000627E3">
              <w:t>end-to-end polarity test</w:t>
            </w:r>
          </w:p>
        </w:tc>
      </w:tr>
      <w:tr w:rsidR="00AC5AF8" w:rsidRPr="000627E3" w14:paraId="6A623DF5" w14:textId="77777777" w:rsidTr="00327893">
        <w:tc>
          <w:tcPr>
            <w:tcW w:w="1843" w:type="dxa"/>
            <w:shd w:val="clear" w:color="auto" w:fill="auto"/>
          </w:tcPr>
          <w:p w14:paraId="742E8365" w14:textId="034F2F60" w:rsidR="00AC5AF8" w:rsidRPr="000627E3" w:rsidRDefault="00AC5AF8" w:rsidP="00985428">
            <w:pPr>
              <w:pStyle w:val="TableHeaderLEFT"/>
            </w:pPr>
            <w:r w:rsidRPr="000627E3">
              <w:t>EQM</w:t>
            </w:r>
          </w:p>
        </w:tc>
        <w:tc>
          <w:tcPr>
            <w:tcW w:w="5670" w:type="dxa"/>
            <w:shd w:val="clear" w:color="auto" w:fill="auto"/>
          </w:tcPr>
          <w:p w14:paraId="3773A3DE" w14:textId="571C1396" w:rsidR="00AC5AF8" w:rsidRPr="000627E3" w:rsidRDefault="00AC5AF8" w:rsidP="00643287">
            <w:pPr>
              <w:pStyle w:val="TablecellLEFT"/>
            </w:pPr>
            <w:r w:rsidRPr="000627E3">
              <w:t>engineering qualification model</w:t>
            </w:r>
          </w:p>
        </w:tc>
      </w:tr>
      <w:tr w:rsidR="00AC5AF8" w:rsidRPr="000627E3" w14:paraId="13DEAB40" w14:textId="77777777" w:rsidTr="00327893">
        <w:tc>
          <w:tcPr>
            <w:tcW w:w="1843" w:type="dxa"/>
            <w:shd w:val="clear" w:color="auto" w:fill="auto"/>
          </w:tcPr>
          <w:p w14:paraId="18EC9F96" w14:textId="6EE22EA4" w:rsidR="00AC5AF8" w:rsidRPr="000627E3" w:rsidRDefault="00AC5AF8" w:rsidP="00985428">
            <w:pPr>
              <w:pStyle w:val="TableHeaderLEFT"/>
            </w:pPr>
            <w:r w:rsidRPr="000627E3">
              <w:t>ESD</w:t>
            </w:r>
          </w:p>
        </w:tc>
        <w:tc>
          <w:tcPr>
            <w:tcW w:w="5670" w:type="dxa"/>
            <w:shd w:val="clear" w:color="auto" w:fill="auto"/>
          </w:tcPr>
          <w:p w14:paraId="48B2F144" w14:textId="126957A9" w:rsidR="00AC5AF8" w:rsidRPr="000627E3" w:rsidRDefault="00AC5AF8" w:rsidP="00643287">
            <w:pPr>
              <w:pStyle w:val="TablecellLEFT"/>
            </w:pPr>
            <w:r w:rsidRPr="000627E3">
              <w:t>electrostatic discharge</w:t>
            </w:r>
          </w:p>
        </w:tc>
      </w:tr>
      <w:tr w:rsidR="00292CE6" w:rsidRPr="000627E3" w14:paraId="60EF9BB8" w14:textId="77777777" w:rsidTr="00327893">
        <w:tc>
          <w:tcPr>
            <w:tcW w:w="1843" w:type="dxa"/>
            <w:shd w:val="clear" w:color="auto" w:fill="auto"/>
          </w:tcPr>
          <w:p w14:paraId="364BC20B" w14:textId="336EB4AD" w:rsidR="00292CE6" w:rsidRPr="000627E3" w:rsidRDefault="00292CE6" w:rsidP="00985428">
            <w:pPr>
              <w:pStyle w:val="TableHeaderLEFT"/>
            </w:pPr>
            <w:r w:rsidRPr="000627E3">
              <w:t>ETB</w:t>
            </w:r>
          </w:p>
        </w:tc>
        <w:tc>
          <w:tcPr>
            <w:tcW w:w="5670" w:type="dxa"/>
            <w:shd w:val="clear" w:color="auto" w:fill="auto"/>
          </w:tcPr>
          <w:p w14:paraId="135FE562" w14:textId="26685DEC" w:rsidR="00292CE6" w:rsidRPr="000627E3" w:rsidRDefault="00292CE6" w:rsidP="00643287">
            <w:pPr>
              <w:pStyle w:val="TablecellLEFT"/>
            </w:pPr>
            <w:r w:rsidRPr="000627E3">
              <w:t>engineering test bench</w:t>
            </w:r>
          </w:p>
        </w:tc>
      </w:tr>
      <w:tr w:rsidR="00B17584" w:rsidRPr="000627E3" w14:paraId="18F688AC" w14:textId="77777777" w:rsidTr="00327893">
        <w:tc>
          <w:tcPr>
            <w:tcW w:w="1843" w:type="dxa"/>
            <w:shd w:val="clear" w:color="auto" w:fill="auto"/>
          </w:tcPr>
          <w:p w14:paraId="3EB076D2" w14:textId="2D190F19" w:rsidR="00B17584" w:rsidRPr="000627E3" w:rsidRDefault="00B17584" w:rsidP="00985428">
            <w:pPr>
              <w:pStyle w:val="TableHeaderLEFT"/>
            </w:pPr>
            <w:r w:rsidRPr="000627E3">
              <w:t>FDIR</w:t>
            </w:r>
          </w:p>
        </w:tc>
        <w:tc>
          <w:tcPr>
            <w:tcW w:w="5670" w:type="dxa"/>
            <w:shd w:val="clear" w:color="auto" w:fill="auto"/>
          </w:tcPr>
          <w:p w14:paraId="12CB3680" w14:textId="043BE286" w:rsidR="00B17584" w:rsidRPr="000627E3" w:rsidRDefault="002B2216" w:rsidP="00643287">
            <w:pPr>
              <w:pStyle w:val="TablecellLEFT"/>
            </w:pPr>
            <w:r w:rsidRPr="000627E3">
              <w:t>failure detection isolation and recovery</w:t>
            </w:r>
          </w:p>
        </w:tc>
      </w:tr>
      <w:tr w:rsidR="00AC5AF8" w:rsidRPr="000627E3" w14:paraId="467487E3" w14:textId="77777777" w:rsidTr="00327893">
        <w:tc>
          <w:tcPr>
            <w:tcW w:w="1843" w:type="dxa"/>
            <w:shd w:val="clear" w:color="auto" w:fill="auto"/>
          </w:tcPr>
          <w:p w14:paraId="58E0E2B2" w14:textId="0867A18B" w:rsidR="00AC5AF8" w:rsidRPr="000627E3" w:rsidRDefault="00AC5AF8" w:rsidP="00985428">
            <w:pPr>
              <w:pStyle w:val="TableHeaderLEFT"/>
            </w:pPr>
            <w:r w:rsidRPr="000627E3">
              <w:t>FFT</w:t>
            </w:r>
          </w:p>
        </w:tc>
        <w:tc>
          <w:tcPr>
            <w:tcW w:w="5670" w:type="dxa"/>
            <w:shd w:val="clear" w:color="auto" w:fill="auto"/>
          </w:tcPr>
          <w:p w14:paraId="4665B243" w14:textId="4EEE4973" w:rsidR="00AC5AF8" w:rsidRPr="000627E3" w:rsidRDefault="00AC5AF8" w:rsidP="00643287">
            <w:pPr>
              <w:pStyle w:val="TablecellLEFT"/>
            </w:pPr>
            <w:r w:rsidRPr="000627E3">
              <w:t>full functional test</w:t>
            </w:r>
          </w:p>
        </w:tc>
      </w:tr>
      <w:tr w:rsidR="009F09C2" w:rsidRPr="000627E3" w14:paraId="4109E997" w14:textId="77777777" w:rsidTr="00327893">
        <w:tc>
          <w:tcPr>
            <w:tcW w:w="1843" w:type="dxa"/>
            <w:shd w:val="clear" w:color="auto" w:fill="auto"/>
          </w:tcPr>
          <w:p w14:paraId="4854F5E3" w14:textId="7CFCAFB4" w:rsidR="009F09C2" w:rsidRPr="000627E3" w:rsidRDefault="009F09C2" w:rsidP="009F09C2">
            <w:pPr>
              <w:pStyle w:val="TableHeaderLEFT"/>
            </w:pPr>
            <w:r w:rsidRPr="000627E3">
              <w:t>FFT-A</w:t>
            </w:r>
          </w:p>
        </w:tc>
        <w:tc>
          <w:tcPr>
            <w:tcW w:w="5670" w:type="dxa"/>
            <w:shd w:val="clear" w:color="auto" w:fill="auto"/>
          </w:tcPr>
          <w:p w14:paraId="7E69EF2F" w14:textId="501A0139" w:rsidR="009F09C2" w:rsidRPr="000627E3" w:rsidRDefault="009F09C2" w:rsidP="009F09C2">
            <w:pPr>
              <w:pStyle w:val="TablecellLEFT"/>
            </w:pPr>
            <w:r w:rsidRPr="000627E3">
              <w:t>full functional test - acceptance</w:t>
            </w:r>
          </w:p>
        </w:tc>
      </w:tr>
      <w:tr w:rsidR="009F09C2" w:rsidRPr="000627E3" w14:paraId="5B59AF71" w14:textId="77777777" w:rsidTr="00327893">
        <w:tc>
          <w:tcPr>
            <w:tcW w:w="1843" w:type="dxa"/>
            <w:shd w:val="clear" w:color="auto" w:fill="auto"/>
          </w:tcPr>
          <w:p w14:paraId="282E097C" w14:textId="512994CE" w:rsidR="009F09C2" w:rsidRPr="000627E3" w:rsidRDefault="009F09C2" w:rsidP="009F09C2">
            <w:pPr>
              <w:pStyle w:val="TableHeaderLEFT"/>
            </w:pPr>
            <w:r w:rsidRPr="000627E3">
              <w:t>FFT-D</w:t>
            </w:r>
          </w:p>
        </w:tc>
        <w:tc>
          <w:tcPr>
            <w:tcW w:w="5670" w:type="dxa"/>
            <w:shd w:val="clear" w:color="auto" w:fill="auto"/>
          </w:tcPr>
          <w:p w14:paraId="092E96BE" w14:textId="5C3AD78A" w:rsidR="009F09C2" w:rsidRPr="000627E3" w:rsidRDefault="009F09C2" w:rsidP="009F09C2">
            <w:pPr>
              <w:pStyle w:val="TablecellLEFT"/>
            </w:pPr>
            <w:r w:rsidRPr="000627E3">
              <w:t>full functional test - design</w:t>
            </w:r>
          </w:p>
        </w:tc>
      </w:tr>
      <w:tr w:rsidR="009F09C2" w:rsidRPr="000627E3" w14:paraId="70B868BA" w14:textId="77777777" w:rsidTr="00327893">
        <w:tc>
          <w:tcPr>
            <w:tcW w:w="1843" w:type="dxa"/>
            <w:shd w:val="clear" w:color="auto" w:fill="auto"/>
          </w:tcPr>
          <w:p w14:paraId="3DE5ABD9" w14:textId="35EA18DF" w:rsidR="009F09C2" w:rsidRPr="000627E3" w:rsidRDefault="009F09C2" w:rsidP="009F09C2">
            <w:pPr>
              <w:pStyle w:val="TableHeaderLEFT"/>
            </w:pPr>
            <w:r w:rsidRPr="000627E3">
              <w:t>FFT-Q</w:t>
            </w:r>
          </w:p>
        </w:tc>
        <w:tc>
          <w:tcPr>
            <w:tcW w:w="5670" w:type="dxa"/>
            <w:shd w:val="clear" w:color="auto" w:fill="auto"/>
          </w:tcPr>
          <w:p w14:paraId="2EFE66BF" w14:textId="1E37C71D" w:rsidR="009F09C2" w:rsidRPr="000627E3" w:rsidRDefault="009F09C2" w:rsidP="009F09C2">
            <w:pPr>
              <w:pStyle w:val="TablecellLEFT"/>
            </w:pPr>
            <w:r w:rsidRPr="000627E3">
              <w:t>full functional test - qualification</w:t>
            </w:r>
          </w:p>
        </w:tc>
      </w:tr>
      <w:tr w:rsidR="009F09C2" w:rsidRPr="000627E3" w14:paraId="66B01437" w14:textId="77777777" w:rsidTr="00327893">
        <w:tc>
          <w:tcPr>
            <w:tcW w:w="1843" w:type="dxa"/>
            <w:shd w:val="clear" w:color="auto" w:fill="auto"/>
          </w:tcPr>
          <w:p w14:paraId="0A1521B0" w14:textId="154A2DB0" w:rsidR="009F09C2" w:rsidRPr="000627E3" w:rsidRDefault="009F09C2" w:rsidP="009F09C2">
            <w:pPr>
              <w:pStyle w:val="TableHeaderLEFT"/>
            </w:pPr>
            <w:r w:rsidRPr="000627E3">
              <w:t>FFT-W</w:t>
            </w:r>
          </w:p>
        </w:tc>
        <w:tc>
          <w:tcPr>
            <w:tcW w:w="5670" w:type="dxa"/>
            <w:shd w:val="clear" w:color="auto" w:fill="auto"/>
          </w:tcPr>
          <w:p w14:paraId="67BA071F" w14:textId="37ADB5B8" w:rsidR="009F09C2" w:rsidRPr="000627E3" w:rsidRDefault="009F09C2" w:rsidP="009F09C2">
            <w:pPr>
              <w:pStyle w:val="TablecellLEFT"/>
            </w:pPr>
            <w:r w:rsidRPr="000627E3">
              <w:t>full functional test - workmanship</w:t>
            </w:r>
          </w:p>
        </w:tc>
      </w:tr>
      <w:tr w:rsidR="009F09C2" w:rsidRPr="000627E3" w14:paraId="0C76D34F" w14:textId="77777777" w:rsidTr="00327893">
        <w:tc>
          <w:tcPr>
            <w:tcW w:w="1843" w:type="dxa"/>
            <w:shd w:val="clear" w:color="auto" w:fill="auto"/>
          </w:tcPr>
          <w:p w14:paraId="6E1394DA" w14:textId="5BCF0B0D" w:rsidR="009F09C2" w:rsidRPr="000627E3" w:rsidRDefault="009F09C2" w:rsidP="009F09C2">
            <w:pPr>
              <w:pStyle w:val="TableHeaderLEFT"/>
            </w:pPr>
            <w:r w:rsidRPr="000627E3">
              <w:t>FGSE</w:t>
            </w:r>
          </w:p>
        </w:tc>
        <w:tc>
          <w:tcPr>
            <w:tcW w:w="5670" w:type="dxa"/>
            <w:shd w:val="clear" w:color="auto" w:fill="auto"/>
          </w:tcPr>
          <w:p w14:paraId="004259AC" w14:textId="43507B33" w:rsidR="009F09C2" w:rsidRPr="000627E3" w:rsidRDefault="009F09C2" w:rsidP="009F09C2">
            <w:pPr>
              <w:pStyle w:val="TablecellLEFT"/>
            </w:pPr>
            <w:r w:rsidRPr="000627E3">
              <w:t>fluid ground support equipment</w:t>
            </w:r>
          </w:p>
        </w:tc>
      </w:tr>
      <w:tr w:rsidR="009F09C2" w:rsidRPr="000627E3" w14:paraId="41CB3F87" w14:textId="77777777" w:rsidTr="00327893">
        <w:tc>
          <w:tcPr>
            <w:tcW w:w="1843" w:type="dxa"/>
            <w:shd w:val="clear" w:color="auto" w:fill="auto"/>
          </w:tcPr>
          <w:p w14:paraId="6B18AABE" w14:textId="13B5E822" w:rsidR="009F09C2" w:rsidRPr="000627E3" w:rsidRDefault="009F09C2" w:rsidP="009F09C2">
            <w:pPr>
              <w:pStyle w:val="TableHeaderLEFT"/>
            </w:pPr>
            <w:r w:rsidRPr="000627E3">
              <w:t>FM</w:t>
            </w:r>
          </w:p>
        </w:tc>
        <w:tc>
          <w:tcPr>
            <w:tcW w:w="5670" w:type="dxa"/>
            <w:shd w:val="clear" w:color="auto" w:fill="auto"/>
          </w:tcPr>
          <w:p w14:paraId="2C5B3349" w14:textId="0AD01BE7" w:rsidR="009F09C2" w:rsidRPr="000627E3" w:rsidRDefault="009F09C2" w:rsidP="009F09C2">
            <w:pPr>
              <w:pStyle w:val="TablecellLEFT"/>
            </w:pPr>
            <w:r w:rsidRPr="000627E3">
              <w:t>flight model</w:t>
            </w:r>
          </w:p>
        </w:tc>
      </w:tr>
      <w:tr w:rsidR="009F09C2" w:rsidRPr="000627E3" w14:paraId="7A41F41B" w14:textId="77777777" w:rsidTr="00327893">
        <w:tc>
          <w:tcPr>
            <w:tcW w:w="1843" w:type="dxa"/>
            <w:shd w:val="clear" w:color="auto" w:fill="auto"/>
          </w:tcPr>
          <w:p w14:paraId="64156BAE" w14:textId="28898110" w:rsidR="009F09C2" w:rsidRPr="000627E3" w:rsidRDefault="009F09C2" w:rsidP="009F09C2">
            <w:pPr>
              <w:pStyle w:val="TableHeaderLEFT"/>
            </w:pPr>
            <w:r w:rsidRPr="000627E3">
              <w:t>FMD</w:t>
            </w:r>
          </w:p>
        </w:tc>
        <w:tc>
          <w:tcPr>
            <w:tcW w:w="5670" w:type="dxa"/>
            <w:shd w:val="clear" w:color="auto" w:fill="auto"/>
          </w:tcPr>
          <w:p w14:paraId="24D0D32C" w14:textId="652C1AAF" w:rsidR="009F09C2" w:rsidRPr="000627E3" w:rsidRDefault="009F09C2" w:rsidP="009F09C2">
            <w:pPr>
              <w:pStyle w:val="TablecellLEFT"/>
            </w:pPr>
            <w:r w:rsidRPr="000627E3">
              <w:t>force measurement device</w:t>
            </w:r>
          </w:p>
        </w:tc>
      </w:tr>
      <w:tr w:rsidR="009F09C2" w:rsidRPr="000627E3" w14:paraId="3FE89500" w14:textId="77777777" w:rsidTr="00327893">
        <w:tc>
          <w:tcPr>
            <w:tcW w:w="1843" w:type="dxa"/>
            <w:shd w:val="clear" w:color="auto" w:fill="auto"/>
          </w:tcPr>
          <w:p w14:paraId="237C78E5" w14:textId="63DFF078" w:rsidR="009F09C2" w:rsidRPr="000627E3" w:rsidRDefault="009F09C2" w:rsidP="009F09C2">
            <w:pPr>
              <w:pStyle w:val="TableHeaderLEFT"/>
            </w:pPr>
            <w:r w:rsidRPr="000627E3">
              <w:t>FT</w:t>
            </w:r>
          </w:p>
        </w:tc>
        <w:tc>
          <w:tcPr>
            <w:tcW w:w="5670" w:type="dxa"/>
            <w:shd w:val="clear" w:color="auto" w:fill="auto"/>
          </w:tcPr>
          <w:p w14:paraId="7936A1C2" w14:textId="041A5D74" w:rsidR="009F09C2" w:rsidRPr="000627E3" w:rsidRDefault="009F09C2" w:rsidP="009F09C2">
            <w:pPr>
              <w:pStyle w:val="TablecellLEFT"/>
            </w:pPr>
            <w:r w:rsidRPr="000627E3">
              <w:t>functional test</w:t>
            </w:r>
          </w:p>
        </w:tc>
      </w:tr>
      <w:tr w:rsidR="00292CE6" w:rsidRPr="000627E3" w14:paraId="5C3CDD5A" w14:textId="77777777" w:rsidTr="00327893">
        <w:tc>
          <w:tcPr>
            <w:tcW w:w="1843" w:type="dxa"/>
            <w:shd w:val="clear" w:color="auto" w:fill="auto"/>
          </w:tcPr>
          <w:p w14:paraId="0D282436" w14:textId="1F866B0D" w:rsidR="00292CE6" w:rsidRPr="000627E3" w:rsidRDefault="00292CE6" w:rsidP="009F09C2">
            <w:pPr>
              <w:pStyle w:val="TableHeaderLEFT"/>
            </w:pPr>
            <w:r w:rsidRPr="000627E3">
              <w:t>FVB</w:t>
            </w:r>
          </w:p>
        </w:tc>
        <w:tc>
          <w:tcPr>
            <w:tcW w:w="5670" w:type="dxa"/>
            <w:shd w:val="clear" w:color="auto" w:fill="auto"/>
          </w:tcPr>
          <w:p w14:paraId="5801E862" w14:textId="49465DD8" w:rsidR="00292CE6" w:rsidRPr="000627E3" w:rsidRDefault="00292CE6" w:rsidP="009F09C2">
            <w:pPr>
              <w:pStyle w:val="TablecellLEFT"/>
            </w:pPr>
            <w:r w:rsidRPr="000627E3">
              <w:t>functional validation bench</w:t>
            </w:r>
          </w:p>
        </w:tc>
      </w:tr>
      <w:tr w:rsidR="009F09C2" w:rsidRPr="000627E3" w14:paraId="526FE58F" w14:textId="77777777" w:rsidTr="00327893">
        <w:tc>
          <w:tcPr>
            <w:tcW w:w="1843" w:type="dxa"/>
            <w:shd w:val="clear" w:color="auto" w:fill="auto"/>
          </w:tcPr>
          <w:p w14:paraId="63ACD883" w14:textId="264434EE" w:rsidR="009F09C2" w:rsidRPr="000627E3" w:rsidRDefault="009F09C2" w:rsidP="009F09C2">
            <w:pPr>
              <w:pStyle w:val="TableHeaderLEFT"/>
            </w:pPr>
            <w:r w:rsidRPr="000627E3">
              <w:t>GPS</w:t>
            </w:r>
          </w:p>
        </w:tc>
        <w:tc>
          <w:tcPr>
            <w:tcW w:w="5670" w:type="dxa"/>
            <w:shd w:val="clear" w:color="auto" w:fill="auto"/>
          </w:tcPr>
          <w:p w14:paraId="78FB0EB3" w14:textId="10693B4D" w:rsidR="009F09C2" w:rsidRPr="000627E3" w:rsidRDefault="009F09C2" w:rsidP="009F09C2">
            <w:pPr>
              <w:pStyle w:val="TablecellLEFT"/>
            </w:pPr>
            <w:r w:rsidRPr="000627E3">
              <w:t>global positioning system</w:t>
            </w:r>
          </w:p>
        </w:tc>
      </w:tr>
      <w:tr w:rsidR="009F09C2" w:rsidRPr="000627E3" w14:paraId="555DE696" w14:textId="77777777" w:rsidTr="00327893">
        <w:tc>
          <w:tcPr>
            <w:tcW w:w="1843" w:type="dxa"/>
            <w:shd w:val="clear" w:color="auto" w:fill="auto"/>
          </w:tcPr>
          <w:p w14:paraId="5A45332B" w14:textId="1BC67A6B" w:rsidR="009F09C2" w:rsidRPr="000627E3" w:rsidRDefault="009F09C2" w:rsidP="009F09C2">
            <w:pPr>
              <w:pStyle w:val="TableHeaderLEFT"/>
            </w:pPr>
            <w:r w:rsidRPr="000627E3">
              <w:t>GSE</w:t>
            </w:r>
          </w:p>
        </w:tc>
        <w:tc>
          <w:tcPr>
            <w:tcW w:w="5670" w:type="dxa"/>
            <w:shd w:val="clear" w:color="auto" w:fill="auto"/>
          </w:tcPr>
          <w:p w14:paraId="2BC8E74B" w14:textId="72D5FC75" w:rsidR="009F09C2" w:rsidRPr="000627E3" w:rsidRDefault="009F09C2" w:rsidP="009F09C2">
            <w:pPr>
              <w:pStyle w:val="TablecellLEFT"/>
            </w:pPr>
            <w:r w:rsidRPr="000627E3">
              <w:t>ground support equipment</w:t>
            </w:r>
          </w:p>
        </w:tc>
      </w:tr>
      <w:tr w:rsidR="00D162D1" w:rsidRPr="000627E3" w14:paraId="35114945" w14:textId="77777777" w:rsidTr="00327893">
        <w:tc>
          <w:tcPr>
            <w:tcW w:w="1843" w:type="dxa"/>
            <w:shd w:val="clear" w:color="auto" w:fill="auto"/>
          </w:tcPr>
          <w:p w14:paraId="51B23B5E" w14:textId="4B73CF9F" w:rsidR="00D162D1" w:rsidRPr="000627E3" w:rsidRDefault="00D162D1" w:rsidP="009F09C2">
            <w:pPr>
              <w:pStyle w:val="TableHeaderLEFT"/>
            </w:pPr>
            <w:r w:rsidRPr="000627E3">
              <w:t>HFE</w:t>
            </w:r>
          </w:p>
        </w:tc>
        <w:tc>
          <w:tcPr>
            <w:tcW w:w="5670" w:type="dxa"/>
            <w:shd w:val="clear" w:color="auto" w:fill="auto"/>
          </w:tcPr>
          <w:p w14:paraId="3D9C6D13" w14:textId="4B7911C1" w:rsidR="00D162D1" w:rsidRPr="000627E3" w:rsidRDefault="00D162D1" w:rsidP="009F09C2">
            <w:pPr>
              <w:pStyle w:val="TablecellLEFT"/>
            </w:pPr>
            <w:r w:rsidRPr="000627E3">
              <w:t>human factor engineering</w:t>
            </w:r>
          </w:p>
        </w:tc>
      </w:tr>
      <w:tr w:rsidR="00292CE6" w:rsidRPr="000627E3" w14:paraId="7814F946" w14:textId="77777777" w:rsidTr="00327893">
        <w:tc>
          <w:tcPr>
            <w:tcW w:w="1843" w:type="dxa"/>
            <w:shd w:val="clear" w:color="auto" w:fill="auto"/>
          </w:tcPr>
          <w:p w14:paraId="5F57F318" w14:textId="72EAED37" w:rsidR="00292CE6" w:rsidRPr="000627E3" w:rsidRDefault="00292CE6" w:rsidP="009F09C2">
            <w:pPr>
              <w:pStyle w:val="TableHeaderLEFT"/>
            </w:pPr>
            <w:r w:rsidRPr="000627E3">
              <w:t>HSVF</w:t>
            </w:r>
          </w:p>
        </w:tc>
        <w:tc>
          <w:tcPr>
            <w:tcW w:w="5670" w:type="dxa"/>
            <w:shd w:val="clear" w:color="auto" w:fill="auto"/>
          </w:tcPr>
          <w:p w14:paraId="4C15B6DC" w14:textId="1CAB6648" w:rsidR="00292CE6" w:rsidRPr="000627E3" w:rsidRDefault="00292CE6" w:rsidP="009F09C2">
            <w:pPr>
              <w:pStyle w:val="TablecellLEFT"/>
            </w:pPr>
            <w:r w:rsidRPr="000627E3">
              <w:t>hardware software verification facility</w:t>
            </w:r>
          </w:p>
        </w:tc>
      </w:tr>
      <w:tr w:rsidR="00B66693" w:rsidRPr="000627E3" w14:paraId="6247D3C6" w14:textId="77777777" w:rsidTr="00327893">
        <w:tc>
          <w:tcPr>
            <w:tcW w:w="1843" w:type="dxa"/>
            <w:shd w:val="clear" w:color="auto" w:fill="auto"/>
          </w:tcPr>
          <w:p w14:paraId="4E5D7D20" w14:textId="0CD5993E" w:rsidR="00B66693" w:rsidRPr="000627E3" w:rsidRDefault="00B66693" w:rsidP="009F09C2">
            <w:pPr>
              <w:pStyle w:val="TableHeaderLEFT"/>
            </w:pPr>
            <w:r w:rsidRPr="000627E3">
              <w:t>HVAC</w:t>
            </w:r>
          </w:p>
        </w:tc>
        <w:tc>
          <w:tcPr>
            <w:tcW w:w="5670" w:type="dxa"/>
            <w:shd w:val="clear" w:color="auto" w:fill="auto"/>
          </w:tcPr>
          <w:p w14:paraId="7396264A" w14:textId="728A39C4" w:rsidR="00B66693" w:rsidRPr="000627E3" w:rsidRDefault="00B66693" w:rsidP="009F09C2">
            <w:pPr>
              <w:pStyle w:val="TablecellLEFT"/>
            </w:pPr>
            <w:r w:rsidRPr="000627E3">
              <w:t>high vacuum</w:t>
            </w:r>
          </w:p>
        </w:tc>
      </w:tr>
      <w:tr w:rsidR="009F09C2" w:rsidRPr="000627E3" w14:paraId="0EC6ACF3" w14:textId="77777777" w:rsidTr="00327893">
        <w:tc>
          <w:tcPr>
            <w:tcW w:w="1843" w:type="dxa"/>
            <w:shd w:val="clear" w:color="auto" w:fill="auto"/>
          </w:tcPr>
          <w:p w14:paraId="17D55305" w14:textId="5FDC9F80" w:rsidR="009F09C2" w:rsidRPr="000627E3" w:rsidRDefault="009F09C2" w:rsidP="009F09C2">
            <w:pPr>
              <w:pStyle w:val="TableHeaderLEFT"/>
            </w:pPr>
            <w:r w:rsidRPr="000627E3">
              <w:t>ICD</w:t>
            </w:r>
          </w:p>
        </w:tc>
        <w:tc>
          <w:tcPr>
            <w:tcW w:w="5670" w:type="dxa"/>
            <w:shd w:val="clear" w:color="auto" w:fill="auto"/>
          </w:tcPr>
          <w:p w14:paraId="6DDE9352" w14:textId="338D3FBB" w:rsidR="009F09C2" w:rsidRPr="000627E3" w:rsidRDefault="009F09C2" w:rsidP="009F09C2">
            <w:pPr>
              <w:pStyle w:val="TablecellLEFT"/>
            </w:pPr>
            <w:r w:rsidRPr="000627E3">
              <w:t>interface control document</w:t>
            </w:r>
          </w:p>
        </w:tc>
      </w:tr>
      <w:tr w:rsidR="009F09C2" w:rsidRPr="000627E3" w14:paraId="434C5E1A" w14:textId="77777777" w:rsidTr="00327893">
        <w:tc>
          <w:tcPr>
            <w:tcW w:w="1843" w:type="dxa"/>
            <w:shd w:val="clear" w:color="auto" w:fill="auto"/>
          </w:tcPr>
          <w:p w14:paraId="7159E4DC" w14:textId="14FA462D" w:rsidR="009F09C2" w:rsidRPr="000627E3" w:rsidRDefault="009F09C2" w:rsidP="009F09C2">
            <w:pPr>
              <w:pStyle w:val="TableHeaderLEFT"/>
            </w:pPr>
            <w:r w:rsidRPr="000627E3">
              <w:t>I/F</w:t>
            </w:r>
          </w:p>
        </w:tc>
        <w:tc>
          <w:tcPr>
            <w:tcW w:w="5670" w:type="dxa"/>
            <w:shd w:val="clear" w:color="auto" w:fill="auto"/>
          </w:tcPr>
          <w:p w14:paraId="20ADB6D9" w14:textId="265E9538" w:rsidR="009F09C2" w:rsidRPr="000627E3" w:rsidRDefault="009F09C2" w:rsidP="009F09C2">
            <w:pPr>
              <w:pStyle w:val="TablecellLEFT"/>
            </w:pPr>
            <w:r w:rsidRPr="000627E3">
              <w:t>interface</w:t>
            </w:r>
          </w:p>
        </w:tc>
      </w:tr>
      <w:tr w:rsidR="00814413" w:rsidRPr="000627E3" w14:paraId="2F14D51B" w14:textId="77777777" w:rsidTr="00327893">
        <w:tc>
          <w:tcPr>
            <w:tcW w:w="1843" w:type="dxa"/>
            <w:shd w:val="clear" w:color="auto" w:fill="auto"/>
          </w:tcPr>
          <w:p w14:paraId="745B47FA" w14:textId="7F7D8552" w:rsidR="00814413" w:rsidRPr="000627E3" w:rsidRDefault="00814413" w:rsidP="009F09C2">
            <w:pPr>
              <w:pStyle w:val="TableHeaderLEFT"/>
            </w:pPr>
            <w:r w:rsidRPr="000627E3">
              <w:t>IPA</w:t>
            </w:r>
          </w:p>
        </w:tc>
        <w:tc>
          <w:tcPr>
            <w:tcW w:w="5670" w:type="dxa"/>
            <w:shd w:val="clear" w:color="auto" w:fill="auto"/>
          </w:tcPr>
          <w:p w14:paraId="6CE52DA4" w14:textId="2122EAAF" w:rsidR="00814413" w:rsidRPr="000627E3" w:rsidRDefault="00814413" w:rsidP="009F09C2">
            <w:pPr>
              <w:pStyle w:val="TablecellLEFT"/>
            </w:pPr>
            <w:r w:rsidRPr="000627E3">
              <w:t>isopropyl alcohol</w:t>
            </w:r>
          </w:p>
        </w:tc>
      </w:tr>
      <w:tr w:rsidR="009F09C2" w:rsidRPr="000627E3" w14:paraId="0335567A" w14:textId="77777777" w:rsidTr="00327893">
        <w:tc>
          <w:tcPr>
            <w:tcW w:w="1843" w:type="dxa"/>
            <w:shd w:val="clear" w:color="auto" w:fill="auto"/>
          </w:tcPr>
          <w:p w14:paraId="0E617012" w14:textId="1FB3A5C6" w:rsidR="009F09C2" w:rsidRPr="000627E3" w:rsidRDefault="009F09C2" w:rsidP="009F09C2">
            <w:pPr>
              <w:pStyle w:val="TableHeaderLEFT"/>
            </w:pPr>
            <w:r w:rsidRPr="000627E3">
              <w:t>IR</w:t>
            </w:r>
          </w:p>
        </w:tc>
        <w:tc>
          <w:tcPr>
            <w:tcW w:w="5670" w:type="dxa"/>
            <w:shd w:val="clear" w:color="auto" w:fill="auto"/>
          </w:tcPr>
          <w:p w14:paraId="4B15178D" w14:textId="05097691" w:rsidR="009F09C2" w:rsidRPr="000627E3" w:rsidRDefault="009F09C2" w:rsidP="009F09C2">
            <w:pPr>
              <w:pStyle w:val="TablecellLEFT"/>
            </w:pPr>
            <w:r w:rsidRPr="000627E3">
              <w:t>infrared</w:t>
            </w:r>
          </w:p>
        </w:tc>
      </w:tr>
      <w:tr w:rsidR="00292CE6" w:rsidRPr="000627E3" w14:paraId="1B30AC1C" w14:textId="77777777" w:rsidTr="00327893">
        <w:tc>
          <w:tcPr>
            <w:tcW w:w="1843" w:type="dxa"/>
            <w:shd w:val="clear" w:color="auto" w:fill="auto"/>
          </w:tcPr>
          <w:p w14:paraId="5EC4316D" w14:textId="0F8542F4" w:rsidR="00292CE6" w:rsidRPr="000627E3" w:rsidRDefault="00292CE6" w:rsidP="009F09C2">
            <w:pPr>
              <w:pStyle w:val="TableHeaderLEFT"/>
            </w:pPr>
            <w:r w:rsidRPr="000627E3">
              <w:t>IS</w:t>
            </w:r>
          </w:p>
        </w:tc>
        <w:tc>
          <w:tcPr>
            <w:tcW w:w="5670" w:type="dxa"/>
            <w:shd w:val="clear" w:color="auto" w:fill="auto"/>
          </w:tcPr>
          <w:p w14:paraId="27A90BA6" w14:textId="3B431F79" w:rsidR="00292CE6" w:rsidRPr="000627E3" w:rsidRDefault="00292CE6" w:rsidP="009F09C2">
            <w:pPr>
              <w:pStyle w:val="TablecellLEFT"/>
            </w:pPr>
            <w:r w:rsidRPr="000627E3">
              <w:t>interface simulator</w:t>
            </w:r>
          </w:p>
        </w:tc>
      </w:tr>
      <w:tr w:rsidR="009F09C2" w:rsidRPr="000627E3" w14:paraId="5A9D9B19" w14:textId="77777777" w:rsidTr="00327893">
        <w:tc>
          <w:tcPr>
            <w:tcW w:w="1843" w:type="dxa"/>
            <w:shd w:val="clear" w:color="auto" w:fill="auto"/>
          </w:tcPr>
          <w:p w14:paraId="1BD119A3" w14:textId="590FE520" w:rsidR="009F09C2" w:rsidRPr="000627E3" w:rsidRDefault="009F09C2" w:rsidP="009F09C2">
            <w:pPr>
              <w:pStyle w:val="TableHeaderLEFT"/>
            </w:pPr>
            <w:r w:rsidRPr="000627E3">
              <w:t>ISST</w:t>
            </w:r>
          </w:p>
        </w:tc>
        <w:tc>
          <w:tcPr>
            <w:tcW w:w="5670" w:type="dxa"/>
            <w:shd w:val="clear" w:color="auto" w:fill="auto"/>
          </w:tcPr>
          <w:p w14:paraId="3FD14700" w14:textId="271EE7E0" w:rsidR="009F09C2" w:rsidRPr="000627E3" w:rsidRDefault="009F09C2" w:rsidP="009F09C2">
            <w:pPr>
              <w:pStyle w:val="TablecellLEFT"/>
            </w:pPr>
            <w:r w:rsidRPr="000627E3">
              <w:t>integrated subsystem test</w:t>
            </w:r>
          </w:p>
        </w:tc>
      </w:tr>
      <w:tr w:rsidR="009F09C2" w:rsidRPr="000627E3" w14:paraId="17166A3B" w14:textId="77777777" w:rsidTr="00327893">
        <w:tc>
          <w:tcPr>
            <w:tcW w:w="1843" w:type="dxa"/>
            <w:shd w:val="clear" w:color="auto" w:fill="auto"/>
          </w:tcPr>
          <w:p w14:paraId="518D1CCF" w14:textId="2BDCE235" w:rsidR="009F09C2" w:rsidRPr="000627E3" w:rsidRDefault="009F09C2" w:rsidP="009F09C2">
            <w:pPr>
              <w:pStyle w:val="TableHeaderLEFT"/>
            </w:pPr>
            <w:r w:rsidRPr="000627E3">
              <w:t>IST</w:t>
            </w:r>
          </w:p>
        </w:tc>
        <w:tc>
          <w:tcPr>
            <w:tcW w:w="5670" w:type="dxa"/>
            <w:shd w:val="clear" w:color="auto" w:fill="auto"/>
          </w:tcPr>
          <w:p w14:paraId="2D970E90" w14:textId="187653B8" w:rsidR="009F09C2" w:rsidRPr="000627E3" w:rsidRDefault="008C4DAB" w:rsidP="009F09C2">
            <w:pPr>
              <w:pStyle w:val="TablecellLEFT"/>
            </w:pPr>
            <w:r w:rsidRPr="000627E3">
              <w:t>i</w:t>
            </w:r>
            <w:r w:rsidR="009F09C2" w:rsidRPr="000627E3">
              <w:t>ntegrated system test</w:t>
            </w:r>
          </w:p>
        </w:tc>
      </w:tr>
      <w:tr w:rsidR="009F09C2" w:rsidRPr="000627E3" w14:paraId="201A017D" w14:textId="77777777" w:rsidTr="00327893">
        <w:tc>
          <w:tcPr>
            <w:tcW w:w="1843" w:type="dxa"/>
            <w:shd w:val="clear" w:color="auto" w:fill="auto"/>
          </w:tcPr>
          <w:p w14:paraId="20B9C3C7" w14:textId="16BD1CEA" w:rsidR="009F09C2" w:rsidRPr="000627E3" w:rsidRDefault="009F09C2" w:rsidP="009F09C2">
            <w:pPr>
              <w:pStyle w:val="TableHeaderLEFT"/>
            </w:pPr>
            <w:r w:rsidRPr="000627E3">
              <w:t>ITP</w:t>
            </w:r>
          </w:p>
        </w:tc>
        <w:tc>
          <w:tcPr>
            <w:tcW w:w="5670" w:type="dxa"/>
            <w:shd w:val="clear" w:color="auto" w:fill="auto"/>
          </w:tcPr>
          <w:p w14:paraId="11987054" w14:textId="29DAD2A9" w:rsidR="009F09C2" w:rsidRPr="000627E3" w:rsidRDefault="009F09C2" w:rsidP="009F09C2">
            <w:pPr>
              <w:pStyle w:val="TablecellLEFT"/>
            </w:pPr>
            <w:r w:rsidRPr="000627E3">
              <w:t>interface temperature point</w:t>
            </w:r>
          </w:p>
        </w:tc>
      </w:tr>
      <w:tr w:rsidR="001A3719" w:rsidRPr="000627E3" w14:paraId="673A9EE2" w14:textId="77777777" w:rsidTr="00327893">
        <w:tc>
          <w:tcPr>
            <w:tcW w:w="1843" w:type="dxa"/>
            <w:shd w:val="clear" w:color="auto" w:fill="auto"/>
          </w:tcPr>
          <w:p w14:paraId="7A53823C" w14:textId="639B6BC9" w:rsidR="001A3719" w:rsidRPr="000627E3" w:rsidRDefault="001A3719" w:rsidP="009F09C2">
            <w:pPr>
              <w:pStyle w:val="TableHeaderLEFT"/>
            </w:pPr>
            <w:r w:rsidRPr="000627E3">
              <w:t>IUT</w:t>
            </w:r>
          </w:p>
        </w:tc>
        <w:tc>
          <w:tcPr>
            <w:tcW w:w="5670" w:type="dxa"/>
            <w:shd w:val="clear" w:color="auto" w:fill="auto"/>
          </w:tcPr>
          <w:p w14:paraId="70B83E4A" w14:textId="1795076D" w:rsidR="001A3719" w:rsidRPr="000627E3" w:rsidRDefault="001A3719" w:rsidP="009F09C2">
            <w:pPr>
              <w:pStyle w:val="TablecellLEFT"/>
            </w:pPr>
            <w:r w:rsidRPr="000627E3">
              <w:t>item under test</w:t>
            </w:r>
          </w:p>
        </w:tc>
      </w:tr>
      <w:tr w:rsidR="009F09C2" w:rsidRPr="000627E3" w14:paraId="66470664" w14:textId="77777777" w:rsidTr="00327893">
        <w:tc>
          <w:tcPr>
            <w:tcW w:w="1843" w:type="dxa"/>
            <w:shd w:val="clear" w:color="auto" w:fill="auto"/>
          </w:tcPr>
          <w:p w14:paraId="0979115D" w14:textId="52E0E203" w:rsidR="009F09C2" w:rsidRPr="000627E3" w:rsidRDefault="009F09C2" w:rsidP="009F09C2">
            <w:pPr>
              <w:pStyle w:val="TableHeaderLEFT"/>
            </w:pPr>
            <w:r w:rsidRPr="000627E3">
              <w:t>LEO</w:t>
            </w:r>
          </w:p>
        </w:tc>
        <w:tc>
          <w:tcPr>
            <w:tcW w:w="5670" w:type="dxa"/>
            <w:shd w:val="clear" w:color="auto" w:fill="auto"/>
          </w:tcPr>
          <w:p w14:paraId="049BC0FB" w14:textId="0291E9C9" w:rsidR="009F09C2" w:rsidRPr="000627E3" w:rsidRDefault="009F09C2" w:rsidP="009F09C2">
            <w:pPr>
              <w:pStyle w:val="TablecellLEFT"/>
            </w:pPr>
            <w:r w:rsidRPr="000627E3">
              <w:t>low Earth orbit</w:t>
            </w:r>
          </w:p>
        </w:tc>
      </w:tr>
      <w:tr w:rsidR="002842D6" w:rsidRPr="000627E3" w14:paraId="738B53AC" w14:textId="77777777" w:rsidTr="00327893">
        <w:tc>
          <w:tcPr>
            <w:tcW w:w="1843" w:type="dxa"/>
            <w:shd w:val="clear" w:color="auto" w:fill="auto"/>
          </w:tcPr>
          <w:p w14:paraId="58ECF3CB" w14:textId="72882B96" w:rsidR="002842D6" w:rsidRPr="000627E3" w:rsidRDefault="002842D6" w:rsidP="009F09C2">
            <w:pPr>
              <w:pStyle w:val="TableHeaderLEFT"/>
            </w:pPr>
            <w:r>
              <w:t>LNA</w:t>
            </w:r>
          </w:p>
        </w:tc>
        <w:tc>
          <w:tcPr>
            <w:tcW w:w="5670" w:type="dxa"/>
            <w:shd w:val="clear" w:color="auto" w:fill="auto"/>
          </w:tcPr>
          <w:p w14:paraId="155185EB" w14:textId="3FB90558" w:rsidR="002842D6" w:rsidRPr="000627E3" w:rsidRDefault="002842D6" w:rsidP="002842D6">
            <w:pPr>
              <w:pStyle w:val="TablecellLEFT"/>
            </w:pPr>
            <w:r>
              <w:t>low noise amplifier</w:t>
            </w:r>
          </w:p>
        </w:tc>
      </w:tr>
      <w:tr w:rsidR="002842D6" w:rsidRPr="000627E3" w14:paraId="140BB455" w14:textId="77777777" w:rsidTr="00327893">
        <w:tc>
          <w:tcPr>
            <w:tcW w:w="1843" w:type="dxa"/>
            <w:shd w:val="clear" w:color="auto" w:fill="auto"/>
          </w:tcPr>
          <w:p w14:paraId="59D38924" w14:textId="44ED681B" w:rsidR="002842D6" w:rsidRPr="000627E3" w:rsidRDefault="002842D6" w:rsidP="009F09C2">
            <w:pPr>
              <w:pStyle w:val="TableHeaderLEFT"/>
            </w:pPr>
            <w:r>
              <w:t>LVDT</w:t>
            </w:r>
          </w:p>
        </w:tc>
        <w:tc>
          <w:tcPr>
            <w:tcW w:w="5670" w:type="dxa"/>
            <w:shd w:val="clear" w:color="auto" w:fill="auto"/>
          </w:tcPr>
          <w:p w14:paraId="23411D3F" w14:textId="0B82C76B" w:rsidR="002842D6" w:rsidRPr="000627E3" w:rsidRDefault="002842D6" w:rsidP="00C66C0F">
            <w:pPr>
              <w:pStyle w:val="TablecellLEFT"/>
            </w:pPr>
            <w:r>
              <w:t>linear variable displaceme</w:t>
            </w:r>
            <w:r w:rsidR="00C66C0F">
              <w:t>nt</w:t>
            </w:r>
            <w:r>
              <w:t xml:space="preserve"> transducer</w:t>
            </w:r>
          </w:p>
        </w:tc>
      </w:tr>
      <w:tr w:rsidR="009F09C2" w:rsidRPr="000627E3" w14:paraId="2232EFA7" w14:textId="77777777" w:rsidTr="00327893">
        <w:tc>
          <w:tcPr>
            <w:tcW w:w="1843" w:type="dxa"/>
            <w:shd w:val="clear" w:color="auto" w:fill="auto"/>
          </w:tcPr>
          <w:p w14:paraId="2A7E7B39" w14:textId="4CCAFEAC" w:rsidR="009F09C2" w:rsidRPr="000627E3" w:rsidRDefault="009F09C2" w:rsidP="009F09C2">
            <w:pPr>
              <w:pStyle w:val="TableHeaderLEFT"/>
            </w:pPr>
            <w:r w:rsidRPr="000627E3">
              <w:t>MDP</w:t>
            </w:r>
          </w:p>
        </w:tc>
        <w:tc>
          <w:tcPr>
            <w:tcW w:w="5670" w:type="dxa"/>
            <w:shd w:val="clear" w:color="auto" w:fill="auto"/>
          </w:tcPr>
          <w:p w14:paraId="514A15CB" w14:textId="7A3480AD" w:rsidR="009F09C2" w:rsidRPr="000627E3" w:rsidRDefault="009F09C2" w:rsidP="009F09C2">
            <w:pPr>
              <w:pStyle w:val="TablecellLEFT"/>
            </w:pPr>
            <w:r w:rsidRPr="000627E3">
              <w:t>maximum design pressure</w:t>
            </w:r>
          </w:p>
        </w:tc>
      </w:tr>
      <w:tr w:rsidR="009F09C2" w:rsidRPr="000627E3" w14:paraId="5974BE41" w14:textId="77777777" w:rsidTr="00327893">
        <w:tc>
          <w:tcPr>
            <w:tcW w:w="1843" w:type="dxa"/>
            <w:shd w:val="clear" w:color="auto" w:fill="auto"/>
          </w:tcPr>
          <w:p w14:paraId="55CF6A55" w14:textId="5CBE6169" w:rsidR="009F09C2" w:rsidRPr="000627E3" w:rsidRDefault="009F09C2" w:rsidP="009F09C2">
            <w:pPr>
              <w:pStyle w:val="TableHeaderLEFT"/>
            </w:pPr>
            <w:r w:rsidRPr="000627E3">
              <w:lastRenderedPageBreak/>
              <w:t>MFT</w:t>
            </w:r>
          </w:p>
        </w:tc>
        <w:tc>
          <w:tcPr>
            <w:tcW w:w="5670" w:type="dxa"/>
            <w:shd w:val="clear" w:color="auto" w:fill="auto"/>
          </w:tcPr>
          <w:p w14:paraId="112F2A41" w14:textId="60E094CF" w:rsidR="009F09C2" w:rsidRPr="000627E3" w:rsidRDefault="009F09C2" w:rsidP="009F09C2">
            <w:pPr>
              <w:pStyle w:val="TablecellLEFT"/>
            </w:pPr>
            <w:r w:rsidRPr="000627E3">
              <w:t>mechanical functional test</w:t>
            </w:r>
          </w:p>
        </w:tc>
      </w:tr>
      <w:tr w:rsidR="001A3719" w:rsidRPr="000627E3" w14:paraId="77A0DF9F" w14:textId="77777777" w:rsidTr="00327893">
        <w:tc>
          <w:tcPr>
            <w:tcW w:w="1843" w:type="dxa"/>
            <w:shd w:val="clear" w:color="auto" w:fill="auto"/>
          </w:tcPr>
          <w:p w14:paraId="5886E082" w14:textId="242ECC4F" w:rsidR="001A3719" w:rsidRPr="000627E3" w:rsidRDefault="001A3719" w:rsidP="009F09C2">
            <w:pPr>
              <w:pStyle w:val="TableHeaderLEFT"/>
            </w:pPr>
            <w:r w:rsidRPr="000627E3">
              <w:t>MFW</w:t>
            </w:r>
          </w:p>
        </w:tc>
        <w:tc>
          <w:tcPr>
            <w:tcW w:w="5670" w:type="dxa"/>
            <w:shd w:val="clear" w:color="auto" w:fill="auto"/>
          </w:tcPr>
          <w:p w14:paraId="495FB49E" w14:textId="03A64C98" w:rsidR="001A3719" w:rsidRPr="000627E3" w:rsidRDefault="001A3719" w:rsidP="009F09C2">
            <w:pPr>
              <w:pStyle w:val="TablecellLEFT"/>
            </w:pPr>
            <w:r w:rsidRPr="000627E3">
              <w:t>mechanical functional test- workmanship</w:t>
            </w:r>
          </w:p>
        </w:tc>
      </w:tr>
      <w:tr w:rsidR="009F09C2" w:rsidRPr="000627E3" w14:paraId="0941E383" w14:textId="77777777" w:rsidTr="00327893">
        <w:tc>
          <w:tcPr>
            <w:tcW w:w="1843" w:type="dxa"/>
            <w:shd w:val="clear" w:color="auto" w:fill="auto"/>
          </w:tcPr>
          <w:p w14:paraId="7062F8EE" w14:textId="779CFDFC" w:rsidR="009F09C2" w:rsidRPr="000627E3" w:rsidRDefault="009F09C2" w:rsidP="009F09C2">
            <w:pPr>
              <w:pStyle w:val="TableHeaderLEFT"/>
            </w:pPr>
            <w:r w:rsidRPr="000627E3">
              <w:t>MGSE</w:t>
            </w:r>
          </w:p>
        </w:tc>
        <w:tc>
          <w:tcPr>
            <w:tcW w:w="5670" w:type="dxa"/>
            <w:shd w:val="clear" w:color="auto" w:fill="auto"/>
          </w:tcPr>
          <w:p w14:paraId="1FF4B148" w14:textId="5CC8AE65" w:rsidR="009F09C2" w:rsidRPr="000627E3" w:rsidRDefault="009F09C2" w:rsidP="009F09C2">
            <w:pPr>
              <w:pStyle w:val="TablecellLEFT"/>
            </w:pPr>
            <w:r w:rsidRPr="000627E3">
              <w:t>mechanical ground support equipment</w:t>
            </w:r>
          </w:p>
        </w:tc>
      </w:tr>
      <w:tr w:rsidR="009F09C2" w:rsidRPr="000627E3" w14:paraId="7BD9D8FE" w14:textId="77777777" w:rsidTr="00327893">
        <w:tc>
          <w:tcPr>
            <w:tcW w:w="1843" w:type="dxa"/>
            <w:shd w:val="clear" w:color="auto" w:fill="auto"/>
          </w:tcPr>
          <w:p w14:paraId="253625C2" w14:textId="6FE2F805" w:rsidR="009F09C2" w:rsidRPr="000627E3" w:rsidRDefault="009F09C2" w:rsidP="009F09C2">
            <w:pPr>
              <w:pStyle w:val="TableHeaderLEFT"/>
            </w:pPr>
            <w:r w:rsidRPr="000627E3">
              <w:t>MLI</w:t>
            </w:r>
          </w:p>
        </w:tc>
        <w:tc>
          <w:tcPr>
            <w:tcW w:w="5670" w:type="dxa"/>
            <w:shd w:val="clear" w:color="auto" w:fill="auto"/>
          </w:tcPr>
          <w:p w14:paraId="29534DBB" w14:textId="1055FC4A" w:rsidR="009F09C2" w:rsidRPr="000627E3" w:rsidRDefault="00C03E3F" w:rsidP="009F09C2">
            <w:pPr>
              <w:pStyle w:val="TablecellLEFT"/>
            </w:pPr>
            <w:r w:rsidRPr="000627E3">
              <w:t>multi-layer</w:t>
            </w:r>
            <w:r w:rsidR="009F09C2" w:rsidRPr="000627E3">
              <w:t xml:space="preserve"> insulation</w:t>
            </w:r>
          </w:p>
        </w:tc>
      </w:tr>
      <w:tr w:rsidR="009F09C2" w:rsidRPr="000627E3" w14:paraId="2066B0A2" w14:textId="77777777" w:rsidTr="00327893">
        <w:tc>
          <w:tcPr>
            <w:tcW w:w="1843" w:type="dxa"/>
            <w:shd w:val="clear" w:color="auto" w:fill="auto"/>
          </w:tcPr>
          <w:p w14:paraId="134BA26D" w14:textId="0D120D96" w:rsidR="009F09C2" w:rsidRPr="000627E3" w:rsidRDefault="009F09C2" w:rsidP="009F09C2">
            <w:pPr>
              <w:pStyle w:val="TableHeaderLEFT"/>
            </w:pPr>
            <w:r w:rsidRPr="000627E3">
              <w:t>MoI</w:t>
            </w:r>
          </w:p>
        </w:tc>
        <w:tc>
          <w:tcPr>
            <w:tcW w:w="5670" w:type="dxa"/>
            <w:shd w:val="clear" w:color="auto" w:fill="auto"/>
          </w:tcPr>
          <w:p w14:paraId="57A2ECE3" w14:textId="384FB9B2" w:rsidR="009F09C2" w:rsidRPr="000627E3" w:rsidRDefault="009F09C2" w:rsidP="009F09C2">
            <w:pPr>
              <w:pStyle w:val="TablecellLEFT"/>
            </w:pPr>
            <w:r w:rsidRPr="000627E3">
              <w:t>moment of inertia</w:t>
            </w:r>
          </w:p>
        </w:tc>
      </w:tr>
      <w:tr w:rsidR="00934329" w:rsidRPr="000627E3" w14:paraId="0028F227" w14:textId="77777777" w:rsidTr="00327893">
        <w:tc>
          <w:tcPr>
            <w:tcW w:w="1843" w:type="dxa"/>
            <w:shd w:val="clear" w:color="auto" w:fill="auto"/>
          </w:tcPr>
          <w:p w14:paraId="70071550" w14:textId="4B2C326A" w:rsidR="00934329" w:rsidRPr="000627E3" w:rsidRDefault="00934329" w:rsidP="009F09C2">
            <w:pPr>
              <w:pStyle w:val="TableHeaderLEFT"/>
            </w:pPr>
            <w:r w:rsidRPr="000627E3">
              <w:t>MOS</w:t>
            </w:r>
          </w:p>
        </w:tc>
        <w:tc>
          <w:tcPr>
            <w:tcW w:w="5670" w:type="dxa"/>
            <w:shd w:val="clear" w:color="auto" w:fill="auto"/>
          </w:tcPr>
          <w:p w14:paraId="5AC98610" w14:textId="3787D7F2" w:rsidR="00934329" w:rsidRPr="000627E3" w:rsidRDefault="00934329" w:rsidP="009F09C2">
            <w:pPr>
              <w:pStyle w:val="TablecellLEFT"/>
            </w:pPr>
            <w:r w:rsidRPr="000627E3">
              <w:t>margin of safety</w:t>
            </w:r>
          </w:p>
        </w:tc>
      </w:tr>
      <w:tr w:rsidR="00290E7F" w:rsidRPr="000627E3" w14:paraId="4A5984E7" w14:textId="77777777" w:rsidTr="00327893">
        <w:tc>
          <w:tcPr>
            <w:tcW w:w="1843" w:type="dxa"/>
            <w:shd w:val="clear" w:color="auto" w:fill="auto"/>
          </w:tcPr>
          <w:p w14:paraId="69518473" w14:textId="726EE482" w:rsidR="00290E7F" w:rsidRPr="000627E3" w:rsidRDefault="00290E7F" w:rsidP="009F09C2">
            <w:pPr>
              <w:pStyle w:val="TableHeaderLEFT"/>
            </w:pPr>
            <w:r w:rsidRPr="000627E3">
              <w:t>MRC</w:t>
            </w:r>
          </w:p>
        </w:tc>
        <w:tc>
          <w:tcPr>
            <w:tcW w:w="5670" w:type="dxa"/>
            <w:shd w:val="clear" w:color="auto" w:fill="auto"/>
          </w:tcPr>
          <w:p w14:paraId="77531BAC" w14:textId="047857B6" w:rsidR="00290E7F" w:rsidRPr="000627E3" w:rsidRDefault="00290E7F" w:rsidP="009F09C2">
            <w:pPr>
              <w:pStyle w:val="TablecellLEFT"/>
            </w:pPr>
            <w:r w:rsidRPr="000627E3">
              <w:t>master reference cube</w:t>
            </w:r>
          </w:p>
        </w:tc>
      </w:tr>
      <w:tr w:rsidR="00290E7F" w:rsidRPr="000627E3" w14:paraId="59FA23F1" w14:textId="77777777" w:rsidTr="00327893">
        <w:tc>
          <w:tcPr>
            <w:tcW w:w="1843" w:type="dxa"/>
            <w:shd w:val="clear" w:color="auto" w:fill="auto"/>
          </w:tcPr>
          <w:p w14:paraId="725E6FB9" w14:textId="49F0B2AC" w:rsidR="00290E7F" w:rsidRPr="000627E3" w:rsidRDefault="00290E7F" w:rsidP="009F09C2">
            <w:pPr>
              <w:pStyle w:val="TableHeaderLEFT"/>
            </w:pPr>
            <w:r w:rsidRPr="000627E3">
              <w:t>MRF</w:t>
            </w:r>
          </w:p>
        </w:tc>
        <w:tc>
          <w:tcPr>
            <w:tcW w:w="5670" w:type="dxa"/>
            <w:shd w:val="clear" w:color="auto" w:fill="auto"/>
          </w:tcPr>
          <w:p w14:paraId="2BF10FDC" w14:textId="5120CCFD" w:rsidR="00290E7F" w:rsidRPr="000627E3" w:rsidRDefault="00290E7F" w:rsidP="009F09C2">
            <w:pPr>
              <w:pStyle w:val="TablecellLEFT"/>
            </w:pPr>
            <w:r w:rsidRPr="000627E3">
              <w:t>mechanical reference system</w:t>
            </w:r>
          </w:p>
        </w:tc>
      </w:tr>
      <w:tr w:rsidR="009F09C2" w:rsidRPr="000627E3" w14:paraId="30733C01" w14:textId="77777777" w:rsidTr="00327893">
        <w:tc>
          <w:tcPr>
            <w:tcW w:w="1843" w:type="dxa"/>
            <w:shd w:val="clear" w:color="auto" w:fill="auto"/>
          </w:tcPr>
          <w:p w14:paraId="0EF7CD4D" w14:textId="3D1289E5" w:rsidR="009F09C2" w:rsidRPr="000627E3" w:rsidRDefault="009F09C2" w:rsidP="009F09C2">
            <w:pPr>
              <w:pStyle w:val="TableHeaderLEFT"/>
            </w:pPr>
            <w:r w:rsidRPr="000627E3">
              <w:t>MT</w:t>
            </w:r>
          </w:p>
        </w:tc>
        <w:tc>
          <w:tcPr>
            <w:tcW w:w="5670" w:type="dxa"/>
            <w:shd w:val="clear" w:color="auto" w:fill="auto"/>
          </w:tcPr>
          <w:p w14:paraId="538BACDB" w14:textId="14306496" w:rsidR="009F09C2" w:rsidRPr="000627E3" w:rsidRDefault="00934329" w:rsidP="009F09C2">
            <w:pPr>
              <w:pStyle w:val="TablecellLEFT"/>
            </w:pPr>
            <w:r w:rsidRPr="000627E3">
              <w:t>m</w:t>
            </w:r>
            <w:r w:rsidR="009F09C2" w:rsidRPr="000627E3">
              <w:t>ission test</w:t>
            </w:r>
          </w:p>
        </w:tc>
      </w:tr>
      <w:tr w:rsidR="009F09C2" w:rsidRPr="000627E3" w14:paraId="15289B74" w14:textId="77777777" w:rsidTr="00327893">
        <w:tc>
          <w:tcPr>
            <w:tcW w:w="1843" w:type="dxa"/>
            <w:shd w:val="clear" w:color="auto" w:fill="auto"/>
          </w:tcPr>
          <w:p w14:paraId="52ECE41C" w14:textId="36411268" w:rsidR="009F09C2" w:rsidRPr="000627E3" w:rsidRDefault="009F09C2" w:rsidP="009F09C2">
            <w:pPr>
              <w:pStyle w:val="TableHeaderLEFT"/>
            </w:pPr>
            <w:r w:rsidRPr="000627E3">
              <w:t>NCR</w:t>
            </w:r>
          </w:p>
        </w:tc>
        <w:tc>
          <w:tcPr>
            <w:tcW w:w="5670" w:type="dxa"/>
            <w:shd w:val="clear" w:color="auto" w:fill="auto"/>
          </w:tcPr>
          <w:p w14:paraId="64F7E567" w14:textId="04486ADB" w:rsidR="009F09C2" w:rsidRPr="000627E3" w:rsidRDefault="009F09C2" w:rsidP="009F09C2">
            <w:pPr>
              <w:pStyle w:val="TablecellLEFT"/>
            </w:pPr>
            <w:r w:rsidRPr="000627E3">
              <w:t>nonconformance report</w:t>
            </w:r>
          </w:p>
        </w:tc>
      </w:tr>
      <w:tr w:rsidR="00934329" w:rsidRPr="000627E3" w14:paraId="6EF70F01" w14:textId="77777777" w:rsidTr="00327893">
        <w:tc>
          <w:tcPr>
            <w:tcW w:w="1843" w:type="dxa"/>
            <w:shd w:val="clear" w:color="auto" w:fill="auto"/>
          </w:tcPr>
          <w:p w14:paraId="7382993A" w14:textId="6A25D4D3" w:rsidR="00934329" w:rsidRPr="000627E3" w:rsidRDefault="00934329" w:rsidP="009F09C2">
            <w:pPr>
              <w:pStyle w:val="TableHeaderLEFT"/>
            </w:pPr>
            <w:r w:rsidRPr="000627E3">
              <w:t>NDI</w:t>
            </w:r>
          </w:p>
        </w:tc>
        <w:tc>
          <w:tcPr>
            <w:tcW w:w="5670" w:type="dxa"/>
            <w:shd w:val="clear" w:color="auto" w:fill="auto"/>
          </w:tcPr>
          <w:p w14:paraId="743D4E70" w14:textId="37200A80" w:rsidR="00934329" w:rsidRPr="000627E3" w:rsidRDefault="00C03E3F" w:rsidP="009F09C2">
            <w:pPr>
              <w:pStyle w:val="TablecellLEFT"/>
            </w:pPr>
            <w:r w:rsidRPr="000627E3">
              <w:t>non-destructive</w:t>
            </w:r>
            <w:r w:rsidR="00934329" w:rsidRPr="000627E3">
              <w:t xml:space="preserve"> inspection</w:t>
            </w:r>
          </w:p>
        </w:tc>
      </w:tr>
      <w:tr w:rsidR="001A3719" w:rsidRPr="000627E3" w14:paraId="7070CD82" w14:textId="77777777" w:rsidTr="00327893">
        <w:tc>
          <w:tcPr>
            <w:tcW w:w="1843" w:type="dxa"/>
            <w:shd w:val="clear" w:color="auto" w:fill="auto"/>
          </w:tcPr>
          <w:p w14:paraId="72C7D60C" w14:textId="772F26C9" w:rsidR="001A3719" w:rsidRPr="000627E3" w:rsidRDefault="001A3719" w:rsidP="009F09C2">
            <w:pPr>
              <w:pStyle w:val="TableHeaderLEFT"/>
            </w:pPr>
            <w:r w:rsidRPr="000627E3">
              <w:t>NEA</w:t>
            </w:r>
          </w:p>
        </w:tc>
        <w:tc>
          <w:tcPr>
            <w:tcW w:w="5670" w:type="dxa"/>
            <w:shd w:val="clear" w:color="auto" w:fill="auto"/>
          </w:tcPr>
          <w:p w14:paraId="776B74E8" w14:textId="4C4FEDDA" w:rsidR="001A3719" w:rsidRPr="000627E3" w:rsidRDefault="001A3719" w:rsidP="009F09C2">
            <w:pPr>
              <w:pStyle w:val="TablecellLEFT"/>
            </w:pPr>
            <w:r w:rsidRPr="000627E3">
              <w:t>non-explosive actuator</w:t>
            </w:r>
          </w:p>
        </w:tc>
      </w:tr>
      <w:tr w:rsidR="000B4F8A" w:rsidRPr="000627E3" w14:paraId="76817F95" w14:textId="77777777" w:rsidTr="00327893">
        <w:tc>
          <w:tcPr>
            <w:tcW w:w="1843" w:type="dxa"/>
            <w:shd w:val="clear" w:color="auto" w:fill="auto"/>
          </w:tcPr>
          <w:p w14:paraId="0E16F968" w14:textId="63A27F64" w:rsidR="000B4F8A" w:rsidRPr="000627E3" w:rsidRDefault="000B4F8A" w:rsidP="009F09C2">
            <w:pPr>
              <w:pStyle w:val="TableHeaderLEFT"/>
            </w:pPr>
            <w:r w:rsidRPr="000627E3">
              <w:t>NRB</w:t>
            </w:r>
          </w:p>
        </w:tc>
        <w:tc>
          <w:tcPr>
            <w:tcW w:w="5670" w:type="dxa"/>
            <w:shd w:val="clear" w:color="auto" w:fill="auto"/>
          </w:tcPr>
          <w:p w14:paraId="226ACE85" w14:textId="1640E4B8" w:rsidR="000B4F8A" w:rsidRPr="000627E3" w:rsidRDefault="000B4F8A" w:rsidP="00C03E3F">
            <w:pPr>
              <w:pStyle w:val="TablecellLEFT"/>
            </w:pPr>
            <w:r w:rsidRPr="000627E3">
              <w:t>nonconformance review board</w:t>
            </w:r>
          </w:p>
        </w:tc>
      </w:tr>
      <w:tr w:rsidR="00292CE6" w:rsidRPr="000627E3" w14:paraId="0C9115BF" w14:textId="77777777" w:rsidTr="00327893">
        <w:tc>
          <w:tcPr>
            <w:tcW w:w="1843" w:type="dxa"/>
            <w:shd w:val="clear" w:color="auto" w:fill="auto"/>
          </w:tcPr>
          <w:p w14:paraId="5DAA50BC" w14:textId="273AA06E" w:rsidR="00292CE6" w:rsidRPr="000627E3" w:rsidRDefault="00292CE6" w:rsidP="009F09C2">
            <w:pPr>
              <w:pStyle w:val="TableHeaderLEFT"/>
            </w:pPr>
            <w:r w:rsidRPr="000627E3">
              <w:t>NSVB</w:t>
            </w:r>
          </w:p>
        </w:tc>
        <w:tc>
          <w:tcPr>
            <w:tcW w:w="5670" w:type="dxa"/>
            <w:shd w:val="clear" w:color="auto" w:fill="auto"/>
          </w:tcPr>
          <w:p w14:paraId="69E836F4" w14:textId="52412C35" w:rsidR="00292CE6" w:rsidRPr="000627E3" w:rsidRDefault="00292CE6" w:rsidP="009F09C2">
            <w:pPr>
              <w:pStyle w:val="TablecellLEFT"/>
            </w:pPr>
            <w:r w:rsidRPr="000627E3">
              <w:t>numerical software validation facility</w:t>
            </w:r>
          </w:p>
        </w:tc>
      </w:tr>
      <w:tr w:rsidR="000B4F8A" w:rsidRPr="000627E3" w14:paraId="62624932" w14:textId="77777777" w:rsidTr="00327893">
        <w:tc>
          <w:tcPr>
            <w:tcW w:w="1843" w:type="dxa"/>
            <w:shd w:val="clear" w:color="auto" w:fill="auto"/>
          </w:tcPr>
          <w:p w14:paraId="593D95D7" w14:textId="0212BD30" w:rsidR="000B4F8A" w:rsidRPr="000627E3" w:rsidRDefault="000B4F8A" w:rsidP="009F09C2">
            <w:pPr>
              <w:pStyle w:val="TableHeaderLEFT"/>
            </w:pPr>
            <w:r w:rsidRPr="000627E3">
              <w:t>OBC</w:t>
            </w:r>
          </w:p>
        </w:tc>
        <w:tc>
          <w:tcPr>
            <w:tcW w:w="5670" w:type="dxa"/>
            <w:shd w:val="clear" w:color="auto" w:fill="auto"/>
          </w:tcPr>
          <w:p w14:paraId="2AAA4D40" w14:textId="5EF28F62" w:rsidR="000B4F8A" w:rsidRPr="000627E3" w:rsidRDefault="000B4F8A" w:rsidP="009F09C2">
            <w:pPr>
              <w:pStyle w:val="TablecellLEFT"/>
            </w:pPr>
            <w:r w:rsidRPr="000627E3">
              <w:t>on board computer</w:t>
            </w:r>
          </w:p>
        </w:tc>
      </w:tr>
      <w:tr w:rsidR="009F09C2" w:rsidRPr="000627E3" w14:paraId="50590A1F" w14:textId="77777777" w:rsidTr="00327893">
        <w:tc>
          <w:tcPr>
            <w:tcW w:w="1843" w:type="dxa"/>
            <w:shd w:val="clear" w:color="auto" w:fill="auto"/>
          </w:tcPr>
          <w:p w14:paraId="2796C9CD" w14:textId="21A165E2" w:rsidR="009F09C2" w:rsidRPr="000627E3" w:rsidRDefault="009F09C2" w:rsidP="009F09C2">
            <w:pPr>
              <w:pStyle w:val="TableHeaderLEFT"/>
            </w:pPr>
            <w:r w:rsidRPr="000627E3">
              <w:t>OGSE</w:t>
            </w:r>
          </w:p>
        </w:tc>
        <w:tc>
          <w:tcPr>
            <w:tcW w:w="5670" w:type="dxa"/>
            <w:shd w:val="clear" w:color="auto" w:fill="auto"/>
          </w:tcPr>
          <w:p w14:paraId="5EC89716" w14:textId="0B18A9D4" w:rsidR="009F09C2" w:rsidRPr="000627E3" w:rsidRDefault="009F09C2" w:rsidP="009F09C2">
            <w:pPr>
              <w:pStyle w:val="TablecellLEFT"/>
            </w:pPr>
            <w:r w:rsidRPr="000627E3">
              <w:t>optical ground support equipment</w:t>
            </w:r>
          </w:p>
        </w:tc>
      </w:tr>
      <w:tr w:rsidR="0097070D" w:rsidRPr="000627E3" w14:paraId="24FEC5B5" w14:textId="77777777" w:rsidTr="00327893">
        <w:tc>
          <w:tcPr>
            <w:tcW w:w="1843" w:type="dxa"/>
            <w:shd w:val="clear" w:color="auto" w:fill="auto"/>
          </w:tcPr>
          <w:p w14:paraId="1B26D76C" w14:textId="72D9B242" w:rsidR="0097070D" w:rsidRPr="000627E3" w:rsidRDefault="0097070D" w:rsidP="009F09C2">
            <w:pPr>
              <w:pStyle w:val="TableHeaderLEFT"/>
            </w:pPr>
            <w:r w:rsidRPr="000627E3">
              <w:t>PCB</w:t>
            </w:r>
          </w:p>
        </w:tc>
        <w:tc>
          <w:tcPr>
            <w:tcW w:w="5670" w:type="dxa"/>
            <w:shd w:val="clear" w:color="auto" w:fill="auto"/>
          </w:tcPr>
          <w:p w14:paraId="3C22FADD" w14:textId="4A743AF4" w:rsidR="0097070D" w:rsidRPr="000627E3" w:rsidRDefault="0097070D" w:rsidP="009F09C2">
            <w:pPr>
              <w:pStyle w:val="TablecellLEFT"/>
            </w:pPr>
            <w:r w:rsidRPr="000627E3">
              <w:t>printed circuit board</w:t>
            </w:r>
          </w:p>
        </w:tc>
      </w:tr>
      <w:tr w:rsidR="009F09C2" w:rsidRPr="000627E3" w14:paraId="37BAE6DE" w14:textId="77777777" w:rsidTr="00327893">
        <w:tc>
          <w:tcPr>
            <w:tcW w:w="1843" w:type="dxa"/>
            <w:shd w:val="clear" w:color="auto" w:fill="auto"/>
          </w:tcPr>
          <w:p w14:paraId="114DA4B8" w14:textId="771C7175" w:rsidR="009F09C2" w:rsidRPr="000627E3" w:rsidRDefault="009F09C2" w:rsidP="009F09C2">
            <w:pPr>
              <w:pStyle w:val="TableHeaderLEFT"/>
            </w:pPr>
            <w:r w:rsidRPr="000627E3">
              <w:t>PFM</w:t>
            </w:r>
          </w:p>
        </w:tc>
        <w:tc>
          <w:tcPr>
            <w:tcW w:w="5670" w:type="dxa"/>
            <w:shd w:val="clear" w:color="auto" w:fill="auto"/>
          </w:tcPr>
          <w:p w14:paraId="6AB4DE23" w14:textId="0C1786D7" w:rsidR="009F09C2" w:rsidRPr="000627E3" w:rsidRDefault="009F09C2" w:rsidP="009F09C2">
            <w:pPr>
              <w:pStyle w:val="TablecellLEFT"/>
            </w:pPr>
            <w:r w:rsidRPr="000627E3">
              <w:t>protoflight model</w:t>
            </w:r>
          </w:p>
        </w:tc>
      </w:tr>
      <w:tr w:rsidR="00292CE6" w:rsidRPr="000627E3" w14:paraId="5B3C991D" w14:textId="77777777" w:rsidTr="00327893">
        <w:tc>
          <w:tcPr>
            <w:tcW w:w="1843" w:type="dxa"/>
            <w:shd w:val="clear" w:color="auto" w:fill="auto"/>
          </w:tcPr>
          <w:p w14:paraId="47FD112B" w14:textId="0D6FA484" w:rsidR="00292CE6" w:rsidRPr="000627E3" w:rsidRDefault="00292CE6" w:rsidP="009F09C2">
            <w:pPr>
              <w:pStyle w:val="TableHeaderLEFT"/>
            </w:pPr>
            <w:r w:rsidRPr="000627E3">
              <w:t>PISA</w:t>
            </w:r>
          </w:p>
        </w:tc>
        <w:tc>
          <w:tcPr>
            <w:tcW w:w="5670" w:type="dxa"/>
            <w:shd w:val="clear" w:color="auto" w:fill="auto"/>
          </w:tcPr>
          <w:p w14:paraId="52888AAB" w14:textId="71FC124A" w:rsidR="00292CE6" w:rsidRPr="000627E3" w:rsidRDefault="00292CE6" w:rsidP="009F09C2">
            <w:pPr>
              <w:pStyle w:val="TablecellLEFT"/>
            </w:pPr>
            <w:r w:rsidRPr="000627E3">
              <w:t>payload interface simulator assembly</w:t>
            </w:r>
          </w:p>
        </w:tc>
      </w:tr>
      <w:tr w:rsidR="009F09C2" w:rsidRPr="000627E3" w14:paraId="1192ED96" w14:textId="77777777" w:rsidTr="00327893">
        <w:tc>
          <w:tcPr>
            <w:tcW w:w="1843" w:type="dxa"/>
            <w:shd w:val="clear" w:color="auto" w:fill="auto"/>
          </w:tcPr>
          <w:p w14:paraId="10034FEC" w14:textId="34B9F926" w:rsidR="009F09C2" w:rsidRPr="000627E3" w:rsidRDefault="009F09C2" w:rsidP="009F09C2">
            <w:pPr>
              <w:pStyle w:val="TableHeaderLEFT"/>
            </w:pPr>
            <w:r w:rsidRPr="000627E3">
              <w:t>PDR</w:t>
            </w:r>
          </w:p>
        </w:tc>
        <w:tc>
          <w:tcPr>
            <w:tcW w:w="5670" w:type="dxa"/>
            <w:shd w:val="clear" w:color="auto" w:fill="auto"/>
          </w:tcPr>
          <w:p w14:paraId="6A1DBAC4" w14:textId="7C8DA875" w:rsidR="009F09C2" w:rsidRPr="000627E3" w:rsidRDefault="009F09C2" w:rsidP="009F09C2">
            <w:pPr>
              <w:pStyle w:val="TablecellLEFT"/>
            </w:pPr>
            <w:r w:rsidRPr="000627E3">
              <w:t>preliminary design review</w:t>
            </w:r>
          </w:p>
        </w:tc>
      </w:tr>
      <w:tr w:rsidR="009F09C2" w:rsidRPr="000627E3" w14:paraId="43454A9A" w14:textId="77777777" w:rsidTr="00327893">
        <w:tc>
          <w:tcPr>
            <w:tcW w:w="1843" w:type="dxa"/>
            <w:shd w:val="clear" w:color="auto" w:fill="auto"/>
          </w:tcPr>
          <w:p w14:paraId="4377C9B4" w14:textId="6B87F612" w:rsidR="009F09C2" w:rsidRPr="000627E3" w:rsidRDefault="009F09C2" w:rsidP="009F09C2">
            <w:pPr>
              <w:pStyle w:val="TableHeaderLEFT"/>
            </w:pPr>
            <w:r w:rsidRPr="000627E3">
              <w:t>P/F</w:t>
            </w:r>
          </w:p>
        </w:tc>
        <w:tc>
          <w:tcPr>
            <w:tcW w:w="5670" w:type="dxa"/>
            <w:shd w:val="clear" w:color="auto" w:fill="auto"/>
          </w:tcPr>
          <w:p w14:paraId="6581E544" w14:textId="00F0954B" w:rsidR="009F09C2" w:rsidRPr="000627E3" w:rsidRDefault="009F09C2" w:rsidP="009F09C2">
            <w:pPr>
              <w:pStyle w:val="TablecellLEFT"/>
            </w:pPr>
            <w:r w:rsidRPr="000627E3">
              <w:t>platform</w:t>
            </w:r>
          </w:p>
        </w:tc>
      </w:tr>
      <w:tr w:rsidR="009F09C2" w:rsidRPr="000627E3" w14:paraId="0D190AF1" w14:textId="77777777" w:rsidTr="00327893">
        <w:tc>
          <w:tcPr>
            <w:tcW w:w="1843" w:type="dxa"/>
            <w:shd w:val="clear" w:color="auto" w:fill="auto"/>
          </w:tcPr>
          <w:p w14:paraId="34FC5112" w14:textId="4BE419C5" w:rsidR="009F09C2" w:rsidRPr="000627E3" w:rsidRDefault="009F09C2" w:rsidP="009F09C2">
            <w:pPr>
              <w:pStyle w:val="TableHeaderLEFT"/>
            </w:pPr>
            <w:r w:rsidRPr="000627E3">
              <w:t>PIM</w:t>
            </w:r>
          </w:p>
        </w:tc>
        <w:tc>
          <w:tcPr>
            <w:tcW w:w="5670" w:type="dxa"/>
            <w:shd w:val="clear" w:color="auto" w:fill="auto"/>
          </w:tcPr>
          <w:p w14:paraId="4EBEE9B8" w14:textId="1AF79058" w:rsidR="009F09C2" w:rsidRPr="000627E3" w:rsidRDefault="009F09C2" w:rsidP="009F09C2">
            <w:pPr>
              <w:pStyle w:val="TablecellLEFT"/>
            </w:pPr>
            <w:r w:rsidRPr="000627E3">
              <w:t>passive intermodulation</w:t>
            </w:r>
          </w:p>
        </w:tc>
      </w:tr>
      <w:tr w:rsidR="001074E3" w:rsidRPr="000627E3" w14:paraId="7EC7E9AF" w14:textId="77777777" w:rsidTr="00327893">
        <w:tc>
          <w:tcPr>
            <w:tcW w:w="1843" w:type="dxa"/>
            <w:shd w:val="clear" w:color="auto" w:fill="auto"/>
          </w:tcPr>
          <w:p w14:paraId="1C361C4B" w14:textId="29197AA0" w:rsidR="001074E3" w:rsidRPr="000627E3" w:rsidRDefault="001074E3" w:rsidP="009F09C2">
            <w:pPr>
              <w:pStyle w:val="TableHeaderLEFT"/>
            </w:pPr>
            <w:r w:rsidRPr="000627E3">
              <w:t>PIMP</w:t>
            </w:r>
          </w:p>
        </w:tc>
        <w:tc>
          <w:tcPr>
            <w:tcW w:w="5670" w:type="dxa"/>
            <w:shd w:val="clear" w:color="auto" w:fill="auto"/>
          </w:tcPr>
          <w:p w14:paraId="62E8245D" w14:textId="68EE00D2" w:rsidR="001074E3" w:rsidRPr="000627E3" w:rsidRDefault="001074E3" w:rsidP="009F09C2">
            <w:pPr>
              <w:pStyle w:val="TablecellLEFT"/>
            </w:pPr>
            <w:r w:rsidRPr="000627E3">
              <w:t>passive intermodulation product</w:t>
            </w:r>
          </w:p>
        </w:tc>
      </w:tr>
      <w:tr w:rsidR="0097070D" w:rsidRPr="000627E3" w14:paraId="77210E71" w14:textId="77777777" w:rsidTr="00327893">
        <w:tc>
          <w:tcPr>
            <w:tcW w:w="1843" w:type="dxa"/>
            <w:shd w:val="clear" w:color="auto" w:fill="auto"/>
          </w:tcPr>
          <w:p w14:paraId="4CD37128" w14:textId="19C06497" w:rsidR="0097070D" w:rsidRPr="000627E3" w:rsidRDefault="0097070D" w:rsidP="009F09C2">
            <w:pPr>
              <w:pStyle w:val="TableHeaderLEFT"/>
            </w:pPr>
            <w:r w:rsidRPr="000627E3">
              <w:t>P/L</w:t>
            </w:r>
          </w:p>
        </w:tc>
        <w:tc>
          <w:tcPr>
            <w:tcW w:w="5670" w:type="dxa"/>
            <w:shd w:val="clear" w:color="auto" w:fill="auto"/>
          </w:tcPr>
          <w:p w14:paraId="66A8DC87" w14:textId="70DE0170" w:rsidR="0097070D" w:rsidRPr="000627E3" w:rsidRDefault="0097070D" w:rsidP="009F09C2">
            <w:pPr>
              <w:pStyle w:val="TablecellLEFT"/>
            </w:pPr>
            <w:r w:rsidRPr="000627E3">
              <w:t>payload</w:t>
            </w:r>
          </w:p>
        </w:tc>
      </w:tr>
      <w:tr w:rsidR="009F09C2" w:rsidRPr="000627E3" w14:paraId="13776F37" w14:textId="77777777" w:rsidTr="00327893">
        <w:tc>
          <w:tcPr>
            <w:tcW w:w="1843" w:type="dxa"/>
            <w:shd w:val="clear" w:color="auto" w:fill="auto"/>
          </w:tcPr>
          <w:p w14:paraId="2B6D001E" w14:textId="6CB6B7BB" w:rsidR="009F09C2" w:rsidRPr="000627E3" w:rsidRDefault="009F09C2" w:rsidP="009F09C2">
            <w:pPr>
              <w:pStyle w:val="TableHeaderLEFT"/>
            </w:pPr>
            <w:r w:rsidRPr="000627E3">
              <w:t>ppm</w:t>
            </w:r>
          </w:p>
        </w:tc>
        <w:tc>
          <w:tcPr>
            <w:tcW w:w="5670" w:type="dxa"/>
            <w:shd w:val="clear" w:color="auto" w:fill="auto"/>
          </w:tcPr>
          <w:p w14:paraId="0FAA4DCD" w14:textId="7767D70A" w:rsidR="009F09C2" w:rsidRPr="000627E3" w:rsidRDefault="009F09C2" w:rsidP="009F09C2">
            <w:pPr>
              <w:pStyle w:val="TablecellLEFT"/>
            </w:pPr>
            <w:r w:rsidRPr="000627E3">
              <w:t>parts per million (10</w:t>
            </w:r>
            <w:r w:rsidRPr="000627E3">
              <w:rPr>
                <w:vertAlign w:val="superscript"/>
              </w:rPr>
              <w:t>-6</w:t>
            </w:r>
            <w:r w:rsidRPr="000627E3">
              <w:t>)</w:t>
            </w:r>
          </w:p>
        </w:tc>
      </w:tr>
      <w:tr w:rsidR="009F09C2" w:rsidRPr="000627E3" w14:paraId="5BF765A4" w14:textId="77777777" w:rsidTr="00327893">
        <w:tc>
          <w:tcPr>
            <w:tcW w:w="1843" w:type="dxa"/>
            <w:shd w:val="clear" w:color="auto" w:fill="auto"/>
          </w:tcPr>
          <w:p w14:paraId="07FB04C7" w14:textId="32C91AE6" w:rsidR="009F09C2" w:rsidRPr="000627E3" w:rsidRDefault="009F09C2" w:rsidP="009F09C2">
            <w:pPr>
              <w:pStyle w:val="TableHeaderLEFT"/>
            </w:pPr>
            <w:r w:rsidRPr="000627E3">
              <w:t>P/N</w:t>
            </w:r>
          </w:p>
        </w:tc>
        <w:tc>
          <w:tcPr>
            <w:tcW w:w="5670" w:type="dxa"/>
            <w:shd w:val="clear" w:color="auto" w:fill="auto"/>
          </w:tcPr>
          <w:p w14:paraId="43F2FD97" w14:textId="38110646" w:rsidR="009F09C2" w:rsidRPr="000627E3" w:rsidRDefault="009F09C2" w:rsidP="009F09C2">
            <w:pPr>
              <w:pStyle w:val="TablecellLEFT"/>
            </w:pPr>
            <w:r w:rsidRPr="000627E3">
              <w:t>part number</w:t>
            </w:r>
          </w:p>
        </w:tc>
      </w:tr>
      <w:tr w:rsidR="009F09C2" w:rsidRPr="000627E3" w14:paraId="75418742" w14:textId="77777777" w:rsidTr="00327893">
        <w:tc>
          <w:tcPr>
            <w:tcW w:w="1843" w:type="dxa"/>
            <w:shd w:val="clear" w:color="auto" w:fill="auto"/>
          </w:tcPr>
          <w:p w14:paraId="1B55A489" w14:textId="5FB1CFCD" w:rsidR="009F09C2" w:rsidRPr="000627E3" w:rsidRDefault="009F09C2" w:rsidP="009F09C2">
            <w:pPr>
              <w:pStyle w:val="TableHeaderLEFT"/>
            </w:pPr>
            <w:r w:rsidRPr="000627E3">
              <w:t>PSD</w:t>
            </w:r>
          </w:p>
        </w:tc>
        <w:tc>
          <w:tcPr>
            <w:tcW w:w="5670" w:type="dxa"/>
            <w:shd w:val="clear" w:color="auto" w:fill="auto"/>
          </w:tcPr>
          <w:p w14:paraId="3F95EA12" w14:textId="7AC3142D" w:rsidR="009F09C2" w:rsidRPr="000627E3" w:rsidRDefault="009F09C2" w:rsidP="009F09C2">
            <w:pPr>
              <w:pStyle w:val="TablecellLEFT"/>
            </w:pPr>
            <w:r w:rsidRPr="000627E3">
              <w:t>power spectral density</w:t>
            </w:r>
          </w:p>
        </w:tc>
      </w:tr>
      <w:tr w:rsidR="009F09C2" w:rsidRPr="000627E3" w14:paraId="69F9BEE8" w14:textId="77777777" w:rsidTr="00327893">
        <w:tc>
          <w:tcPr>
            <w:tcW w:w="1843" w:type="dxa"/>
            <w:shd w:val="clear" w:color="auto" w:fill="auto"/>
          </w:tcPr>
          <w:p w14:paraId="75F44305" w14:textId="69417BFC" w:rsidR="009F09C2" w:rsidRPr="000627E3" w:rsidRDefault="009F09C2" w:rsidP="009F09C2">
            <w:pPr>
              <w:pStyle w:val="TableHeaderLEFT"/>
            </w:pPr>
            <w:r w:rsidRPr="000627E3">
              <w:t>PT</w:t>
            </w:r>
          </w:p>
        </w:tc>
        <w:tc>
          <w:tcPr>
            <w:tcW w:w="5670" w:type="dxa"/>
            <w:shd w:val="clear" w:color="auto" w:fill="auto"/>
          </w:tcPr>
          <w:p w14:paraId="36BC1EE3" w14:textId="6831109D" w:rsidR="009F09C2" w:rsidRPr="000627E3" w:rsidRDefault="009F09C2" w:rsidP="009F09C2">
            <w:pPr>
              <w:pStyle w:val="TablecellLEFT"/>
            </w:pPr>
            <w:r w:rsidRPr="000627E3">
              <w:t>performance test</w:t>
            </w:r>
          </w:p>
        </w:tc>
      </w:tr>
      <w:tr w:rsidR="009F09C2" w:rsidRPr="000627E3" w14:paraId="1D974473" w14:textId="77777777" w:rsidTr="00327893">
        <w:tc>
          <w:tcPr>
            <w:tcW w:w="1843" w:type="dxa"/>
            <w:shd w:val="clear" w:color="auto" w:fill="auto"/>
          </w:tcPr>
          <w:p w14:paraId="7A0924D7" w14:textId="0F8FB9BA" w:rsidR="009F09C2" w:rsidRPr="000627E3" w:rsidRDefault="009F09C2" w:rsidP="009F09C2">
            <w:pPr>
              <w:pStyle w:val="TableHeaderLEFT"/>
            </w:pPr>
            <w:r w:rsidRPr="000627E3">
              <w:t>PTR</w:t>
            </w:r>
          </w:p>
        </w:tc>
        <w:tc>
          <w:tcPr>
            <w:tcW w:w="5670" w:type="dxa"/>
            <w:shd w:val="clear" w:color="auto" w:fill="auto"/>
          </w:tcPr>
          <w:p w14:paraId="4BD74C4F" w14:textId="61D427AD" w:rsidR="009F09C2" w:rsidRPr="000627E3" w:rsidRDefault="009F09C2" w:rsidP="009F09C2">
            <w:pPr>
              <w:pStyle w:val="TablecellLEFT"/>
            </w:pPr>
            <w:r w:rsidRPr="000627E3">
              <w:t>post test review</w:t>
            </w:r>
          </w:p>
        </w:tc>
      </w:tr>
      <w:tr w:rsidR="009F09C2" w:rsidRPr="000627E3" w14:paraId="5EF42A4E" w14:textId="77777777" w:rsidTr="00327893">
        <w:tc>
          <w:tcPr>
            <w:tcW w:w="1843" w:type="dxa"/>
            <w:shd w:val="clear" w:color="auto" w:fill="auto"/>
          </w:tcPr>
          <w:p w14:paraId="1B3DE853" w14:textId="4A677BAC" w:rsidR="009F09C2" w:rsidRPr="000627E3" w:rsidRDefault="009F09C2" w:rsidP="009F09C2">
            <w:pPr>
              <w:pStyle w:val="TableHeaderLEFT"/>
            </w:pPr>
            <w:r w:rsidRPr="000627E3">
              <w:t>QA</w:t>
            </w:r>
          </w:p>
        </w:tc>
        <w:tc>
          <w:tcPr>
            <w:tcW w:w="5670" w:type="dxa"/>
            <w:shd w:val="clear" w:color="auto" w:fill="auto"/>
          </w:tcPr>
          <w:p w14:paraId="31066F9A" w14:textId="6CEC47CD" w:rsidR="009F09C2" w:rsidRPr="000627E3" w:rsidRDefault="009F09C2" w:rsidP="009F09C2">
            <w:pPr>
              <w:pStyle w:val="TablecellLEFT"/>
            </w:pPr>
            <w:r w:rsidRPr="000627E3">
              <w:t>quality assurance</w:t>
            </w:r>
          </w:p>
        </w:tc>
      </w:tr>
      <w:tr w:rsidR="009F09C2" w:rsidRPr="000627E3" w14:paraId="0CA5A0A3" w14:textId="77777777" w:rsidTr="00327893">
        <w:tc>
          <w:tcPr>
            <w:tcW w:w="1843" w:type="dxa"/>
            <w:shd w:val="clear" w:color="auto" w:fill="auto"/>
          </w:tcPr>
          <w:p w14:paraId="66E6EE68" w14:textId="1149440F" w:rsidR="009F09C2" w:rsidRPr="000627E3" w:rsidRDefault="009F09C2" w:rsidP="009F09C2">
            <w:pPr>
              <w:pStyle w:val="TableHeaderLEFT"/>
            </w:pPr>
            <w:r w:rsidRPr="000627E3">
              <w:t>QM</w:t>
            </w:r>
          </w:p>
        </w:tc>
        <w:tc>
          <w:tcPr>
            <w:tcW w:w="5670" w:type="dxa"/>
            <w:shd w:val="clear" w:color="auto" w:fill="auto"/>
          </w:tcPr>
          <w:p w14:paraId="445504CA" w14:textId="5C4BDD25" w:rsidR="009F09C2" w:rsidRPr="000627E3" w:rsidRDefault="009F09C2" w:rsidP="009F09C2">
            <w:pPr>
              <w:pStyle w:val="TablecellLEFT"/>
            </w:pPr>
            <w:r w:rsidRPr="000627E3">
              <w:t>qualification model</w:t>
            </w:r>
          </w:p>
        </w:tc>
      </w:tr>
      <w:tr w:rsidR="00814413" w:rsidRPr="000627E3" w14:paraId="15ECA130" w14:textId="77777777" w:rsidTr="00327893">
        <w:tc>
          <w:tcPr>
            <w:tcW w:w="1843" w:type="dxa"/>
            <w:shd w:val="clear" w:color="auto" w:fill="auto"/>
          </w:tcPr>
          <w:p w14:paraId="0ACA93B5" w14:textId="6E1FBD38" w:rsidR="00814413" w:rsidRPr="000627E3" w:rsidRDefault="00814413" w:rsidP="009F09C2">
            <w:pPr>
              <w:pStyle w:val="TableHeaderLEFT"/>
            </w:pPr>
            <w:r w:rsidRPr="000627E3">
              <w:t>QS</w:t>
            </w:r>
          </w:p>
        </w:tc>
        <w:tc>
          <w:tcPr>
            <w:tcW w:w="5670" w:type="dxa"/>
            <w:shd w:val="clear" w:color="auto" w:fill="auto"/>
          </w:tcPr>
          <w:p w14:paraId="189136B6" w14:textId="1EFC219F" w:rsidR="00814413" w:rsidRPr="000627E3" w:rsidRDefault="00814413" w:rsidP="009F09C2">
            <w:pPr>
              <w:pStyle w:val="TablecellLEFT"/>
            </w:pPr>
            <w:r w:rsidRPr="000627E3">
              <w:t>quasi static</w:t>
            </w:r>
          </w:p>
        </w:tc>
      </w:tr>
      <w:tr w:rsidR="009F09C2" w:rsidRPr="000627E3" w14:paraId="0383E627" w14:textId="77777777" w:rsidTr="00327893">
        <w:tc>
          <w:tcPr>
            <w:tcW w:w="1843" w:type="dxa"/>
            <w:shd w:val="clear" w:color="auto" w:fill="auto"/>
          </w:tcPr>
          <w:p w14:paraId="63582D85" w14:textId="6C46BE9D" w:rsidR="009F09C2" w:rsidRPr="000627E3" w:rsidRDefault="009F09C2" w:rsidP="009F09C2">
            <w:pPr>
              <w:pStyle w:val="TableHeaderLEFT"/>
            </w:pPr>
            <w:r w:rsidRPr="000627E3">
              <w:t>RE</w:t>
            </w:r>
          </w:p>
        </w:tc>
        <w:tc>
          <w:tcPr>
            <w:tcW w:w="5670" w:type="dxa"/>
            <w:shd w:val="clear" w:color="auto" w:fill="auto"/>
          </w:tcPr>
          <w:p w14:paraId="48D737C9" w14:textId="7774BCC3" w:rsidR="009F09C2" w:rsidRPr="000627E3" w:rsidRDefault="00E10DD8" w:rsidP="009F09C2">
            <w:pPr>
              <w:pStyle w:val="TablecellLEFT"/>
            </w:pPr>
            <w:r w:rsidRPr="000627E3">
              <w:t>r</w:t>
            </w:r>
            <w:r w:rsidR="009F09C2" w:rsidRPr="000627E3">
              <w:t>adiated emission</w:t>
            </w:r>
          </w:p>
        </w:tc>
      </w:tr>
      <w:tr w:rsidR="009F09C2" w:rsidRPr="000627E3" w14:paraId="189FB9F1" w14:textId="77777777" w:rsidTr="00327893">
        <w:tc>
          <w:tcPr>
            <w:tcW w:w="1843" w:type="dxa"/>
            <w:shd w:val="clear" w:color="auto" w:fill="auto"/>
          </w:tcPr>
          <w:p w14:paraId="74FA9258" w14:textId="1AB25820" w:rsidR="009F09C2" w:rsidRPr="000627E3" w:rsidRDefault="009F09C2" w:rsidP="009F09C2">
            <w:pPr>
              <w:pStyle w:val="TableHeaderLEFT"/>
            </w:pPr>
            <w:r w:rsidRPr="000627E3">
              <w:t>RF</w:t>
            </w:r>
          </w:p>
        </w:tc>
        <w:tc>
          <w:tcPr>
            <w:tcW w:w="5670" w:type="dxa"/>
            <w:shd w:val="clear" w:color="auto" w:fill="auto"/>
          </w:tcPr>
          <w:p w14:paraId="4BCD28B6" w14:textId="428D5336" w:rsidR="009F09C2" w:rsidRPr="000627E3" w:rsidRDefault="009F09C2" w:rsidP="009F09C2">
            <w:pPr>
              <w:pStyle w:val="TablecellLEFT"/>
            </w:pPr>
            <w:r w:rsidRPr="000627E3">
              <w:t>radio frequency</w:t>
            </w:r>
          </w:p>
        </w:tc>
      </w:tr>
      <w:tr w:rsidR="009F09C2" w:rsidRPr="000627E3" w14:paraId="7D753733" w14:textId="77777777" w:rsidTr="00327893">
        <w:tc>
          <w:tcPr>
            <w:tcW w:w="1843" w:type="dxa"/>
            <w:shd w:val="clear" w:color="auto" w:fill="auto"/>
          </w:tcPr>
          <w:p w14:paraId="73D48851" w14:textId="69F9F52B" w:rsidR="009F09C2" w:rsidRPr="000627E3" w:rsidRDefault="009F09C2" w:rsidP="009F09C2">
            <w:pPr>
              <w:pStyle w:val="TableHeaderLEFT"/>
            </w:pPr>
            <w:r w:rsidRPr="000627E3">
              <w:t>RFD</w:t>
            </w:r>
          </w:p>
        </w:tc>
        <w:tc>
          <w:tcPr>
            <w:tcW w:w="5670" w:type="dxa"/>
            <w:shd w:val="clear" w:color="auto" w:fill="auto"/>
          </w:tcPr>
          <w:p w14:paraId="3B7E75AD" w14:textId="7363FCA2" w:rsidR="009F09C2" w:rsidRPr="000627E3" w:rsidRDefault="009F09C2" w:rsidP="009F09C2">
            <w:pPr>
              <w:pStyle w:val="TablecellLEFT"/>
            </w:pPr>
            <w:r w:rsidRPr="000627E3">
              <w:t>request for deviation</w:t>
            </w:r>
          </w:p>
        </w:tc>
      </w:tr>
      <w:tr w:rsidR="009F09C2" w:rsidRPr="000627E3" w14:paraId="2AF62C4B" w14:textId="77777777" w:rsidTr="00327893">
        <w:tc>
          <w:tcPr>
            <w:tcW w:w="1843" w:type="dxa"/>
            <w:shd w:val="clear" w:color="auto" w:fill="auto"/>
          </w:tcPr>
          <w:p w14:paraId="75BB4775" w14:textId="3B3004EE" w:rsidR="009F09C2" w:rsidRPr="000627E3" w:rsidRDefault="009F09C2" w:rsidP="009F09C2">
            <w:pPr>
              <w:pStyle w:val="TableHeaderLEFT"/>
            </w:pPr>
            <w:r w:rsidRPr="000627E3">
              <w:t>RFT</w:t>
            </w:r>
          </w:p>
        </w:tc>
        <w:tc>
          <w:tcPr>
            <w:tcW w:w="5670" w:type="dxa"/>
            <w:shd w:val="clear" w:color="auto" w:fill="auto"/>
          </w:tcPr>
          <w:p w14:paraId="2CB15AD3" w14:textId="2807449C" w:rsidR="009F09C2" w:rsidRPr="000627E3" w:rsidRDefault="009F09C2" w:rsidP="009F09C2">
            <w:pPr>
              <w:pStyle w:val="TablecellLEFT"/>
            </w:pPr>
            <w:r w:rsidRPr="000627E3">
              <w:t>reduced functional test</w:t>
            </w:r>
          </w:p>
        </w:tc>
      </w:tr>
      <w:tr w:rsidR="00E10DD8" w:rsidRPr="000627E3" w14:paraId="195FB30F" w14:textId="77777777" w:rsidTr="00327893">
        <w:tc>
          <w:tcPr>
            <w:tcW w:w="1843" w:type="dxa"/>
            <w:shd w:val="clear" w:color="auto" w:fill="auto"/>
          </w:tcPr>
          <w:p w14:paraId="234CCCCF" w14:textId="46F14B5B" w:rsidR="00E10DD8" w:rsidRPr="000627E3" w:rsidRDefault="00E10DD8" w:rsidP="009F09C2">
            <w:pPr>
              <w:pStyle w:val="TableHeaderLEFT"/>
            </w:pPr>
            <w:r w:rsidRPr="000627E3">
              <w:lastRenderedPageBreak/>
              <w:t>RIU</w:t>
            </w:r>
          </w:p>
        </w:tc>
        <w:tc>
          <w:tcPr>
            <w:tcW w:w="5670" w:type="dxa"/>
            <w:shd w:val="clear" w:color="auto" w:fill="auto"/>
          </w:tcPr>
          <w:p w14:paraId="5459F02C" w14:textId="0DEFBC2A" w:rsidR="00E10DD8" w:rsidRPr="000627E3" w:rsidRDefault="00E10DD8" w:rsidP="009F09C2">
            <w:pPr>
              <w:pStyle w:val="TablecellLEFT"/>
            </w:pPr>
            <w:r w:rsidRPr="000627E3">
              <w:t>remote interface unit</w:t>
            </w:r>
          </w:p>
        </w:tc>
      </w:tr>
      <w:tr w:rsidR="00814413" w:rsidRPr="000627E3" w14:paraId="41712ADB" w14:textId="77777777" w:rsidTr="00327893">
        <w:tc>
          <w:tcPr>
            <w:tcW w:w="1843" w:type="dxa"/>
            <w:shd w:val="clear" w:color="auto" w:fill="auto"/>
          </w:tcPr>
          <w:p w14:paraId="54FD5990" w14:textId="42D85744" w:rsidR="00814413" w:rsidRPr="000627E3" w:rsidRDefault="00814413" w:rsidP="009F09C2">
            <w:pPr>
              <w:pStyle w:val="TableHeaderLEFT"/>
            </w:pPr>
            <w:r w:rsidRPr="000627E3">
              <w:t>rpm</w:t>
            </w:r>
          </w:p>
        </w:tc>
        <w:tc>
          <w:tcPr>
            <w:tcW w:w="5670" w:type="dxa"/>
            <w:shd w:val="clear" w:color="auto" w:fill="auto"/>
          </w:tcPr>
          <w:p w14:paraId="1661CFE4" w14:textId="7E4BD616" w:rsidR="00814413" w:rsidRPr="000627E3" w:rsidRDefault="00814413" w:rsidP="009F09C2">
            <w:pPr>
              <w:pStyle w:val="TablecellLEFT"/>
            </w:pPr>
            <w:r w:rsidRPr="000627E3">
              <w:t>round per minute</w:t>
            </w:r>
          </w:p>
        </w:tc>
      </w:tr>
      <w:tr w:rsidR="00292CE6" w:rsidRPr="000627E3" w14:paraId="04378E93" w14:textId="77777777" w:rsidTr="00327893">
        <w:tc>
          <w:tcPr>
            <w:tcW w:w="1843" w:type="dxa"/>
            <w:shd w:val="clear" w:color="auto" w:fill="auto"/>
          </w:tcPr>
          <w:p w14:paraId="3128713F" w14:textId="03B34149" w:rsidR="00292CE6" w:rsidRPr="000627E3" w:rsidRDefault="00292CE6" w:rsidP="009F09C2">
            <w:pPr>
              <w:pStyle w:val="TableHeaderLEFT"/>
            </w:pPr>
            <w:r w:rsidRPr="000627E3">
              <w:t>RTB</w:t>
            </w:r>
          </w:p>
        </w:tc>
        <w:tc>
          <w:tcPr>
            <w:tcW w:w="5670" w:type="dxa"/>
            <w:shd w:val="clear" w:color="auto" w:fill="auto"/>
          </w:tcPr>
          <w:p w14:paraId="778D5660" w14:textId="60CE7F93" w:rsidR="00292CE6" w:rsidRPr="000627E3" w:rsidRDefault="00292CE6" w:rsidP="009F09C2">
            <w:pPr>
              <w:pStyle w:val="TablecellLEFT"/>
            </w:pPr>
            <w:r w:rsidRPr="000627E3">
              <w:t>real time testbed</w:t>
            </w:r>
          </w:p>
        </w:tc>
      </w:tr>
      <w:tr w:rsidR="00C0269A" w:rsidRPr="000627E3" w14:paraId="2DDE21CF" w14:textId="77777777" w:rsidTr="00327893">
        <w:tc>
          <w:tcPr>
            <w:tcW w:w="1843" w:type="dxa"/>
            <w:shd w:val="clear" w:color="auto" w:fill="auto"/>
          </w:tcPr>
          <w:p w14:paraId="287DF85A" w14:textId="28CD3526" w:rsidR="00C0269A" w:rsidRPr="000627E3" w:rsidRDefault="00C0269A" w:rsidP="009F09C2">
            <w:pPr>
              <w:pStyle w:val="TableHeaderLEFT"/>
            </w:pPr>
            <w:r w:rsidRPr="000627E3">
              <w:t>RTS</w:t>
            </w:r>
          </w:p>
        </w:tc>
        <w:tc>
          <w:tcPr>
            <w:tcW w:w="5670" w:type="dxa"/>
            <w:shd w:val="clear" w:color="auto" w:fill="auto"/>
          </w:tcPr>
          <w:p w14:paraId="03AD63E6" w14:textId="578D98EF" w:rsidR="00C0269A" w:rsidRPr="000627E3" w:rsidRDefault="00C0269A" w:rsidP="009F09C2">
            <w:pPr>
              <w:pStyle w:val="TablecellLEFT"/>
            </w:pPr>
            <w:r w:rsidRPr="000627E3">
              <w:t>real time simulator</w:t>
            </w:r>
          </w:p>
        </w:tc>
      </w:tr>
      <w:tr w:rsidR="0030549D" w:rsidRPr="000627E3" w14:paraId="5453E5B5" w14:textId="77777777" w:rsidTr="00327893">
        <w:tc>
          <w:tcPr>
            <w:tcW w:w="1843" w:type="dxa"/>
            <w:shd w:val="clear" w:color="auto" w:fill="auto"/>
          </w:tcPr>
          <w:p w14:paraId="27B60284" w14:textId="6BDED4BD" w:rsidR="0030549D" w:rsidRPr="000627E3" w:rsidRDefault="0030549D" w:rsidP="009F09C2">
            <w:pPr>
              <w:pStyle w:val="TableHeaderLEFT"/>
            </w:pPr>
            <w:r w:rsidRPr="000627E3">
              <w:t>Rx</w:t>
            </w:r>
          </w:p>
        </w:tc>
        <w:tc>
          <w:tcPr>
            <w:tcW w:w="5670" w:type="dxa"/>
            <w:shd w:val="clear" w:color="auto" w:fill="auto"/>
          </w:tcPr>
          <w:p w14:paraId="0C8B3A9A" w14:textId="00AFAFE2" w:rsidR="0030549D" w:rsidRPr="000627E3" w:rsidRDefault="0030549D" w:rsidP="009F09C2">
            <w:pPr>
              <w:pStyle w:val="TablecellLEFT"/>
            </w:pPr>
            <w:r w:rsidRPr="000627E3">
              <w:t>receiver</w:t>
            </w:r>
          </w:p>
        </w:tc>
      </w:tr>
      <w:tr w:rsidR="00814413" w:rsidRPr="000627E3" w14:paraId="7FFF9CD0" w14:textId="77777777" w:rsidTr="00327893">
        <w:tc>
          <w:tcPr>
            <w:tcW w:w="1843" w:type="dxa"/>
            <w:shd w:val="clear" w:color="auto" w:fill="auto"/>
          </w:tcPr>
          <w:p w14:paraId="6B4E0694" w14:textId="1D0F581C" w:rsidR="00814413" w:rsidRPr="000627E3" w:rsidRDefault="00814413" w:rsidP="009F09C2">
            <w:pPr>
              <w:pStyle w:val="TableHeaderLEFT"/>
            </w:pPr>
            <w:r w:rsidRPr="000627E3">
              <w:t>SAR</w:t>
            </w:r>
          </w:p>
        </w:tc>
        <w:tc>
          <w:tcPr>
            <w:tcW w:w="5670" w:type="dxa"/>
            <w:shd w:val="clear" w:color="auto" w:fill="auto"/>
          </w:tcPr>
          <w:p w14:paraId="2B5F3EF9" w14:textId="042231B8" w:rsidR="00814413" w:rsidRPr="000627E3" w:rsidRDefault="00814413" w:rsidP="009F09C2">
            <w:pPr>
              <w:pStyle w:val="TablecellLEFT"/>
            </w:pPr>
            <w:r w:rsidRPr="000627E3">
              <w:t>synthetic aperture radar</w:t>
            </w:r>
          </w:p>
        </w:tc>
      </w:tr>
      <w:tr w:rsidR="00934329" w:rsidRPr="000627E3" w14:paraId="355441A7" w14:textId="77777777" w:rsidTr="00327893">
        <w:tc>
          <w:tcPr>
            <w:tcW w:w="1843" w:type="dxa"/>
            <w:shd w:val="clear" w:color="auto" w:fill="auto"/>
          </w:tcPr>
          <w:p w14:paraId="3B47D0A1" w14:textId="326F8FC8" w:rsidR="00934329" w:rsidRPr="000627E3" w:rsidRDefault="00934329" w:rsidP="009F09C2">
            <w:pPr>
              <w:pStyle w:val="TableHeaderLEFT"/>
            </w:pPr>
            <w:r w:rsidRPr="000627E3">
              <w:t>scc</w:t>
            </w:r>
          </w:p>
        </w:tc>
        <w:tc>
          <w:tcPr>
            <w:tcW w:w="5670" w:type="dxa"/>
            <w:shd w:val="clear" w:color="auto" w:fill="auto"/>
          </w:tcPr>
          <w:p w14:paraId="4D1B8F46" w14:textId="112769EF" w:rsidR="00934329" w:rsidRPr="000627E3" w:rsidRDefault="00934329" w:rsidP="009F09C2">
            <w:pPr>
              <w:pStyle w:val="TablecellLEFT"/>
            </w:pPr>
            <w:r w:rsidRPr="000627E3">
              <w:t>standard cubic centimeter</w:t>
            </w:r>
          </w:p>
        </w:tc>
      </w:tr>
      <w:tr w:rsidR="00292CE6" w:rsidRPr="000627E3" w14:paraId="5A287358" w14:textId="77777777" w:rsidTr="00327893">
        <w:tc>
          <w:tcPr>
            <w:tcW w:w="1843" w:type="dxa"/>
            <w:shd w:val="clear" w:color="auto" w:fill="auto"/>
          </w:tcPr>
          <w:p w14:paraId="0AB125D4" w14:textId="1359A3D1" w:rsidR="00292CE6" w:rsidRPr="000627E3" w:rsidRDefault="00292CE6" w:rsidP="009F09C2">
            <w:pPr>
              <w:pStyle w:val="TableHeaderLEFT"/>
            </w:pPr>
            <w:r w:rsidRPr="000627E3">
              <w:t>SDE</w:t>
            </w:r>
          </w:p>
        </w:tc>
        <w:tc>
          <w:tcPr>
            <w:tcW w:w="5670" w:type="dxa"/>
            <w:shd w:val="clear" w:color="auto" w:fill="auto"/>
          </w:tcPr>
          <w:p w14:paraId="4904D9E8" w14:textId="2F362150" w:rsidR="00292CE6" w:rsidRPr="000627E3" w:rsidRDefault="00292CE6" w:rsidP="009F09C2">
            <w:pPr>
              <w:pStyle w:val="TablecellLEFT"/>
            </w:pPr>
            <w:r w:rsidRPr="000627E3">
              <w:t>software development environment</w:t>
            </w:r>
          </w:p>
        </w:tc>
      </w:tr>
      <w:tr w:rsidR="009F09C2" w:rsidRPr="000627E3" w14:paraId="3A83786E" w14:textId="77777777" w:rsidTr="00327893">
        <w:tc>
          <w:tcPr>
            <w:tcW w:w="1843" w:type="dxa"/>
            <w:shd w:val="clear" w:color="auto" w:fill="auto"/>
          </w:tcPr>
          <w:p w14:paraId="70C0FC69" w14:textId="3531036F" w:rsidR="009F09C2" w:rsidRPr="000627E3" w:rsidRDefault="009F09C2" w:rsidP="009F09C2">
            <w:pPr>
              <w:pStyle w:val="TableHeaderLEFT"/>
            </w:pPr>
            <w:r w:rsidRPr="000627E3">
              <w:t>SFT</w:t>
            </w:r>
          </w:p>
        </w:tc>
        <w:tc>
          <w:tcPr>
            <w:tcW w:w="5670" w:type="dxa"/>
            <w:shd w:val="clear" w:color="auto" w:fill="auto"/>
          </w:tcPr>
          <w:p w14:paraId="36A030F8" w14:textId="6B4E2737" w:rsidR="009F09C2" w:rsidRPr="000627E3" w:rsidRDefault="0097070D" w:rsidP="009F09C2">
            <w:pPr>
              <w:pStyle w:val="TablecellLEFT"/>
            </w:pPr>
            <w:r w:rsidRPr="000627E3">
              <w:t>s</w:t>
            </w:r>
            <w:r w:rsidR="009F09C2" w:rsidRPr="000627E3">
              <w:t>ystem functional test</w:t>
            </w:r>
          </w:p>
        </w:tc>
      </w:tr>
      <w:tr w:rsidR="009F09C2" w:rsidRPr="000627E3" w14:paraId="6A2EFB5B" w14:textId="77777777" w:rsidTr="00327893">
        <w:tc>
          <w:tcPr>
            <w:tcW w:w="1843" w:type="dxa"/>
            <w:shd w:val="clear" w:color="auto" w:fill="auto"/>
          </w:tcPr>
          <w:p w14:paraId="63856BE3" w14:textId="66E70906" w:rsidR="009F09C2" w:rsidRPr="000627E3" w:rsidRDefault="009F09C2" w:rsidP="009F09C2">
            <w:pPr>
              <w:pStyle w:val="TableHeaderLEFT"/>
            </w:pPr>
            <w:r w:rsidRPr="000627E3">
              <w:t>SMC</w:t>
            </w:r>
          </w:p>
        </w:tc>
        <w:tc>
          <w:tcPr>
            <w:tcW w:w="5670" w:type="dxa"/>
            <w:shd w:val="clear" w:color="auto" w:fill="auto"/>
          </w:tcPr>
          <w:p w14:paraId="1088C660" w14:textId="2E51CE2E" w:rsidR="009F09C2" w:rsidRPr="000627E3" w:rsidRDefault="009F09C2" w:rsidP="009F09C2">
            <w:pPr>
              <w:pStyle w:val="TablecellLEFT"/>
            </w:pPr>
            <w:r w:rsidRPr="000627E3">
              <w:t>space and missile systems center</w:t>
            </w:r>
          </w:p>
        </w:tc>
      </w:tr>
      <w:tr w:rsidR="0097070D" w:rsidRPr="000627E3" w14:paraId="085627EE" w14:textId="77777777" w:rsidTr="00327893">
        <w:tc>
          <w:tcPr>
            <w:tcW w:w="1843" w:type="dxa"/>
            <w:shd w:val="clear" w:color="auto" w:fill="auto"/>
          </w:tcPr>
          <w:p w14:paraId="4175C405" w14:textId="6853B89E" w:rsidR="0097070D" w:rsidRPr="000627E3" w:rsidRDefault="0097070D" w:rsidP="009F09C2">
            <w:pPr>
              <w:pStyle w:val="TableHeaderLEFT"/>
            </w:pPr>
            <w:r w:rsidRPr="000627E3">
              <w:t>SP</w:t>
            </w:r>
          </w:p>
        </w:tc>
        <w:tc>
          <w:tcPr>
            <w:tcW w:w="5670" w:type="dxa"/>
            <w:shd w:val="clear" w:color="auto" w:fill="auto"/>
          </w:tcPr>
          <w:p w14:paraId="5DEDD6CC" w14:textId="215B6D89" w:rsidR="0097070D" w:rsidRPr="000627E3" w:rsidRDefault="0097070D" w:rsidP="009F09C2">
            <w:pPr>
              <w:pStyle w:val="TablecellLEFT"/>
            </w:pPr>
            <w:r w:rsidRPr="000627E3">
              <w:t>sensor processing</w:t>
            </w:r>
          </w:p>
        </w:tc>
      </w:tr>
      <w:tr w:rsidR="009F09C2" w:rsidRPr="000627E3" w14:paraId="472EE7F8" w14:textId="77777777" w:rsidTr="00327893">
        <w:tc>
          <w:tcPr>
            <w:tcW w:w="1843" w:type="dxa"/>
            <w:shd w:val="clear" w:color="auto" w:fill="auto"/>
          </w:tcPr>
          <w:p w14:paraId="0BE604D6" w14:textId="01608A7E" w:rsidR="009F09C2" w:rsidRPr="000627E3" w:rsidRDefault="009F09C2" w:rsidP="009F09C2">
            <w:pPr>
              <w:pStyle w:val="TableHeaderLEFT"/>
            </w:pPr>
            <w:r w:rsidRPr="000627E3">
              <w:t>STM</w:t>
            </w:r>
          </w:p>
        </w:tc>
        <w:tc>
          <w:tcPr>
            <w:tcW w:w="5670" w:type="dxa"/>
            <w:shd w:val="clear" w:color="auto" w:fill="auto"/>
          </w:tcPr>
          <w:p w14:paraId="12544D87" w14:textId="51562C5F" w:rsidR="009F09C2" w:rsidRPr="000627E3" w:rsidRDefault="009F09C2" w:rsidP="009F09C2">
            <w:pPr>
              <w:pStyle w:val="TablecellLEFT"/>
            </w:pPr>
            <w:r w:rsidRPr="000627E3">
              <w:t>structural thermal model</w:t>
            </w:r>
          </w:p>
        </w:tc>
      </w:tr>
      <w:tr w:rsidR="009F09C2" w:rsidRPr="000627E3" w14:paraId="29987149" w14:textId="77777777" w:rsidTr="00327893">
        <w:tc>
          <w:tcPr>
            <w:tcW w:w="1843" w:type="dxa"/>
            <w:shd w:val="clear" w:color="auto" w:fill="auto"/>
          </w:tcPr>
          <w:p w14:paraId="618A922C" w14:textId="144F83A0" w:rsidR="009F09C2" w:rsidRPr="000627E3" w:rsidRDefault="009F09C2" w:rsidP="009F09C2">
            <w:pPr>
              <w:pStyle w:val="TableHeaderLEFT"/>
            </w:pPr>
            <w:r w:rsidRPr="000627E3">
              <w:t>RMS</w:t>
            </w:r>
          </w:p>
        </w:tc>
        <w:tc>
          <w:tcPr>
            <w:tcW w:w="5670" w:type="dxa"/>
            <w:shd w:val="clear" w:color="auto" w:fill="auto"/>
          </w:tcPr>
          <w:p w14:paraId="1C169680" w14:textId="2CC33403" w:rsidR="009F09C2" w:rsidRPr="000627E3" w:rsidRDefault="009F09C2" w:rsidP="009F09C2">
            <w:pPr>
              <w:pStyle w:val="TablecellLEFT"/>
            </w:pPr>
            <w:r w:rsidRPr="000627E3">
              <w:t>root mean square</w:t>
            </w:r>
          </w:p>
        </w:tc>
      </w:tr>
      <w:tr w:rsidR="009F09C2" w:rsidRPr="000627E3" w14:paraId="2EFFF25D" w14:textId="77777777" w:rsidTr="00327893">
        <w:tc>
          <w:tcPr>
            <w:tcW w:w="1843" w:type="dxa"/>
            <w:shd w:val="clear" w:color="auto" w:fill="auto"/>
          </w:tcPr>
          <w:p w14:paraId="78610BF3" w14:textId="579EFD7D" w:rsidR="009F09C2" w:rsidRPr="000627E3" w:rsidRDefault="009F09C2" w:rsidP="009F09C2">
            <w:pPr>
              <w:pStyle w:val="TableHeaderLEFT"/>
            </w:pPr>
            <w:r w:rsidRPr="000627E3">
              <w:t>S/C</w:t>
            </w:r>
          </w:p>
        </w:tc>
        <w:tc>
          <w:tcPr>
            <w:tcW w:w="5670" w:type="dxa"/>
            <w:shd w:val="clear" w:color="auto" w:fill="auto"/>
          </w:tcPr>
          <w:p w14:paraId="3E1461FD" w14:textId="096F8BAA" w:rsidR="009F09C2" w:rsidRPr="000627E3" w:rsidRDefault="009F09C2" w:rsidP="009F09C2">
            <w:pPr>
              <w:pStyle w:val="TablecellLEFT"/>
            </w:pPr>
            <w:r w:rsidRPr="000627E3">
              <w:t>spacecraft</w:t>
            </w:r>
          </w:p>
        </w:tc>
      </w:tr>
      <w:tr w:rsidR="009F09C2" w:rsidRPr="000627E3" w14:paraId="748E1CF5" w14:textId="77777777" w:rsidTr="00327893">
        <w:tc>
          <w:tcPr>
            <w:tcW w:w="1843" w:type="dxa"/>
            <w:shd w:val="clear" w:color="auto" w:fill="auto"/>
          </w:tcPr>
          <w:p w14:paraId="2F9A3126" w14:textId="174DB7C6" w:rsidR="009F09C2" w:rsidRPr="000627E3" w:rsidRDefault="009F09C2" w:rsidP="009F09C2">
            <w:pPr>
              <w:pStyle w:val="TableHeaderLEFT"/>
            </w:pPr>
            <w:r w:rsidRPr="000627E3">
              <w:t>SCOE</w:t>
            </w:r>
          </w:p>
        </w:tc>
        <w:tc>
          <w:tcPr>
            <w:tcW w:w="5670" w:type="dxa"/>
            <w:shd w:val="clear" w:color="auto" w:fill="auto"/>
          </w:tcPr>
          <w:p w14:paraId="495C49F5" w14:textId="1B8FF78E" w:rsidR="009F09C2" w:rsidRPr="000627E3" w:rsidRDefault="009F09C2" w:rsidP="009F09C2">
            <w:pPr>
              <w:pStyle w:val="TablecellLEFT"/>
            </w:pPr>
            <w:r w:rsidRPr="000627E3">
              <w:t>special check out equipment</w:t>
            </w:r>
          </w:p>
        </w:tc>
      </w:tr>
      <w:tr w:rsidR="009F09C2" w:rsidRPr="000627E3" w14:paraId="6A457CCF" w14:textId="77777777" w:rsidTr="00327893">
        <w:tc>
          <w:tcPr>
            <w:tcW w:w="1843" w:type="dxa"/>
            <w:shd w:val="clear" w:color="auto" w:fill="auto"/>
          </w:tcPr>
          <w:p w14:paraId="04D5F850" w14:textId="54620FBA" w:rsidR="009F09C2" w:rsidRPr="000627E3" w:rsidRDefault="009F09C2" w:rsidP="009F09C2">
            <w:pPr>
              <w:pStyle w:val="TableHeaderLEFT"/>
            </w:pPr>
            <w:r w:rsidRPr="000627E3">
              <w:t>SDE</w:t>
            </w:r>
          </w:p>
        </w:tc>
        <w:tc>
          <w:tcPr>
            <w:tcW w:w="5670" w:type="dxa"/>
            <w:shd w:val="clear" w:color="auto" w:fill="auto"/>
          </w:tcPr>
          <w:p w14:paraId="1FA3CEE9" w14:textId="1744791E" w:rsidR="009F09C2" w:rsidRPr="000627E3" w:rsidRDefault="009F09C2" w:rsidP="009F09C2">
            <w:pPr>
              <w:pStyle w:val="TablecellLEFT"/>
            </w:pPr>
            <w:r w:rsidRPr="000627E3">
              <w:t>software development environment</w:t>
            </w:r>
          </w:p>
        </w:tc>
      </w:tr>
      <w:tr w:rsidR="009F09C2" w:rsidRPr="000627E3" w14:paraId="4F5E7036" w14:textId="77777777" w:rsidTr="00327893">
        <w:tc>
          <w:tcPr>
            <w:tcW w:w="1843" w:type="dxa"/>
            <w:shd w:val="clear" w:color="auto" w:fill="auto"/>
          </w:tcPr>
          <w:p w14:paraId="3D89EAA7" w14:textId="54AACA31" w:rsidR="009F09C2" w:rsidRPr="000627E3" w:rsidRDefault="009F09C2" w:rsidP="009F09C2">
            <w:pPr>
              <w:pStyle w:val="TableHeaderLEFT"/>
            </w:pPr>
            <w:r w:rsidRPr="000627E3">
              <w:t>SHF</w:t>
            </w:r>
          </w:p>
        </w:tc>
        <w:tc>
          <w:tcPr>
            <w:tcW w:w="5670" w:type="dxa"/>
            <w:shd w:val="clear" w:color="auto" w:fill="auto"/>
          </w:tcPr>
          <w:p w14:paraId="6EFBDD1C" w14:textId="6CEB6EA3" w:rsidR="009F09C2" w:rsidRPr="000627E3" w:rsidRDefault="009F09C2" w:rsidP="009F09C2">
            <w:pPr>
              <w:pStyle w:val="TablecellLEFT"/>
            </w:pPr>
            <w:r w:rsidRPr="000627E3">
              <w:t>super high frequency</w:t>
            </w:r>
          </w:p>
        </w:tc>
      </w:tr>
      <w:tr w:rsidR="001A3719" w:rsidRPr="000627E3" w14:paraId="497DBF81" w14:textId="77777777" w:rsidTr="00327893">
        <w:tc>
          <w:tcPr>
            <w:tcW w:w="1843" w:type="dxa"/>
            <w:shd w:val="clear" w:color="auto" w:fill="auto"/>
          </w:tcPr>
          <w:p w14:paraId="6153B482" w14:textId="3CAF3A25" w:rsidR="001A3719" w:rsidRPr="000627E3" w:rsidRDefault="001A3719" w:rsidP="009F09C2">
            <w:pPr>
              <w:pStyle w:val="TableHeaderLEFT"/>
            </w:pPr>
            <w:r w:rsidRPr="000627E3">
              <w:t>SMP</w:t>
            </w:r>
          </w:p>
        </w:tc>
        <w:tc>
          <w:tcPr>
            <w:tcW w:w="5670" w:type="dxa"/>
            <w:shd w:val="clear" w:color="auto" w:fill="auto"/>
          </w:tcPr>
          <w:p w14:paraId="6340D6CF" w14:textId="721B1A5F" w:rsidR="001A3719" w:rsidRPr="000627E3" w:rsidRDefault="001A3719" w:rsidP="009F09C2">
            <w:pPr>
              <w:pStyle w:val="TablecellLEFT"/>
            </w:pPr>
            <w:r w:rsidRPr="000627E3">
              <w:t>simulation model portability</w:t>
            </w:r>
          </w:p>
        </w:tc>
      </w:tr>
      <w:tr w:rsidR="00000188" w:rsidRPr="000627E3" w14:paraId="224ED61D" w14:textId="77777777" w:rsidTr="00327893">
        <w:tc>
          <w:tcPr>
            <w:tcW w:w="1843" w:type="dxa"/>
            <w:shd w:val="clear" w:color="auto" w:fill="auto"/>
          </w:tcPr>
          <w:p w14:paraId="29ADB8F7" w14:textId="654380BD" w:rsidR="00000188" w:rsidRPr="000627E3" w:rsidRDefault="00000188" w:rsidP="009F09C2">
            <w:pPr>
              <w:pStyle w:val="TableHeaderLEFT"/>
            </w:pPr>
            <w:r w:rsidRPr="000627E3">
              <w:t>SPL</w:t>
            </w:r>
          </w:p>
        </w:tc>
        <w:tc>
          <w:tcPr>
            <w:tcW w:w="5670" w:type="dxa"/>
            <w:shd w:val="clear" w:color="auto" w:fill="auto"/>
          </w:tcPr>
          <w:p w14:paraId="089DA1A4" w14:textId="6B71F58B" w:rsidR="00000188" w:rsidRPr="000627E3" w:rsidRDefault="00000188" w:rsidP="009F09C2">
            <w:pPr>
              <w:pStyle w:val="TablecellLEFT"/>
            </w:pPr>
            <w:r w:rsidRPr="000627E3">
              <w:t>sound pressure level</w:t>
            </w:r>
          </w:p>
        </w:tc>
      </w:tr>
      <w:tr w:rsidR="00814413" w:rsidRPr="000627E3" w14:paraId="5773D966" w14:textId="77777777" w:rsidTr="00327893">
        <w:tc>
          <w:tcPr>
            <w:tcW w:w="1843" w:type="dxa"/>
            <w:shd w:val="clear" w:color="auto" w:fill="auto"/>
          </w:tcPr>
          <w:p w14:paraId="7864DBF9" w14:textId="2B9B1EF1" w:rsidR="00814413" w:rsidRPr="000627E3" w:rsidRDefault="00814413" w:rsidP="009F09C2">
            <w:pPr>
              <w:pStyle w:val="TableHeaderLEFT"/>
            </w:pPr>
            <w:r w:rsidRPr="000627E3">
              <w:t>RMS</w:t>
            </w:r>
          </w:p>
        </w:tc>
        <w:tc>
          <w:tcPr>
            <w:tcW w:w="5670" w:type="dxa"/>
            <w:shd w:val="clear" w:color="auto" w:fill="auto"/>
          </w:tcPr>
          <w:p w14:paraId="5057E833" w14:textId="2C359185" w:rsidR="00814413" w:rsidRPr="000627E3" w:rsidRDefault="00814413" w:rsidP="009F09C2">
            <w:pPr>
              <w:pStyle w:val="TablecellLEFT"/>
            </w:pPr>
            <w:r w:rsidRPr="000627E3">
              <w:t>root mean square</w:t>
            </w:r>
          </w:p>
        </w:tc>
      </w:tr>
      <w:tr w:rsidR="009F09C2" w:rsidRPr="000627E3" w14:paraId="6DD8BEC7" w14:textId="77777777" w:rsidTr="00327893">
        <w:tc>
          <w:tcPr>
            <w:tcW w:w="1843" w:type="dxa"/>
            <w:shd w:val="clear" w:color="auto" w:fill="auto"/>
          </w:tcPr>
          <w:p w14:paraId="44B8A7E8" w14:textId="58A58C6E" w:rsidR="009F09C2" w:rsidRPr="000627E3" w:rsidRDefault="009F09C2" w:rsidP="009F09C2">
            <w:pPr>
              <w:pStyle w:val="TableHeaderLEFT"/>
            </w:pPr>
            <w:r w:rsidRPr="000627E3">
              <w:t>S/N</w:t>
            </w:r>
          </w:p>
        </w:tc>
        <w:tc>
          <w:tcPr>
            <w:tcW w:w="5670" w:type="dxa"/>
            <w:shd w:val="clear" w:color="auto" w:fill="auto"/>
          </w:tcPr>
          <w:p w14:paraId="7B0E4778" w14:textId="49A28DE2" w:rsidR="009F09C2" w:rsidRPr="000627E3" w:rsidRDefault="009F09C2" w:rsidP="009F09C2">
            <w:pPr>
              <w:pStyle w:val="TablecellLEFT"/>
            </w:pPr>
            <w:r w:rsidRPr="000627E3">
              <w:t>serial number</w:t>
            </w:r>
          </w:p>
        </w:tc>
      </w:tr>
      <w:tr w:rsidR="009F09C2" w:rsidRPr="000627E3" w14:paraId="7FAF1FC1" w14:textId="77777777" w:rsidTr="00327893">
        <w:tc>
          <w:tcPr>
            <w:tcW w:w="1843" w:type="dxa"/>
            <w:shd w:val="clear" w:color="auto" w:fill="auto"/>
          </w:tcPr>
          <w:p w14:paraId="3EEB56AC" w14:textId="11944EFB" w:rsidR="009F09C2" w:rsidRPr="000627E3" w:rsidRDefault="009F09C2" w:rsidP="009F09C2">
            <w:pPr>
              <w:pStyle w:val="TableHeaderLEFT"/>
            </w:pPr>
            <w:r w:rsidRPr="000627E3">
              <w:t>SRDB</w:t>
            </w:r>
          </w:p>
        </w:tc>
        <w:tc>
          <w:tcPr>
            <w:tcW w:w="5670" w:type="dxa"/>
            <w:shd w:val="clear" w:color="auto" w:fill="auto"/>
          </w:tcPr>
          <w:p w14:paraId="6568C735" w14:textId="30D0450E" w:rsidR="009F09C2" w:rsidRPr="000627E3" w:rsidRDefault="009F09C2" w:rsidP="00416C63">
            <w:pPr>
              <w:pStyle w:val="TablecellLEFT"/>
            </w:pPr>
            <w:r w:rsidRPr="000627E3">
              <w:t>system, spacecraft or satellite reference data base</w:t>
            </w:r>
          </w:p>
        </w:tc>
      </w:tr>
      <w:tr w:rsidR="009F09C2" w:rsidRPr="000627E3" w14:paraId="253868F3" w14:textId="77777777" w:rsidTr="00327893">
        <w:tc>
          <w:tcPr>
            <w:tcW w:w="1843" w:type="dxa"/>
            <w:shd w:val="clear" w:color="auto" w:fill="auto"/>
          </w:tcPr>
          <w:p w14:paraId="2C9F76B3" w14:textId="5B9E80FB" w:rsidR="009F09C2" w:rsidRPr="000627E3" w:rsidRDefault="009F09C2" w:rsidP="009F09C2">
            <w:pPr>
              <w:pStyle w:val="TableHeaderLEFT"/>
            </w:pPr>
            <w:r w:rsidRPr="000627E3">
              <w:t>SVF</w:t>
            </w:r>
          </w:p>
        </w:tc>
        <w:tc>
          <w:tcPr>
            <w:tcW w:w="5670" w:type="dxa"/>
            <w:shd w:val="clear" w:color="auto" w:fill="auto"/>
          </w:tcPr>
          <w:p w14:paraId="7C996EB1" w14:textId="7D49A8D0" w:rsidR="009F09C2" w:rsidRPr="000627E3" w:rsidRDefault="009F09C2" w:rsidP="009F09C2">
            <w:pPr>
              <w:pStyle w:val="TablecellLEFT"/>
            </w:pPr>
            <w:r w:rsidRPr="000627E3">
              <w:t xml:space="preserve">software validation </w:t>
            </w:r>
            <w:r w:rsidR="00E10DD8" w:rsidRPr="000627E3">
              <w:t xml:space="preserve">(verification) </w:t>
            </w:r>
            <w:r w:rsidRPr="000627E3">
              <w:t>facility</w:t>
            </w:r>
          </w:p>
        </w:tc>
      </w:tr>
      <w:tr w:rsidR="00292CE6" w:rsidRPr="000627E3" w14:paraId="6D420F9F" w14:textId="77777777" w:rsidTr="00327893">
        <w:tc>
          <w:tcPr>
            <w:tcW w:w="1843" w:type="dxa"/>
            <w:shd w:val="clear" w:color="auto" w:fill="auto"/>
          </w:tcPr>
          <w:p w14:paraId="4B5A2BA8" w14:textId="263A741C" w:rsidR="00292CE6" w:rsidRPr="000627E3" w:rsidRDefault="00292CE6" w:rsidP="00292CE6">
            <w:pPr>
              <w:pStyle w:val="TableHeaderLEFT"/>
            </w:pPr>
            <w:r w:rsidRPr="000627E3">
              <w:t>SVFDEV</w:t>
            </w:r>
          </w:p>
        </w:tc>
        <w:tc>
          <w:tcPr>
            <w:tcW w:w="5670" w:type="dxa"/>
            <w:shd w:val="clear" w:color="auto" w:fill="auto"/>
          </w:tcPr>
          <w:p w14:paraId="5D49A4BF" w14:textId="099FBC9C" w:rsidR="00292CE6" w:rsidRPr="000627E3" w:rsidRDefault="00292CE6" w:rsidP="00292CE6">
            <w:pPr>
              <w:pStyle w:val="TablecellLEFT"/>
            </w:pPr>
            <w:r w:rsidRPr="000627E3">
              <w:t xml:space="preserve">software validation </w:t>
            </w:r>
            <w:r w:rsidR="00E10DD8" w:rsidRPr="000627E3">
              <w:t xml:space="preserve">(verification) </w:t>
            </w:r>
            <w:r w:rsidRPr="000627E3">
              <w:t>facility development</w:t>
            </w:r>
          </w:p>
        </w:tc>
      </w:tr>
      <w:tr w:rsidR="00292CE6" w:rsidRPr="000627E3" w14:paraId="2289FC60" w14:textId="77777777" w:rsidTr="00327893">
        <w:tc>
          <w:tcPr>
            <w:tcW w:w="1843" w:type="dxa"/>
            <w:shd w:val="clear" w:color="auto" w:fill="auto"/>
          </w:tcPr>
          <w:p w14:paraId="719A8C44" w14:textId="46270174" w:rsidR="00292CE6" w:rsidRPr="000627E3" w:rsidRDefault="00292CE6" w:rsidP="00292CE6">
            <w:pPr>
              <w:pStyle w:val="TableHeaderLEFT"/>
            </w:pPr>
            <w:r w:rsidRPr="000627E3">
              <w:t>SysTF</w:t>
            </w:r>
          </w:p>
        </w:tc>
        <w:tc>
          <w:tcPr>
            <w:tcW w:w="5670" w:type="dxa"/>
            <w:shd w:val="clear" w:color="auto" w:fill="auto"/>
          </w:tcPr>
          <w:p w14:paraId="510406E9" w14:textId="3012EE53" w:rsidR="00292CE6" w:rsidRPr="000627E3" w:rsidRDefault="00292CE6" w:rsidP="00292CE6">
            <w:pPr>
              <w:pStyle w:val="TablecellLEFT"/>
            </w:pPr>
            <w:r w:rsidRPr="000627E3">
              <w:t>system test facility</w:t>
            </w:r>
          </w:p>
        </w:tc>
      </w:tr>
      <w:tr w:rsidR="00292CE6" w:rsidRPr="000627E3" w14:paraId="09F3B6CF" w14:textId="77777777" w:rsidTr="00327893">
        <w:tc>
          <w:tcPr>
            <w:tcW w:w="1843" w:type="dxa"/>
            <w:shd w:val="clear" w:color="auto" w:fill="auto"/>
          </w:tcPr>
          <w:p w14:paraId="02F1D4A5" w14:textId="013A0091" w:rsidR="00292CE6" w:rsidRPr="000627E3" w:rsidRDefault="00292CE6" w:rsidP="00292CE6">
            <w:pPr>
              <w:pStyle w:val="TableHeaderLEFT"/>
            </w:pPr>
            <w:r w:rsidRPr="000627E3">
              <w:t>S/W</w:t>
            </w:r>
          </w:p>
        </w:tc>
        <w:tc>
          <w:tcPr>
            <w:tcW w:w="5670" w:type="dxa"/>
            <w:shd w:val="clear" w:color="auto" w:fill="auto"/>
          </w:tcPr>
          <w:p w14:paraId="12776894" w14:textId="13B02DF2" w:rsidR="00292CE6" w:rsidRPr="000627E3" w:rsidRDefault="00292CE6" w:rsidP="00292CE6">
            <w:pPr>
              <w:pStyle w:val="TablecellLEFT"/>
            </w:pPr>
            <w:r w:rsidRPr="000627E3">
              <w:t>software</w:t>
            </w:r>
          </w:p>
        </w:tc>
      </w:tr>
      <w:tr w:rsidR="00292CE6" w:rsidRPr="000627E3" w14:paraId="2104B471" w14:textId="77777777" w:rsidTr="00327893">
        <w:tc>
          <w:tcPr>
            <w:tcW w:w="1843" w:type="dxa"/>
            <w:shd w:val="clear" w:color="auto" w:fill="auto"/>
          </w:tcPr>
          <w:p w14:paraId="78B0B4D4" w14:textId="146E4F37" w:rsidR="00292CE6" w:rsidRPr="000627E3" w:rsidRDefault="00292CE6" w:rsidP="00292CE6">
            <w:pPr>
              <w:pStyle w:val="TableHeaderLEFT"/>
            </w:pPr>
            <w:r w:rsidRPr="000627E3">
              <w:t>TCS</w:t>
            </w:r>
          </w:p>
        </w:tc>
        <w:tc>
          <w:tcPr>
            <w:tcW w:w="5670" w:type="dxa"/>
            <w:shd w:val="clear" w:color="auto" w:fill="auto"/>
          </w:tcPr>
          <w:p w14:paraId="2E161A89" w14:textId="52B13D81" w:rsidR="00292CE6" w:rsidRPr="000627E3" w:rsidRDefault="00292CE6" w:rsidP="00292CE6">
            <w:pPr>
              <w:pStyle w:val="TablecellLEFT"/>
            </w:pPr>
            <w:r w:rsidRPr="000627E3">
              <w:t>thermal control subsystem</w:t>
            </w:r>
          </w:p>
        </w:tc>
      </w:tr>
      <w:tr w:rsidR="00292CE6" w:rsidRPr="000627E3" w14:paraId="378ACF35" w14:textId="77777777" w:rsidTr="00327893">
        <w:tc>
          <w:tcPr>
            <w:tcW w:w="1843" w:type="dxa"/>
            <w:shd w:val="clear" w:color="auto" w:fill="auto"/>
          </w:tcPr>
          <w:p w14:paraId="01C3DB17" w14:textId="0E33E00B" w:rsidR="00292CE6" w:rsidRPr="000627E3" w:rsidRDefault="00292CE6" w:rsidP="00292CE6">
            <w:pPr>
              <w:pStyle w:val="TableHeaderLEFT"/>
            </w:pPr>
            <w:r w:rsidRPr="000627E3">
              <w:t>TH</w:t>
            </w:r>
          </w:p>
        </w:tc>
        <w:tc>
          <w:tcPr>
            <w:tcW w:w="5670" w:type="dxa"/>
            <w:shd w:val="clear" w:color="auto" w:fill="auto"/>
          </w:tcPr>
          <w:p w14:paraId="51B8BF2C" w14:textId="1C6D3C65" w:rsidR="00292CE6" w:rsidRPr="000627E3" w:rsidRDefault="00292CE6" w:rsidP="00292CE6">
            <w:pPr>
              <w:pStyle w:val="TablecellLEFT"/>
            </w:pPr>
            <w:r w:rsidRPr="000627E3">
              <w:t>theodolite</w:t>
            </w:r>
          </w:p>
        </w:tc>
      </w:tr>
      <w:tr w:rsidR="00292CE6" w:rsidRPr="000627E3" w14:paraId="380C05AE" w14:textId="77777777" w:rsidTr="00327893">
        <w:tc>
          <w:tcPr>
            <w:tcW w:w="1843" w:type="dxa"/>
            <w:shd w:val="clear" w:color="auto" w:fill="auto"/>
          </w:tcPr>
          <w:p w14:paraId="51822A6D" w14:textId="15C1EAEF" w:rsidR="00292CE6" w:rsidRPr="000627E3" w:rsidRDefault="00292CE6" w:rsidP="00292CE6">
            <w:pPr>
              <w:pStyle w:val="TableHeaderLEFT"/>
            </w:pPr>
            <w:r w:rsidRPr="000627E3">
              <w:t>ThM</w:t>
            </w:r>
          </w:p>
        </w:tc>
        <w:tc>
          <w:tcPr>
            <w:tcW w:w="5670" w:type="dxa"/>
            <w:shd w:val="clear" w:color="auto" w:fill="auto"/>
          </w:tcPr>
          <w:p w14:paraId="09A2726A" w14:textId="4C13C3C6" w:rsidR="00292CE6" w:rsidRPr="000627E3" w:rsidRDefault="00292CE6" w:rsidP="00292CE6">
            <w:pPr>
              <w:pStyle w:val="TablecellLEFT"/>
            </w:pPr>
            <w:r w:rsidRPr="000627E3">
              <w:t>thermal model</w:t>
            </w:r>
          </w:p>
        </w:tc>
      </w:tr>
      <w:tr w:rsidR="00292CE6" w:rsidRPr="000627E3" w14:paraId="62B14A6B" w14:textId="77777777" w:rsidTr="00327893">
        <w:tc>
          <w:tcPr>
            <w:tcW w:w="1843" w:type="dxa"/>
            <w:shd w:val="clear" w:color="auto" w:fill="auto"/>
          </w:tcPr>
          <w:p w14:paraId="7B3E33A9" w14:textId="6E0BD2B9" w:rsidR="00292CE6" w:rsidRPr="000627E3" w:rsidRDefault="00292CE6" w:rsidP="00292CE6">
            <w:pPr>
              <w:pStyle w:val="TableHeaderLEFT"/>
            </w:pPr>
            <w:r w:rsidRPr="000627E3">
              <w:t>TM/TC</w:t>
            </w:r>
          </w:p>
        </w:tc>
        <w:tc>
          <w:tcPr>
            <w:tcW w:w="5670" w:type="dxa"/>
            <w:shd w:val="clear" w:color="auto" w:fill="auto"/>
          </w:tcPr>
          <w:p w14:paraId="1C50CC10" w14:textId="628E5D0B" w:rsidR="00292CE6" w:rsidRPr="000627E3" w:rsidRDefault="00292CE6" w:rsidP="00292CE6">
            <w:pPr>
              <w:pStyle w:val="TablecellLEFT"/>
            </w:pPr>
            <w:r w:rsidRPr="000627E3">
              <w:t>telemetry/telecommand</w:t>
            </w:r>
          </w:p>
        </w:tc>
      </w:tr>
      <w:tr w:rsidR="00292CE6" w:rsidRPr="000627E3" w14:paraId="016CD113" w14:textId="77777777" w:rsidTr="00327893">
        <w:tc>
          <w:tcPr>
            <w:tcW w:w="1843" w:type="dxa"/>
            <w:shd w:val="clear" w:color="auto" w:fill="auto"/>
          </w:tcPr>
          <w:p w14:paraId="734DBD8F" w14:textId="2E16EBDB" w:rsidR="00292CE6" w:rsidRPr="000627E3" w:rsidRDefault="00292CE6" w:rsidP="00292CE6">
            <w:pPr>
              <w:pStyle w:val="TableHeaderLEFT"/>
            </w:pPr>
            <w:r w:rsidRPr="000627E3">
              <w:t>TRB</w:t>
            </w:r>
          </w:p>
        </w:tc>
        <w:tc>
          <w:tcPr>
            <w:tcW w:w="5670" w:type="dxa"/>
            <w:shd w:val="clear" w:color="auto" w:fill="auto"/>
          </w:tcPr>
          <w:p w14:paraId="086E101D" w14:textId="2ABA6F85" w:rsidR="00292CE6" w:rsidRPr="000627E3" w:rsidRDefault="00292CE6" w:rsidP="00292CE6">
            <w:pPr>
              <w:pStyle w:val="TablecellLEFT"/>
            </w:pPr>
            <w:r w:rsidRPr="000627E3">
              <w:t>test review board</w:t>
            </w:r>
          </w:p>
        </w:tc>
      </w:tr>
      <w:tr w:rsidR="00292CE6" w:rsidRPr="000627E3" w14:paraId="71E3E050" w14:textId="77777777" w:rsidTr="00327893">
        <w:tc>
          <w:tcPr>
            <w:tcW w:w="1843" w:type="dxa"/>
            <w:shd w:val="clear" w:color="auto" w:fill="auto"/>
          </w:tcPr>
          <w:p w14:paraId="02B34699" w14:textId="0476F8AF" w:rsidR="00292CE6" w:rsidRPr="000627E3" w:rsidRDefault="00292CE6" w:rsidP="00292CE6">
            <w:pPr>
              <w:pStyle w:val="TableHeaderLEFT"/>
            </w:pPr>
            <w:r w:rsidRPr="000627E3">
              <w:t>TRF</w:t>
            </w:r>
          </w:p>
        </w:tc>
        <w:tc>
          <w:tcPr>
            <w:tcW w:w="5670" w:type="dxa"/>
            <w:shd w:val="clear" w:color="auto" w:fill="auto"/>
          </w:tcPr>
          <w:p w14:paraId="32A7FEB9" w14:textId="069707B5" w:rsidR="00292CE6" w:rsidRPr="000627E3" w:rsidRDefault="00292CE6" w:rsidP="00292CE6">
            <w:pPr>
              <w:pStyle w:val="TablecellLEFT"/>
            </w:pPr>
            <w:r w:rsidRPr="000627E3">
              <w:t>theodolite reference system</w:t>
            </w:r>
          </w:p>
        </w:tc>
      </w:tr>
      <w:tr w:rsidR="00292CE6" w:rsidRPr="000627E3" w14:paraId="727BE3E2" w14:textId="77777777" w:rsidTr="00327893">
        <w:tc>
          <w:tcPr>
            <w:tcW w:w="1843" w:type="dxa"/>
            <w:shd w:val="clear" w:color="auto" w:fill="auto"/>
          </w:tcPr>
          <w:p w14:paraId="14D51792" w14:textId="7CCA87EF" w:rsidR="00292CE6" w:rsidRPr="000627E3" w:rsidRDefault="00292CE6" w:rsidP="00292CE6">
            <w:pPr>
              <w:pStyle w:val="TableHeaderLEFT"/>
            </w:pPr>
            <w:r w:rsidRPr="000627E3">
              <w:t>TPRO</w:t>
            </w:r>
          </w:p>
        </w:tc>
        <w:tc>
          <w:tcPr>
            <w:tcW w:w="5670" w:type="dxa"/>
            <w:shd w:val="clear" w:color="auto" w:fill="auto"/>
          </w:tcPr>
          <w:p w14:paraId="4DF6071E" w14:textId="17E1BB61" w:rsidR="00292CE6" w:rsidRPr="000627E3" w:rsidRDefault="00292CE6" w:rsidP="00292CE6">
            <w:pPr>
              <w:pStyle w:val="TablecellLEFT"/>
            </w:pPr>
            <w:r w:rsidRPr="000627E3">
              <w:t>test procedure</w:t>
            </w:r>
          </w:p>
        </w:tc>
      </w:tr>
      <w:tr w:rsidR="00292CE6" w:rsidRPr="000627E3" w14:paraId="65624486" w14:textId="77777777" w:rsidTr="00327893">
        <w:tc>
          <w:tcPr>
            <w:tcW w:w="1843" w:type="dxa"/>
            <w:shd w:val="clear" w:color="auto" w:fill="auto"/>
          </w:tcPr>
          <w:p w14:paraId="015CFAEE" w14:textId="55D3A3A4" w:rsidR="00292CE6" w:rsidRPr="000627E3" w:rsidRDefault="00292CE6" w:rsidP="00292CE6">
            <w:pPr>
              <w:pStyle w:val="TableHeaderLEFT"/>
            </w:pPr>
            <w:r w:rsidRPr="000627E3">
              <w:t>TRP</w:t>
            </w:r>
          </w:p>
        </w:tc>
        <w:tc>
          <w:tcPr>
            <w:tcW w:w="5670" w:type="dxa"/>
            <w:shd w:val="clear" w:color="auto" w:fill="auto"/>
          </w:tcPr>
          <w:p w14:paraId="67132AEA" w14:textId="5BE2D4D5" w:rsidR="00292CE6" w:rsidRPr="000627E3" w:rsidRDefault="00292CE6" w:rsidP="00292CE6">
            <w:pPr>
              <w:pStyle w:val="TablecellLEFT"/>
            </w:pPr>
            <w:r w:rsidRPr="000627E3">
              <w:t>temperature reference point</w:t>
            </w:r>
          </w:p>
        </w:tc>
      </w:tr>
      <w:tr w:rsidR="00292CE6" w:rsidRPr="000627E3" w14:paraId="57BE9D19" w14:textId="77777777" w:rsidTr="00327893">
        <w:tc>
          <w:tcPr>
            <w:tcW w:w="1843" w:type="dxa"/>
            <w:shd w:val="clear" w:color="auto" w:fill="auto"/>
          </w:tcPr>
          <w:p w14:paraId="6BA69E9F" w14:textId="40E4CE1B" w:rsidR="00292CE6" w:rsidRPr="000627E3" w:rsidRDefault="00292CE6" w:rsidP="00292CE6">
            <w:pPr>
              <w:pStyle w:val="TableHeaderLEFT"/>
            </w:pPr>
            <w:r w:rsidRPr="000627E3">
              <w:t>TRPT</w:t>
            </w:r>
          </w:p>
        </w:tc>
        <w:tc>
          <w:tcPr>
            <w:tcW w:w="5670" w:type="dxa"/>
            <w:shd w:val="clear" w:color="auto" w:fill="auto"/>
          </w:tcPr>
          <w:p w14:paraId="72202F2C" w14:textId="4A68D96F" w:rsidR="00292CE6" w:rsidRPr="000627E3" w:rsidRDefault="00292CE6" w:rsidP="00292CE6">
            <w:pPr>
              <w:pStyle w:val="TablecellLEFT"/>
            </w:pPr>
            <w:r w:rsidRPr="000627E3">
              <w:t>test report</w:t>
            </w:r>
          </w:p>
        </w:tc>
      </w:tr>
      <w:tr w:rsidR="00292CE6" w:rsidRPr="000627E3" w14:paraId="5DF4499D" w14:textId="77777777" w:rsidTr="00327893">
        <w:tc>
          <w:tcPr>
            <w:tcW w:w="1843" w:type="dxa"/>
            <w:shd w:val="clear" w:color="auto" w:fill="auto"/>
          </w:tcPr>
          <w:p w14:paraId="15125D5C" w14:textId="55441131" w:rsidR="00292CE6" w:rsidRPr="000627E3" w:rsidRDefault="00292CE6" w:rsidP="00292CE6">
            <w:pPr>
              <w:pStyle w:val="TableHeaderLEFT"/>
            </w:pPr>
            <w:r w:rsidRPr="000627E3">
              <w:t>TRR</w:t>
            </w:r>
          </w:p>
        </w:tc>
        <w:tc>
          <w:tcPr>
            <w:tcW w:w="5670" w:type="dxa"/>
            <w:shd w:val="clear" w:color="auto" w:fill="auto"/>
          </w:tcPr>
          <w:p w14:paraId="7C943CFA" w14:textId="53230EF9" w:rsidR="00292CE6" w:rsidRPr="000627E3" w:rsidRDefault="00292CE6" w:rsidP="00292CE6">
            <w:pPr>
              <w:pStyle w:val="TablecellLEFT"/>
            </w:pPr>
            <w:r w:rsidRPr="000627E3">
              <w:t>test readiness review</w:t>
            </w:r>
          </w:p>
        </w:tc>
      </w:tr>
      <w:tr w:rsidR="00292CE6" w:rsidRPr="000627E3" w14:paraId="01A763D0" w14:textId="77777777" w:rsidTr="00327893">
        <w:tc>
          <w:tcPr>
            <w:tcW w:w="1843" w:type="dxa"/>
            <w:shd w:val="clear" w:color="auto" w:fill="auto"/>
          </w:tcPr>
          <w:p w14:paraId="3A4A02BE" w14:textId="364BF637" w:rsidR="00292CE6" w:rsidRPr="000627E3" w:rsidRDefault="00292CE6" w:rsidP="00292CE6">
            <w:pPr>
              <w:pStyle w:val="TableHeaderLEFT"/>
            </w:pPr>
            <w:r w:rsidRPr="000627E3">
              <w:lastRenderedPageBreak/>
              <w:t>TSPE</w:t>
            </w:r>
          </w:p>
        </w:tc>
        <w:tc>
          <w:tcPr>
            <w:tcW w:w="5670" w:type="dxa"/>
            <w:shd w:val="clear" w:color="auto" w:fill="auto"/>
          </w:tcPr>
          <w:p w14:paraId="44581195" w14:textId="41F0FE36" w:rsidR="00292CE6" w:rsidRPr="000627E3" w:rsidRDefault="00292CE6" w:rsidP="00292CE6">
            <w:pPr>
              <w:pStyle w:val="TablecellLEFT"/>
            </w:pPr>
            <w:r w:rsidRPr="000627E3">
              <w:t>test specification</w:t>
            </w:r>
          </w:p>
        </w:tc>
      </w:tr>
      <w:tr w:rsidR="00292CE6" w:rsidRPr="000627E3" w14:paraId="617C1D4B" w14:textId="77777777" w:rsidTr="00327893">
        <w:tc>
          <w:tcPr>
            <w:tcW w:w="1843" w:type="dxa"/>
            <w:shd w:val="clear" w:color="auto" w:fill="auto"/>
          </w:tcPr>
          <w:p w14:paraId="24417157" w14:textId="2818D2CE" w:rsidR="00292CE6" w:rsidRPr="000627E3" w:rsidRDefault="00292CE6" w:rsidP="00292CE6">
            <w:pPr>
              <w:pStyle w:val="TableHeaderLEFT"/>
            </w:pPr>
            <w:r w:rsidRPr="000627E3">
              <w:t>TT&amp;C</w:t>
            </w:r>
          </w:p>
        </w:tc>
        <w:tc>
          <w:tcPr>
            <w:tcW w:w="5670" w:type="dxa"/>
            <w:shd w:val="clear" w:color="auto" w:fill="auto"/>
          </w:tcPr>
          <w:p w14:paraId="7DA5ECD8" w14:textId="30C9F465" w:rsidR="00292CE6" w:rsidRPr="000627E3" w:rsidRDefault="00292CE6" w:rsidP="00292CE6">
            <w:pPr>
              <w:pStyle w:val="TablecellLEFT"/>
            </w:pPr>
            <w:r w:rsidRPr="000627E3">
              <w:t>telemetry, tracking and command</w:t>
            </w:r>
          </w:p>
        </w:tc>
      </w:tr>
      <w:tr w:rsidR="00292CE6" w:rsidRPr="000627E3" w14:paraId="00AD520E" w14:textId="77777777" w:rsidTr="00327893">
        <w:tc>
          <w:tcPr>
            <w:tcW w:w="1843" w:type="dxa"/>
            <w:shd w:val="clear" w:color="auto" w:fill="auto"/>
          </w:tcPr>
          <w:p w14:paraId="0322E7B7" w14:textId="6B108A96" w:rsidR="00292CE6" w:rsidRPr="000627E3" w:rsidRDefault="00292CE6" w:rsidP="00292CE6">
            <w:pPr>
              <w:pStyle w:val="TableHeaderLEFT"/>
            </w:pPr>
            <w:r w:rsidRPr="000627E3">
              <w:t>TVTB</w:t>
            </w:r>
          </w:p>
        </w:tc>
        <w:tc>
          <w:tcPr>
            <w:tcW w:w="5670" w:type="dxa"/>
            <w:shd w:val="clear" w:color="auto" w:fill="auto"/>
          </w:tcPr>
          <w:p w14:paraId="6D2006AF" w14:textId="2572869B" w:rsidR="00292CE6" w:rsidRPr="000627E3" w:rsidRDefault="00292CE6" w:rsidP="00292CE6">
            <w:pPr>
              <w:pStyle w:val="TablecellLEFT"/>
            </w:pPr>
            <w:r w:rsidRPr="000627E3">
              <w:t>thermal vacuum thermal balance</w:t>
            </w:r>
          </w:p>
        </w:tc>
      </w:tr>
      <w:tr w:rsidR="00292CE6" w:rsidRPr="000627E3" w14:paraId="52F7B3ED" w14:textId="77777777" w:rsidTr="00327893">
        <w:tc>
          <w:tcPr>
            <w:tcW w:w="1843" w:type="dxa"/>
            <w:shd w:val="clear" w:color="auto" w:fill="auto"/>
          </w:tcPr>
          <w:p w14:paraId="214446BD" w14:textId="3A587B2E" w:rsidR="00292CE6" w:rsidRPr="000627E3" w:rsidRDefault="00292CE6" w:rsidP="00292CE6">
            <w:pPr>
              <w:pStyle w:val="TableHeaderLEFT"/>
            </w:pPr>
            <w:r w:rsidRPr="000627E3">
              <w:t>Tx</w:t>
            </w:r>
          </w:p>
        </w:tc>
        <w:tc>
          <w:tcPr>
            <w:tcW w:w="5670" w:type="dxa"/>
            <w:shd w:val="clear" w:color="auto" w:fill="auto"/>
          </w:tcPr>
          <w:p w14:paraId="535A86F1" w14:textId="3A004C2F" w:rsidR="00292CE6" w:rsidRPr="000627E3" w:rsidRDefault="00292CE6" w:rsidP="00292CE6">
            <w:pPr>
              <w:pStyle w:val="TablecellLEFT"/>
            </w:pPr>
            <w:r w:rsidRPr="000627E3">
              <w:t>transmitter</w:t>
            </w:r>
          </w:p>
        </w:tc>
      </w:tr>
      <w:tr w:rsidR="00292CE6" w:rsidRPr="000627E3" w14:paraId="344A561A" w14:textId="77777777" w:rsidTr="00327893">
        <w:tc>
          <w:tcPr>
            <w:tcW w:w="1843" w:type="dxa"/>
            <w:shd w:val="clear" w:color="auto" w:fill="auto"/>
          </w:tcPr>
          <w:p w14:paraId="5F835E90" w14:textId="05E690F4" w:rsidR="00292CE6" w:rsidRPr="000627E3" w:rsidRDefault="00292CE6" w:rsidP="00292CE6">
            <w:pPr>
              <w:pStyle w:val="TableHeaderLEFT"/>
            </w:pPr>
            <w:r w:rsidRPr="000627E3">
              <w:t>UHF</w:t>
            </w:r>
          </w:p>
        </w:tc>
        <w:tc>
          <w:tcPr>
            <w:tcW w:w="5670" w:type="dxa"/>
            <w:shd w:val="clear" w:color="auto" w:fill="auto"/>
          </w:tcPr>
          <w:p w14:paraId="4DCFB472" w14:textId="68584B4C" w:rsidR="00292CE6" w:rsidRPr="000627E3" w:rsidRDefault="00292CE6" w:rsidP="00292CE6">
            <w:pPr>
              <w:pStyle w:val="TablecellLEFT"/>
            </w:pPr>
            <w:r w:rsidRPr="000627E3">
              <w:t>ultra high frequency</w:t>
            </w:r>
          </w:p>
        </w:tc>
      </w:tr>
      <w:tr w:rsidR="00292CE6" w:rsidRPr="000627E3" w14:paraId="788ED592" w14:textId="77777777" w:rsidTr="00327893">
        <w:tc>
          <w:tcPr>
            <w:tcW w:w="1843" w:type="dxa"/>
            <w:shd w:val="clear" w:color="auto" w:fill="auto"/>
          </w:tcPr>
          <w:p w14:paraId="7856E9A1" w14:textId="6AB74E48" w:rsidR="00292CE6" w:rsidRPr="000627E3" w:rsidRDefault="00292CE6" w:rsidP="00292CE6">
            <w:pPr>
              <w:pStyle w:val="TableHeaderLEFT"/>
            </w:pPr>
            <w:r w:rsidRPr="000627E3">
              <w:t>VCD</w:t>
            </w:r>
          </w:p>
        </w:tc>
        <w:tc>
          <w:tcPr>
            <w:tcW w:w="5670" w:type="dxa"/>
            <w:shd w:val="clear" w:color="auto" w:fill="auto"/>
          </w:tcPr>
          <w:p w14:paraId="394DCBC3" w14:textId="125522A3" w:rsidR="00292CE6" w:rsidRPr="000627E3" w:rsidRDefault="00292CE6" w:rsidP="00292CE6">
            <w:pPr>
              <w:pStyle w:val="TablecellLEFT"/>
            </w:pPr>
            <w:r w:rsidRPr="000627E3">
              <w:t>verification control document</w:t>
            </w:r>
          </w:p>
        </w:tc>
      </w:tr>
      <w:tr w:rsidR="00292CE6" w:rsidRPr="000627E3" w14:paraId="3C46ACDA" w14:textId="77777777" w:rsidTr="00327893">
        <w:tc>
          <w:tcPr>
            <w:tcW w:w="1843" w:type="dxa"/>
            <w:shd w:val="clear" w:color="auto" w:fill="auto"/>
          </w:tcPr>
          <w:p w14:paraId="6DFB627E" w14:textId="0D844DD6" w:rsidR="00292CE6" w:rsidRPr="000627E3" w:rsidRDefault="00292CE6" w:rsidP="00292CE6">
            <w:pPr>
              <w:pStyle w:val="TableHeaderLEFT"/>
            </w:pPr>
            <w:r w:rsidRPr="000627E3">
              <w:t>VM</w:t>
            </w:r>
          </w:p>
        </w:tc>
        <w:tc>
          <w:tcPr>
            <w:tcW w:w="5670" w:type="dxa"/>
            <w:shd w:val="clear" w:color="auto" w:fill="auto"/>
          </w:tcPr>
          <w:p w14:paraId="5FFE5D1B" w14:textId="4BF1BA36" w:rsidR="00292CE6" w:rsidRPr="000627E3" w:rsidRDefault="00292CE6" w:rsidP="00292CE6">
            <w:pPr>
              <w:pStyle w:val="TablecellLEFT"/>
            </w:pPr>
            <w:r w:rsidRPr="000627E3">
              <w:t>virtual model</w:t>
            </w:r>
          </w:p>
        </w:tc>
      </w:tr>
      <w:tr w:rsidR="00292CE6" w:rsidRPr="000627E3" w14:paraId="4362A069" w14:textId="77777777" w:rsidTr="00327893">
        <w:tc>
          <w:tcPr>
            <w:tcW w:w="1843" w:type="dxa"/>
            <w:shd w:val="clear" w:color="auto" w:fill="auto"/>
          </w:tcPr>
          <w:p w14:paraId="4FBE0DEC" w14:textId="2C1A72C7" w:rsidR="00292CE6" w:rsidRPr="000627E3" w:rsidRDefault="00292CE6" w:rsidP="00292CE6">
            <w:pPr>
              <w:pStyle w:val="TableHeaderLEFT"/>
            </w:pPr>
            <w:r w:rsidRPr="000627E3">
              <w:t>VP</w:t>
            </w:r>
          </w:p>
        </w:tc>
        <w:tc>
          <w:tcPr>
            <w:tcW w:w="5670" w:type="dxa"/>
            <w:shd w:val="clear" w:color="auto" w:fill="auto"/>
          </w:tcPr>
          <w:p w14:paraId="4928F598" w14:textId="4B8B4F5A" w:rsidR="00292CE6" w:rsidRPr="000627E3" w:rsidRDefault="00292CE6" w:rsidP="00292CE6">
            <w:pPr>
              <w:pStyle w:val="TablecellLEFT"/>
            </w:pPr>
            <w:r w:rsidRPr="000627E3">
              <w:t>verification plan</w:t>
            </w:r>
          </w:p>
        </w:tc>
      </w:tr>
    </w:tbl>
    <w:p w14:paraId="3816B06E" w14:textId="77777777" w:rsidR="006072A3" w:rsidRPr="000627E3" w:rsidRDefault="006072A3" w:rsidP="00227B89">
      <w:pPr>
        <w:pStyle w:val="paragraph"/>
      </w:pPr>
    </w:p>
    <w:p w14:paraId="597B4965" w14:textId="77777777" w:rsidR="004E4F0A" w:rsidRPr="000627E3" w:rsidRDefault="004E4F0A" w:rsidP="0094613F">
      <w:pPr>
        <w:pStyle w:val="Heading1"/>
      </w:pPr>
      <w:r w:rsidRPr="000627E3">
        <w:lastRenderedPageBreak/>
        <w:br/>
      </w:r>
      <w:bookmarkStart w:id="29" w:name="_Toc509411381"/>
      <w:bookmarkStart w:id="30" w:name="_Toc104889867"/>
      <w:r w:rsidR="00024F89" w:rsidRPr="000627E3">
        <w:t>General requirements</w:t>
      </w:r>
      <w:bookmarkEnd w:id="29"/>
      <w:bookmarkEnd w:id="30"/>
    </w:p>
    <w:p w14:paraId="69BB94EF" w14:textId="77777777" w:rsidR="00F82E31" w:rsidRPr="000627E3" w:rsidRDefault="00F82E31" w:rsidP="00F82E31">
      <w:pPr>
        <w:pStyle w:val="Heading2"/>
      </w:pPr>
      <w:bookmarkStart w:id="31" w:name="_Toc509411382"/>
      <w:bookmarkStart w:id="32" w:name="_Toc104889868"/>
      <w:r w:rsidRPr="000627E3">
        <w:t>Test programme</w:t>
      </w:r>
      <w:bookmarkEnd w:id="31"/>
      <w:bookmarkEnd w:id="32"/>
    </w:p>
    <w:p w14:paraId="5C4D8E95" w14:textId="5CDAF4A1" w:rsidR="00895F24" w:rsidRPr="000627E3" w:rsidRDefault="003301D6" w:rsidP="00906437">
      <w:pPr>
        <w:pStyle w:val="Heading3"/>
        <w:spacing w:before="360"/>
      </w:pPr>
      <w:bookmarkStart w:id="33" w:name="_Ref461534630"/>
      <w:bookmarkStart w:id="34" w:name="_Toc509411383"/>
      <w:bookmarkStart w:id="35" w:name="_Toc104889869"/>
      <w:r w:rsidRPr="000627E3">
        <w:t>Test p</w:t>
      </w:r>
      <w:r w:rsidR="00895F24" w:rsidRPr="000627E3">
        <w:t>rogram</w:t>
      </w:r>
      <w:r w:rsidRPr="000627E3">
        <w:t>me b</w:t>
      </w:r>
      <w:r w:rsidR="00895F24" w:rsidRPr="000627E3">
        <w:t>asics</w:t>
      </w:r>
      <w:bookmarkEnd w:id="33"/>
      <w:bookmarkEnd w:id="34"/>
      <w:bookmarkEnd w:id="35"/>
    </w:p>
    <w:p w14:paraId="3E7104ED" w14:textId="59E247A4" w:rsidR="005C2103" w:rsidRPr="000627E3" w:rsidRDefault="005C2103" w:rsidP="005C2103">
      <w:pPr>
        <w:pStyle w:val="paragraph"/>
      </w:pPr>
      <w:r w:rsidRPr="000627E3">
        <w:t>T</w:t>
      </w:r>
      <w:r w:rsidR="002F03A9" w:rsidRPr="000627E3">
        <w:t>he text in this clause</w:t>
      </w:r>
      <w:r w:rsidRPr="000627E3">
        <w:t xml:space="preserve"> </w:t>
      </w:r>
      <w:r w:rsidRPr="000627E3">
        <w:fldChar w:fldCharType="begin"/>
      </w:r>
      <w:r w:rsidRPr="000627E3">
        <w:instrText xml:space="preserve"> REF _Ref461534630 \r \h </w:instrText>
      </w:r>
      <w:r w:rsidRPr="000627E3">
        <w:fldChar w:fldCharType="separate"/>
      </w:r>
      <w:r w:rsidR="00A5249C">
        <w:t>4.1.1</w:t>
      </w:r>
      <w:r w:rsidRPr="000627E3">
        <w:fldChar w:fldCharType="end"/>
      </w:r>
      <w:r w:rsidRPr="000627E3">
        <w:t xml:space="preserve"> covers requirements 4.1</w:t>
      </w:r>
      <w:r w:rsidR="006B2248">
        <w:t>a to 4.1</w:t>
      </w:r>
      <w:r w:rsidRPr="000627E3">
        <w:t xml:space="preserve">e </w:t>
      </w:r>
      <w:r w:rsidR="00E13AF2" w:rsidRPr="000627E3">
        <w:t>in</w:t>
      </w:r>
      <w:r w:rsidRPr="000627E3">
        <w:t xml:space="preserve"> ECSS-E-ST-10-03.</w:t>
      </w:r>
    </w:p>
    <w:p w14:paraId="4D40AB4C" w14:textId="197448A1" w:rsidR="00895F24" w:rsidRPr="000627E3" w:rsidRDefault="00895F24" w:rsidP="00895F24">
      <w:pPr>
        <w:pStyle w:val="paragraph"/>
      </w:pPr>
      <w:r w:rsidRPr="000627E3">
        <w:t>The set-up of an appropriate test program</w:t>
      </w:r>
      <w:r w:rsidR="003301D6" w:rsidRPr="000627E3">
        <w:t>me</w:t>
      </w:r>
      <w:r w:rsidRPr="000627E3">
        <w:t xml:space="preserve"> for a space mission is a crucial element for the whole project. With a baseline test program</w:t>
      </w:r>
      <w:r w:rsidR="003301D6" w:rsidRPr="000627E3">
        <w:t>me</w:t>
      </w:r>
      <w:r w:rsidRPr="000627E3">
        <w:t>, as usually established during the Phase B of a project, some cornerstones are set, which do have a major impact on costs</w:t>
      </w:r>
      <w:r w:rsidR="00271417" w:rsidRPr="000627E3">
        <w:t>,</w:t>
      </w:r>
      <w:r w:rsidRPr="000627E3">
        <w:t xml:space="preserve"> schedule</w:t>
      </w:r>
      <w:r w:rsidR="00271417" w:rsidRPr="000627E3">
        <w:t xml:space="preserve"> and risk</w:t>
      </w:r>
      <w:r w:rsidRPr="000627E3">
        <w:t>. The testing starts on parts level (which is not addressed herein</w:t>
      </w:r>
      <w:r w:rsidR="000C20AE" w:rsidRPr="000627E3">
        <w:t>; s</w:t>
      </w:r>
      <w:r w:rsidR="002F03A9" w:rsidRPr="000627E3">
        <w:t xml:space="preserve">ee ECSS </w:t>
      </w:r>
      <w:r w:rsidR="000C20AE" w:rsidRPr="000627E3">
        <w:t xml:space="preserve">Q-60 </w:t>
      </w:r>
      <w:r w:rsidR="00753411" w:rsidRPr="000627E3">
        <w:t>and Q-70 branches</w:t>
      </w:r>
      <w:r w:rsidRPr="000627E3">
        <w:t xml:space="preserve">), is continued </w:t>
      </w:r>
      <w:r w:rsidR="000C20AE" w:rsidRPr="000627E3">
        <w:t>at space segment equipment level</w:t>
      </w:r>
      <w:r w:rsidRPr="000627E3">
        <w:t xml:space="preserve"> and finalized </w:t>
      </w:r>
      <w:r w:rsidR="000C20AE" w:rsidRPr="000627E3">
        <w:t xml:space="preserve">at </w:t>
      </w:r>
      <w:r w:rsidRPr="000627E3">
        <w:t xml:space="preserve">space segment </w:t>
      </w:r>
      <w:r w:rsidR="000C20AE" w:rsidRPr="000627E3">
        <w:t xml:space="preserve">element </w:t>
      </w:r>
      <w:r w:rsidRPr="000627E3">
        <w:t>level with some extensions to space system level</w:t>
      </w:r>
      <w:r w:rsidR="00753411" w:rsidRPr="000627E3">
        <w:t xml:space="preserve"> (which is not addressed herein)</w:t>
      </w:r>
      <w:r w:rsidRPr="000627E3">
        <w:t>. The challenge for the correct establishment of a test program</w:t>
      </w:r>
      <w:r w:rsidR="003301D6" w:rsidRPr="000627E3">
        <w:t>me</w:t>
      </w:r>
      <w:r w:rsidRPr="000627E3">
        <w:t xml:space="preserve"> along the verification plan is to find the right combination of:</w:t>
      </w:r>
    </w:p>
    <w:p w14:paraId="44F870AE" w14:textId="02D2D183" w:rsidR="00895F24" w:rsidRPr="000627E3" w:rsidRDefault="00895F24" w:rsidP="00895F24">
      <w:pPr>
        <w:pStyle w:val="Bul1"/>
      </w:pPr>
      <w:r w:rsidRPr="000627E3">
        <w:t xml:space="preserve">Completeness: no test repetitions if not intended, but no forgotten test aspects. Remark: The </w:t>
      </w:r>
      <w:r w:rsidR="00065686" w:rsidRPr="000627E3">
        <w:t>VCD is</w:t>
      </w:r>
      <w:r w:rsidRPr="000627E3">
        <w:t xml:space="preserve"> treated to give the baseline number of tests only. Other tests </w:t>
      </w:r>
      <w:r w:rsidR="00653D83" w:rsidRPr="000627E3">
        <w:t>can</w:t>
      </w:r>
      <w:r w:rsidRPr="000627E3">
        <w:t xml:space="preserve"> be necessary</w:t>
      </w:r>
      <w:r w:rsidR="004A6ACE" w:rsidRPr="000627E3">
        <w:t xml:space="preserve"> for validation purpose</w:t>
      </w:r>
      <w:r w:rsidR="002E2B6E" w:rsidRPr="000627E3">
        <w:t>.</w:t>
      </w:r>
    </w:p>
    <w:p w14:paraId="0A079689" w14:textId="1B8E3F63" w:rsidR="00895F24" w:rsidRPr="000627E3" w:rsidRDefault="00895F24" w:rsidP="00895F24">
      <w:pPr>
        <w:pStyle w:val="Bul1"/>
      </w:pPr>
      <w:r w:rsidRPr="000627E3">
        <w:t>Simpl</w:t>
      </w:r>
      <w:r w:rsidR="004A6ACE" w:rsidRPr="000627E3">
        <w:t>icity</w:t>
      </w:r>
      <w:r w:rsidRPr="000627E3">
        <w:t>: do not intend to perform complicated tests, where simple methods provide adequate results.</w:t>
      </w:r>
    </w:p>
    <w:p w14:paraId="6026B8A5" w14:textId="4813C755" w:rsidR="00895F24" w:rsidRPr="000627E3" w:rsidRDefault="00895F24" w:rsidP="00895F24">
      <w:pPr>
        <w:pStyle w:val="Bul1"/>
      </w:pPr>
      <w:r w:rsidRPr="000627E3">
        <w:t>Timing: a test can be worthless or increase programmatic risks, even if performed correctly, but at the wrong time in the sequence</w:t>
      </w:r>
      <w:r w:rsidR="003202C6" w:rsidRPr="000627E3">
        <w:t xml:space="preserve"> of tests</w:t>
      </w:r>
      <w:r w:rsidRPr="000627E3">
        <w:t>.</w:t>
      </w:r>
    </w:p>
    <w:p w14:paraId="48867898" w14:textId="4DDDBFF2" w:rsidR="00895F24" w:rsidRPr="000627E3" w:rsidRDefault="00895F24" w:rsidP="00895F24">
      <w:pPr>
        <w:pStyle w:val="Bul1"/>
      </w:pPr>
      <w:r w:rsidRPr="000627E3">
        <w:t>Meaningfulness: always put in question if the test is meaningful in the way</w:t>
      </w:r>
      <w:r w:rsidR="002E2B6E" w:rsidRPr="000627E3">
        <w:t xml:space="preserve"> and at the time it is planned.</w:t>
      </w:r>
    </w:p>
    <w:p w14:paraId="69CD3336" w14:textId="77777777" w:rsidR="00895F24" w:rsidRPr="000627E3" w:rsidRDefault="00895F24" w:rsidP="00895F24">
      <w:pPr>
        <w:pStyle w:val="Bul1"/>
      </w:pPr>
      <w:r w:rsidRPr="000627E3">
        <w:t>Representativeness: Test like you fly serves as a general rule for this.</w:t>
      </w:r>
    </w:p>
    <w:p w14:paraId="00329036" w14:textId="77777777" w:rsidR="00895F24" w:rsidRPr="000627E3" w:rsidRDefault="00895F24" w:rsidP="00895F24">
      <w:pPr>
        <w:pStyle w:val="Bul1"/>
      </w:pPr>
      <w:r w:rsidRPr="000627E3">
        <w:t>Innovation: especially unique designs and instruments require innovative concepts for tests.</w:t>
      </w:r>
    </w:p>
    <w:p w14:paraId="5E1A3AD7" w14:textId="77777777" w:rsidR="00485636" w:rsidRPr="000627E3" w:rsidRDefault="00485636" w:rsidP="00895F24">
      <w:pPr>
        <w:pStyle w:val="paragraph"/>
      </w:pPr>
    </w:p>
    <w:p w14:paraId="2ED3292E" w14:textId="6B134A67" w:rsidR="00895F24" w:rsidRPr="000627E3" w:rsidRDefault="00895F24" w:rsidP="00895F24">
      <w:pPr>
        <w:pStyle w:val="paragraph"/>
      </w:pPr>
      <w:r w:rsidRPr="000627E3">
        <w:t>The goal in establishing a test plan, developed on the basis of the verification plan</w:t>
      </w:r>
      <w:r w:rsidR="00E2571F" w:rsidRPr="000627E3">
        <w:t xml:space="preserve"> (including model philosophy and what tests are planned on which model)</w:t>
      </w:r>
      <w:r w:rsidRPr="000627E3">
        <w:t>, is to reach a complete test program</w:t>
      </w:r>
      <w:r w:rsidR="003301D6" w:rsidRPr="000627E3">
        <w:t>me</w:t>
      </w:r>
      <w:r w:rsidRPr="000627E3">
        <w:t>, optimi</w:t>
      </w:r>
      <w:r w:rsidR="00A052A3" w:rsidRPr="000627E3">
        <w:t>z</w:t>
      </w:r>
      <w:r w:rsidRPr="000627E3">
        <w:t xml:space="preserve">ed with respect to cost, planning and risk. </w:t>
      </w:r>
      <w:r w:rsidR="00794F69" w:rsidRPr="000627E3">
        <w:t xml:space="preserve">In particular, the test plan mitigates the risk of </w:t>
      </w:r>
      <w:r w:rsidR="00D55B30" w:rsidRPr="000627E3">
        <w:t xml:space="preserve">late </w:t>
      </w:r>
      <w:r w:rsidR="00794F69" w:rsidRPr="000627E3">
        <w:t xml:space="preserve">problems discovery and the risk of in-orbit failures </w:t>
      </w:r>
      <w:r w:rsidR="00D55B30" w:rsidRPr="000627E3">
        <w:t xml:space="preserve">especially </w:t>
      </w:r>
      <w:r w:rsidR="00794F69" w:rsidRPr="000627E3">
        <w:t xml:space="preserve">during the infant mortality period. </w:t>
      </w:r>
      <w:r w:rsidR="00271417" w:rsidRPr="000627E3">
        <w:t>Often, there is no perfect solution, hence a compromise is necessary</w:t>
      </w:r>
      <w:r w:rsidRPr="000627E3">
        <w:t xml:space="preserve">, keeping this approach in mind. The test plan </w:t>
      </w:r>
      <w:r w:rsidR="0065256A" w:rsidRPr="000627E3">
        <w:t>at</w:t>
      </w:r>
      <w:r w:rsidRPr="000627E3">
        <w:t xml:space="preserve"> </w:t>
      </w:r>
      <w:r w:rsidR="0065256A" w:rsidRPr="000627E3">
        <w:t>equipment level</w:t>
      </w:r>
      <w:r w:rsidRPr="000627E3">
        <w:t xml:space="preserve"> usually is </w:t>
      </w:r>
      <w:r w:rsidR="00BF419A" w:rsidRPr="000627E3">
        <w:t>straightforward</w:t>
      </w:r>
      <w:r w:rsidR="00213326" w:rsidRPr="000627E3">
        <w:t>.</w:t>
      </w:r>
      <w:r w:rsidR="0065256A" w:rsidRPr="000627E3">
        <w:t xml:space="preserve"> At </w:t>
      </w:r>
      <w:r w:rsidRPr="000627E3">
        <w:t>space segment</w:t>
      </w:r>
      <w:r w:rsidR="0065256A" w:rsidRPr="000627E3">
        <w:t xml:space="preserve"> element</w:t>
      </w:r>
      <w:r w:rsidRPr="000627E3">
        <w:t xml:space="preserve"> level, </w:t>
      </w:r>
      <w:r w:rsidR="0065256A" w:rsidRPr="000627E3">
        <w:t xml:space="preserve">the </w:t>
      </w:r>
      <w:r w:rsidR="00213326" w:rsidRPr="000627E3">
        <w:t>test plan</w:t>
      </w:r>
      <w:r w:rsidRPr="000627E3">
        <w:t xml:space="preserve"> is </w:t>
      </w:r>
      <w:r w:rsidR="0065256A" w:rsidRPr="000627E3">
        <w:t xml:space="preserve">generally </w:t>
      </w:r>
      <w:r w:rsidRPr="000627E3">
        <w:t xml:space="preserve">more complex. </w:t>
      </w:r>
      <w:r w:rsidR="00213326" w:rsidRPr="000627E3">
        <w:t>In particular</w:t>
      </w:r>
      <w:r w:rsidR="00D904B7" w:rsidRPr="000627E3">
        <w:t>,</w:t>
      </w:r>
      <w:r w:rsidR="00213326" w:rsidRPr="000627E3">
        <w:t xml:space="preserve"> at space segment element level</w:t>
      </w:r>
      <w:r w:rsidR="00D904B7" w:rsidRPr="000627E3">
        <w:t xml:space="preserve"> major </w:t>
      </w:r>
      <w:r w:rsidRPr="000627E3">
        <w:t>issues to be clarified are typically:</w:t>
      </w:r>
    </w:p>
    <w:p w14:paraId="1F335C8D" w14:textId="053E0AC1" w:rsidR="00E2571F" w:rsidRPr="000627E3" w:rsidRDefault="00895F24" w:rsidP="00213326">
      <w:pPr>
        <w:pStyle w:val="Bul1"/>
      </w:pPr>
      <w:r w:rsidRPr="000627E3">
        <w:t>Is the test program</w:t>
      </w:r>
      <w:r w:rsidR="003301D6" w:rsidRPr="000627E3">
        <w:t>me</w:t>
      </w:r>
      <w:r w:rsidRPr="000627E3">
        <w:t xml:space="preserve"> appropriate to verify compliance to the requirements?</w:t>
      </w:r>
    </w:p>
    <w:p w14:paraId="10725070" w14:textId="41F0FEAA" w:rsidR="00895F24" w:rsidRPr="000627E3" w:rsidRDefault="00CB06E7" w:rsidP="00895F24">
      <w:pPr>
        <w:pStyle w:val="Bul1"/>
      </w:pPr>
      <w:r w:rsidRPr="000627E3">
        <w:t>What is the most appropriate</w:t>
      </w:r>
      <w:r w:rsidR="00895F24" w:rsidRPr="000627E3">
        <w:t xml:space="preserve"> approach (how to inject failures/failure simulations) to test FDIR issues?</w:t>
      </w:r>
    </w:p>
    <w:p w14:paraId="0C84898B" w14:textId="2C771161" w:rsidR="00895F24" w:rsidRPr="000627E3" w:rsidRDefault="00895F24" w:rsidP="00895F24">
      <w:pPr>
        <w:pStyle w:val="Bul1"/>
      </w:pPr>
      <w:r w:rsidRPr="000627E3">
        <w:t xml:space="preserve">Is the </w:t>
      </w:r>
      <w:r w:rsidR="003202C6" w:rsidRPr="000627E3">
        <w:t>baseline environmental</w:t>
      </w:r>
      <w:r w:rsidRPr="000627E3">
        <w:t xml:space="preserve"> sequence</w:t>
      </w:r>
      <w:r w:rsidR="003202C6" w:rsidRPr="000627E3">
        <w:t xml:space="preserve"> of tests</w:t>
      </w:r>
      <w:r w:rsidRPr="000627E3">
        <w:t xml:space="preserve"> the best compromise for the specific project?</w:t>
      </w:r>
    </w:p>
    <w:p w14:paraId="539D5D75" w14:textId="77777777" w:rsidR="00895F24" w:rsidRPr="000627E3" w:rsidRDefault="00895F24" w:rsidP="00895F24">
      <w:pPr>
        <w:pStyle w:val="Bul1"/>
      </w:pPr>
      <w:r w:rsidRPr="000627E3">
        <w:t>Are there any tests missing to become confident with the product apart from requirements closure?</w:t>
      </w:r>
    </w:p>
    <w:p w14:paraId="571721AD" w14:textId="7D3CAF76" w:rsidR="00895F24" w:rsidRPr="000627E3" w:rsidRDefault="00065686" w:rsidP="00895F24">
      <w:pPr>
        <w:pStyle w:val="Bul1"/>
      </w:pPr>
      <w:r w:rsidRPr="000627E3">
        <w:t>Does the</w:t>
      </w:r>
      <w:r w:rsidR="00895F24" w:rsidRPr="000627E3">
        <w:t xml:space="preserve"> test program</w:t>
      </w:r>
      <w:r w:rsidR="003301D6" w:rsidRPr="000627E3">
        <w:t>me</w:t>
      </w:r>
      <w:r w:rsidR="00895F24" w:rsidRPr="000627E3">
        <w:t xml:space="preserve"> fit to cost and schedule?</w:t>
      </w:r>
    </w:p>
    <w:p w14:paraId="2D73D153" w14:textId="11042EFF" w:rsidR="00895F24" w:rsidRPr="000627E3" w:rsidRDefault="00895F24" w:rsidP="00895F24">
      <w:pPr>
        <w:pStyle w:val="Bul1"/>
      </w:pPr>
      <w:r w:rsidRPr="000627E3">
        <w:lastRenderedPageBreak/>
        <w:t>Has the program</w:t>
      </w:r>
      <w:r w:rsidR="003301D6" w:rsidRPr="000627E3">
        <w:t>me</w:t>
      </w:r>
      <w:r w:rsidRPr="000627E3">
        <w:t xml:space="preserve"> been checked for possible overtesting issues?</w:t>
      </w:r>
    </w:p>
    <w:p w14:paraId="4F323112" w14:textId="2927EC0A" w:rsidR="001D2F53" w:rsidRPr="000627E3" w:rsidRDefault="00AD0C62" w:rsidP="00895F24">
      <w:pPr>
        <w:pStyle w:val="Bul1"/>
      </w:pPr>
      <w:r w:rsidRPr="000627E3">
        <w:t>How robust is test program</w:t>
      </w:r>
      <w:r w:rsidR="003301D6" w:rsidRPr="000627E3">
        <w:t>me</w:t>
      </w:r>
      <w:r w:rsidRPr="000627E3">
        <w:t xml:space="preserve"> towards</w:t>
      </w:r>
      <w:r w:rsidR="001D2F53" w:rsidRPr="000627E3">
        <w:t xml:space="preserve"> late deliveries of items (e.g. instruments, equipment)</w:t>
      </w:r>
      <w:r w:rsidR="001F1D3E" w:rsidRPr="000627E3">
        <w:t>?</w:t>
      </w:r>
    </w:p>
    <w:p w14:paraId="53916A29" w14:textId="723E33B4" w:rsidR="00895F24" w:rsidRPr="000627E3" w:rsidRDefault="001F1D3E" w:rsidP="00895F24">
      <w:pPr>
        <w:pStyle w:val="Bul1"/>
      </w:pPr>
      <w:r w:rsidRPr="000627E3">
        <w:t>Retesting or d</w:t>
      </w:r>
      <w:r w:rsidR="00895F24" w:rsidRPr="000627E3">
        <w:t xml:space="preserve">elta-testing: has an approach been defined to deal with these issues in case of failures, sequence changes or </w:t>
      </w:r>
      <w:r w:rsidR="001D2F53" w:rsidRPr="000627E3">
        <w:t>redesign/rework/retro-fits</w:t>
      </w:r>
      <w:r w:rsidR="00895F24" w:rsidRPr="000627E3">
        <w:t>?</w:t>
      </w:r>
    </w:p>
    <w:p w14:paraId="0CA292F2" w14:textId="04D6BE1D" w:rsidR="00357ACF" w:rsidRPr="000627E3" w:rsidRDefault="00AD0C62" w:rsidP="00895F24">
      <w:pPr>
        <w:pStyle w:val="Bul1"/>
      </w:pPr>
      <w:r w:rsidRPr="000627E3">
        <w:t xml:space="preserve">Do we need to identify </w:t>
      </w:r>
      <w:r w:rsidR="00357ACF" w:rsidRPr="000627E3">
        <w:t>Regression testing</w:t>
      </w:r>
      <w:r w:rsidR="001F1D3E" w:rsidRPr="000627E3">
        <w:t>?</w:t>
      </w:r>
    </w:p>
    <w:p w14:paraId="114565F5" w14:textId="77777777" w:rsidR="00485636" w:rsidRPr="000627E3" w:rsidRDefault="00485636" w:rsidP="00895F24">
      <w:pPr>
        <w:pStyle w:val="paragraph"/>
      </w:pPr>
    </w:p>
    <w:p w14:paraId="53EBFE8B" w14:textId="479DF178" w:rsidR="00895F24" w:rsidRPr="000627E3" w:rsidRDefault="00895F24" w:rsidP="00895F24">
      <w:pPr>
        <w:pStyle w:val="paragraph"/>
      </w:pPr>
      <w:r w:rsidRPr="000627E3">
        <w:t xml:space="preserve">These questions </w:t>
      </w:r>
      <w:r w:rsidR="00AD0C62" w:rsidRPr="000627E3">
        <w:t>are</w:t>
      </w:r>
      <w:r w:rsidRPr="000627E3">
        <w:t xml:space="preserve"> addressed during PDR (draft test plan available) and properly answered before CDR (agreed test plan).</w:t>
      </w:r>
    </w:p>
    <w:p w14:paraId="1F90EFEB" w14:textId="3BCEE964" w:rsidR="00895F24" w:rsidRPr="000627E3" w:rsidRDefault="00895F24" w:rsidP="00895F24">
      <w:pPr>
        <w:pStyle w:val="paragraph"/>
      </w:pPr>
      <w:r w:rsidRPr="000627E3">
        <w:t>The verification plan, establishes a general approach on the verification (not only by test), which puts some boundaries to the development of the test plan. The test plan defines the implementation and the details of the “how-to” (see ECSS-E-ST-10-02</w:t>
      </w:r>
      <w:r w:rsidR="002F03A9" w:rsidRPr="000627E3">
        <w:t xml:space="preserve"> “Verification”</w:t>
      </w:r>
      <w:r w:rsidRPr="000627E3">
        <w:t xml:space="preserve"> and </w:t>
      </w:r>
      <w:r w:rsidR="002F03A9" w:rsidRPr="000627E3">
        <w:t>ECSS-E-HB-10-02 “V</w:t>
      </w:r>
      <w:r w:rsidRPr="000627E3">
        <w:t xml:space="preserve">erification </w:t>
      </w:r>
      <w:r w:rsidR="002F03A9" w:rsidRPr="000627E3">
        <w:t>guidelines”</w:t>
      </w:r>
      <w:r w:rsidRPr="000627E3">
        <w:t>).</w:t>
      </w:r>
    </w:p>
    <w:p w14:paraId="1650C08C" w14:textId="42A585F5" w:rsidR="00895F24" w:rsidRPr="000627E3" w:rsidRDefault="00895F24" w:rsidP="00895F24">
      <w:pPr>
        <w:pStyle w:val="paragraph"/>
      </w:pPr>
      <w:r w:rsidRPr="000627E3">
        <w:t>As said above, establishing an appropriate test program</w:t>
      </w:r>
      <w:r w:rsidR="003301D6" w:rsidRPr="000627E3">
        <w:t>me</w:t>
      </w:r>
      <w:r w:rsidRPr="000627E3">
        <w:t xml:space="preserve"> </w:t>
      </w:r>
      <w:r w:rsidR="00D904B7" w:rsidRPr="000627E3">
        <w:t xml:space="preserve">at space segment element level </w:t>
      </w:r>
      <w:r w:rsidR="00731FCB" w:rsidRPr="000627E3">
        <w:t>deals</w:t>
      </w:r>
      <w:r w:rsidRPr="000627E3">
        <w:t xml:space="preserve"> with complex interactions between the different equipment and subsystems. Example</w:t>
      </w:r>
      <w:r w:rsidR="00731FCB" w:rsidRPr="000627E3">
        <w:t>s for these interactions, which are</w:t>
      </w:r>
      <w:r w:rsidRPr="000627E3">
        <w:t xml:space="preserve"> taken into consideration when setting up the test program</w:t>
      </w:r>
      <w:r w:rsidR="003301D6" w:rsidRPr="000627E3">
        <w:t>me</w:t>
      </w:r>
      <w:r w:rsidRPr="000627E3">
        <w:t>, are:</w:t>
      </w:r>
    </w:p>
    <w:p w14:paraId="32F77AD9" w14:textId="5C28A1D7" w:rsidR="00895F24" w:rsidRPr="000627E3" w:rsidRDefault="00895F24" w:rsidP="00895F24">
      <w:pPr>
        <w:pStyle w:val="Bul1"/>
      </w:pPr>
      <w:r w:rsidRPr="000627E3">
        <w:t>Availability of the “right” software at the time of the test:</w:t>
      </w:r>
      <w:r w:rsidR="00CB37A8" w:rsidRPr="000627E3">
        <w:t xml:space="preserve"> f</w:t>
      </w:r>
      <w:r w:rsidRPr="000627E3">
        <w:t>or schedule reasons, software coding is a parallel process to system integration</w:t>
      </w:r>
      <w:r w:rsidR="003202C6" w:rsidRPr="000627E3">
        <w:t xml:space="preserve"> and testing. The </w:t>
      </w:r>
      <w:r w:rsidR="00731FCB" w:rsidRPr="000627E3">
        <w:t>sequence</w:t>
      </w:r>
      <w:r w:rsidR="003202C6" w:rsidRPr="000627E3">
        <w:t xml:space="preserve"> of tests</w:t>
      </w:r>
      <w:r w:rsidR="00731FCB" w:rsidRPr="000627E3">
        <w:t xml:space="preserve"> </w:t>
      </w:r>
      <w:r w:rsidRPr="000627E3">
        <w:t>take</w:t>
      </w:r>
      <w:r w:rsidR="00731FCB" w:rsidRPr="000627E3">
        <w:t>s</w:t>
      </w:r>
      <w:r w:rsidRPr="000627E3">
        <w:t xml:space="preserve"> into account the capability of the software version at the point in time for a specific test, </w:t>
      </w:r>
      <w:r w:rsidR="003202C6" w:rsidRPr="000627E3">
        <w:t>so an alignment between the</w:t>
      </w:r>
      <w:r w:rsidRPr="000627E3">
        <w:t xml:space="preserve"> sequence </w:t>
      </w:r>
      <w:r w:rsidR="003202C6" w:rsidRPr="000627E3">
        <w:t xml:space="preserve">of tests </w:t>
      </w:r>
      <w:r w:rsidRPr="000627E3">
        <w:t>and the software development schedule is mandatory.</w:t>
      </w:r>
    </w:p>
    <w:p w14:paraId="5B30B551" w14:textId="0EC5606D" w:rsidR="00895F24" w:rsidRPr="000627E3" w:rsidRDefault="00895F24" w:rsidP="00895F24">
      <w:pPr>
        <w:pStyle w:val="Bul1"/>
      </w:pPr>
      <w:r w:rsidRPr="000627E3">
        <w:t xml:space="preserve">FDIR is probably the most </w:t>
      </w:r>
      <w:r w:rsidR="00CB37A8" w:rsidRPr="000627E3">
        <w:t xml:space="preserve">complex test issue to deal with. </w:t>
      </w:r>
      <w:r w:rsidR="00731FCB" w:rsidRPr="000627E3">
        <w:t>The FDIR concept is</w:t>
      </w:r>
      <w:r w:rsidRPr="000627E3">
        <w:t xml:space="preserve"> implemented in software and hardware. </w:t>
      </w:r>
      <w:r w:rsidR="009371E8" w:rsidRPr="000627E3">
        <w:t>The response to e</w:t>
      </w:r>
      <w:r w:rsidRPr="000627E3">
        <w:t xml:space="preserve">ach failure </w:t>
      </w:r>
      <w:r w:rsidR="006C476B" w:rsidRPr="000627E3">
        <w:t>taken into account in the</w:t>
      </w:r>
      <w:r w:rsidRPr="000627E3">
        <w:t xml:space="preserve"> </w:t>
      </w:r>
      <w:r w:rsidR="006C476B" w:rsidRPr="000627E3">
        <w:t>FDIR</w:t>
      </w:r>
      <w:r w:rsidR="00731FCB" w:rsidRPr="000627E3">
        <w:t xml:space="preserve"> concept is</w:t>
      </w:r>
      <w:r w:rsidRPr="000627E3">
        <w:t xml:space="preserve"> verifi</w:t>
      </w:r>
      <w:r w:rsidR="006C476B" w:rsidRPr="000627E3">
        <w:t>ed</w:t>
      </w:r>
      <w:r w:rsidR="00731FCB" w:rsidRPr="000627E3">
        <w:t xml:space="preserve">. Therefore, you </w:t>
      </w:r>
      <w:r w:rsidRPr="000627E3">
        <w:t>find a way for simulating these failures (different and probably innovative m</w:t>
      </w:r>
      <w:r w:rsidR="00731FCB" w:rsidRPr="000627E3">
        <w:t xml:space="preserve">eans need to be found!) and you </w:t>
      </w:r>
      <w:r w:rsidRPr="000627E3">
        <w:t>assure that even if the FDIR reaction is either not correctly implemented or if there is a mistake in th</w:t>
      </w:r>
      <w:r w:rsidR="00731FCB" w:rsidRPr="000627E3">
        <w:t>e concept, that flight hardware is not</w:t>
      </w:r>
      <w:r w:rsidRPr="000627E3">
        <w:t xml:space="preserve"> damaged in any case.</w:t>
      </w:r>
    </w:p>
    <w:p w14:paraId="76A8C023" w14:textId="219BDFAA" w:rsidR="00895F24" w:rsidRPr="000627E3" w:rsidRDefault="00895F24" w:rsidP="00895F24">
      <w:pPr>
        <w:pStyle w:val="Bul1"/>
      </w:pPr>
      <w:r w:rsidRPr="000627E3">
        <w:t>Dealing wi</w:t>
      </w:r>
      <w:r w:rsidR="00CB37A8" w:rsidRPr="000627E3">
        <w:t>th deviations from the baseline</w:t>
      </w:r>
      <w:r w:rsidR="00BF419A" w:rsidRPr="000627E3">
        <w:t>:</w:t>
      </w:r>
      <w:r w:rsidR="00CB37A8" w:rsidRPr="000627E3">
        <w:t xml:space="preserve"> </w:t>
      </w:r>
      <w:r w:rsidRPr="000627E3">
        <w:t>During the testing phase</w:t>
      </w:r>
      <w:r w:rsidR="00BF419A" w:rsidRPr="000627E3">
        <w:t>,</w:t>
      </w:r>
      <w:r w:rsidRPr="000627E3">
        <w:t xml:space="preserve"> adaptions and modifica</w:t>
      </w:r>
      <w:r w:rsidR="00731FCB" w:rsidRPr="000627E3">
        <w:t xml:space="preserve">tions of the baseline test flow </w:t>
      </w:r>
      <w:r w:rsidRPr="000627E3">
        <w:t>become</w:t>
      </w:r>
      <w:r w:rsidR="00731FCB" w:rsidRPr="000627E3">
        <w:t>s</w:t>
      </w:r>
      <w:r w:rsidRPr="000627E3">
        <w:t xml:space="preserve"> necessary for various reasons, like</w:t>
      </w:r>
      <w:r w:rsidR="00D9055A" w:rsidRPr="000627E3">
        <w:t>, for example,</w:t>
      </w:r>
      <w:r w:rsidRPr="000627E3">
        <w:t xml:space="preserve"> late deliveries, unavailability of facilities, failures</w:t>
      </w:r>
      <w:r w:rsidR="00D9055A" w:rsidRPr="000627E3">
        <w:t>, and</w:t>
      </w:r>
      <w:r w:rsidRPr="000627E3">
        <w:t xml:space="preserve"> NCR´s with impact on the flow</w:t>
      </w:r>
      <w:r w:rsidR="00D9055A" w:rsidRPr="000627E3">
        <w:t>.</w:t>
      </w:r>
      <w:r w:rsidR="00731FCB" w:rsidRPr="000627E3">
        <w:t xml:space="preserve"> Often it is </w:t>
      </w:r>
      <w:r w:rsidRPr="000627E3">
        <w:t xml:space="preserve">decided if a test can take place even if the test setup is not as complete as expected before. An agreement </w:t>
      </w:r>
      <w:r w:rsidR="00731FCB" w:rsidRPr="000627E3">
        <w:t>between customer and contractor is</w:t>
      </w:r>
      <w:r w:rsidRPr="000627E3">
        <w:t xml:space="preserve"> found, and this is </w:t>
      </w:r>
      <w:r w:rsidR="00D65113" w:rsidRPr="000627E3">
        <w:t>easier</w:t>
      </w:r>
      <w:r w:rsidRPr="000627E3">
        <w:t xml:space="preserve"> if two precautions </w:t>
      </w:r>
      <w:r w:rsidR="00D65113" w:rsidRPr="000627E3">
        <w:t xml:space="preserve">have </w:t>
      </w:r>
      <w:r w:rsidRPr="000627E3">
        <w:t>been taken: a clear retesting strategy is agreed, and a delta-testing strategy is in place</w:t>
      </w:r>
      <w:r w:rsidR="003100A2" w:rsidRPr="000627E3">
        <w:t xml:space="preserve">. See also Test Management in </w:t>
      </w:r>
      <w:r w:rsidR="002F03A9" w:rsidRPr="000627E3">
        <w:t>clause</w:t>
      </w:r>
      <w:r w:rsidR="003100A2" w:rsidRPr="000627E3">
        <w:t xml:space="preserve"> </w:t>
      </w:r>
      <w:r w:rsidR="002F03A9" w:rsidRPr="000627E3">
        <w:fldChar w:fldCharType="begin"/>
      </w:r>
      <w:r w:rsidR="002F03A9" w:rsidRPr="000627E3">
        <w:instrText xml:space="preserve"> REF _Ref21095246 \r \h </w:instrText>
      </w:r>
      <w:r w:rsidR="002F03A9" w:rsidRPr="000627E3">
        <w:fldChar w:fldCharType="separate"/>
      </w:r>
      <w:r w:rsidR="00A5249C">
        <w:t>4.3</w:t>
      </w:r>
      <w:r w:rsidR="002F03A9" w:rsidRPr="000627E3">
        <w:fldChar w:fldCharType="end"/>
      </w:r>
      <w:r w:rsidRPr="000627E3">
        <w:t>.</w:t>
      </w:r>
    </w:p>
    <w:p w14:paraId="3E650EE5" w14:textId="02DB6008" w:rsidR="00BB05D7" w:rsidRPr="000627E3" w:rsidRDefault="00BB05D7" w:rsidP="00272499">
      <w:pPr>
        <w:pStyle w:val="Bul1"/>
      </w:pPr>
      <w:r w:rsidRPr="000627E3">
        <w:t>The AIT</w:t>
      </w:r>
      <w:r w:rsidR="00E944C3" w:rsidRPr="000627E3">
        <w:t xml:space="preserve"> </w:t>
      </w:r>
      <w:r w:rsidRPr="000627E3">
        <w:t xml:space="preserve">plan is </w:t>
      </w:r>
      <w:r w:rsidR="00E944C3" w:rsidRPr="000627E3">
        <w:t xml:space="preserve">usually </w:t>
      </w:r>
      <w:r w:rsidRPr="000627E3">
        <w:t>produced by the AIT team taking into account several inputs:</w:t>
      </w:r>
    </w:p>
    <w:p w14:paraId="65E5F884" w14:textId="2C76B318" w:rsidR="00BB05D7" w:rsidRPr="000627E3" w:rsidRDefault="00BB05D7" w:rsidP="00E52038">
      <w:pPr>
        <w:pStyle w:val="Bul2"/>
      </w:pPr>
      <w:r w:rsidRPr="000627E3">
        <w:t>Type of test required by the verification plan for the various hardware model</w:t>
      </w:r>
      <w:r w:rsidR="00731FCB" w:rsidRPr="000627E3">
        <w:t>,</w:t>
      </w:r>
    </w:p>
    <w:p w14:paraId="1B34458F" w14:textId="144EB000" w:rsidR="00BB05D7" w:rsidRPr="000627E3" w:rsidRDefault="00BB05D7" w:rsidP="00E52038">
      <w:pPr>
        <w:pStyle w:val="Bul2"/>
      </w:pPr>
      <w:r w:rsidRPr="000627E3">
        <w:t>Facilities intended to be used</w:t>
      </w:r>
      <w:r w:rsidR="00731FCB" w:rsidRPr="000627E3">
        <w:t>,</w:t>
      </w:r>
    </w:p>
    <w:p w14:paraId="4DF9736B" w14:textId="7568D954" w:rsidR="00BB05D7" w:rsidRPr="000627E3" w:rsidRDefault="00BB05D7" w:rsidP="00E52038">
      <w:pPr>
        <w:pStyle w:val="Bul2"/>
      </w:pPr>
      <w:r w:rsidRPr="000627E3">
        <w:t>GSE to be used</w:t>
      </w:r>
      <w:r w:rsidR="00731FCB" w:rsidRPr="000627E3">
        <w:t>.</w:t>
      </w:r>
    </w:p>
    <w:p w14:paraId="0533D3A9" w14:textId="6997AE81" w:rsidR="00BB05D7" w:rsidRPr="000627E3" w:rsidRDefault="00E944C3" w:rsidP="00E944C3">
      <w:pPr>
        <w:pStyle w:val="Bul1"/>
      </w:pPr>
      <w:r w:rsidRPr="000627E3">
        <w:t>In general, t</w:t>
      </w:r>
      <w:r w:rsidR="00BB05D7" w:rsidRPr="000627E3">
        <w:t xml:space="preserve">he </w:t>
      </w:r>
      <w:r w:rsidR="00293D25" w:rsidRPr="000627E3">
        <w:t>test specification</w:t>
      </w:r>
      <w:r w:rsidR="00BB05D7" w:rsidRPr="000627E3">
        <w:t xml:space="preserve"> is produced by the engineering te</w:t>
      </w:r>
      <w:r w:rsidRPr="000627E3">
        <w:t>am</w:t>
      </w:r>
      <w:r w:rsidR="00BB05D7" w:rsidRPr="000627E3">
        <w:t xml:space="preserve"> taking into account higher level specification</w:t>
      </w:r>
      <w:r w:rsidR="005C2103" w:rsidRPr="000627E3">
        <w:t>s</w:t>
      </w:r>
      <w:r w:rsidR="00BB05D7" w:rsidRPr="000627E3">
        <w:t xml:space="preserve"> (</w:t>
      </w:r>
      <w:r w:rsidRPr="000627E3">
        <w:t xml:space="preserve">i.e. </w:t>
      </w:r>
      <w:r w:rsidR="00F15276" w:rsidRPr="000627E3">
        <w:t>l</w:t>
      </w:r>
      <w:r w:rsidR="00BB05D7" w:rsidRPr="000627E3">
        <w:t>aunch</w:t>
      </w:r>
      <w:r w:rsidRPr="000627E3">
        <w:t>er</w:t>
      </w:r>
      <w:r w:rsidR="00BB05D7" w:rsidRPr="000627E3">
        <w:t xml:space="preserve"> requirement</w:t>
      </w:r>
      <w:r w:rsidR="00293D25" w:rsidRPr="000627E3">
        <w:t>s</w:t>
      </w:r>
      <w:r w:rsidR="00BB05D7" w:rsidRPr="000627E3">
        <w:t xml:space="preserve">, </w:t>
      </w:r>
      <w:r w:rsidRPr="000627E3">
        <w:t>environment</w:t>
      </w:r>
      <w:r w:rsidR="00BB05D7" w:rsidRPr="000627E3">
        <w:t xml:space="preserve"> specification)</w:t>
      </w:r>
      <w:r w:rsidRPr="000627E3">
        <w:t xml:space="preserve"> and detailed technical analysis of the item under test.</w:t>
      </w:r>
    </w:p>
    <w:p w14:paraId="45A9FAD6" w14:textId="380CCC3C" w:rsidR="00E944C3" w:rsidRPr="000627E3" w:rsidRDefault="00E944C3" w:rsidP="00E944C3">
      <w:pPr>
        <w:pStyle w:val="Bul1"/>
      </w:pPr>
      <w:r w:rsidRPr="000627E3">
        <w:t>The AIT team derive</w:t>
      </w:r>
      <w:r w:rsidR="00293D25" w:rsidRPr="000627E3">
        <w:t>s</w:t>
      </w:r>
      <w:r w:rsidRPr="000627E3">
        <w:t xml:space="preserve"> the test procedure from the test specification in close contact with the engineering team that produce</w:t>
      </w:r>
      <w:r w:rsidR="00293D25" w:rsidRPr="000627E3">
        <w:t>s</w:t>
      </w:r>
      <w:r w:rsidRPr="000627E3">
        <w:t xml:space="preserve"> the test specification.</w:t>
      </w:r>
    </w:p>
    <w:p w14:paraId="4219B64F" w14:textId="50EE2BFB" w:rsidR="00E944C3" w:rsidRPr="000627E3" w:rsidRDefault="00E944C3" w:rsidP="00E944C3">
      <w:pPr>
        <w:pStyle w:val="Bul1"/>
      </w:pPr>
      <w:r w:rsidRPr="000627E3">
        <w:t>In some cases</w:t>
      </w:r>
      <w:r w:rsidR="009A3BCB" w:rsidRPr="000627E3">
        <w:t>,</w:t>
      </w:r>
      <w:r w:rsidRPr="000627E3">
        <w:t xml:space="preserve"> the </w:t>
      </w:r>
      <w:r w:rsidR="00293D25" w:rsidRPr="000627E3">
        <w:t>e</w:t>
      </w:r>
      <w:r w:rsidRPr="000627E3">
        <w:t>ngineering team define</w:t>
      </w:r>
      <w:r w:rsidR="00293D25" w:rsidRPr="000627E3">
        <w:t>s</w:t>
      </w:r>
      <w:r w:rsidRPr="000627E3">
        <w:t xml:space="preserve"> test requirements and the AIT team generate</w:t>
      </w:r>
      <w:r w:rsidR="00293D25" w:rsidRPr="000627E3">
        <w:t>s</w:t>
      </w:r>
      <w:r w:rsidRPr="000627E3">
        <w:t xml:space="preserve"> a detailed test specification to be reviewed by engineering</w:t>
      </w:r>
      <w:r w:rsidR="00731FCB" w:rsidRPr="000627E3">
        <w:t>.</w:t>
      </w:r>
    </w:p>
    <w:p w14:paraId="611A5C4F" w14:textId="6E6EFFEB" w:rsidR="00616C5C" w:rsidRDefault="00616C5C" w:rsidP="004D3748">
      <w:pPr>
        <w:pStyle w:val="Bul1"/>
      </w:pPr>
      <w:r w:rsidRPr="000627E3">
        <w:t xml:space="preserve">The test preparation and execution do take into account safety aspect as defined in the project safety plan to ensure protection of the personnel, facility and </w:t>
      </w:r>
      <w:r w:rsidR="00F15276" w:rsidRPr="000627E3">
        <w:t>f</w:t>
      </w:r>
      <w:r w:rsidRPr="000627E3">
        <w:t>light hardware.</w:t>
      </w:r>
    </w:p>
    <w:p w14:paraId="335CD960" w14:textId="708BD47D" w:rsidR="00F17255" w:rsidRDefault="00F17255" w:rsidP="004D3748">
      <w:pPr>
        <w:pStyle w:val="Bul1"/>
      </w:pPr>
      <w:r>
        <w:lastRenderedPageBreak/>
        <w:t>Some tests, e</w:t>
      </w:r>
      <w:r w:rsidRPr="00F17255">
        <w:t>specially the Reduced Functional Test (RFT)</w:t>
      </w:r>
      <w:r>
        <w:t>,</w:t>
      </w:r>
      <w:r w:rsidRPr="00F17255">
        <w:t xml:space="preserve"> </w:t>
      </w:r>
      <w:r>
        <w:t>are</w:t>
      </w:r>
      <w:r w:rsidRPr="00F17255">
        <w:t xml:space="preserve"> performed several times during the AIT in particular before, during and after environmental tests or transportation. The objectives of these tests are to check the IUT is working well and also to detect any variation (drift) of a parameter/result/measurement. Relevant parameters </w:t>
      </w:r>
      <w:r w:rsidR="002618E2">
        <w:t>are to</w:t>
      </w:r>
      <w:r w:rsidRPr="00F17255">
        <w:t xml:space="preserve"> be identified such which are to be followed during the AIT timeline as a sign of evolution and possibly degradation (e.g. RW friction torque).</w:t>
      </w:r>
    </w:p>
    <w:p w14:paraId="22667B9C" w14:textId="0A44CA4B" w:rsidR="00895F24" w:rsidRPr="000627E3" w:rsidRDefault="00791F1C" w:rsidP="00B17584">
      <w:pPr>
        <w:pStyle w:val="Heading3"/>
      </w:pPr>
      <w:bookmarkStart w:id="36" w:name="_Toc509411384"/>
      <w:bookmarkStart w:id="37" w:name="_Toc104889870"/>
      <w:r w:rsidRPr="000627E3">
        <w:t>Specific</w:t>
      </w:r>
      <w:r w:rsidR="005C2103" w:rsidRPr="000627E3">
        <w:t xml:space="preserve"> t</w:t>
      </w:r>
      <w:r w:rsidR="00895F24" w:rsidRPr="000627E3">
        <w:t>ests</w:t>
      </w:r>
      <w:bookmarkEnd w:id="36"/>
      <w:bookmarkEnd w:id="37"/>
    </w:p>
    <w:p w14:paraId="5A35B54E" w14:textId="1E71BC05" w:rsidR="00AD03B5" w:rsidRPr="000627E3" w:rsidRDefault="00791F1C" w:rsidP="00895F24">
      <w:pPr>
        <w:pStyle w:val="paragraph"/>
      </w:pPr>
      <w:r w:rsidRPr="000627E3">
        <w:t>Some tests are specific for the mission</w:t>
      </w:r>
      <w:r w:rsidR="00895F24" w:rsidRPr="000627E3">
        <w:t>. Depending on the payload and the mission, and especially applicable for sc</w:t>
      </w:r>
      <w:r w:rsidR="009A3BCB" w:rsidRPr="000627E3">
        <w:t>ientific missions, test methods are</w:t>
      </w:r>
      <w:r w:rsidR="00895F24" w:rsidRPr="000627E3">
        <w:t xml:space="preserve"> developed to verify the function and performance of the spacecraft. Examples for </w:t>
      </w:r>
      <w:r w:rsidRPr="000627E3">
        <w:t>such</w:t>
      </w:r>
      <w:r w:rsidR="00895F24" w:rsidRPr="000627E3">
        <w:t xml:space="preserve"> tests are </w:t>
      </w:r>
      <w:r w:rsidR="00D904B7" w:rsidRPr="000627E3">
        <w:t xml:space="preserve">Thermal Balance tests with </w:t>
      </w:r>
      <w:r w:rsidR="00895F24" w:rsidRPr="000627E3">
        <w:t xml:space="preserve">sun simulation </w:t>
      </w:r>
      <w:r w:rsidR="00D904B7" w:rsidRPr="000627E3">
        <w:t>of several</w:t>
      </w:r>
      <w:r w:rsidR="00895F24" w:rsidRPr="000627E3">
        <w:t xml:space="preserve"> solar constants for mercury or solar missions (Bepi Colombo, Solar Orbiter), specific deployment tests (James Webb Space Telescope), planetary environment tests for probes sen</w:t>
      </w:r>
      <w:r w:rsidRPr="000627E3">
        <w:t>t</w:t>
      </w:r>
      <w:r w:rsidR="00895F24" w:rsidRPr="000627E3">
        <w:t xml:space="preserve"> to a planetary or </w:t>
      </w:r>
      <w:r w:rsidR="00B17584" w:rsidRPr="000627E3">
        <w:t>M</w:t>
      </w:r>
      <w:r w:rsidR="00895F24" w:rsidRPr="000627E3">
        <w:t>oon surface</w:t>
      </w:r>
      <w:r w:rsidR="00D904B7" w:rsidRPr="000627E3">
        <w:t xml:space="preserve">, optical instruments with high temperature </w:t>
      </w:r>
      <w:r w:rsidR="00D65113" w:rsidRPr="000627E3">
        <w:t>stability and</w:t>
      </w:r>
      <w:r w:rsidR="00D904B7" w:rsidRPr="000627E3">
        <w:t xml:space="preserve"> high dimensional stabilit</w:t>
      </w:r>
      <w:r w:rsidR="00D65113" w:rsidRPr="000627E3">
        <w:t>y</w:t>
      </w:r>
      <w:r w:rsidR="004E224C" w:rsidRPr="000627E3">
        <w:t>, landing tests</w:t>
      </w:r>
      <w:r w:rsidR="009C5CF1" w:rsidRPr="000627E3">
        <w:t>…</w:t>
      </w:r>
      <w:r w:rsidR="00895F24" w:rsidRPr="000627E3">
        <w:t xml:space="preserve"> Common for all these tests are a high grade of innovation, usually high effort in preparation and high costs, and they are often a crucial element in the verification process. In the beginning of a project these tests are hard to calculate in terms of hours and c</w:t>
      </w:r>
      <w:r w:rsidR="009A3BCB" w:rsidRPr="000627E3">
        <w:t>osts. Therefore, a special focus is</w:t>
      </w:r>
      <w:r w:rsidR="00895F24" w:rsidRPr="000627E3">
        <w:t xml:space="preserve"> put on the identification and the proper preparation of such tests early in the project.</w:t>
      </w:r>
    </w:p>
    <w:p w14:paraId="50A0C7DE" w14:textId="1E62402B" w:rsidR="00895F24" w:rsidRPr="000627E3" w:rsidRDefault="00895F24" w:rsidP="00895F24">
      <w:pPr>
        <w:pStyle w:val="paragraph"/>
      </w:pPr>
      <w:r w:rsidRPr="000627E3">
        <w:t>Ide</w:t>
      </w:r>
      <w:r w:rsidR="009A3BCB" w:rsidRPr="000627E3">
        <w:t xml:space="preserve">ntification: In fact, such tests are </w:t>
      </w:r>
      <w:r w:rsidRPr="000627E3">
        <w:t>identified du</w:t>
      </w:r>
      <w:r w:rsidR="009A3BCB" w:rsidRPr="000627E3">
        <w:t xml:space="preserve">ring a phase B of a project and </w:t>
      </w:r>
      <w:r w:rsidRPr="000627E3">
        <w:t>treated in sufficient detail during the proposal preparation for the phases C and D. Sufficient detail means to establish a baseline for the “how to”, to identify the test facilities (and needed upgrades, if applicable), the test duration and therefore a good estimation for expected costs. Otherwise</w:t>
      </w:r>
      <w:r w:rsidR="00BF419A" w:rsidRPr="000627E3">
        <w:t>,</w:t>
      </w:r>
      <w:r w:rsidRPr="000627E3">
        <w:t xml:space="preserve"> such tests </w:t>
      </w:r>
      <w:r w:rsidR="00FB2BF1" w:rsidRPr="000627E3">
        <w:t>can</w:t>
      </w:r>
      <w:r w:rsidRPr="000627E3">
        <w:t xml:space="preserve"> run out of control during the project execution.</w:t>
      </w:r>
      <w:r w:rsidR="00CB37A8" w:rsidRPr="000627E3">
        <w:t xml:space="preserve"> </w:t>
      </w:r>
      <w:r w:rsidRPr="000627E3">
        <w:t xml:space="preserve">Preparation: </w:t>
      </w:r>
      <w:r w:rsidR="00CB37A8" w:rsidRPr="000627E3">
        <w:t>a</w:t>
      </w:r>
      <w:r w:rsidRPr="000627E3">
        <w:t>chievement of early agreements with the test facility, supervision of the test in the project risk register, early identification of long lead items and time estimations for facility upgrades and developments, and a proper milestone planning are mandatory.</w:t>
      </w:r>
      <w:r w:rsidR="00CB37A8" w:rsidRPr="000627E3">
        <w:t xml:space="preserve"> </w:t>
      </w:r>
      <w:r w:rsidRPr="000627E3">
        <w:t>However, once these tests are performed, they are usually</w:t>
      </w:r>
      <w:r w:rsidR="009A3BCB" w:rsidRPr="000627E3">
        <w:t xml:space="preserve"> followed by a big audience and</w:t>
      </w:r>
      <w:r w:rsidRPr="000627E3">
        <w:t xml:space="preserve"> treated as a cornerstone of the project.</w:t>
      </w:r>
    </w:p>
    <w:p w14:paraId="43207254" w14:textId="77777777" w:rsidR="00895F24" w:rsidRPr="000627E3" w:rsidRDefault="00895F24" w:rsidP="00B17584">
      <w:pPr>
        <w:pStyle w:val="Heading3"/>
      </w:pPr>
      <w:bookmarkStart w:id="38" w:name="_Toc509411385"/>
      <w:bookmarkStart w:id="39" w:name="_Toc104889871"/>
      <w:r w:rsidRPr="000627E3">
        <w:t>Risks during testing</w:t>
      </w:r>
      <w:bookmarkEnd w:id="38"/>
      <w:bookmarkEnd w:id="39"/>
    </w:p>
    <w:p w14:paraId="4ECEE2D2" w14:textId="64EE05CF" w:rsidR="00E90055" w:rsidRPr="000627E3" w:rsidRDefault="00791F1C" w:rsidP="00895F24">
      <w:pPr>
        <w:pStyle w:val="paragraph"/>
      </w:pPr>
      <w:r w:rsidRPr="000627E3">
        <w:t>Even for tests meant as non-destructive, e</w:t>
      </w:r>
      <w:r w:rsidR="00895F24" w:rsidRPr="000627E3">
        <w:t xml:space="preserve">ach test is putting a risk on the item under test. </w:t>
      </w:r>
      <w:r w:rsidR="00A71511" w:rsidRPr="000627E3">
        <w:t>Therefore,</w:t>
      </w:r>
      <w:r w:rsidR="00E90055" w:rsidRPr="000627E3">
        <w:t xml:space="preserve"> tests </w:t>
      </w:r>
      <w:r w:rsidR="009A3BCB" w:rsidRPr="000627E3">
        <w:t>without gaining more confidence are</w:t>
      </w:r>
      <w:r w:rsidR="00E90055" w:rsidRPr="000627E3">
        <w:t xml:space="preserve"> avoided. </w:t>
      </w:r>
      <w:r w:rsidR="00F80230" w:rsidRPr="000627E3">
        <w:t xml:space="preserve">If the test article </w:t>
      </w:r>
      <w:r w:rsidR="00BB293C" w:rsidRPr="000627E3">
        <w:t xml:space="preserve">does not pass the test or, in extreme, </w:t>
      </w:r>
      <w:r w:rsidR="00E90055" w:rsidRPr="000627E3">
        <w:t>is damaged as a result of a non-compliance to</w:t>
      </w:r>
      <w:r w:rsidR="00F80230" w:rsidRPr="000627E3">
        <w:t xml:space="preserve"> the requirements, </w:t>
      </w:r>
      <w:r w:rsidRPr="000627E3">
        <w:t>then the test has fulfilled its objective.</w:t>
      </w:r>
    </w:p>
    <w:p w14:paraId="71E0781D" w14:textId="77777777" w:rsidR="00895F24" w:rsidRPr="000627E3" w:rsidRDefault="00895F24" w:rsidP="00895F24">
      <w:pPr>
        <w:pStyle w:val="paragraph"/>
      </w:pPr>
      <w:r w:rsidRPr="000627E3">
        <w:t>But putting a risk on the test specimen means that there is a probability to damage it</w:t>
      </w:r>
      <w:r w:rsidR="00F80230" w:rsidRPr="000627E3">
        <w:t xml:space="preserve"> by not performing the test in the right way</w:t>
      </w:r>
      <w:r w:rsidRPr="000627E3">
        <w:t>. The risks are of different nature:</w:t>
      </w:r>
    </w:p>
    <w:p w14:paraId="4B6CEAF8" w14:textId="5D2EEF84" w:rsidR="00895F24" w:rsidRPr="000627E3" w:rsidRDefault="00895F24" w:rsidP="00895F24">
      <w:pPr>
        <w:pStyle w:val="listlevel1"/>
      </w:pPr>
      <w:r w:rsidRPr="000627E3">
        <w:t>If the test is putting</w:t>
      </w:r>
      <w:r w:rsidR="00D65113" w:rsidRPr="000627E3">
        <w:t xml:space="preserve"> </w:t>
      </w:r>
      <w:r w:rsidRPr="000627E3">
        <w:t>stress on the specimen</w:t>
      </w:r>
      <w:r w:rsidR="00A41EA9" w:rsidRPr="000627E3">
        <w:t xml:space="preserve"> beyond the required limits</w:t>
      </w:r>
      <w:r w:rsidRPr="000627E3">
        <w:t xml:space="preserve">, it </w:t>
      </w:r>
      <w:r w:rsidR="00B17584" w:rsidRPr="000627E3">
        <w:t>can</w:t>
      </w:r>
      <w:r w:rsidRPr="000627E3">
        <w:t xml:space="preserve"> be physically damaged (e.g. vibration test, thermal test)</w:t>
      </w:r>
      <w:r w:rsidR="001F1D3E" w:rsidRPr="000627E3">
        <w:t>.</w:t>
      </w:r>
    </w:p>
    <w:p w14:paraId="2C7EFE71" w14:textId="6CA78F04" w:rsidR="00895F24" w:rsidRPr="000627E3" w:rsidRDefault="00895F24" w:rsidP="00895F24">
      <w:pPr>
        <w:pStyle w:val="listlevel1"/>
      </w:pPr>
      <w:r w:rsidRPr="000627E3">
        <w:t xml:space="preserve">If the specimen is not commanded in the right way, the commands </w:t>
      </w:r>
      <w:r w:rsidR="00B17584" w:rsidRPr="000627E3">
        <w:t>can</w:t>
      </w:r>
      <w:r w:rsidRPr="000627E3">
        <w:t xml:space="preserve"> cause a damage</w:t>
      </w:r>
      <w:r w:rsidR="001F1D3E" w:rsidRPr="000627E3">
        <w:t>.</w:t>
      </w:r>
    </w:p>
    <w:p w14:paraId="1EF4006E" w14:textId="0539F70B" w:rsidR="00895F24" w:rsidRPr="000627E3" w:rsidRDefault="00895F24" w:rsidP="00895F24">
      <w:pPr>
        <w:pStyle w:val="listlevel1"/>
      </w:pPr>
      <w:r w:rsidRPr="000627E3">
        <w:t>If the specimen is handled with MGSE, there is a risk of damage by handling (lifting devices, deployment support MGSE</w:t>
      </w:r>
      <w:r w:rsidR="009C5CF1" w:rsidRPr="000627E3">
        <w:t>…</w:t>
      </w:r>
      <w:r w:rsidRPr="000627E3">
        <w:t>)</w:t>
      </w:r>
      <w:r w:rsidR="001F1D3E" w:rsidRPr="000627E3">
        <w:t>.</w:t>
      </w:r>
    </w:p>
    <w:p w14:paraId="11C14B77" w14:textId="6A06CD36" w:rsidR="00895F24" w:rsidRPr="000627E3" w:rsidRDefault="00895F24" w:rsidP="00895F24">
      <w:pPr>
        <w:pStyle w:val="paragraph"/>
      </w:pPr>
      <w:r w:rsidRPr="000627E3">
        <w:t>Befo</w:t>
      </w:r>
      <w:r w:rsidR="009A3BCB" w:rsidRPr="000627E3">
        <w:t xml:space="preserve">re performing a test, the risks are </w:t>
      </w:r>
      <w:r w:rsidRPr="000627E3">
        <w:t>clearly identifie</w:t>
      </w:r>
      <w:r w:rsidR="009A3BCB" w:rsidRPr="000627E3">
        <w:t>d and proper mitigation actions are</w:t>
      </w:r>
      <w:r w:rsidRPr="000627E3">
        <w:t xml:space="preserve"> implemented. These mitigation actions are:</w:t>
      </w:r>
    </w:p>
    <w:p w14:paraId="3F78BCFE" w14:textId="2CF09D3C" w:rsidR="00895F24" w:rsidRPr="000627E3" w:rsidRDefault="00895F24" w:rsidP="00895F24">
      <w:pPr>
        <w:pStyle w:val="paragraph"/>
      </w:pPr>
      <w:r w:rsidRPr="000627E3">
        <w:t xml:space="preserve">For a): </w:t>
      </w:r>
      <w:r w:rsidR="00EB1337" w:rsidRPr="000627E3">
        <w:t xml:space="preserve">Ensure </w:t>
      </w:r>
      <w:r w:rsidRPr="000627E3">
        <w:t>that the stress put on the specimen is the lowest possible without putting the verification into question (e.g. vibration levels and notching criteria carefully derived). In no case any qualification levels of units may be exceeded</w:t>
      </w:r>
      <w:r w:rsidR="00D65113" w:rsidRPr="000627E3">
        <w:t>, including test tolerances</w:t>
      </w:r>
      <w:r w:rsidRPr="000627E3">
        <w:t xml:space="preserve">. </w:t>
      </w:r>
      <w:r w:rsidR="00AD58AB" w:rsidRPr="000627E3">
        <w:t xml:space="preserve">Automatic test </w:t>
      </w:r>
      <w:r w:rsidR="009A3BCB" w:rsidRPr="000627E3">
        <w:t>aborts on facility level are</w:t>
      </w:r>
      <w:r w:rsidRPr="000627E3">
        <w:t xml:space="preserve"> implemented</w:t>
      </w:r>
      <w:r w:rsidR="004B291F" w:rsidRPr="000627E3">
        <w:t xml:space="preserve"> (prepared and rehearsed)</w:t>
      </w:r>
      <w:r w:rsidRPr="000627E3">
        <w:t>, if sensors indicate in-situ level exceeding (specifically vibratio</w:t>
      </w:r>
      <w:r w:rsidR="009A3BCB" w:rsidRPr="000627E3">
        <w:t xml:space="preserve">n </w:t>
      </w:r>
      <w:r w:rsidR="009A3BCB" w:rsidRPr="000627E3">
        <w:lastRenderedPageBreak/>
        <w:t>testing). A manual test abort is</w:t>
      </w:r>
      <w:r w:rsidRPr="000627E3">
        <w:t xml:space="preserve"> possible in cases w</w:t>
      </w:r>
      <w:r w:rsidR="002040DE" w:rsidRPr="000627E3">
        <w:t>h</w:t>
      </w:r>
      <w:r w:rsidRPr="000627E3">
        <w:t xml:space="preserve">ere damage to </w:t>
      </w:r>
      <w:r w:rsidR="001F1D3E" w:rsidRPr="000627E3">
        <w:t xml:space="preserve">the item under test </w:t>
      </w:r>
      <w:r w:rsidR="00573C7A">
        <w:t>can</w:t>
      </w:r>
      <w:r w:rsidR="001F1D3E" w:rsidRPr="000627E3">
        <w:t xml:space="preserve"> occur.</w:t>
      </w:r>
      <w:r w:rsidR="004D3748" w:rsidRPr="000627E3">
        <w:t xml:space="preserve"> To ensure the above, the whole control and data acquisition chain is verified by dedicated test</w:t>
      </w:r>
      <w:r w:rsidR="005D2C8A" w:rsidRPr="000627E3">
        <w:t>s</w:t>
      </w:r>
      <w:r w:rsidR="004D3748" w:rsidRPr="000627E3">
        <w:t xml:space="preserve"> (i.e. dry runs, pre-tests for vibration tests). The overall test approach is validated by predictions derived from analysis.</w:t>
      </w:r>
    </w:p>
    <w:p w14:paraId="15F72EEC" w14:textId="2FDD3121" w:rsidR="00895F24" w:rsidRPr="000627E3" w:rsidRDefault="00895F24" w:rsidP="00895F24">
      <w:pPr>
        <w:pStyle w:val="paragraph"/>
      </w:pPr>
      <w:r w:rsidRPr="000627E3">
        <w:t>For b): Pre-testing of scripts on non-flight ha</w:t>
      </w:r>
      <w:r w:rsidR="009A3BCB" w:rsidRPr="000627E3">
        <w:t>rdware (e.g. engineering model) is</w:t>
      </w:r>
      <w:r w:rsidRPr="000627E3">
        <w:t xml:space="preserve"> applied wherever possible. Commands known as potential</w:t>
      </w:r>
      <w:r w:rsidR="002040DE" w:rsidRPr="000627E3">
        <w:t>ly</w:t>
      </w:r>
      <w:r w:rsidRPr="000627E3">
        <w:t xml:space="preserve"> risky (e.g. check of pyro ignition lines, release mechanisms) require special treatment, attention and</w:t>
      </w:r>
      <w:r w:rsidR="002504A4" w:rsidRPr="000627E3">
        <w:t xml:space="preserve"> a design</w:t>
      </w:r>
      <w:r w:rsidR="00A559E7" w:rsidRPr="000627E3">
        <w:t xml:space="preserve"> with proper safe and arm functions embedded in both flight hardware </w:t>
      </w:r>
      <w:r w:rsidR="00FB2BF1" w:rsidRPr="000627E3">
        <w:t>and</w:t>
      </w:r>
      <w:r w:rsidR="00A559E7" w:rsidRPr="000627E3">
        <w:t xml:space="preserve"> test equipment.</w:t>
      </w:r>
    </w:p>
    <w:p w14:paraId="46CFD49F" w14:textId="77777777" w:rsidR="00895F24" w:rsidRPr="000627E3" w:rsidRDefault="00895F24" w:rsidP="00895F24">
      <w:pPr>
        <w:pStyle w:val="paragraph"/>
      </w:pPr>
      <w:r w:rsidRPr="000627E3">
        <w:t>For c): Assure proper training of the crew. Assure that the MGSE acceptance is done according to applicable standards, e.g. proof load tests. Set up handling procedures, involve experts for specific handling activities where own experience is missing.</w:t>
      </w:r>
    </w:p>
    <w:p w14:paraId="2E1CBD24" w14:textId="2526D6F6" w:rsidR="00895F24" w:rsidRPr="000627E3" w:rsidRDefault="00895F24" w:rsidP="00895F24">
      <w:pPr>
        <w:pStyle w:val="paragraph"/>
      </w:pPr>
      <w:r w:rsidRPr="000627E3">
        <w:t>The</w:t>
      </w:r>
      <w:r w:rsidR="009A3BCB" w:rsidRPr="000627E3">
        <w:t>se risks during testing can and are</w:t>
      </w:r>
      <w:r w:rsidRPr="000627E3">
        <w:t xml:space="preserve"> minimized. However, they cannot be reduced to zero. Therefore</w:t>
      </w:r>
      <w:r w:rsidR="00BF419A" w:rsidRPr="000627E3">
        <w:t>,</w:t>
      </w:r>
      <w:r w:rsidRPr="000627E3">
        <w:t xml:space="preserve"> the wh</w:t>
      </w:r>
      <w:r w:rsidR="009A3BCB" w:rsidRPr="000627E3">
        <w:t>ole test program is</w:t>
      </w:r>
      <w:r w:rsidRPr="000627E3">
        <w:t xml:space="preserve"> set up as stringent and short as possible – in line with the ve</w:t>
      </w:r>
      <w:r w:rsidR="001F1D3E" w:rsidRPr="000627E3">
        <w:t>rification plan as given above.</w:t>
      </w:r>
    </w:p>
    <w:p w14:paraId="1F90DEB4" w14:textId="77777777" w:rsidR="00895F24" w:rsidRPr="000627E3" w:rsidRDefault="00895F24" w:rsidP="00B17584">
      <w:pPr>
        <w:pStyle w:val="Heading3"/>
      </w:pPr>
      <w:bookmarkStart w:id="40" w:name="_Toc509411386"/>
      <w:bookmarkStart w:id="41" w:name="_Toc104889872"/>
      <w:r w:rsidRPr="000627E3">
        <w:t>Overtesting</w:t>
      </w:r>
      <w:bookmarkEnd w:id="40"/>
      <w:bookmarkEnd w:id="41"/>
    </w:p>
    <w:p w14:paraId="13BC63F4" w14:textId="6724FD5C" w:rsidR="00895F24" w:rsidRPr="000627E3" w:rsidRDefault="00CB37A8" w:rsidP="00CB37A8">
      <w:pPr>
        <w:pStyle w:val="paragraph"/>
      </w:pPr>
      <w:r w:rsidRPr="000627E3">
        <w:t>There can be different definitions for overtesting, according to</w:t>
      </w:r>
      <w:r w:rsidR="001F1D3E" w:rsidRPr="000627E3">
        <w:t xml:space="preserve"> the aspect that is emphasized:</w:t>
      </w:r>
    </w:p>
    <w:p w14:paraId="3D5342D6" w14:textId="441C81FD" w:rsidR="00895F24" w:rsidRPr="000627E3" w:rsidRDefault="00895F24" w:rsidP="00A613C7">
      <w:pPr>
        <w:pStyle w:val="listlevel2"/>
        <w:tabs>
          <w:tab w:val="clear" w:pos="1134"/>
          <w:tab w:val="num" w:pos="567"/>
        </w:tabs>
        <w:ind w:left="567"/>
      </w:pPr>
      <w:r w:rsidRPr="000627E3">
        <w:t xml:space="preserve">unnecessary amount of tests w.r.t. </w:t>
      </w:r>
      <w:r w:rsidR="00CB37A8" w:rsidRPr="000627E3">
        <w:t xml:space="preserve">what </w:t>
      </w:r>
      <w:r w:rsidRPr="000627E3">
        <w:t>a correct establishment of a test program</w:t>
      </w:r>
      <w:r w:rsidR="003301D6" w:rsidRPr="000627E3">
        <w:t>me</w:t>
      </w:r>
      <w:r w:rsidRPr="000627E3">
        <w:t xml:space="preserve"> require</w:t>
      </w:r>
      <w:r w:rsidR="00CB37A8" w:rsidRPr="000627E3">
        <w:t>s</w:t>
      </w:r>
    </w:p>
    <w:p w14:paraId="3E37D240" w14:textId="6809DA76" w:rsidR="00895F24" w:rsidRPr="000627E3" w:rsidRDefault="00CB37A8" w:rsidP="00CB37A8">
      <w:pPr>
        <w:pStyle w:val="NOTE"/>
      </w:pPr>
      <w:r w:rsidRPr="000627E3">
        <w:t>T</w:t>
      </w:r>
      <w:r w:rsidR="00895F24" w:rsidRPr="000627E3">
        <w:t>his definition is related to risk mitigation, since test by definition is a risk per se, while the results of the test aim at increasing the confidence about the behavio</w:t>
      </w:r>
      <w:r w:rsidR="003F04E5" w:rsidRPr="000627E3">
        <w:t>u</w:t>
      </w:r>
      <w:r w:rsidR="00895F24" w:rsidRPr="000627E3">
        <w:t>r of the item. Ideally</w:t>
      </w:r>
      <w:r w:rsidR="00BF419A" w:rsidRPr="000627E3">
        <w:t>,</w:t>
      </w:r>
      <w:r w:rsidR="00895F24" w:rsidRPr="000627E3">
        <w:t xml:space="preserve"> a correct test program</w:t>
      </w:r>
      <w:r w:rsidR="003301D6" w:rsidRPr="000627E3">
        <w:t>me</w:t>
      </w:r>
      <w:r w:rsidR="00895F24" w:rsidRPr="000627E3">
        <w:t xml:space="preserve"> maximizes the confidence while minimizing the amount of tests needed.</w:t>
      </w:r>
    </w:p>
    <w:p w14:paraId="7E89B82A" w14:textId="6741708F" w:rsidR="00895F24" w:rsidRPr="000627E3" w:rsidRDefault="00895F24" w:rsidP="00A613C7">
      <w:pPr>
        <w:pStyle w:val="listlevel2"/>
        <w:ind w:left="567"/>
      </w:pPr>
      <w:r w:rsidRPr="000627E3">
        <w:t>definition of test specifications that are too conservative w.r.t. what is necessary to achieve an acceptable degree of confidence of the behavio</w:t>
      </w:r>
      <w:r w:rsidR="003F04E5" w:rsidRPr="000627E3">
        <w:t>u</w:t>
      </w:r>
      <w:r w:rsidRPr="000627E3">
        <w:t xml:space="preserve">r of </w:t>
      </w:r>
      <w:r w:rsidR="00AD58AB" w:rsidRPr="000627E3">
        <w:t>the item</w:t>
      </w:r>
    </w:p>
    <w:p w14:paraId="046B1813" w14:textId="78570C8A" w:rsidR="00895F24" w:rsidRPr="000627E3" w:rsidRDefault="00CB37A8" w:rsidP="00CB37A8">
      <w:pPr>
        <w:pStyle w:val="NOTE"/>
      </w:pPr>
      <w:r w:rsidRPr="000627E3">
        <w:t>W</w:t>
      </w:r>
      <w:r w:rsidR="00895F24" w:rsidRPr="000627E3">
        <w:t>.r.t. definition 1, this definition emphasizes the importance of specifying adequate requirements (in terms of pass/fail, algorithms, sequences, set-up</w:t>
      </w:r>
      <w:r w:rsidR="009C5CF1" w:rsidRPr="000627E3">
        <w:t>…</w:t>
      </w:r>
      <w:r w:rsidR="00895F24" w:rsidRPr="000627E3">
        <w:t>)</w:t>
      </w:r>
      <w:r w:rsidR="001F1D3E" w:rsidRPr="000627E3">
        <w:t>.</w:t>
      </w:r>
    </w:p>
    <w:p w14:paraId="1B874B46" w14:textId="37CB26CB" w:rsidR="00CB37A8" w:rsidRPr="000627E3" w:rsidRDefault="00895F24" w:rsidP="00A613C7">
      <w:pPr>
        <w:pStyle w:val="listlevel2"/>
        <w:ind w:left="567"/>
      </w:pPr>
      <w:r w:rsidRPr="000627E3">
        <w:t>unintended testing of an item beyond the limits given inside the test specification</w:t>
      </w:r>
    </w:p>
    <w:p w14:paraId="305F8303" w14:textId="50A6201D" w:rsidR="00895F24" w:rsidRPr="000627E3" w:rsidRDefault="00895F24" w:rsidP="00CB37A8">
      <w:pPr>
        <w:pStyle w:val="NOTE"/>
      </w:pPr>
      <w:r w:rsidRPr="000627E3">
        <w:t>These limits can be related to the duration of activation and the level of the stimulus applied (for ex</w:t>
      </w:r>
      <w:r w:rsidR="00D65113" w:rsidRPr="000627E3">
        <w:t>ample,</w:t>
      </w:r>
      <w:r w:rsidRPr="000627E3">
        <w:t xml:space="preserve"> vibration levels, temperature levels, electrical levels like supply voltage).</w:t>
      </w:r>
    </w:p>
    <w:p w14:paraId="5B31E7F9" w14:textId="4BA3890A" w:rsidR="00895F24" w:rsidRPr="000627E3" w:rsidRDefault="00895F24" w:rsidP="00CB37A8">
      <w:pPr>
        <w:pStyle w:val="paragraph"/>
      </w:pPr>
      <w:r w:rsidRPr="000627E3">
        <w:t xml:space="preserve">In the rest of this </w:t>
      </w:r>
      <w:r w:rsidR="00BC703C" w:rsidRPr="000627E3">
        <w:t>clause</w:t>
      </w:r>
      <w:r w:rsidR="00BF419A" w:rsidRPr="000627E3">
        <w:t>,</w:t>
      </w:r>
      <w:r w:rsidRPr="000627E3">
        <w:t xml:space="preserve"> only definition 3 is taken into account and the consequences are explained.</w:t>
      </w:r>
    </w:p>
    <w:p w14:paraId="249D2C27" w14:textId="35249C2E" w:rsidR="00895F24" w:rsidRPr="000627E3" w:rsidRDefault="005C2103" w:rsidP="00CB37A8">
      <w:pPr>
        <w:pStyle w:val="paragraph"/>
      </w:pPr>
      <w:r w:rsidRPr="000627E3">
        <w:t>Following definition 3, o</w:t>
      </w:r>
      <w:r w:rsidR="00895F24" w:rsidRPr="000627E3">
        <w:t>vertesting does not necessarily mean that the test item has been damaged. It means that limits which have been set for the test (usually for a good reason) and which have been considered for the verification program</w:t>
      </w:r>
      <w:r w:rsidR="003301D6" w:rsidRPr="000627E3">
        <w:t>me</w:t>
      </w:r>
      <w:r w:rsidR="00895F24" w:rsidRPr="000627E3">
        <w:t xml:space="preserve">, </w:t>
      </w:r>
      <w:r w:rsidR="00EB1337" w:rsidRPr="000627E3">
        <w:t>were</w:t>
      </w:r>
      <w:r w:rsidR="00895F24" w:rsidRPr="000627E3">
        <w:t xml:space="preserve"> exceeded. Therefore</w:t>
      </w:r>
      <w:r w:rsidR="00A71511" w:rsidRPr="000627E3">
        <w:t>,</w:t>
      </w:r>
      <w:r w:rsidR="00895F24" w:rsidRPr="000627E3">
        <w:t xml:space="preserve"> a careful evaluatio</w:t>
      </w:r>
      <w:r w:rsidR="006A5007" w:rsidRPr="000627E3">
        <w:t>n treated within an NCR process is</w:t>
      </w:r>
      <w:r w:rsidR="00895F24" w:rsidRPr="000627E3">
        <w:t xml:space="preserve"> carried out once overtesting occurred, following the process</w:t>
      </w:r>
      <w:r w:rsidR="001F1D3E" w:rsidRPr="000627E3">
        <w:t xml:space="preserve"> stated inside ECSS-Q-ST-10-09.</w:t>
      </w:r>
    </w:p>
    <w:p w14:paraId="3CB38ED6" w14:textId="77777777" w:rsidR="00895F24" w:rsidRPr="000627E3" w:rsidRDefault="00895F24" w:rsidP="00CB37A8">
      <w:pPr>
        <w:pStyle w:val="paragraph"/>
      </w:pPr>
      <w:r w:rsidRPr="000627E3">
        <w:t>Overtesting effects can be:</w:t>
      </w:r>
    </w:p>
    <w:p w14:paraId="4F7B8A33" w14:textId="5E28F5F8" w:rsidR="00895F24" w:rsidRPr="000627E3" w:rsidRDefault="00895F24" w:rsidP="00CB37A8">
      <w:pPr>
        <w:pStyle w:val="Bul1"/>
      </w:pPr>
      <w:r w:rsidRPr="000627E3">
        <w:t>Damage of the test item: repair or exchange to follow, use-as-is is no option practicall</w:t>
      </w:r>
      <w:r w:rsidR="001F1D3E" w:rsidRPr="000627E3">
        <w:t>y in all cases.</w:t>
      </w:r>
    </w:p>
    <w:p w14:paraId="517193ED" w14:textId="6C9E4E22" w:rsidR="00895F24" w:rsidRPr="000627E3" w:rsidRDefault="00895F24" w:rsidP="00CB37A8">
      <w:pPr>
        <w:pStyle w:val="Bul1"/>
      </w:pPr>
      <w:r w:rsidRPr="000627E3">
        <w:t xml:space="preserve">Pre-damage of the test item. Example: due to unexpected high mechanical stress (e.g. by wrongly applied notching or shaker malfunction) the crack growth </w:t>
      </w:r>
      <w:r w:rsidR="006A5007" w:rsidRPr="000627E3">
        <w:t xml:space="preserve">calculation </w:t>
      </w:r>
      <w:r w:rsidR="007A38D6" w:rsidRPr="000627E3">
        <w:t>can</w:t>
      </w:r>
      <w:r w:rsidR="006A5007" w:rsidRPr="000627E3">
        <w:t xml:space="preserve"> be outdated and is</w:t>
      </w:r>
      <w:r w:rsidRPr="000627E3">
        <w:t xml:space="preserve"> updated to check whether the item is still flight worthy or if it </w:t>
      </w:r>
      <w:r w:rsidR="007A38D6" w:rsidRPr="000627E3">
        <w:t>can</w:t>
      </w:r>
      <w:r w:rsidRPr="000627E3">
        <w:t xml:space="preserve"> fail during the next stress event (launch).</w:t>
      </w:r>
    </w:p>
    <w:p w14:paraId="0D44DD4B" w14:textId="10286AE3" w:rsidR="00895F24" w:rsidRPr="000627E3" w:rsidRDefault="00895F24" w:rsidP="00CB37A8">
      <w:pPr>
        <w:pStyle w:val="Bul1"/>
      </w:pPr>
      <w:r w:rsidRPr="000627E3">
        <w:lastRenderedPageBreak/>
        <w:t>Wear hi</w:t>
      </w:r>
      <w:r w:rsidR="001F1D3E" w:rsidRPr="000627E3">
        <w:t>gher than calculated. Example: d</w:t>
      </w:r>
      <w:r w:rsidRPr="000627E3">
        <w:t>uring the test program</w:t>
      </w:r>
      <w:r w:rsidR="005B42A6" w:rsidRPr="000627E3">
        <w:t>me</w:t>
      </w:r>
      <w:r w:rsidR="00BF419A" w:rsidRPr="000627E3">
        <w:t>,</w:t>
      </w:r>
      <w:r w:rsidRPr="000627E3">
        <w:t xml:space="preserve"> an item which is subject to wear (pump, mechanism, slip</w:t>
      </w:r>
      <w:r w:rsidR="005D2C8A" w:rsidRPr="000627E3">
        <w:t xml:space="preserve"> </w:t>
      </w:r>
      <w:r w:rsidRPr="000627E3">
        <w:t>ring…) has been used for 300h instead of planned 200h. Depending on the whole lifetime and margins</w:t>
      </w:r>
      <w:r w:rsidR="00BF419A" w:rsidRPr="000627E3">
        <w:t>,</w:t>
      </w:r>
      <w:r w:rsidRPr="000627E3">
        <w:t xml:space="preserve"> this </w:t>
      </w:r>
      <w:r w:rsidR="007A38D6" w:rsidRPr="000627E3">
        <w:t>can</w:t>
      </w:r>
      <w:r w:rsidRPr="000627E3">
        <w:t xml:space="preserve"> cause degradation of the mission lifetime.</w:t>
      </w:r>
    </w:p>
    <w:p w14:paraId="25EA32D5" w14:textId="60AB3722" w:rsidR="00895F24" w:rsidRPr="000627E3" w:rsidRDefault="00895F24" w:rsidP="00CB37A8">
      <w:pPr>
        <w:pStyle w:val="Bul1"/>
      </w:pPr>
      <w:r w:rsidRPr="000627E3">
        <w:t xml:space="preserve">Loss of qualification status: </w:t>
      </w:r>
      <w:r w:rsidR="007A38D6" w:rsidRPr="000627E3">
        <w:t>I</w:t>
      </w:r>
      <w:r w:rsidRPr="000627E3">
        <w:t>f out-of-qualification stresses (temperatures, mechanical stresses</w:t>
      </w:r>
      <w:r w:rsidR="009C5CF1" w:rsidRPr="000627E3">
        <w:t>…</w:t>
      </w:r>
      <w:r w:rsidRPr="000627E3">
        <w:t xml:space="preserve">) have been applied, the qualification status is lost. Using a qualification model undergoing the extended qualification range </w:t>
      </w:r>
      <w:r w:rsidR="00653D83" w:rsidRPr="000627E3">
        <w:t>is</w:t>
      </w:r>
      <w:r w:rsidRPr="000627E3">
        <w:t xml:space="preserve"> a possibility to retrieve the qualification status.</w:t>
      </w:r>
    </w:p>
    <w:p w14:paraId="24ACCBC7" w14:textId="77777777" w:rsidR="00895F24" w:rsidRPr="000627E3" w:rsidRDefault="00895F24" w:rsidP="00CB37A8">
      <w:pPr>
        <w:pStyle w:val="paragraph"/>
      </w:pPr>
      <w:r w:rsidRPr="000627E3">
        <w:t>Once overtesting occurred, the evaluation process of how to proceed is started. This is handled on a case-by-case basis. The countermeasures can be:</w:t>
      </w:r>
    </w:p>
    <w:p w14:paraId="14126631" w14:textId="56247AE0" w:rsidR="00895F24" w:rsidRPr="000627E3" w:rsidRDefault="00895F24" w:rsidP="00CB37A8">
      <w:pPr>
        <w:pStyle w:val="Bul1"/>
      </w:pPr>
      <w:r w:rsidRPr="000627E3">
        <w:t>re</w:t>
      </w:r>
      <w:r w:rsidR="001F1D3E" w:rsidRPr="000627E3">
        <w:t>placement of the item affected,</w:t>
      </w:r>
    </w:p>
    <w:p w14:paraId="20E71190" w14:textId="78CDA850" w:rsidR="00895F24" w:rsidRPr="000627E3" w:rsidRDefault="001F1D3E" w:rsidP="00CB37A8">
      <w:pPr>
        <w:pStyle w:val="Bul1"/>
      </w:pPr>
      <w:r w:rsidRPr="000627E3">
        <w:t>repair if damaged,</w:t>
      </w:r>
    </w:p>
    <w:p w14:paraId="5B9977C9" w14:textId="6315715F" w:rsidR="00895F24" w:rsidRPr="000627E3" w:rsidRDefault="001F1D3E" w:rsidP="00CB37A8">
      <w:pPr>
        <w:pStyle w:val="Bul1"/>
      </w:pPr>
      <w:r w:rsidRPr="000627E3">
        <w:t>refurbishment,</w:t>
      </w:r>
    </w:p>
    <w:p w14:paraId="299535E2" w14:textId="36B81BCC" w:rsidR="00895F24" w:rsidRPr="000627E3" w:rsidRDefault="006A5007" w:rsidP="00CB37A8">
      <w:pPr>
        <w:pStyle w:val="Bul1"/>
      </w:pPr>
      <w:r w:rsidRPr="000627E3">
        <w:t>use-as-is after check.</w:t>
      </w:r>
    </w:p>
    <w:p w14:paraId="5C40ED1A" w14:textId="77777777" w:rsidR="00895F24" w:rsidRPr="000627E3" w:rsidRDefault="00895F24" w:rsidP="00CB37A8">
      <w:pPr>
        <w:pStyle w:val="paragraph"/>
      </w:pPr>
      <w:r w:rsidRPr="000627E3">
        <w:t>None of these countermeasures are applied without a specific analysis of the event and its impact. A simple re-check of function and performance is not a viable solution because of the possibility of undetected degradation.</w:t>
      </w:r>
    </w:p>
    <w:p w14:paraId="41D4DBA8" w14:textId="77777777" w:rsidR="00895F24" w:rsidRPr="000627E3" w:rsidRDefault="00895F24" w:rsidP="00B17584">
      <w:pPr>
        <w:pStyle w:val="Heading3"/>
      </w:pPr>
      <w:bookmarkStart w:id="42" w:name="_Toc509411387"/>
      <w:bookmarkStart w:id="43" w:name="_Toc104889873"/>
      <w:r w:rsidRPr="000627E3">
        <w:t>Test effectiveness</w:t>
      </w:r>
      <w:bookmarkEnd w:id="42"/>
      <w:bookmarkEnd w:id="43"/>
    </w:p>
    <w:p w14:paraId="1DFB9460" w14:textId="3D8A1CDF" w:rsidR="00895F24" w:rsidRPr="000627E3" w:rsidRDefault="00895F24" w:rsidP="00CB37A8">
      <w:pPr>
        <w:pStyle w:val="paragraph"/>
      </w:pPr>
      <w:r w:rsidRPr="000627E3">
        <w:t xml:space="preserve">The </w:t>
      </w:r>
      <w:r w:rsidR="00E96F6A" w:rsidRPr="000627E3">
        <w:t>above-mentioned</w:t>
      </w:r>
      <w:r w:rsidRPr="000627E3">
        <w:t xml:space="preserve"> optimization of a test program</w:t>
      </w:r>
      <w:r w:rsidR="005B42A6" w:rsidRPr="000627E3">
        <w:t>me</w:t>
      </w:r>
      <w:r w:rsidRPr="000627E3">
        <w:t xml:space="preserve"> with respect to cost, schedule, and risk requires a good understanding of the test effectiveness. The better the understanding of the test effectiveness is, the more efficient</w:t>
      </w:r>
      <w:r w:rsidR="006A5007" w:rsidRPr="000627E3">
        <w:t xml:space="preserve"> the set-up of the test program</w:t>
      </w:r>
      <w:r w:rsidR="005B42A6" w:rsidRPr="000627E3">
        <w:t>me</w:t>
      </w:r>
      <w:r w:rsidR="006A5007" w:rsidRPr="000627E3">
        <w:t xml:space="preserve"> is</w:t>
      </w:r>
      <w:r w:rsidRPr="000627E3">
        <w:t xml:space="preserve">. </w:t>
      </w:r>
      <w:r w:rsidR="00BD4F11" w:rsidRPr="000627E3">
        <w:t xml:space="preserve">In particular, the defects detection efficiency by monitoring and the precipitation efficiency of latent infant mortality defects participate to the global test effectiveness. </w:t>
      </w:r>
      <w:r w:rsidRPr="000627E3">
        <w:t xml:space="preserve">Investigations on test effectiveness have been made and are ongoing, in case the available and up to date information </w:t>
      </w:r>
      <w:r w:rsidR="00E60032" w:rsidRPr="000627E3">
        <w:t>can</w:t>
      </w:r>
      <w:r w:rsidRPr="000627E3">
        <w:t xml:space="preserve"> be checked (e.g. </w:t>
      </w:r>
      <w:r w:rsidR="002075FF" w:rsidRPr="000627E3">
        <w:t>Model and Test Effectiveness Database (</w:t>
      </w:r>
      <w:r w:rsidRPr="000627E3">
        <w:t>MAT€D</w:t>
      </w:r>
      <w:r w:rsidR="002075FF" w:rsidRPr="000627E3">
        <w:t>)</w:t>
      </w:r>
      <w:r w:rsidRPr="000627E3">
        <w:t xml:space="preserve">, </w:t>
      </w:r>
      <w:r w:rsidR="002075FF" w:rsidRPr="000627E3">
        <w:t>Analysis of Spacecraft qualification Sequence and environmental Testing (</w:t>
      </w:r>
      <w:r w:rsidRPr="000627E3">
        <w:t>ASSET</w:t>
      </w:r>
      <w:r w:rsidR="002075FF" w:rsidRPr="000627E3">
        <w:t>)</w:t>
      </w:r>
      <w:r w:rsidRPr="000627E3">
        <w:t xml:space="preserve"> study).</w:t>
      </w:r>
    </w:p>
    <w:p w14:paraId="0981D9AE" w14:textId="77777777" w:rsidR="003936CE" w:rsidRDefault="003936CE" w:rsidP="00CB37A8">
      <w:pPr>
        <w:pStyle w:val="paragraph"/>
      </w:pPr>
      <w:r>
        <w:t>References:</w:t>
      </w:r>
    </w:p>
    <w:p w14:paraId="2DCC03B2" w14:textId="213BBB00" w:rsidR="003936CE" w:rsidRPr="000627E3" w:rsidRDefault="003936CE" w:rsidP="00330380">
      <w:pPr>
        <w:pStyle w:val="Bul1"/>
      </w:pPr>
      <w:r w:rsidRPr="000627E3">
        <w:t>MAT€D</w:t>
      </w:r>
      <w:r>
        <w:t xml:space="preserve">: </w:t>
      </w:r>
      <w:r w:rsidR="00330380" w:rsidRPr="00330380">
        <w:t>ATS paper_MATED Improvement</w:t>
      </w:r>
    </w:p>
    <w:p w14:paraId="5D93C64F" w14:textId="73E03BEB" w:rsidR="00330380" w:rsidRPr="00BD3BED" w:rsidRDefault="00BD3BED" w:rsidP="00BE185A">
      <w:pPr>
        <w:pStyle w:val="Bul1"/>
        <w:rPr>
          <w:lang w:val="it-IT"/>
        </w:rPr>
      </w:pPr>
      <w:r w:rsidRPr="00BD3BED">
        <w:rPr>
          <w:lang w:val="it-IT"/>
        </w:rPr>
        <w:t>ASSET:</w:t>
      </w:r>
      <w:r w:rsidRPr="004754BE">
        <w:rPr>
          <w:lang w:val="it-IT"/>
        </w:rPr>
        <w:t xml:space="preserve"> </w:t>
      </w:r>
      <w:hyperlink r:id="rId13" w:history="1">
        <w:r w:rsidRPr="00BD3BED">
          <w:rPr>
            <w:rStyle w:val="Hyperlink"/>
            <w:lang w:val="it-IT"/>
          </w:rPr>
          <w:t>https://exchange.esa.int/asset/</w:t>
        </w:r>
      </w:hyperlink>
      <w:r w:rsidRPr="00BD3BED">
        <w:rPr>
          <w:lang w:val="it-IT"/>
        </w:rPr>
        <w:t xml:space="preserve"> </w:t>
      </w:r>
      <w:r w:rsidR="006325BE">
        <w:rPr>
          <w:lang w:val="it-IT"/>
        </w:rPr>
        <w:tab/>
        <w:t>T</w:t>
      </w:r>
      <w:r w:rsidR="00330380" w:rsidRPr="00BD3BED">
        <w:rPr>
          <w:lang w:val="it-IT"/>
        </w:rPr>
        <w:t>ASI-ASE-ORP-0009_01</w:t>
      </w:r>
    </w:p>
    <w:p w14:paraId="29698DA7" w14:textId="7C67AB4A" w:rsidR="00330380" w:rsidRPr="00330380" w:rsidRDefault="003936CE" w:rsidP="00330380">
      <w:pPr>
        <w:pStyle w:val="Bul1"/>
        <w:rPr>
          <w:lang w:val="it-IT"/>
        </w:rPr>
      </w:pPr>
      <w:r w:rsidRPr="00330380">
        <w:rPr>
          <w:lang w:val="it-IT"/>
        </w:rPr>
        <w:t xml:space="preserve">ASSET </w:t>
      </w:r>
      <w:r w:rsidR="00B07711" w:rsidRPr="00330380">
        <w:rPr>
          <w:lang w:val="it-IT"/>
        </w:rPr>
        <w:t xml:space="preserve">+: </w:t>
      </w:r>
      <w:hyperlink r:id="rId14" w:history="1">
        <w:r w:rsidR="002E1759" w:rsidRPr="00330380">
          <w:rPr>
            <w:rStyle w:val="Hyperlink"/>
            <w:lang w:val="it-IT"/>
          </w:rPr>
          <w:t>https://indico.esa.int/event/151/</w:t>
        </w:r>
      </w:hyperlink>
      <w:r w:rsidR="006325BE">
        <w:rPr>
          <w:lang w:val="it-IT"/>
        </w:rPr>
        <w:tab/>
        <w:t>T</w:t>
      </w:r>
      <w:r w:rsidR="00330380" w:rsidRPr="00330380">
        <w:rPr>
          <w:lang w:val="it-IT"/>
        </w:rPr>
        <w:t>ASI-ASE-ORP-0006_Iss.01</w:t>
      </w:r>
    </w:p>
    <w:p w14:paraId="25FD904F" w14:textId="5337AC38" w:rsidR="001A76DF" w:rsidRPr="00C157E8" w:rsidRDefault="001A76DF" w:rsidP="001A76DF">
      <w:pPr>
        <w:pStyle w:val="NOTE"/>
      </w:pPr>
      <w:r w:rsidRPr="00C157E8">
        <w:t xml:space="preserve">All the </w:t>
      </w:r>
      <w:r w:rsidR="00927849" w:rsidRPr="00C157E8">
        <w:t>referenced</w:t>
      </w:r>
      <w:r w:rsidRPr="00C157E8">
        <w:t xml:space="preserve"> </w:t>
      </w:r>
      <w:r w:rsidR="00D57F9B" w:rsidRPr="00C157E8">
        <w:t xml:space="preserve">documents are </w:t>
      </w:r>
      <w:r w:rsidR="00927849" w:rsidRPr="00C157E8">
        <w:t>embedded</w:t>
      </w:r>
      <w:r w:rsidR="00D57F9B" w:rsidRPr="00C157E8">
        <w:t xml:space="preserve"> in </w:t>
      </w:r>
      <w:r w:rsidR="007E62BA">
        <w:rPr>
          <w:lang w:val="it-IT"/>
        </w:rPr>
        <w:fldChar w:fldCharType="begin"/>
      </w:r>
      <w:r w:rsidR="007E62BA" w:rsidRPr="00C157E8">
        <w:instrText xml:space="preserve"> REF _Ref52547621 \w \h </w:instrText>
      </w:r>
      <w:r w:rsidR="007E62BA">
        <w:rPr>
          <w:lang w:val="it-IT"/>
        </w:rPr>
      </w:r>
      <w:r w:rsidR="007E62BA">
        <w:rPr>
          <w:lang w:val="it-IT"/>
        </w:rPr>
        <w:fldChar w:fldCharType="separate"/>
      </w:r>
      <w:r w:rsidR="00A5249C">
        <w:t>Annex G</w:t>
      </w:r>
      <w:r w:rsidR="007E62BA">
        <w:rPr>
          <w:lang w:val="it-IT"/>
        </w:rPr>
        <w:fldChar w:fldCharType="end"/>
      </w:r>
      <w:r w:rsidR="007E62BA" w:rsidRPr="00C157E8">
        <w:t xml:space="preserve"> </w:t>
      </w:r>
      <w:r w:rsidR="00D57F9B" w:rsidRPr="00C157E8">
        <w:t xml:space="preserve">and are </w:t>
      </w:r>
      <w:r w:rsidR="00DB5450">
        <w:t xml:space="preserve">also </w:t>
      </w:r>
      <w:r w:rsidRPr="00C157E8">
        <w:t xml:space="preserve">available for download </w:t>
      </w:r>
      <w:r w:rsidR="00DB5450">
        <w:t xml:space="preserve">from the ECSS website </w:t>
      </w:r>
      <w:r w:rsidRPr="00C157E8">
        <w:t>along with this handbook.</w:t>
      </w:r>
    </w:p>
    <w:p w14:paraId="5777E045" w14:textId="77777777" w:rsidR="00F82E31" w:rsidRPr="000627E3" w:rsidRDefault="00F82E31" w:rsidP="00F82E31">
      <w:pPr>
        <w:pStyle w:val="Heading2"/>
      </w:pPr>
      <w:bookmarkStart w:id="44" w:name="_Ref461535138"/>
      <w:bookmarkStart w:id="45" w:name="_Toc509411388"/>
      <w:bookmarkStart w:id="46" w:name="_Toc104889874"/>
      <w:r w:rsidRPr="000627E3">
        <w:t>Development test prior to qualification</w:t>
      </w:r>
      <w:bookmarkEnd w:id="44"/>
      <w:bookmarkEnd w:id="45"/>
      <w:bookmarkEnd w:id="46"/>
    </w:p>
    <w:p w14:paraId="2CE39627" w14:textId="5F4C7C40" w:rsidR="0051757D" w:rsidRPr="000627E3" w:rsidRDefault="0051757D" w:rsidP="0051757D">
      <w:pPr>
        <w:pStyle w:val="paragraph"/>
      </w:pPr>
      <w:r w:rsidRPr="000627E3">
        <w:t xml:space="preserve">The text in this </w:t>
      </w:r>
      <w:r w:rsidR="00E13AF2" w:rsidRPr="000627E3">
        <w:t>clause</w:t>
      </w:r>
      <w:r w:rsidRPr="000627E3">
        <w:t xml:space="preserve"> </w:t>
      </w:r>
      <w:r w:rsidR="0035487B" w:rsidRPr="000627E3">
        <w:fldChar w:fldCharType="begin"/>
      </w:r>
      <w:r w:rsidRPr="000627E3">
        <w:instrText xml:space="preserve"> REF _Ref461535138 \n \h </w:instrText>
      </w:r>
      <w:r w:rsidR="0035487B" w:rsidRPr="000627E3">
        <w:fldChar w:fldCharType="separate"/>
      </w:r>
      <w:r w:rsidR="00A5249C">
        <w:t>4.2</w:t>
      </w:r>
      <w:r w:rsidR="0035487B" w:rsidRPr="000627E3">
        <w:fldChar w:fldCharType="end"/>
      </w:r>
      <w:r w:rsidR="006B2248">
        <w:t xml:space="preserve"> covers requirements 4.2</w:t>
      </w:r>
      <w:r w:rsidRPr="000627E3">
        <w:t>a to 4.2c in ECSS-E-ST-10-03.</w:t>
      </w:r>
    </w:p>
    <w:p w14:paraId="083C9DC2" w14:textId="0136A69D" w:rsidR="009E0D42" w:rsidRPr="000627E3" w:rsidRDefault="009E0D42" w:rsidP="00CB37A8">
      <w:pPr>
        <w:pStyle w:val="paragraph"/>
      </w:pPr>
      <w:r w:rsidRPr="000627E3">
        <w:t xml:space="preserve">The definition of development </w:t>
      </w:r>
      <w:r w:rsidR="00466E8B" w:rsidRPr="000627E3">
        <w:t xml:space="preserve">model can be found in the </w:t>
      </w:r>
      <w:r w:rsidR="00E13AF2" w:rsidRPr="000627E3">
        <w:t>clause 5.2.5 of ECSS-E-HB-10-02 “</w:t>
      </w:r>
      <w:r w:rsidR="00466E8B" w:rsidRPr="000627E3">
        <w:t>V</w:t>
      </w:r>
      <w:r w:rsidRPr="000627E3">
        <w:t xml:space="preserve">erification </w:t>
      </w:r>
      <w:r w:rsidR="00E13AF2" w:rsidRPr="000627E3">
        <w:t>guidelines</w:t>
      </w:r>
      <w:r w:rsidR="00EC1AD1" w:rsidRPr="000627E3">
        <w:t>”.</w:t>
      </w:r>
    </w:p>
    <w:p w14:paraId="32041CE7" w14:textId="6381BFBE" w:rsidR="00CB37A8" w:rsidRPr="000627E3" w:rsidRDefault="00CB37A8" w:rsidP="00CB37A8">
      <w:pPr>
        <w:pStyle w:val="paragraph"/>
      </w:pPr>
      <w:r w:rsidRPr="000627E3">
        <w:t>It is necessary to clearly distinguish between development and qualification. Development and development tests offer the possibility of design changes, depending on the outcome of the tests. Contrary to this</w:t>
      </w:r>
      <w:r w:rsidR="00BF419A" w:rsidRPr="000627E3">
        <w:t>,</w:t>
      </w:r>
      <w:r w:rsidR="006A5007" w:rsidRPr="000627E3">
        <w:t xml:space="preserve"> a qualification test campaign is </w:t>
      </w:r>
      <w:r w:rsidRPr="000627E3">
        <w:t>performed on hardware whose design is not expected to change. Therefore, generally a qualification test campaign only starts after the related develo</w:t>
      </w:r>
      <w:r w:rsidR="001F1D3E" w:rsidRPr="000627E3">
        <w:t>pment tests have been finished.</w:t>
      </w:r>
    </w:p>
    <w:p w14:paraId="62D58F60" w14:textId="3D1F83C9" w:rsidR="00CB37A8" w:rsidRPr="000627E3" w:rsidRDefault="00CB37A8" w:rsidP="00CB37A8">
      <w:pPr>
        <w:pStyle w:val="paragraph"/>
      </w:pPr>
      <w:r w:rsidRPr="000627E3">
        <w:t>However, due to schedule constraints</w:t>
      </w:r>
      <w:r w:rsidR="00BD4F11" w:rsidRPr="000627E3">
        <w:t>,</w:t>
      </w:r>
      <w:r w:rsidRPr="000627E3">
        <w:t xml:space="preserve"> there is always pressure to start with qualification as early as possible. It is a matter of a risk assessment for the specific case to d</w:t>
      </w:r>
      <w:r w:rsidR="006A5007" w:rsidRPr="000627E3">
        <w:t>ecide whether the qualification is</w:t>
      </w:r>
      <w:r w:rsidRPr="000627E3">
        <w:t xml:space="preserve"> </w:t>
      </w:r>
      <w:r w:rsidRPr="000627E3">
        <w:lastRenderedPageBreak/>
        <w:t>started even if there are open points out of the development tests. Usually the first step is the decision to build (and how to build) a qualification model. For this, r</w:t>
      </w:r>
      <w:r w:rsidR="006A5007" w:rsidRPr="000627E3">
        <w:t>esults of the development tests are</w:t>
      </w:r>
      <w:r w:rsidRPr="000627E3">
        <w:t xml:space="preserve"> available which allow having a certain design status “most probably” not subject to change any more.</w:t>
      </w:r>
      <w:r w:rsidR="004E676D" w:rsidRPr="000627E3">
        <w:t xml:space="preserve"> </w:t>
      </w:r>
      <w:r w:rsidRPr="000627E3">
        <w:t>The more the overlap between development and qualification is, the higher the risk – a schedule vs. risk trade needs to be performed before a decision.</w:t>
      </w:r>
    </w:p>
    <w:p w14:paraId="35EA3E53" w14:textId="77777777" w:rsidR="00CB37A8" w:rsidRPr="000627E3" w:rsidRDefault="00CB37A8" w:rsidP="00CB37A8">
      <w:pPr>
        <w:pStyle w:val="paragraph"/>
      </w:pPr>
      <w:r w:rsidRPr="000627E3">
        <w:t>Development tests are not formally limited to any operational conditions. They can be used to check for margins and limits, and also to set proper qualification limits (as far as not already given by requirements).</w:t>
      </w:r>
    </w:p>
    <w:p w14:paraId="7665D7EE" w14:textId="2DFAA0BD" w:rsidR="00CB37A8" w:rsidRPr="000627E3" w:rsidRDefault="00CB37A8" w:rsidP="00CB37A8">
      <w:pPr>
        <w:pStyle w:val="paragraph"/>
      </w:pPr>
      <w:r w:rsidRPr="000627E3">
        <w:t xml:space="preserve">During development tests one </w:t>
      </w:r>
      <w:r w:rsidR="007A38D6" w:rsidRPr="000627E3">
        <w:t>can</w:t>
      </w:r>
      <w:r w:rsidRPr="000627E3">
        <w:t xml:space="preserve"> be interested in checking for the real limits of operation, for example, during thermal testing, cooling down to the point where failures occur. This is allowed and </w:t>
      </w:r>
      <w:r w:rsidR="00BC2AD7" w:rsidRPr="000627E3">
        <w:t>can</w:t>
      </w:r>
      <w:r w:rsidRPr="000627E3">
        <w:t xml:space="preserve"> help in an operational failure case to evaluate recovery strategies.</w:t>
      </w:r>
    </w:p>
    <w:p w14:paraId="3C19C73D" w14:textId="427476CB" w:rsidR="00CB37A8" w:rsidRPr="000627E3" w:rsidRDefault="00CB37A8" w:rsidP="00CB37A8">
      <w:pPr>
        <w:pStyle w:val="paragraph"/>
      </w:pPr>
      <w:r w:rsidRPr="000627E3">
        <w:t xml:space="preserve">A development </w:t>
      </w:r>
      <w:r w:rsidR="00AD58AB" w:rsidRPr="000627E3">
        <w:t xml:space="preserve">model or even </w:t>
      </w:r>
      <w:r w:rsidRPr="000627E3">
        <w:t>parts of it cannot be used for qualification purposes afterwards, because the documentation</w:t>
      </w:r>
      <w:r w:rsidR="005B42A6" w:rsidRPr="000627E3">
        <w:t xml:space="preserve"> associated with</w:t>
      </w:r>
      <w:r w:rsidRPr="000627E3">
        <w:t xml:space="preserve"> such model does not allow to properly identify the complete history of the model or the part and, more severe, the stresses put on the item under test during the development tests can have an impact on the resu</w:t>
      </w:r>
      <w:r w:rsidR="001F1D3E" w:rsidRPr="000627E3">
        <w:t>lts of the qualification tests.</w:t>
      </w:r>
    </w:p>
    <w:p w14:paraId="43FD39B7" w14:textId="72483E2A" w:rsidR="00CB37A8" w:rsidRPr="000627E3" w:rsidRDefault="00CB37A8" w:rsidP="00CB37A8">
      <w:pPr>
        <w:pStyle w:val="paragraph"/>
      </w:pPr>
      <w:r w:rsidRPr="000627E3">
        <w:t>Starting from a reproducible and “clean” status is therefore fundamental not to mix development model parts with a qualification model and, of cour</w:t>
      </w:r>
      <w:r w:rsidR="001F1D3E" w:rsidRPr="000627E3">
        <w:t>se, not with a flight model.</w:t>
      </w:r>
    </w:p>
    <w:p w14:paraId="649BF10D" w14:textId="06DD902B" w:rsidR="00CB37A8" w:rsidRPr="000627E3" w:rsidRDefault="00CB37A8" w:rsidP="00CB37A8">
      <w:pPr>
        <w:pStyle w:val="paragraph"/>
      </w:pPr>
      <w:r w:rsidRPr="000627E3">
        <w:t xml:space="preserve">Development tests by nature do not have stringent documentation requirements as tests on qualification or flight hardware. Test procedures can be modified during test execution if the item under test does not behave as expected. Or it can be the </w:t>
      </w:r>
      <w:r w:rsidR="003F04E5" w:rsidRPr="000627E3">
        <w:t xml:space="preserve">other </w:t>
      </w:r>
      <w:r w:rsidRPr="000627E3">
        <w:t>way around: running the tests gives insight about how th</w:t>
      </w:r>
      <w:r w:rsidR="001F1D3E" w:rsidRPr="000627E3">
        <w:t>e test procedures can be tuned.</w:t>
      </w:r>
    </w:p>
    <w:p w14:paraId="4D7B7C2E" w14:textId="682AECFD" w:rsidR="00CB37A8" w:rsidRPr="000627E3" w:rsidRDefault="00CB37A8" w:rsidP="00CB37A8">
      <w:pPr>
        <w:pStyle w:val="paragraph"/>
      </w:pPr>
      <w:r w:rsidRPr="000627E3">
        <w:t>No formal NCR and waiver process is carried out as part of the development process</w:t>
      </w:r>
      <w:r w:rsidR="007A38D6" w:rsidRPr="000627E3">
        <w:t>.</w:t>
      </w:r>
      <w:r w:rsidRPr="000627E3">
        <w:t xml:space="preserve"> </w:t>
      </w:r>
      <w:r w:rsidR="007A38D6" w:rsidRPr="000627E3">
        <w:t>H</w:t>
      </w:r>
      <w:r w:rsidRPr="000627E3">
        <w:t>owever, as a minimum, the detailed test configurations, a record of test steps which have been performed and the test results need to be stored to highlight progress in the development process and to allow to conclude on the success of the development</w:t>
      </w:r>
      <w:r w:rsidR="00C157E8">
        <w:t xml:space="preserve"> </w:t>
      </w:r>
      <w:r w:rsidR="00C157E8" w:rsidRPr="00C157E8">
        <w:t xml:space="preserve">or to identify lesson learnt and </w:t>
      </w:r>
      <w:r w:rsidR="001A5A0D" w:rsidRPr="00C157E8">
        <w:t>recommendation</w:t>
      </w:r>
      <w:r w:rsidR="00C157E8" w:rsidRPr="00C157E8">
        <w:t xml:space="preserve"> of design improvement, if necessary</w:t>
      </w:r>
      <w:r w:rsidRPr="000627E3">
        <w:t>. This documentation also is of aid for investigation in case of need later on.</w:t>
      </w:r>
    </w:p>
    <w:p w14:paraId="1557BF3D" w14:textId="77777777" w:rsidR="00F82E31" w:rsidRPr="000627E3" w:rsidRDefault="00F82E31" w:rsidP="00F82E31">
      <w:pPr>
        <w:pStyle w:val="Heading2"/>
      </w:pPr>
      <w:bookmarkStart w:id="47" w:name="_Toc509411389"/>
      <w:bookmarkStart w:id="48" w:name="_Ref21095246"/>
      <w:bookmarkStart w:id="49" w:name="_Toc104889875"/>
      <w:r w:rsidRPr="000627E3">
        <w:t>Test management</w:t>
      </w:r>
      <w:bookmarkEnd w:id="47"/>
      <w:bookmarkEnd w:id="48"/>
      <w:bookmarkEnd w:id="49"/>
    </w:p>
    <w:p w14:paraId="6250486C" w14:textId="77777777" w:rsidR="00CB37A8" w:rsidRPr="000627E3" w:rsidRDefault="00CB37A8" w:rsidP="00B17584">
      <w:pPr>
        <w:pStyle w:val="Heading3"/>
      </w:pPr>
      <w:bookmarkStart w:id="50" w:name="_Ref461535537"/>
      <w:bookmarkStart w:id="51" w:name="_Toc509411390"/>
      <w:bookmarkStart w:id="52" w:name="_Toc104889876"/>
      <w:r w:rsidRPr="000627E3">
        <w:t>General</w:t>
      </w:r>
      <w:bookmarkEnd w:id="50"/>
      <w:bookmarkEnd w:id="51"/>
      <w:bookmarkEnd w:id="52"/>
    </w:p>
    <w:p w14:paraId="3CF73917" w14:textId="19316384" w:rsidR="00C43FC6" w:rsidRPr="000627E3" w:rsidRDefault="00C43FC6" w:rsidP="00C43FC6">
      <w:pPr>
        <w:pStyle w:val="paragraph"/>
      </w:pPr>
      <w:r w:rsidRPr="000627E3">
        <w:t xml:space="preserve">The text in this </w:t>
      </w:r>
      <w:r w:rsidR="004220F5" w:rsidRPr="000627E3">
        <w:t>clause</w:t>
      </w:r>
      <w:r w:rsidRPr="000627E3">
        <w:t xml:space="preserve"> </w:t>
      </w:r>
      <w:r w:rsidR="0035487B" w:rsidRPr="000627E3">
        <w:fldChar w:fldCharType="begin"/>
      </w:r>
      <w:r w:rsidRPr="000627E3">
        <w:instrText xml:space="preserve"> REF _Ref461535537 \n \h </w:instrText>
      </w:r>
      <w:r w:rsidR="0035487B" w:rsidRPr="000627E3">
        <w:fldChar w:fldCharType="separate"/>
      </w:r>
      <w:r w:rsidR="00A5249C">
        <w:t>4.3.1</w:t>
      </w:r>
      <w:r w:rsidR="0035487B" w:rsidRPr="000627E3">
        <w:fldChar w:fldCharType="end"/>
      </w:r>
      <w:r w:rsidRPr="000627E3">
        <w:t xml:space="preserve"> </w:t>
      </w:r>
      <w:r w:rsidR="006B2248">
        <w:t>covers requirements 4.3.1a and 4.3.1</w:t>
      </w:r>
      <w:r w:rsidRPr="000627E3">
        <w:t>b in ECSS-E-ST-10-03.</w:t>
      </w:r>
    </w:p>
    <w:p w14:paraId="735609BC" w14:textId="04484A0F" w:rsidR="006F7EA7" w:rsidRPr="000627E3" w:rsidRDefault="006F7EA7" w:rsidP="006F7EA7">
      <w:pPr>
        <w:pStyle w:val="paragraph"/>
      </w:pPr>
      <w:r w:rsidRPr="000627E3">
        <w:t>Unclear assignment of responsibilities can cause major problems during different phases of the test program</w:t>
      </w:r>
      <w:r w:rsidR="005B42A6" w:rsidRPr="000627E3">
        <w:t>me</w:t>
      </w:r>
      <w:r w:rsidRPr="000627E3">
        <w:t>.</w:t>
      </w:r>
      <w:r w:rsidR="00DC1F06" w:rsidRPr="000627E3">
        <w:t xml:space="preserve"> </w:t>
      </w:r>
      <w:r w:rsidR="00E31934" w:rsidRPr="000627E3">
        <w:t>Non-optimal</w:t>
      </w:r>
      <w:r w:rsidR="00DC1F06" w:rsidRPr="000627E3">
        <w:t xml:space="preserve"> responsibility assignment causes a lot of trouble especially when deviations to the test procedure </w:t>
      </w:r>
      <w:r w:rsidR="00E31934" w:rsidRPr="000627E3">
        <w:t>occur</w:t>
      </w:r>
      <w:r w:rsidR="00DC1F06" w:rsidRPr="000627E3">
        <w:t xml:space="preserve"> and the responsibilities to </w:t>
      </w:r>
      <w:r w:rsidR="00E31934" w:rsidRPr="000627E3">
        <w:t>deal</w:t>
      </w:r>
      <w:r w:rsidR="00DC1F06" w:rsidRPr="000627E3">
        <w:t xml:space="preserve"> with them are proved to be unclear.</w:t>
      </w:r>
    </w:p>
    <w:p w14:paraId="3CF7BB63" w14:textId="0C2ABC76" w:rsidR="00E31934" w:rsidRPr="000627E3" w:rsidRDefault="00E31934" w:rsidP="00E31934">
      <w:pPr>
        <w:pStyle w:val="paragraph"/>
      </w:pPr>
      <w:r w:rsidRPr="000627E3">
        <w:t>Some element level tests being particularly complex to organise (thermal vacuum test, static test), it is recommended to organise the test preparation as a project in itself, with specific milestones</w:t>
      </w:r>
      <w:r w:rsidR="006A5007" w:rsidRPr="000627E3">
        <w:t>.</w:t>
      </w:r>
    </w:p>
    <w:p w14:paraId="1E297A55" w14:textId="3462F4AA" w:rsidR="00E31934" w:rsidRPr="000627E3" w:rsidRDefault="00AD58AB" w:rsidP="006F7EA7">
      <w:pPr>
        <w:pStyle w:val="paragraph"/>
      </w:pPr>
      <w:r w:rsidRPr="000627E3">
        <w:t>Test defi</w:t>
      </w:r>
      <w:r w:rsidR="006A5007" w:rsidRPr="000627E3">
        <w:t>nition and specification phase:</w:t>
      </w:r>
    </w:p>
    <w:p w14:paraId="46C05E18" w14:textId="61B7E4CE" w:rsidR="006F7EA7" w:rsidRPr="000627E3" w:rsidRDefault="00E31934" w:rsidP="004220F5">
      <w:pPr>
        <w:pStyle w:val="indentpara1"/>
      </w:pPr>
      <w:r w:rsidRPr="000627E3">
        <w:t>T</w:t>
      </w:r>
      <w:r w:rsidR="00AD58AB" w:rsidRPr="000627E3">
        <w:t xml:space="preserve">he responsibility for the verification concept, the identification of needed tests for verification, and the test specifications are on system engineering side. </w:t>
      </w:r>
      <w:r w:rsidR="006F7EA7" w:rsidRPr="000627E3">
        <w:t xml:space="preserve">The AIT responsibility during this phase is to answer to these requests by setting up a test plan, preparing </w:t>
      </w:r>
      <w:r w:rsidR="000467C5" w:rsidRPr="000627E3">
        <w:t>to select the test facilities, and to check the suitability of the test means with regard to the test requirements</w:t>
      </w:r>
      <w:r w:rsidR="006F7EA7" w:rsidRPr="000627E3">
        <w:t>. Responsibility does not mean</w:t>
      </w:r>
      <w:r w:rsidR="000467C5" w:rsidRPr="000627E3">
        <w:t xml:space="preserve"> that it is</w:t>
      </w:r>
      <w:r w:rsidR="006F7EA7" w:rsidRPr="000627E3">
        <w:t xml:space="preserve"> done by this party all alone, but the book captainship is on this side. In fact, engineering and AIT work in close cooperation and complement each other to be able to define and run the test program</w:t>
      </w:r>
      <w:r w:rsidR="005B42A6" w:rsidRPr="000627E3">
        <w:t>me</w:t>
      </w:r>
      <w:r w:rsidR="006F7EA7" w:rsidRPr="000627E3">
        <w:t xml:space="preserve"> – see also test specification and test procedure below.</w:t>
      </w:r>
    </w:p>
    <w:p w14:paraId="29FF50E7" w14:textId="1A14DA05" w:rsidR="00E31934" w:rsidRPr="000627E3" w:rsidRDefault="008A3B6D" w:rsidP="006F7EA7">
      <w:pPr>
        <w:pStyle w:val="paragraph"/>
      </w:pPr>
      <w:r w:rsidRPr="000627E3">
        <w:lastRenderedPageBreak/>
        <w:t xml:space="preserve">Test </w:t>
      </w:r>
      <w:r w:rsidR="00DC1F06" w:rsidRPr="000627E3">
        <w:t>preparation</w:t>
      </w:r>
      <w:r w:rsidRPr="000627E3">
        <w:t xml:space="preserve"> phase:</w:t>
      </w:r>
    </w:p>
    <w:p w14:paraId="4DCF085D" w14:textId="666EE13F" w:rsidR="008A3B6D" w:rsidRPr="000627E3" w:rsidRDefault="00E31934" w:rsidP="004220F5">
      <w:pPr>
        <w:pStyle w:val="indentpara1"/>
      </w:pPr>
      <w:r w:rsidRPr="000627E3">
        <w:t xml:space="preserve">In this phase </w:t>
      </w:r>
      <w:r w:rsidR="00DC1F06" w:rsidRPr="000627E3">
        <w:t>A</w:t>
      </w:r>
      <w:r w:rsidRPr="000627E3">
        <w:t>I</w:t>
      </w:r>
      <w:r w:rsidR="00DC1F06" w:rsidRPr="000627E3">
        <w:t>T prepare</w:t>
      </w:r>
      <w:r w:rsidR="005D2C8A" w:rsidRPr="000627E3">
        <w:t>s</w:t>
      </w:r>
      <w:r w:rsidR="00DC1F06" w:rsidRPr="000627E3">
        <w:t xml:space="preserve"> the test procedures in close collaboration with the engineering team. One of the main aspects is to define the role and responsibilities </w:t>
      </w:r>
      <w:r w:rsidRPr="000627E3">
        <w:t>(according to DRD TPRO Annex</w:t>
      </w:r>
      <w:r w:rsidR="006B2248">
        <w:t> </w:t>
      </w:r>
      <w:r w:rsidRPr="000627E3">
        <w:t xml:space="preserve">C of ECSS-E-ST-10-03) </w:t>
      </w:r>
      <w:r w:rsidR="00DC1F06" w:rsidRPr="000627E3">
        <w:t>during the test. In particular</w:t>
      </w:r>
      <w:r w:rsidR="006A5007" w:rsidRPr="000627E3">
        <w:t>,</w:t>
      </w:r>
      <w:r w:rsidR="00DC1F06" w:rsidRPr="000627E3">
        <w:t xml:space="preserve"> the proce</w:t>
      </w:r>
      <w:r w:rsidR="00907411" w:rsidRPr="000627E3">
        <w:t>ss and the responsible that</w:t>
      </w:r>
      <w:r w:rsidR="00DC1F06" w:rsidRPr="000627E3">
        <w:t xml:space="preserve"> authorize procedure variations are identified.</w:t>
      </w:r>
    </w:p>
    <w:p w14:paraId="4E44BC96" w14:textId="36908250" w:rsidR="00E31934" w:rsidRPr="000627E3" w:rsidRDefault="00DC1F06" w:rsidP="004220F5">
      <w:pPr>
        <w:pStyle w:val="paragraph"/>
        <w:keepNext/>
      </w:pPr>
      <w:r w:rsidRPr="000627E3">
        <w:t>T</w:t>
      </w:r>
      <w:r w:rsidR="006F7EA7" w:rsidRPr="000627E3">
        <w:t>est execution</w:t>
      </w:r>
      <w:r w:rsidR="00E31934" w:rsidRPr="000627E3">
        <w:t>:</w:t>
      </w:r>
    </w:p>
    <w:p w14:paraId="246ED3AE" w14:textId="4318AB8C" w:rsidR="00891AAD" w:rsidRPr="000627E3" w:rsidRDefault="00891AAD" w:rsidP="004220F5">
      <w:pPr>
        <w:pStyle w:val="indentpara1"/>
      </w:pPr>
      <w:r w:rsidRPr="000627E3">
        <w:t xml:space="preserve">Test is executed upon approval at TRR in accordance with the procedure. Procedure variation if needed follows the agreed process and responsibility. The </w:t>
      </w:r>
      <w:r w:rsidR="005D2C8A" w:rsidRPr="000627E3">
        <w:t>p</w:t>
      </w:r>
      <w:r w:rsidRPr="000627E3">
        <w:t>ost test review decide</w:t>
      </w:r>
      <w:r w:rsidR="005D2C8A" w:rsidRPr="000627E3">
        <w:t>s</w:t>
      </w:r>
      <w:r w:rsidRPr="000627E3">
        <w:t xml:space="preserve"> on the end of the test execution and </w:t>
      </w:r>
      <w:r w:rsidR="00250491" w:rsidRPr="000627E3">
        <w:t>the release of the item under test and test facility for further activity.</w:t>
      </w:r>
    </w:p>
    <w:p w14:paraId="13FC08B2" w14:textId="77777777" w:rsidR="00CB37A8" w:rsidRPr="000627E3" w:rsidRDefault="00CB37A8" w:rsidP="00B17584">
      <w:pPr>
        <w:pStyle w:val="Heading3"/>
      </w:pPr>
      <w:bookmarkStart w:id="53" w:name="_Toc509411391"/>
      <w:bookmarkStart w:id="54" w:name="_Toc104889877"/>
      <w:r w:rsidRPr="000627E3">
        <w:t>Test reviews</w:t>
      </w:r>
      <w:bookmarkEnd w:id="53"/>
      <w:bookmarkEnd w:id="54"/>
    </w:p>
    <w:p w14:paraId="46E64E95" w14:textId="77777777" w:rsidR="006F7EA7" w:rsidRPr="000627E3" w:rsidRDefault="006F7EA7" w:rsidP="006A68E9">
      <w:pPr>
        <w:pStyle w:val="Heading4"/>
        <w:spacing w:before="120"/>
      </w:pPr>
      <w:bookmarkStart w:id="55" w:name="_Toc509411392"/>
      <w:bookmarkStart w:id="56" w:name="_Ref528316902"/>
      <w:r w:rsidRPr="000627E3">
        <w:t>Test programme</w:t>
      </w:r>
      <w:bookmarkEnd w:id="55"/>
      <w:bookmarkEnd w:id="56"/>
    </w:p>
    <w:p w14:paraId="0C6193A2" w14:textId="65F23623" w:rsidR="00E94049" w:rsidRPr="000627E3" w:rsidRDefault="001E237C" w:rsidP="00E94049">
      <w:pPr>
        <w:pStyle w:val="paragraph"/>
      </w:pPr>
      <w:r w:rsidRPr="000627E3">
        <w:t>The text in this clause</w:t>
      </w:r>
      <w:r w:rsidR="00E94049" w:rsidRPr="000627E3">
        <w:t xml:space="preserve"> </w:t>
      </w:r>
      <w:r w:rsidR="005D2C8A" w:rsidRPr="000627E3">
        <w:fldChar w:fldCharType="begin"/>
      </w:r>
      <w:r w:rsidR="005D2C8A" w:rsidRPr="000627E3">
        <w:instrText xml:space="preserve"> REF _Ref528316902 \r \h </w:instrText>
      </w:r>
      <w:r w:rsidR="005D2C8A" w:rsidRPr="000627E3">
        <w:fldChar w:fldCharType="separate"/>
      </w:r>
      <w:r w:rsidR="00A5249C">
        <w:t>4.3.2.1</w:t>
      </w:r>
      <w:r w:rsidR="005D2C8A" w:rsidRPr="000627E3">
        <w:fldChar w:fldCharType="end"/>
      </w:r>
      <w:r w:rsidR="00E94049" w:rsidRPr="000627E3">
        <w:t xml:space="preserve"> covers requirements 4.3.2.1a and 4.3.2.1b in ECSS-E-ST-10-03.</w:t>
      </w:r>
    </w:p>
    <w:p w14:paraId="166957BD" w14:textId="6C8F5D9B" w:rsidR="00E94049" w:rsidRPr="000627E3" w:rsidRDefault="00C17197" w:rsidP="00E94049">
      <w:pPr>
        <w:pStyle w:val="paragraph"/>
      </w:pPr>
      <w:r w:rsidRPr="000627E3">
        <w:t xml:space="preserve">The text in </w:t>
      </w:r>
      <w:r w:rsidR="001E237C" w:rsidRPr="000627E3">
        <w:t>clause</w:t>
      </w:r>
      <w:r w:rsidRPr="000627E3">
        <w:t xml:space="preserve"> </w:t>
      </w:r>
      <w:r w:rsidRPr="000627E3">
        <w:fldChar w:fldCharType="begin"/>
      </w:r>
      <w:r w:rsidRPr="000627E3">
        <w:instrText xml:space="preserve"> REF _Ref461535806 \n \h </w:instrText>
      </w:r>
      <w:r w:rsidRPr="000627E3">
        <w:fldChar w:fldCharType="separate"/>
      </w:r>
      <w:r w:rsidR="00A5249C">
        <w:t>4.3.2.2</w:t>
      </w:r>
      <w:r w:rsidRPr="000627E3">
        <w:fldChar w:fldCharType="end"/>
      </w:r>
      <w:r w:rsidRPr="000627E3">
        <w:t xml:space="preserve"> to </w:t>
      </w:r>
      <w:r w:rsidRPr="000627E3">
        <w:fldChar w:fldCharType="begin"/>
      </w:r>
      <w:r w:rsidRPr="000627E3">
        <w:instrText xml:space="preserve"> REF _Ref461535818 \n \h </w:instrText>
      </w:r>
      <w:r w:rsidRPr="000627E3">
        <w:fldChar w:fldCharType="separate"/>
      </w:r>
      <w:r w:rsidR="00A5249C">
        <w:t>4.3.2.4</w:t>
      </w:r>
      <w:r w:rsidRPr="000627E3">
        <w:fldChar w:fldCharType="end"/>
      </w:r>
      <w:r w:rsidRPr="000627E3">
        <w:t xml:space="preserve"> covers r</w:t>
      </w:r>
      <w:r w:rsidR="006B2248">
        <w:t>equirement 4.3.2.1</w:t>
      </w:r>
      <w:r w:rsidR="00E94049" w:rsidRPr="000627E3">
        <w:t>c in ECSS-E-ST-10-03.</w:t>
      </w:r>
    </w:p>
    <w:p w14:paraId="59E409D2" w14:textId="0710BD39" w:rsidR="00711BFA" w:rsidRDefault="00711BFA" w:rsidP="00711BFA">
      <w:pPr>
        <w:pStyle w:val="paragraph"/>
      </w:pPr>
      <w:r w:rsidRPr="000627E3">
        <w:t>Test blocks are useful to release a certain amount of test activities at a time. A full test program</w:t>
      </w:r>
      <w:r w:rsidR="005B42A6" w:rsidRPr="000627E3">
        <w:t>me</w:t>
      </w:r>
      <w:r w:rsidRPr="000627E3">
        <w:t xml:space="preserve"> can usually not be released in just one meeting (TRR), as the program</w:t>
      </w:r>
      <w:r w:rsidR="005B42A6" w:rsidRPr="000627E3">
        <w:t>me</w:t>
      </w:r>
      <w:r w:rsidRPr="000627E3">
        <w:t xml:space="preserve"> covers a large amount of tests, which cannot be prepared up to the very last detail at the beginning. On the other hand, releasing each and every single test procedure by means of a TRR would require a high number of such meetings including the effort of their organization and preparation. Therefore</w:t>
      </w:r>
      <w:r w:rsidR="00A71511" w:rsidRPr="000627E3">
        <w:t>,</w:t>
      </w:r>
      <w:r w:rsidR="006A5007" w:rsidRPr="000627E3">
        <w:t xml:space="preserve"> an appropriate set of blocks is</w:t>
      </w:r>
      <w:r w:rsidRPr="000627E3">
        <w:t xml:space="preserve"> defined, </w:t>
      </w:r>
      <w:r w:rsidR="005C557F" w:rsidRPr="000627E3">
        <w:t>each of which are released by separate TRR</w:t>
      </w:r>
      <w:r w:rsidRPr="000627E3">
        <w:t>. For each test block</w:t>
      </w:r>
      <w:r w:rsidR="006A5007" w:rsidRPr="000627E3">
        <w:t>, all documentation is</w:t>
      </w:r>
      <w:r w:rsidRPr="000627E3">
        <w:t xml:space="preserve"> prepared and all other preconditions (GSE ready, all open points discussed, availability and role of person</w:t>
      </w:r>
      <w:r w:rsidR="006A5007" w:rsidRPr="000627E3">
        <w:t>nel clarified, facility ready…) are</w:t>
      </w:r>
      <w:r w:rsidRPr="000627E3">
        <w:t xml:space="preserve"> fulfilled to have a successful TRR for this test block.</w:t>
      </w:r>
    </w:p>
    <w:p w14:paraId="2837EF6D" w14:textId="690A9916" w:rsidR="00ED792C" w:rsidRDefault="00ED792C" w:rsidP="00711BFA">
      <w:pPr>
        <w:pStyle w:val="paragraph"/>
      </w:pPr>
      <w:r>
        <w:t>It is to be underlined that t</w:t>
      </w:r>
      <w:r w:rsidRPr="00ED792C">
        <w:t>he review and agreement of the test specification prior TRR, e.g., by a dedicated, informal Test Specification Review meeting has proven being efficient. This is to agree with the customer as early as possible on the scope and the content of the test, which simplifies also the execution of the TRR.</w:t>
      </w:r>
    </w:p>
    <w:p w14:paraId="03441E0B" w14:textId="1FD86095" w:rsidR="00A52183" w:rsidRPr="008934F8" w:rsidRDefault="00A52183" w:rsidP="006A68E9">
      <w:pPr>
        <w:pStyle w:val="NOTE"/>
        <w:ind w:right="281"/>
      </w:pPr>
      <w:r w:rsidRPr="008934F8">
        <w:t xml:space="preserve">According to </w:t>
      </w:r>
      <w:r w:rsidR="008934F8" w:rsidRPr="008934F8">
        <w:t>ECSS-E-ST-10-03C Rev.1</w:t>
      </w:r>
      <w:r w:rsidR="00EC0A5D" w:rsidRPr="008934F8">
        <w:t xml:space="preserve"> requirement </w:t>
      </w:r>
      <w:r w:rsidR="006B2248">
        <w:t>4.3.2.1b</w:t>
      </w:r>
      <w:r w:rsidRPr="008934F8">
        <w:t xml:space="preserve"> </w:t>
      </w:r>
      <w:r w:rsidR="008934F8">
        <w:t>NOTE 2</w:t>
      </w:r>
      <w:r w:rsidR="00EC0A5D" w:rsidRPr="008934F8">
        <w:t xml:space="preserve">, </w:t>
      </w:r>
      <w:r w:rsidRPr="008934F8">
        <w:t xml:space="preserve">Integration is listed as a typical test block. This block is normally authorized by an Integration Readiness Review (IRR). An IRR is held for each integration block, which </w:t>
      </w:r>
      <w:r w:rsidR="00DA1338">
        <w:t>can</w:t>
      </w:r>
      <w:r w:rsidRPr="008934F8">
        <w:t xml:space="preserve"> cover a series of follow-on test blocks. The IRR verifies the following status: </w:t>
      </w:r>
    </w:p>
    <w:p w14:paraId="67412CBD" w14:textId="3494452E" w:rsidR="00A52183" w:rsidRDefault="00A52183" w:rsidP="006A68E9">
      <w:pPr>
        <w:pStyle w:val="NOTEbul"/>
        <w:ind w:right="281"/>
      </w:pPr>
      <w:r>
        <w:t>Hardware incoming inspection performed</w:t>
      </w:r>
    </w:p>
    <w:p w14:paraId="4A5E36F6" w14:textId="19CBE6AC" w:rsidR="00A52183" w:rsidRDefault="00A52183" w:rsidP="006A68E9">
      <w:pPr>
        <w:pStyle w:val="NOTEbul"/>
        <w:ind w:right="281"/>
      </w:pPr>
      <w:r>
        <w:t>All hardware available as needed for the integration phase</w:t>
      </w:r>
    </w:p>
    <w:p w14:paraId="1B6F6638" w14:textId="15AA9024" w:rsidR="00A52183" w:rsidRDefault="00A52183" w:rsidP="006A68E9">
      <w:pPr>
        <w:pStyle w:val="NOTEbul"/>
        <w:ind w:right="281"/>
      </w:pPr>
      <w:r>
        <w:t>Documentation is ready (specifically Integration Procedures)</w:t>
      </w:r>
    </w:p>
    <w:p w14:paraId="1BB12692" w14:textId="008E151B" w:rsidR="00A52183" w:rsidRDefault="00A52183" w:rsidP="006A68E9">
      <w:pPr>
        <w:pStyle w:val="NOTEbul"/>
        <w:ind w:right="281"/>
      </w:pPr>
      <w:r>
        <w:t>NCR/RFD/RFW status evaluated and not blocking for the integration</w:t>
      </w:r>
    </w:p>
    <w:p w14:paraId="762179AA" w14:textId="6BF5A96F" w:rsidR="00A52183" w:rsidRDefault="00A52183" w:rsidP="006A68E9">
      <w:pPr>
        <w:pStyle w:val="NOTEbul"/>
        <w:ind w:right="281"/>
      </w:pPr>
      <w:r>
        <w:t>Staff to perform the work is identified, trained and available</w:t>
      </w:r>
    </w:p>
    <w:p w14:paraId="7D456BA9" w14:textId="0F95660A" w:rsidR="00A52183" w:rsidRDefault="00A52183" w:rsidP="006A68E9">
      <w:pPr>
        <w:pStyle w:val="NOTEbul"/>
        <w:ind w:right="281"/>
      </w:pPr>
      <w:r>
        <w:t>All necessary tools and GSE are available and calibrated</w:t>
      </w:r>
    </w:p>
    <w:p w14:paraId="6B402ACD" w14:textId="103E3ACC" w:rsidR="00A52183" w:rsidRDefault="00A52183" w:rsidP="006A68E9">
      <w:pPr>
        <w:pStyle w:val="NOTEbul"/>
        <w:ind w:right="281"/>
      </w:pPr>
      <w:r>
        <w:t>Shelf-life materials (e.g., glues) are checked to be inside expiration date</w:t>
      </w:r>
    </w:p>
    <w:p w14:paraId="17B6F6C8" w14:textId="01DF5200" w:rsidR="00A52183" w:rsidRDefault="00A52183" w:rsidP="006A68E9">
      <w:pPr>
        <w:pStyle w:val="NOTEbul"/>
        <w:ind w:right="281"/>
      </w:pPr>
      <w:r>
        <w:t>Material and Process issues are either closed or no blocking points</w:t>
      </w:r>
    </w:p>
    <w:p w14:paraId="61261751" w14:textId="609E2671" w:rsidR="00A52183" w:rsidRDefault="00A52183" w:rsidP="006A68E9">
      <w:pPr>
        <w:pStyle w:val="NOTEbul"/>
        <w:ind w:right="281"/>
      </w:pPr>
      <w:r>
        <w:t>No open RFA or qualification</w:t>
      </w:r>
    </w:p>
    <w:p w14:paraId="0D597544" w14:textId="5D9364D4" w:rsidR="00A52183" w:rsidRDefault="00A52183" w:rsidP="006A68E9">
      <w:pPr>
        <w:pStyle w:val="NOTEbul"/>
        <w:ind w:right="281"/>
      </w:pPr>
      <w:r>
        <w:t>AIT and safety constraints are defined and special precautions are in place</w:t>
      </w:r>
    </w:p>
    <w:p w14:paraId="3BF46854" w14:textId="01BD5235" w:rsidR="00A52183" w:rsidRDefault="00A52183" w:rsidP="006A68E9">
      <w:pPr>
        <w:pStyle w:val="NOTEbul"/>
        <w:ind w:right="281"/>
      </w:pPr>
      <w:r>
        <w:t>The facility is ready and cleanliness requirements are met</w:t>
      </w:r>
    </w:p>
    <w:p w14:paraId="233E4390" w14:textId="1D977D8D" w:rsidR="00A52183" w:rsidRDefault="00A52183" w:rsidP="006A68E9">
      <w:pPr>
        <w:pStyle w:val="NOTEbul"/>
        <w:ind w:right="281"/>
      </w:pPr>
      <w:r>
        <w:t>No open work other than as identified and considered non-blocking during the IRR</w:t>
      </w:r>
    </w:p>
    <w:p w14:paraId="1C59A84A" w14:textId="77777777" w:rsidR="006F7EA7" w:rsidRPr="000627E3" w:rsidRDefault="006F7EA7" w:rsidP="006F7EA7">
      <w:pPr>
        <w:pStyle w:val="Heading4"/>
      </w:pPr>
      <w:bookmarkStart w:id="57" w:name="_Ref461535806"/>
      <w:bookmarkStart w:id="58" w:name="_Toc509411393"/>
      <w:r w:rsidRPr="000627E3">
        <w:lastRenderedPageBreak/>
        <w:t>Test readiness review (TRR)</w:t>
      </w:r>
      <w:bookmarkEnd w:id="57"/>
      <w:bookmarkEnd w:id="58"/>
    </w:p>
    <w:p w14:paraId="3699E10C" w14:textId="4E247583" w:rsidR="00CF19A6" w:rsidRPr="000627E3" w:rsidRDefault="001E237C" w:rsidP="00CF19A6">
      <w:pPr>
        <w:pStyle w:val="paragraph"/>
      </w:pPr>
      <w:r w:rsidRPr="000627E3">
        <w:t>The text in this clause</w:t>
      </w:r>
      <w:r w:rsidR="00CF19A6" w:rsidRPr="000627E3">
        <w:t xml:space="preserve"> </w:t>
      </w:r>
      <w:r w:rsidR="0035487B" w:rsidRPr="000627E3">
        <w:fldChar w:fldCharType="begin"/>
      </w:r>
      <w:r w:rsidR="00CF19A6" w:rsidRPr="000627E3">
        <w:instrText xml:space="preserve"> REF _Ref461535806 \n \h </w:instrText>
      </w:r>
      <w:r w:rsidR="0035487B" w:rsidRPr="000627E3">
        <w:fldChar w:fldCharType="separate"/>
      </w:r>
      <w:r w:rsidR="00A5249C">
        <w:t>4.3.2.2</w:t>
      </w:r>
      <w:r w:rsidR="0035487B" w:rsidRPr="000627E3">
        <w:fldChar w:fldCharType="end"/>
      </w:r>
      <w:r w:rsidR="006B2248">
        <w:t xml:space="preserve"> covers requirements 4.3.2.2a to 4.3.2.2</w:t>
      </w:r>
      <w:r w:rsidR="00CF19A6" w:rsidRPr="000627E3">
        <w:t>d in ECSS-E-ST-10-03.</w:t>
      </w:r>
    </w:p>
    <w:p w14:paraId="485B4BBF" w14:textId="5F5858E2" w:rsidR="00711BFA" w:rsidRPr="000627E3" w:rsidRDefault="00711BFA" w:rsidP="00711BFA">
      <w:pPr>
        <w:pStyle w:val="paragraph"/>
      </w:pPr>
      <w:r w:rsidRPr="000627E3">
        <w:t>As given in the standard, the most important part of the TRR is to run through a checklist to verify that all preconditions for the execution of the test are fulfilled. In fact, the TRR is a question-and-answer meeting between the project P</w:t>
      </w:r>
      <w:r w:rsidR="00A031F6" w:rsidRPr="000627E3">
        <w:t>A, the test responsible</w:t>
      </w:r>
      <w:r w:rsidRPr="000627E3">
        <w:t>. Good preparation for the meeting is mandatory – the checklist is confirmed point by point. To allow for such a s</w:t>
      </w:r>
      <w:r w:rsidR="00604BDD" w:rsidRPr="000627E3">
        <w:t>mooth meeting, the documentation is</w:t>
      </w:r>
      <w:r w:rsidRPr="000627E3">
        <w:t xml:space="preserve"> reviewed and agree</w:t>
      </w:r>
      <w:r w:rsidR="00A71511" w:rsidRPr="000627E3">
        <w:t>d in advance, not to have major</w:t>
      </w:r>
      <w:r w:rsidRPr="000627E3">
        <w:t xml:space="preserve"> issues unexpected at the TRR. Therefore, if there are open technical issues,</w:t>
      </w:r>
      <w:r w:rsidR="00A71511" w:rsidRPr="000627E3">
        <w:t xml:space="preserve"> they are identified before the</w:t>
      </w:r>
      <w:r w:rsidRPr="000627E3">
        <w:t xml:space="preserve"> TRR and the preparatory technical work </w:t>
      </w:r>
      <w:r w:rsidR="001F1D3E" w:rsidRPr="000627E3">
        <w:t>takes place in advance in order</w:t>
      </w:r>
      <w:r w:rsidRPr="000627E3">
        <w:t xml:space="preserve"> to reach an agreement during the TRR. It is better to avoid any discussion of the content of documents within the TRR, especially discussions on the test procedure content. </w:t>
      </w:r>
      <w:r w:rsidR="005C557F" w:rsidRPr="000627E3">
        <w:t>Test content as de</w:t>
      </w:r>
      <w:r w:rsidR="00604BDD" w:rsidRPr="000627E3">
        <w:t>fined by the test specification is</w:t>
      </w:r>
      <w:r w:rsidR="005C557F" w:rsidRPr="000627E3">
        <w:t xml:space="preserve"> agreed with the customer in advance, starting with the development of the verification content and proceeding step by step to test specification release.</w:t>
      </w:r>
    </w:p>
    <w:p w14:paraId="7175B5AD" w14:textId="77777777" w:rsidR="00711BFA" w:rsidRPr="000627E3" w:rsidRDefault="00711BFA" w:rsidP="00711BFA">
      <w:pPr>
        <w:pStyle w:val="paragraph"/>
      </w:pPr>
      <w:r w:rsidRPr="000627E3">
        <w:t>The TRR ends with the conclusion whether the test (block) is properly prepared or not, and, in case it is, it releases the start. Open topics can be handled by a delta TRR or can be considered as normal work not blocking the test release. In any case they need to be tracked and closed.</w:t>
      </w:r>
    </w:p>
    <w:p w14:paraId="4BC79F24" w14:textId="77777777" w:rsidR="00711BFA" w:rsidRPr="000627E3" w:rsidRDefault="00711BFA" w:rsidP="00711BFA">
      <w:pPr>
        <w:pStyle w:val="paragraph"/>
      </w:pPr>
      <w:r w:rsidRPr="000627E3">
        <w:t>It is strongly recommended:</w:t>
      </w:r>
    </w:p>
    <w:p w14:paraId="4430F421" w14:textId="4133B144" w:rsidR="00711BFA" w:rsidRPr="000627E3" w:rsidRDefault="00711BFA" w:rsidP="00C9750C">
      <w:pPr>
        <w:pStyle w:val="Bul1"/>
      </w:pPr>
      <w:r w:rsidRPr="000627E3">
        <w:t>to check the readiness of the test hardware by physically inspecting the test HW and t</w:t>
      </w:r>
      <w:r w:rsidR="001F1D3E" w:rsidRPr="000627E3">
        <w:t>he facility as part of the TRR.</w:t>
      </w:r>
    </w:p>
    <w:p w14:paraId="25127DD7" w14:textId="40F37828" w:rsidR="00711BFA" w:rsidRDefault="00711BFA" w:rsidP="00C9750C">
      <w:pPr>
        <w:pStyle w:val="Bul1"/>
      </w:pPr>
      <w:r w:rsidRPr="000627E3">
        <w:t>that TRR takes place at the test facility.</w:t>
      </w:r>
    </w:p>
    <w:p w14:paraId="575577C9" w14:textId="130B7C55" w:rsidR="00F2781F" w:rsidRPr="000627E3" w:rsidRDefault="00F2781F" w:rsidP="00C9750C">
      <w:pPr>
        <w:pStyle w:val="Bul1"/>
      </w:pPr>
      <w:r w:rsidRPr="00F2781F">
        <w:t xml:space="preserve">to review </w:t>
      </w:r>
      <w:r w:rsidR="000D7B33" w:rsidRPr="00F2781F">
        <w:t>the Success</w:t>
      </w:r>
      <w:r w:rsidRPr="00F2781F">
        <w:t xml:space="preserve"> Criteria applicable for the PTR (or intermediate PTR if any</w:t>
      </w:r>
      <w:r>
        <w:t>).</w:t>
      </w:r>
    </w:p>
    <w:p w14:paraId="51727181" w14:textId="77777777" w:rsidR="006F7EA7" w:rsidRPr="000627E3" w:rsidRDefault="006F7EA7" w:rsidP="006F7EA7">
      <w:pPr>
        <w:pStyle w:val="Heading4"/>
      </w:pPr>
      <w:bookmarkStart w:id="59" w:name="_Ref461536143"/>
      <w:bookmarkStart w:id="60" w:name="_Toc509411394"/>
      <w:r w:rsidRPr="000627E3">
        <w:t>Post test review (PTR)</w:t>
      </w:r>
      <w:bookmarkEnd w:id="59"/>
      <w:bookmarkEnd w:id="60"/>
    </w:p>
    <w:p w14:paraId="2E7937E2" w14:textId="5A186384" w:rsidR="00CF19A6" w:rsidRPr="000627E3" w:rsidRDefault="00CF19A6" w:rsidP="00CF19A6">
      <w:pPr>
        <w:pStyle w:val="paragraph"/>
      </w:pPr>
      <w:r w:rsidRPr="000627E3">
        <w:t xml:space="preserve">The text in this </w:t>
      </w:r>
      <w:r w:rsidR="00265754" w:rsidRPr="000627E3">
        <w:t>clause</w:t>
      </w:r>
      <w:r w:rsidRPr="000627E3">
        <w:t xml:space="preserve"> </w:t>
      </w:r>
      <w:r w:rsidR="0035487B" w:rsidRPr="000627E3">
        <w:fldChar w:fldCharType="begin"/>
      </w:r>
      <w:r w:rsidRPr="000627E3">
        <w:instrText xml:space="preserve"> REF _Ref461536143 \n \h </w:instrText>
      </w:r>
      <w:r w:rsidR="0035487B" w:rsidRPr="000627E3">
        <w:fldChar w:fldCharType="separate"/>
      </w:r>
      <w:r w:rsidR="00A5249C">
        <w:t>4.3.2.3</w:t>
      </w:r>
      <w:r w:rsidR="0035487B" w:rsidRPr="000627E3">
        <w:fldChar w:fldCharType="end"/>
      </w:r>
      <w:r w:rsidR="006B2248">
        <w:t xml:space="preserve"> covers requirements 4.3.2.3a to 4.3.2.3</w:t>
      </w:r>
      <w:r w:rsidRPr="000627E3">
        <w:t>c in ECSS-E-ST-10-03.</w:t>
      </w:r>
    </w:p>
    <w:p w14:paraId="7B61A0A8" w14:textId="7C792D3E" w:rsidR="00711BFA" w:rsidRDefault="00711BFA" w:rsidP="00711BFA">
      <w:pPr>
        <w:pStyle w:val="paragraph"/>
      </w:pPr>
      <w:r w:rsidRPr="000627E3">
        <w:t>The focus of the PTR is to come to a quick formal agreement on breaking the test setup to allow AIT to go on with the planned activities. As long as this agreement is missing, all further AIT activities are stopped. Therefore, within the PTR</w:t>
      </w:r>
      <w:r w:rsidR="00604BDD" w:rsidRPr="000627E3">
        <w:t>,</w:t>
      </w:r>
      <w:r w:rsidRPr="000627E3">
        <w:t xml:space="preserve"> t</w:t>
      </w:r>
      <w:r w:rsidR="00604BDD" w:rsidRPr="000627E3">
        <w:t>he detailed results of the test are not</w:t>
      </w:r>
      <w:r w:rsidRPr="000627E3">
        <w:t xml:space="preserve"> checked and handled. Deviations from the procedure and failures are addressed and discussed as well as preliminary data as</w:t>
      </w:r>
      <w:r w:rsidR="00604BDD" w:rsidRPr="000627E3">
        <w:t>sessment to exclude the need of</w:t>
      </w:r>
      <w:r w:rsidRPr="000627E3">
        <w:t xml:space="preserve"> any direct</w:t>
      </w:r>
      <w:r w:rsidR="00604BDD" w:rsidRPr="000627E3">
        <w:t xml:space="preserve"> retesting in the current setup. The PTR is</w:t>
      </w:r>
      <w:r w:rsidRPr="000627E3">
        <w:t xml:space="preserve"> scheduled right after test finalization.</w:t>
      </w:r>
    </w:p>
    <w:p w14:paraId="4FC9B017" w14:textId="12532353" w:rsidR="00F2781F" w:rsidRPr="000627E3" w:rsidRDefault="000D7B33" w:rsidP="00711BFA">
      <w:pPr>
        <w:pStyle w:val="paragraph"/>
      </w:pPr>
      <w:r w:rsidRPr="00F2781F">
        <w:t>The Criteria</w:t>
      </w:r>
      <w:r w:rsidR="00F2781F" w:rsidRPr="00F2781F">
        <w:t xml:space="preserve"> for a successful PTR as defined/reminded during the TRR will be assessed</w:t>
      </w:r>
      <w:r w:rsidR="00F2781F">
        <w:t>.</w:t>
      </w:r>
    </w:p>
    <w:p w14:paraId="6B5D38C7" w14:textId="77777777" w:rsidR="006F7EA7" w:rsidRPr="000627E3" w:rsidRDefault="006F7EA7" w:rsidP="006F7EA7">
      <w:pPr>
        <w:pStyle w:val="Heading4"/>
      </w:pPr>
      <w:bookmarkStart w:id="61" w:name="_Ref461535818"/>
      <w:bookmarkStart w:id="62" w:name="_Toc509411395"/>
      <w:r w:rsidRPr="000627E3">
        <w:t>Test review board (TRB)</w:t>
      </w:r>
      <w:bookmarkEnd w:id="61"/>
      <w:bookmarkEnd w:id="62"/>
    </w:p>
    <w:p w14:paraId="72580BEC" w14:textId="6CB7AC6B" w:rsidR="00CF19A6" w:rsidRPr="000627E3" w:rsidRDefault="00CF19A6" w:rsidP="00D743AD">
      <w:pPr>
        <w:pStyle w:val="paragraph"/>
      </w:pPr>
      <w:r w:rsidRPr="000627E3">
        <w:t xml:space="preserve">The text in this </w:t>
      </w:r>
      <w:r w:rsidR="00265754" w:rsidRPr="000627E3">
        <w:t>clause</w:t>
      </w:r>
      <w:r w:rsidRPr="000627E3">
        <w:t xml:space="preserve"> </w:t>
      </w:r>
      <w:r w:rsidR="0035487B" w:rsidRPr="000627E3">
        <w:fldChar w:fldCharType="begin"/>
      </w:r>
      <w:r w:rsidRPr="000627E3">
        <w:instrText xml:space="preserve"> REF _Ref461535818 \n \h </w:instrText>
      </w:r>
      <w:r w:rsidR="0035487B" w:rsidRPr="000627E3">
        <w:fldChar w:fldCharType="separate"/>
      </w:r>
      <w:r w:rsidR="00A5249C">
        <w:t>4.3.2.4</w:t>
      </w:r>
      <w:r w:rsidR="0035487B" w:rsidRPr="000627E3">
        <w:fldChar w:fldCharType="end"/>
      </w:r>
      <w:r w:rsidR="006B2248">
        <w:t xml:space="preserve"> covers requirements 4.3.2.4a to 4.3.2.4</w:t>
      </w:r>
      <w:r w:rsidRPr="000627E3">
        <w:t>c in ECSS-E-ST-10-03.</w:t>
      </w:r>
    </w:p>
    <w:p w14:paraId="36CE50A6" w14:textId="218FA0BF" w:rsidR="00D743AD" w:rsidRPr="000627E3" w:rsidRDefault="00D743AD" w:rsidP="00D743AD">
      <w:pPr>
        <w:pStyle w:val="paragraph"/>
      </w:pPr>
      <w:r w:rsidRPr="000627E3">
        <w:t>Differently from a PTR, the TRB needs a not negligible time for preparation after the te</w:t>
      </w:r>
      <w:r w:rsidR="00604BDD" w:rsidRPr="000627E3">
        <w:t>st is finished. The test report is prepared. Any open point,</w:t>
      </w:r>
      <w:r w:rsidRPr="000627E3">
        <w:t xml:space="preserve"> including NCRs resulting from the test execution</w:t>
      </w:r>
      <w:r w:rsidR="00604BDD" w:rsidRPr="000627E3">
        <w:t>, is</w:t>
      </w:r>
      <w:r w:rsidRPr="000627E3">
        <w:t xml:space="preserve"> addressed. The TRB is the final acceptance board for the test.</w:t>
      </w:r>
    </w:p>
    <w:p w14:paraId="23F8CA25" w14:textId="77777777" w:rsidR="00D743AD" w:rsidRPr="000627E3" w:rsidRDefault="00D743AD" w:rsidP="00D743AD">
      <w:pPr>
        <w:pStyle w:val="paragraph"/>
      </w:pPr>
      <w:r w:rsidRPr="000627E3">
        <w:t>During the TRB the major stakeholders are the engineering team supported by the AIT team.</w:t>
      </w:r>
    </w:p>
    <w:p w14:paraId="1A6FBF1E" w14:textId="77777777" w:rsidR="00CB37A8" w:rsidRPr="000627E3" w:rsidRDefault="00514B56" w:rsidP="00B17584">
      <w:pPr>
        <w:pStyle w:val="Heading3"/>
      </w:pPr>
      <w:bookmarkStart w:id="63" w:name="_Toc509411396"/>
      <w:bookmarkStart w:id="64" w:name="_Toc104889878"/>
      <w:r w:rsidRPr="000627E3">
        <w:lastRenderedPageBreak/>
        <w:t>Test documentation</w:t>
      </w:r>
      <w:bookmarkEnd w:id="63"/>
      <w:bookmarkEnd w:id="64"/>
    </w:p>
    <w:p w14:paraId="4C0394ED" w14:textId="77777777" w:rsidR="00D743AD" w:rsidRPr="000627E3" w:rsidRDefault="00D743AD" w:rsidP="00B20AE6">
      <w:pPr>
        <w:pStyle w:val="Heading4"/>
      </w:pPr>
      <w:bookmarkStart w:id="65" w:name="_Toc509411397"/>
      <w:r w:rsidRPr="000627E3">
        <w:t>General</w:t>
      </w:r>
      <w:bookmarkEnd w:id="65"/>
    </w:p>
    <w:p w14:paraId="40751653" w14:textId="3FBC9322" w:rsidR="0010570F" w:rsidRPr="000627E3" w:rsidRDefault="0010570F" w:rsidP="00351621">
      <w:pPr>
        <w:pStyle w:val="paragraph"/>
        <w:keepNext/>
        <w:keepLines/>
      </w:pPr>
      <w:r w:rsidRPr="000627E3">
        <w:t xml:space="preserve">It is highly recommended to establish a first issue of the AIT Plan even if the System Engineering Plan and the Verification Plan are not available in the final form. The AIT Plan is derived from these documents, but only partly. Identification of facilities and the organization and management of AIT are mostly independent of the engineering input. </w:t>
      </w:r>
      <w:r w:rsidR="00AE28D5" w:rsidRPr="000627E3">
        <w:t>Also,</w:t>
      </w:r>
      <w:r w:rsidRPr="000627E3">
        <w:t xml:space="preserve"> major parts of the GSE (MGSE as well as EGSE and, if applicable, OGSE and FGSE) </w:t>
      </w:r>
      <w:r w:rsidR="00BC2AD7" w:rsidRPr="000627E3">
        <w:t>can</w:t>
      </w:r>
      <w:r w:rsidRPr="000627E3">
        <w:t xml:space="preserve"> already be defined in an early state.</w:t>
      </w:r>
    </w:p>
    <w:p w14:paraId="66E639E7" w14:textId="641CB808" w:rsidR="00D743AD" w:rsidRPr="000627E3" w:rsidRDefault="00D743AD" w:rsidP="00B20AE6">
      <w:pPr>
        <w:pStyle w:val="Heading4"/>
      </w:pPr>
      <w:bookmarkStart w:id="66" w:name="_Ref461536636"/>
      <w:bookmarkStart w:id="67" w:name="_Toc509411398"/>
      <w:r w:rsidRPr="000627E3">
        <w:t xml:space="preserve">Assembly, integration and </w:t>
      </w:r>
      <w:r w:rsidR="00511744" w:rsidRPr="000627E3">
        <w:t xml:space="preserve">test plan </w:t>
      </w:r>
      <w:bookmarkEnd w:id="66"/>
      <w:bookmarkEnd w:id="67"/>
    </w:p>
    <w:p w14:paraId="3EC4FB8B" w14:textId="2CC13DC0" w:rsidR="00B5366C" w:rsidRPr="000627E3" w:rsidRDefault="00B5366C" w:rsidP="00B5366C">
      <w:pPr>
        <w:pStyle w:val="Heading5"/>
      </w:pPr>
      <w:r w:rsidRPr="000627E3">
        <w:t>Overview</w:t>
      </w:r>
    </w:p>
    <w:p w14:paraId="29484543" w14:textId="0DC7FFCA" w:rsidR="00511744" w:rsidRPr="000627E3" w:rsidRDefault="00511744" w:rsidP="0010570F">
      <w:pPr>
        <w:pStyle w:val="paragraph"/>
      </w:pPr>
      <w:r w:rsidRPr="000627E3">
        <w:t xml:space="preserve">The text in this </w:t>
      </w:r>
      <w:r w:rsidR="00BC703C" w:rsidRPr="000627E3">
        <w:t>clause</w:t>
      </w:r>
      <w:r w:rsidRPr="000627E3">
        <w:t xml:space="preserve"> </w:t>
      </w:r>
      <w:r w:rsidR="0035487B" w:rsidRPr="000627E3">
        <w:fldChar w:fldCharType="begin"/>
      </w:r>
      <w:r w:rsidRPr="000627E3">
        <w:instrText xml:space="preserve"> REF _Ref461536636 \n \h </w:instrText>
      </w:r>
      <w:r w:rsidR="0035487B" w:rsidRPr="000627E3">
        <w:fldChar w:fldCharType="separate"/>
      </w:r>
      <w:r w:rsidR="00A5249C">
        <w:t>4.3.3.2</w:t>
      </w:r>
      <w:r w:rsidR="0035487B" w:rsidRPr="000627E3">
        <w:fldChar w:fldCharType="end"/>
      </w:r>
      <w:r w:rsidR="006B2248">
        <w:t xml:space="preserve"> covers requirements 4.3.3.2a to 4.3.3.2</w:t>
      </w:r>
      <w:r w:rsidRPr="000627E3">
        <w:t>c in ECSS-E-ST-10-03.</w:t>
      </w:r>
    </w:p>
    <w:p w14:paraId="5495D5DC" w14:textId="163D5958" w:rsidR="0010570F" w:rsidRPr="000627E3" w:rsidRDefault="0010570F" w:rsidP="0010570F">
      <w:pPr>
        <w:pStyle w:val="paragraph"/>
      </w:pPr>
      <w:r w:rsidRPr="000627E3">
        <w:t>During the project the AIT</w:t>
      </w:r>
      <w:r w:rsidR="00A87A76" w:rsidRPr="000627E3">
        <w:t xml:space="preserve"> </w:t>
      </w:r>
      <w:r w:rsidRPr="000627E3">
        <w:t>P</w:t>
      </w:r>
      <w:r w:rsidR="00A87A76" w:rsidRPr="000627E3">
        <w:t>lan</w:t>
      </w:r>
      <w:r w:rsidRPr="000627E3">
        <w:t xml:space="preserve"> </w:t>
      </w:r>
      <w:r w:rsidR="009B0E69" w:rsidRPr="000627E3">
        <w:t>undergoes</w:t>
      </w:r>
      <w:r w:rsidRPr="000627E3">
        <w:t xml:space="preserve"> an evolution process. The level of detail increases from early phases to PDR and CDR. PDR and CDR are usually defined milestones for an updated document delivery. The CDR version </w:t>
      </w:r>
      <w:r w:rsidR="00250491" w:rsidRPr="000627E3">
        <w:t>is</w:t>
      </w:r>
      <w:r w:rsidRPr="000627E3">
        <w:t xml:space="preserve"> very close to the final issue, where only late modif</w:t>
      </w:r>
      <w:r w:rsidR="001F1D3E" w:rsidRPr="000627E3">
        <w:t xml:space="preserve">ications </w:t>
      </w:r>
      <w:r w:rsidR="00250491" w:rsidRPr="000627E3">
        <w:t>are</w:t>
      </w:r>
      <w:r w:rsidR="001F1D3E" w:rsidRPr="000627E3">
        <w:t xml:space="preserve"> implemented.</w:t>
      </w:r>
    </w:p>
    <w:p w14:paraId="133A2D72" w14:textId="2488DA8C" w:rsidR="0010570F" w:rsidRPr="000627E3" w:rsidRDefault="0010570F" w:rsidP="0010570F">
      <w:pPr>
        <w:pStyle w:val="paragraph"/>
      </w:pPr>
      <w:r w:rsidRPr="000627E3">
        <w:t>The AIT</w:t>
      </w:r>
      <w:r w:rsidR="00A87A76" w:rsidRPr="000627E3">
        <w:t xml:space="preserve"> </w:t>
      </w:r>
      <w:r w:rsidRPr="000627E3">
        <w:t>P</w:t>
      </w:r>
      <w:r w:rsidR="00A87A76" w:rsidRPr="000627E3">
        <w:t>lan</w:t>
      </w:r>
      <w:r w:rsidRPr="000627E3">
        <w:t xml:space="preserve"> available at the first TRR </w:t>
      </w:r>
      <w:r w:rsidR="009D70D0" w:rsidRPr="000627E3">
        <w:t xml:space="preserve">for a given model </w:t>
      </w:r>
      <w:r w:rsidRPr="000627E3">
        <w:t>test program</w:t>
      </w:r>
      <w:r w:rsidR="005B42A6" w:rsidRPr="000627E3">
        <w:t>me</w:t>
      </w:r>
      <w:r w:rsidRPr="000627E3">
        <w:t xml:space="preserve"> </w:t>
      </w:r>
      <w:r w:rsidR="00D86315" w:rsidRPr="000627E3">
        <w:t xml:space="preserve">is </w:t>
      </w:r>
      <w:r w:rsidR="00250491" w:rsidRPr="000627E3">
        <w:t>the</w:t>
      </w:r>
      <w:r w:rsidRPr="000627E3">
        <w:t xml:space="preserve"> final issue</w:t>
      </w:r>
      <w:r w:rsidR="009D70D0" w:rsidRPr="000627E3">
        <w:t xml:space="preserve"> concerning this model</w:t>
      </w:r>
      <w:r w:rsidR="00604BDD" w:rsidRPr="000627E3">
        <w:t>.</w:t>
      </w:r>
    </w:p>
    <w:p w14:paraId="39EE1DB2" w14:textId="78828D6C" w:rsidR="0010570F" w:rsidRPr="000627E3" w:rsidRDefault="0010570F" w:rsidP="0010570F">
      <w:pPr>
        <w:pStyle w:val="paragraph"/>
      </w:pPr>
      <w:r w:rsidRPr="000627E3">
        <w:t>Apart from other sections to be addressed in the AIT</w:t>
      </w:r>
      <w:r w:rsidR="00A87A76" w:rsidRPr="000627E3">
        <w:t xml:space="preserve"> </w:t>
      </w:r>
      <w:r w:rsidRPr="000627E3">
        <w:t>P</w:t>
      </w:r>
      <w:r w:rsidR="00A87A76" w:rsidRPr="000627E3">
        <w:t>lan</w:t>
      </w:r>
      <w:r w:rsidRPr="000627E3">
        <w:t xml:space="preserve"> (see according DRD</w:t>
      </w:r>
      <w:r w:rsidR="00511744" w:rsidRPr="000627E3">
        <w:t xml:space="preserve"> ECSS-E-ST-10-03</w:t>
      </w:r>
      <w:r w:rsidRPr="000627E3">
        <w:t>, Annex A), the AIT</w:t>
      </w:r>
      <w:r w:rsidR="00A87A76" w:rsidRPr="000627E3">
        <w:t xml:space="preserve"> </w:t>
      </w:r>
      <w:r w:rsidRPr="000627E3">
        <w:t>P</w:t>
      </w:r>
      <w:r w:rsidR="00A87A76" w:rsidRPr="000627E3">
        <w:t>lan</w:t>
      </w:r>
      <w:r w:rsidRPr="000627E3">
        <w:t xml:space="preserve"> serves as a roadmap for all AIT activities</w:t>
      </w:r>
      <w:r w:rsidR="00D86315" w:rsidRPr="000627E3">
        <w:t>.</w:t>
      </w:r>
      <w:r w:rsidRPr="000627E3">
        <w:t xml:space="preserve"> All information necessary to properly run the </w:t>
      </w:r>
      <w:r w:rsidR="00D86315" w:rsidRPr="000627E3">
        <w:t xml:space="preserve">AIT activities </w:t>
      </w:r>
      <w:r w:rsidRPr="000627E3">
        <w:t xml:space="preserve">are </w:t>
      </w:r>
      <w:r w:rsidR="00D86315" w:rsidRPr="000627E3">
        <w:t xml:space="preserve">found </w:t>
      </w:r>
      <w:r w:rsidRPr="000627E3">
        <w:t>in this document</w:t>
      </w:r>
      <w:r w:rsidR="00D86315" w:rsidRPr="000627E3">
        <w:t xml:space="preserve">, in particular </w:t>
      </w:r>
      <w:r w:rsidRPr="000627E3">
        <w:t xml:space="preserve">the </w:t>
      </w:r>
      <w:r w:rsidR="008E28A8" w:rsidRPr="000627E3">
        <w:t>integration and</w:t>
      </w:r>
      <w:r w:rsidR="00D86315" w:rsidRPr="000627E3">
        <w:t xml:space="preserve"> sequence</w:t>
      </w:r>
      <w:r w:rsidR="008E28A8" w:rsidRPr="000627E3">
        <w:t xml:space="preserve"> of tests</w:t>
      </w:r>
      <w:r w:rsidR="00D86315" w:rsidRPr="000627E3">
        <w:t xml:space="preserve"> as well as</w:t>
      </w:r>
      <w:r w:rsidRPr="000627E3">
        <w:t xml:space="preserve"> the prerequisites </w:t>
      </w:r>
      <w:r w:rsidR="00D86315" w:rsidRPr="000627E3">
        <w:t>for any activities (e.g.</w:t>
      </w:r>
      <w:r w:rsidRPr="000627E3">
        <w:t xml:space="preserve"> identification of the facilities, necessary GSE</w:t>
      </w:r>
      <w:r w:rsidR="00D86315" w:rsidRPr="000627E3">
        <w:t>,</w:t>
      </w:r>
      <w:r w:rsidRPr="000627E3">
        <w:t xml:space="preserve"> general test setup</w:t>
      </w:r>
      <w:r w:rsidR="00D86315" w:rsidRPr="000627E3">
        <w:t>,</w:t>
      </w:r>
      <w:r w:rsidRPr="000627E3">
        <w:t xml:space="preserve"> AIT organization and staffing</w:t>
      </w:r>
      <w:r w:rsidR="00D86315" w:rsidRPr="000627E3">
        <w:t>)</w:t>
      </w:r>
      <w:r w:rsidRPr="000627E3">
        <w:t>. The AIT</w:t>
      </w:r>
      <w:r w:rsidR="00A87A76" w:rsidRPr="000627E3">
        <w:t xml:space="preserve"> </w:t>
      </w:r>
      <w:r w:rsidRPr="000627E3">
        <w:t>P</w:t>
      </w:r>
      <w:r w:rsidR="00A87A76" w:rsidRPr="000627E3">
        <w:t>lan</w:t>
      </w:r>
      <w:r w:rsidRPr="000627E3">
        <w:t xml:space="preserve"> is an applicable document for all AIT documents giving </w:t>
      </w:r>
      <w:r w:rsidR="00907411" w:rsidRPr="000627E3">
        <w:t>more detailed information: AIT flows, document l</w:t>
      </w:r>
      <w:r w:rsidRPr="000627E3">
        <w:t>ists, GSE specif</w:t>
      </w:r>
      <w:r w:rsidR="00907411" w:rsidRPr="000627E3">
        <w:t>ications, test p</w:t>
      </w:r>
      <w:r w:rsidR="001F1D3E" w:rsidRPr="000627E3">
        <w:t>rocedures…</w:t>
      </w:r>
    </w:p>
    <w:p w14:paraId="3E875303" w14:textId="1ABBB4D5" w:rsidR="0010570F" w:rsidRPr="000627E3" w:rsidRDefault="0010570F" w:rsidP="0010570F">
      <w:pPr>
        <w:pStyle w:val="paragraph"/>
      </w:pPr>
      <w:r w:rsidRPr="000627E3">
        <w:t xml:space="preserve">In the following, as this document is a testing handbook, we concentrate on the test related </w:t>
      </w:r>
      <w:r w:rsidR="00604BDD" w:rsidRPr="000627E3">
        <w:t xml:space="preserve">issues for the AIT Plan. </w:t>
      </w:r>
      <w:r w:rsidRPr="000627E3">
        <w:t>Concerning testing, the AIT Plan is the answer to the Verification Plan</w:t>
      </w:r>
      <w:r w:rsidR="00511744" w:rsidRPr="000627E3">
        <w:t xml:space="preserve"> (VP, as per DRD Annex A of ECSS-E-ST-10-02). </w:t>
      </w:r>
      <w:r w:rsidR="00464D61" w:rsidRPr="000627E3">
        <w:t>G</w:t>
      </w:r>
      <w:r w:rsidRPr="000627E3">
        <w:t>enerally sp</w:t>
      </w:r>
      <w:r w:rsidR="009D70D0" w:rsidRPr="000627E3">
        <w:t>eaking</w:t>
      </w:r>
      <w:r w:rsidRPr="000627E3">
        <w:t>, the</w:t>
      </w:r>
      <w:r w:rsidR="00CD0109">
        <w:t xml:space="preserve"> </w:t>
      </w:r>
      <w:r w:rsidR="00AD1987" w:rsidRPr="00AD1987">
        <w:t>Verification Control Document (or Verification Control Matrix at the beginning)</w:t>
      </w:r>
      <w:r w:rsidR="00AD1987">
        <w:t xml:space="preserve"> </w:t>
      </w:r>
      <w:r w:rsidR="00A71511" w:rsidRPr="000627E3">
        <w:t xml:space="preserve">identifies which requirements </w:t>
      </w:r>
      <w:r w:rsidRPr="000627E3">
        <w:t>are</w:t>
      </w:r>
      <w:r w:rsidR="00907411" w:rsidRPr="000627E3">
        <w:t xml:space="preserve"> verified by test and</w:t>
      </w:r>
      <w:r w:rsidR="00604BDD" w:rsidRPr="000627E3">
        <w:t xml:space="preserve"> the AIT Plan </w:t>
      </w:r>
      <w:r w:rsidRPr="000627E3">
        <w:t>state</w:t>
      </w:r>
      <w:r w:rsidR="00604BDD" w:rsidRPr="000627E3">
        <w:t>s</w:t>
      </w:r>
      <w:r w:rsidRPr="000627E3">
        <w:t xml:space="preserve"> how it is going to be tested. Therefore</w:t>
      </w:r>
      <w:r w:rsidR="00A71511" w:rsidRPr="000627E3">
        <w:t>,</w:t>
      </w:r>
      <w:r w:rsidRPr="000627E3">
        <w:t xml:space="preserve"> the follow</w:t>
      </w:r>
      <w:r w:rsidR="00604BDD" w:rsidRPr="000627E3">
        <w:t>ing topics related to the “how” are</w:t>
      </w:r>
      <w:r w:rsidRPr="000627E3">
        <w:t xml:space="preserve"> addressed:</w:t>
      </w:r>
    </w:p>
    <w:p w14:paraId="688879C5" w14:textId="418B66B9" w:rsidR="0010570F" w:rsidRPr="000627E3" w:rsidRDefault="00511744" w:rsidP="0010570F">
      <w:pPr>
        <w:pStyle w:val="Bul1"/>
      </w:pPr>
      <w:r w:rsidRPr="000627E3">
        <w:t>c</w:t>
      </w:r>
      <w:r w:rsidR="0010570F" w:rsidRPr="000627E3">
        <w:t>ontent of the tests</w:t>
      </w:r>
      <w:r w:rsidR="001F1D3E" w:rsidRPr="000627E3">
        <w:t>,</w:t>
      </w:r>
    </w:p>
    <w:p w14:paraId="56B4790B" w14:textId="097CC8B8" w:rsidR="0010570F" w:rsidRPr="000627E3" w:rsidRDefault="0010570F" w:rsidP="0010570F">
      <w:pPr>
        <w:pStyle w:val="Bul1"/>
      </w:pPr>
      <w:r w:rsidRPr="000627E3">
        <w:t>splitting and sequencing of tests</w:t>
      </w:r>
      <w:r w:rsidR="001F1D3E" w:rsidRPr="000627E3">
        <w:t>,</w:t>
      </w:r>
    </w:p>
    <w:p w14:paraId="64948C36" w14:textId="51634172" w:rsidR="0010570F" w:rsidRPr="000627E3" w:rsidRDefault="001F1D3E" w:rsidP="0010570F">
      <w:pPr>
        <w:pStyle w:val="Bul1"/>
      </w:pPr>
      <w:r w:rsidRPr="000627E3">
        <w:t>necessary GSEs,</w:t>
      </w:r>
    </w:p>
    <w:p w14:paraId="31D3DF11" w14:textId="06252352" w:rsidR="0010570F" w:rsidRPr="000627E3" w:rsidRDefault="0010570F" w:rsidP="0010570F">
      <w:pPr>
        <w:pStyle w:val="Bul1"/>
      </w:pPr>
      <w:r w:rsidRPr="000627E3">
        <w:t>necessary facilities</w:t>
      </w:r>
      <w:r w:rsidR="001F1D3E" w:rsidRPr="000627E3">
        <w:t>,</w:t>
      </w:r>
    </w:p>
    <w:p w14:paraId="282154C9" w14:textId="1D53822A" w:rsidR="0010570F" w:rsidRPr="000627E3" w:rsidRDefault="0010570F" w:rsidP="0010570F">
      <w:pPr>
        <w:pStyle w:val="Bul1"/>
      </w:pPr>
      <w:r w:rsidRPr="000627E3">
        <w:t>organization and management of the tests</w:t>
      </w:r>
      <w:r w:rsidR="001F1D3E" w:rsidRPr="000627E3">
        <w:t>.</w:t>
      </w:r>
    </w:p>
    <w:p w14:paraId="21BE730C" w14:textId="77777777" w:rsidR="0010570F" w:rsidRPr="000627E3" w:rsidRDefault="0010570F" w:rsidP="0010570F">
      <w:pPr>
        <w:pStyle w:val="Heading5"/>
      </w:pPr>
      <w:bookmarkStart w:id="68" w:name="_Toc509411399"/>
      <w:r w:rsidRPr="000627E3">
        <w:t>Content, splitting and sequence of tests</w:t>
      </w:r>
      <w:bookmarkEnd w:id="68"/>
    </w:p>
    <w:p w14:paraId="2250468A" w14:textId="35F76618" w:rsidR="0010570F" w:rsidRPr="000627E3" w:rsidRDefault="0010570F" w:rsidP="0010570F">
      <w:pPr>
        <w:pStyle w:val="paragraph"/>
      </w:pPr>
      <w:r w:rsidRPr="000627E3">
        <w:t xml:space="preserve">The Verification Plan </w:t>
      </w:r>
      <w:r w:rsidR="00B37D14" w:rsidRPr="000627E3">
        <w:t>defines all the requirements that are verified fully or partially by test</w:t>
      </w:r>
      <w:r w:rsidRPr="000627E3">
        <w:t>. In addition</w:t>
      </w:r>
      <w:r w:rsidR="00A71511" w:rsidRPr="000627E3">
        <w:t>,</w:t>
      </w:r>
      <w:r w:rsidRPr="000627E3">
        <w:t xml:space="preserve"> some interdependencies and </w:t>
      </w:r>
      <w:r w:rsidR="00B37D14" w:rsidRPr="000627E3">
        <w:t>the associated</w:t>
      </w:r>
      <w:r w:rsidRPr="000627E3">
        <w:t xml:space="preserve"> </w:t>
      </w:r>
      <w:r w:rsidR="00B37D14" w:rsidRPr="000627E3">
        <w:t xml:space="preserve">verification </w:t>
      </w:r>
      <w:r w:rsidRPr="000627E3">
        <w:t xml:space="preserve">sequences are </w:t>
      </w:r>
      <w:r w:rsidR="00B37D14" w:rsidRPr="000627E3">
        <w:t>detailed.</w:t>
      </w:r>
      <w:r w:rsidRPr="000627E3">
        <w:t xml:space="preserve"> The AIT Plan takes the Verification Plan as a basis to develop the whole and detailed test program</w:t>
      </w:r>
      <w:r w:rsidR="005B42A6" w:rsidRPr="000627E3">
        <w:t>me</w:t>
      </w:r>
      <w:r w:rsidR="00B37D14" w:rsidRPr="000627E3">
        <w:t xml:space="preserve"> (including test matrix and sequence</w:t>
      </w:r>
      <w:r w:rsidR="008E28A8" w:rsidRPr="000627E3">
        <w:t xml:space="preserve"> of tests</w:t>
      </w:r>
      <w:r w:rsidR="00B37D14" w:rsidRPr="000627E3">
        <w:t>)</w:t>
      </w:r>
      <w:r w:rsidRPr="000627E3">
        <w:t>. In an iterative and communicative way</w:t>
      </w:r>
      <w:r w:rsidR="00A71511" w:rsidRPr="000627E3">
        <w:t>,</w:t>
      </w:r>
      <w:r w:rsidRPr="000627E3">
        <w:t xml:space="preserve"> the test specifications are developed by th</w:t>
      </w:r>
      <w:r w:rsidR="00604BDD" w:rsidRPr="000627E3">
        <w:t>e engineering staff (again what testing required</w:t>
      </w:r>
      <w:r w:rsidRPr="000627E3">
        <w:t xml:space="preserve"> in a specific test), followed by the test procedures </w:t>
      </w:r>
      <w:r w:rsidR="00B37D14" w:rsidRPr="000627E3">
        <w:t>by the</w:t>
      </w:r>
      <w:r w:rsidRPr="000627E3">
        <w:t xml:space="preserve"> AIT </w:t>
      </w:r>
      <w:r w:rsidR="00B37D14" w:rsidRPr="000627E3">
        <w:t xml:space="preserve">team </w:t>
      </w:r>
      <w:r w:rsidR="00856998" w:rsidRPr="000627E3">
        <w:t>(how this required testing is</w:t>
      </w:r>
      <w:r w:rsidRPr="000627E3">
        <w:t xml:space="preserve"> performed). A good interaction between engineering and AIT </w:t>
      </w:r>
      <w:r w:rsidR="009D70D0" w:rsidRPr="000627E3">
        <w:t>is essential for</w:t>
      </w:r>
      <w:r w:rsidR="008E28A8" w:rsidRPr="000627E3">
        <w:t xml:space="preserve"> a good result concerning </w:t>
      </w:r>
      <w:r w:rsidRPr="000627E3">
        <w:t>test contents and sequence</w:t>
      </w:r>
      <w:r w:rsidR="008E28A8" w:rsidRPr="000627E3">
        <w:t xml:space="preserve"> of tests</w:t>
      </w:r>
      <w:r w:rsidRPr="000627E3">
        <w:t>.</w:t>
      </w:r>
    </w:p>
    <w:p w14:paraId="7CAED1EE" w14:textId="70DCA2A3" w:rsidR="0010570F" w:rsidRPr="000627E3" w:rsidRDefault="00D142EC" w:rsidP="00923C05">
      <w:pPr>
        <w:pStyle w:val="paragraph"/>
        <w:keepNext/>
      </w:pPr>
      <w:r w:rsidRPr="000627E3">
        <w:lastRenderedPageBreak/>
        <w:t>As an illustration, t</w:t>
      </w:r>
      <w:r w:rsidR="0010570F" w:rsidRPr="000627E3">
        <w:t xml:space="preserve">he basic logic of </w:t>
      </w:r>
      <w:r w:rsidR="006B2C34" w:rsidRPr="000627E3">
        <w:t>a typical S/C</w:t>
      </w:r>
      <w:r w:rsidR="008E28A8" w:rsidRPr="000627E3">
        <w:t xml:space="preserve"> integration and </w:t>
      </w:r>
      <w:r w:rsidRPr="000627E3">
        <w:t>sequence</w:t>
      </w:r>
      <w:r w:rsidR="008E28A8" w:rsidRPr="000627E3">
        <w:t xml:space="preserve"> of tests</w:t>
      </w:r>
      <w:r w:rsidR="0010570F" w:rsidRPr="000627E3">
        <w:t xml:space="preserve"> is as follows:</w:t>
      </w:r>
    </w:p>
    <w:p w14:paraId="59B88155" w14:textId="3ED32394" w:rsidR="0010570F" w:rsidRPr="000627E3" w:rsidRDefault="0010570F" w:rsidP="00C9750C">
      <w:pPr>
        <w:pStyle w:val="Bul1"/>
      </w:pPr>
      <w:r w:rsidRPr="000627E3">
        <w:t xml:space="preserve">building the “functional core” of the system by integrating the </w:t>
      </w:r>
      <w:r w:rsidR="00D142EC" w:rsidRPr="000627E3">
        <w:t>on-</w:t>
      </w:r>
      <w:r w:rsidRPr="000627E3">
        <w:t>board computer including command ability (direct access) and power supply. Interface and basic functional te</w:t>
      </w:r>
      <w:r w:rsidR="00856998" w:rsidRPr="000627E3">
        <w:t>sts are</w:t>
      </w:r>
      <w:r w:rsidRPr="000627E3">
        <w:t xml:space="preserve"> performed.</w:t>
      </w:r>
    </w:p>
    <w:p w14:paraId="16468D0C" w14:textId="18621060" w:rsidR="0010570F" w:rsidRPr="000627E3" w:rsidRDefault="0010570F" w:rsidP="00C9750C">
      <w:pPr>
        <w:pStyle w:val="Bul1"/>
      </w:pPr>
      <w:r w:rsidRPr="000627E3">
        <w:t xml:space="preserve">adding the platform subsystems one after another: power subsystem, partly represented by simulators (see </w:t>
      </w:r>
      <w:r w:rsidR="00BC703C" w:rsidRPr="000627E3">
        <w:t xml:space="preserve">clause </w:t>
      </w:r>
      <w:r w:rsidR="00BC703C" w:rsidRPr="000627E3">
        <w:fldChar w:fldCharType="begin"/>
      </w:r>
      <w:r w:rsidR="00BC703C" w:rsidRPr="000627E3">
        <w:instrText xml:space="preserve"> REF _Ref21351774 \w \h </w:instrText>
      </w:r>
      <w:r w:rsidR="00BC703C" w:rsidRPr="000627E3">
        <w:fldChar w:fldCharType="separate"/>
      </w:r>
      <w:r w:rsidR="00A5249C">
        <w:t>4.3.3.2.3</w:t>
      </w:r>
      <w:r w:rsidR="00BC703C" w:rsidRPr="000627E3">
        <w:fldChar w:fldCharType="end"/>
      </w:r>
      <w:r w:rsidR="00BC703C" w:rsidRPr="000627E3">
        <w:t xml:space="preserve"> “</w:t>
      </w:r>
      <w:r w:rsidRPr="000627E3">
        <w:t>EGSE</w:t>
      </w:r>
      <w:r w:rsidR="00BC703C" w:rsidRPr="000627E3">
        <w:t>”,</w:t>
      </w:r>
      <w:r w:rsidRPr="000627E3">
        <w:t xml:space="preserve"> batteries and solar arrays to be integrated in a later stage), TT&amp;</w:t>
      </w:r>
      <w:r w:rsidR="00EF76C1" w:rsidRPr="000627E3">
        <w:t>C</w:t>
      </w:r>
      <w:r w:rsidRPr="000627E3">
        <w:t xml:space="preserve"> system to allow flight like (at least similar) commanding, followed by AOCS units. Each integration step needs to be followed by the corresponding interface and basic functional tests.</w:t>
      </w:r>
    </w:p>
    <w:p w14:paraId="2B9DBFCE" w14:textId="061358B0" w:rsidR="0010570F" w:rsidRPr="000627E3" w:rsidRDefault="0010570F" w:rsidP="00C9750C">
      <w:pPr>
        <w:pStyle w:val="Bul1"/>
      </w:pPr>
      <w:r w:rsidRPr="000627E3">
        <w:t>subsystem and</w:t>
      </w:r>
      <w:r w:rsidR="007E62AB" w:rsidRPr="000627E3">
        <w:t xml:space="preserve"> </w:t>
      </w:r>
      <w:r w:rsidRPr="000627E3">
        <w:t xml:space="preserve">platform level tests are to follow to check functions and performances within the platform level, e.g. open and closed loop tests for the AOCS, tests of mechanisms in the platform level test environment, in-depth </w:t>
      </w:r>
      <w:r w:rsidR="00D142EC" w:rsidRPr="000627E3">
        <w:t xml:space="preserve">on-board data handling </w:t>
      </w:r>
      <w:r w:rsidRPr="000627E3">
        <w:t>testing.</w:t>
      </w:r>
    </w:p>
    <w:p w14:paraId="5DD40F63" w14:textId="66AB2F09" w:rsidR="0010570F" w:rsidRPr="000627E3" w:rsidRDefault="0010570F" w:rsidP="00C9750C">
      <w:pPr>
        <w:pStyle w:val="Bul1"/>
      </w:pPr>
      <w:r w:rsidRPr="000627E3">
        <w:t>integration and interface as well as functional tests of the payload</w:t>
      </w:r>
      <w:r w:rsidR="001F1D3E" w:rsidRPr="000627E3">
        <w:t>.</w:t>
      </w:r>
    </w:p>
    <w:p w14:paraId="2B5F22BB" w14:textId="321CC06A" w:rsidR="0010570F" w:rsidRPr="000627E3" w:rsidRDefault="0010570F" w:rsidP="00C9750C">
      <w:pPr>
        <w:pStyle w:val="Bul1"/>
      </w:pPr>
      <w:r w:rsidRPr="000627E3">
        <w:t>system level testing like Polarity Test, Miss</w:t>
      </w:r>
      <w:r w:rsidR="001F1D3E" w:rsidRPr="000627E3">
        <w:t>ion Simulation Tests and FDIR.</w:t>
      </w:r>
    </w:p>
    <w:p w14:paraId="7BC42AA2" w14:textId="77777777" w:rsidR="0010570F" w:rsidRPr="000627E3" w:rsidRDefault="0010570F" w:rsidP="00C9750C">
      <w:pPr>
        <w:pStyle w:val="Bul1"/>
      </w:pPr>
      <w:r w:rsidRPr="000627E3">
        <w:t>finalization of the spacecraft with appendices and MLI, preparation for environmental tests, global leak test.</w:t>
      </w:r>
    </w:p>
    <w:p w14:paraId="27318557" w14:textId="77777777" w:rsidR="00F2781F" w:rsidRDefault="0010570F" w:rsidP="00C9750C">
      <w:pPr>
        <w:pStyle w:val="Bul1"/>
      </w:pPr>
      <w:r w:rsidRPr="000627E3">
        <w:t>environmental tests in a sequence appropriate for the specific mission – no “golden rule”, but always an evaluation of pros and cons for a specific sequence</w:t>
      </w:r>
      <w:r w:rsidR="008E28A8" w:rsidRPr="000627E3">
        <w:t xml:space="preserve"> of tests</w:t>
      </w:r>
      <w:r w:rsidRPr="000627E3">
        <w:t>.</w:t>
      </w:r>
      <w:r w:rsidR="00F2781F">
        <w:t xml:space="preserve"> </w:t>
      </w:r>
    </w:p>
    <w:p w14:paraId="2FA48CBA" w14:textId="099B55A6" w:rsidR="0010570F" w:rsidRPr="000627E3" w:rsidRDefault="00F2781F" w:rsidP="0004265B">
      <w:pPr>
        <w:pStyle w:val="indentpara1"/>
      </w:pPr>
      <w:r w:rsidRPr="00F2781F">
        <w:t>After environmental tests, the Final functional tests need to be performed again (before the launch campaign)</w:t>
      </w:r>
    </w:p>
    <w:p w14:paraId="24F5430F" w14:textId="77777777" w:rsidR="00F2781F" w:rsidRDefault="0010570F" w:rsidP="00C9750C">
      <w:pPr>
        <w:pStyle w:val="Bul1"/>
      </w:pPr>
      <w:r w:rsidRPr="000627E3">
        <w:t>transport to the launch site and launch campaign (to be set up in close cooperation with the launch authority)</w:t>
      </w:r>
      <w:r w:rsidR="001F1D3E" w:rsidRPr="000627E3">
        <w:t>.</w:t>
      </w:r>
      <w:r w:rsidR="00F2781F">
        <w:t xml:space="preserve"> </w:t>
      </w:r>
    </w:p>
    <w:p w14:paraId="56B7896B" w14:textId="3C8066D1" w:rsidR="0010570F" w:rsidRPr="000627E3" w:rsidRDefault="00F2781F" w:rsidP="0004265B">
      <w:pPr>
        <w:pStyle w:val="indentpara1"/>
      </w:pPr>
      <w:r w:rsidRPr="00F2781F">
        <w:t>During Launch Campaign, at least a RFT need to be performed</w:t>
      </w:r>
    </w:p>
    <w:p w14:paraId="5A1FC382" w14:textId="0E92760A" w:rsidR="0010570F" w:rsidRPr="000627E3" w:rsidRDefault="0010570F" w:rsidP="0010570F">
      <w:pPr>
        <w:pStyle w:val="Heading5"/>
      </w:pPr>
      <w:bookmarkStart w:id="69" w:name="_Toc509411400"/>
      <w:bookmarkStart w:id="70" w:name="_Ref21351774"/>
      <w:r w:rsidRPr="000627E3">
        <w:t>EGSE</w:t>
      </w:r>
      <w:bookmarkEnd w:id="69"/>
      <w:r w:rsidR="0025329E" w:rsidRPr="000627E3">
        <w:t>s</w:t>
      </w:r>
      <w:bookmarkEnd w:id="70"/>
    </w:p>
    <w:p w14:paraId="0F9C32D0" w14:textId="4AF961A7" w:rsidR="00F1074D" w:rsidRPr="000627E3" w:rsidRDefault="00571C3F" w:rsidP="0010570F">
      <w:pPr>
        <w:pStyle w:val="paragraph"/>
      </w:pPr>
      <w:r w:rsidRPr="000627E3">
        <w:t>The AIT Plan identifies a</w:t>
      </w:r>
      <w:r w:rsidR="0010570F" w:rsidRPr="000627E3">
        <w:t>ll necessary EGSE</w:t>
      </w:r>
      <w:r w:rsidR="0025329E" w:rsidRPr="000627E3">
        <w:t>s</w:t>
      </w:r>
      <w:r w:rsidR="0010570F" w:rsidRPr="000627E3">
        <w:t xml:space="preserve">. However, </w:t>
      </w:r>
      <w:r w:rsidR="00E96F6A" w:rsidRPr="000627E3">
        <w:t>not covered</w:t>
      </w:r>
      <w:r w:rsidR="0010570F" w:rsidRPr="000627E3">
        <w:t xml:space="preserve"> are specific simulators used for </w:t>
      </w:r>
      <w:r w:rsidR="008C022A" w:rsidRPr="000627E3">
        <w:t>o</w:t>
      </w:r>
      <w:r w:rsidR="0010570F" w:rsidRPr="000627E3">
        <w:t>n-</w:t>
      </w:r>
      <w:r w:rsidR="008C022A" w:rsidRPr="000627E3">
        <w:t>b</w:t>
      </w:r>
      <w:r w:rsidR="0010570F" w:rsidRPr="000627E3">
        <w:t xml:space="preserve">oard S/W validation and verification before implementation </w:t>
      </w:r>
      <w:r w:rsidR="008C022A" w:rsidRPr="000627E3">
        <w:t>of the S/W on the target system</w:t>
      </w:r>
      <w:r w:rsidR="00F1074D" w:rsidRPr="000627E3">
        <w:t>.</w:t>
      </w:r>
    </w:p>
    <w:p w14:paraId="76560E35" w14:textId="77777777" w:rsidR="0010570F" w:rsidRPr="000627E3" w:rsidRDefault="00F1074D" w:rsidP="00F1074D">
      <w:pPr>
        <w:pStyle w:val="NOTE"/>
      </w:pPr>
      <w:r w:rsidRPr="000627E3">
        <w:t xml:space="preserve">S/W validation and verification requirements are covered by </w:t>
      </w:r>
      <w:r w:rsidR="008C022A" w:rsidRPr="000627E3">
        <w:t>ECSS-E-ST-40 and ECSS-Q-ST-80</w:t>
      </w:r>
      <w:r w:rsidR="0010570F" w:rsidRPr="000627E3">
        <w:t>.</w:t>
      </w:r>
    </w:p>
    <w:p w14:paraId="5E6BED61" w14:textId="6A2744C8" w:rsidR="0010570F" w:rsidRPr="000627E3" w:rsidRDefault="0010570F" w:rsidP="0010570F">
      <w:pPr>
        <w:pStyle w:val="paragraph"/>
      </w:pPr>
      <w:r w:rsidRPr="000627E3">
        <w:t>The needed EGSE</w:t>
      </w:r>
      <w:r w:rsidR="0025329E" w:rsidRPr="000627E3">
        <w:t>s</w:t>
      </w:r>
      <w:r w:rsidRPr="000627E3">
        <w:t xml:space="preserve"> for a </w:t>
      </w:r>
      <w:r w:rsidR="00D142EC" w:rsidRPr="000627E3">
        <w:t xml:space="preserve">typical </w:t>
      </w:r>
      <w:r w:rsidRPr="000627E3">
        <w:t>spacecraft sy</w:t>
      </w:r>
      <w:r w:rsidR="0025329E" w:rsidRPr="000627E3">
        <w:t>stem level test usually consist</w:t>
      </w:r>
      <w:r w:rsidRPr="000627E3">
        <w:t xml:space="preserve"> of:</w:t>
      </w:r>
    </w:p>
    <w:p w14:paraId="6D7E9241" w14:textId="6D3A1951" w:rsidR="0010570F" w:rsidRPr="000627E3" w:rsidRDefault="000E6152" w:rsidP="0010570F">
      <w:pPr>
        <w:pStyle w:val="Bul1"/>
      </w:pPr>
      <w:r w:rsidRPr="000627E3">
        <w:t xml:space="preserve">a </w:t>
      </w:r>
      <w:r w:rsidR="0010570F" w:rsidRPr="000627E3">
        <w:t>central checkout system (CCS) as a “backbone” of all EGSE major parts to be connected to the spacecraft, also including data management (AIV/AIT database, SRDB)</w:t>
      </w:r>
      <w:r w:rsidR="001F1D3E" w:rsidRPr="000627E3">
        <w:t>.</w:t>
      </w:r>
    </w:p>
    <w:p w14:paraId="2BBDB6A9" w14:textId="4286928E" w:rsidR="0010570F" w:rsidRPr="000627E3" w:rsidRDefault="0010570F" w:rsidP="0010570F">
      <w:pPr>
        <w:pStyle w:val="Bul1"/>
      </w:pPr>
      <w:r w:rsidRPr="000627E3">
        <w:t xml:space="preserve">an </w:t>
      </w:r>
      <w:r w:rsidR="00D142EC" w:rsidRPr="000627E3">
        <w:t xml:space="preserve">on-board data handling </w:t>
      </w:r>
      <w:r w:rsidRPr="000627E3">
        <w:t xml:space="preserve">EGSE, including bus </w:t>
      </w:r>
      <w:r w:rsidR="00B507A0" w:rsidRPr="000627E3">
        <w:t>Analyser</w:t>
      </w:r>
      <w:r w:rsidRPr="000627E3">
        <w:t xml:space="preserve"> and data loader</w:t>
      </w:r>
      <w:r w:rsidR="001F1D3E" w:rsidRPr="000627E3">
        <w:t>.</w:t>
      </w:r>
    </w:p>
    <w:p w14:paraId="28152C5D" w14:textId="77777777" w:rsidR="0010570F" w:rsidRPr="000627E3" w:rsidRDefault="0010570F" w:rsidP="0010570F">
      <w:pPr>
        <w:pStyle w:val="Bul1"/>
      </w:pPr>
      <w:r w:rsidRPr="000627E3">
        <w:t>a power EGSE, consisting of Solar Array Simulator, Battery Simulator, Battery Management Unit</w:t>
      </w:r>
      <w:r w:rsidR="00D142EC" w:rsidRPr="000627E3">
        <w:t xml:space="preserve"> and others, usually several racks.</w:t>
      </w:r>
    </w:p>
    <w:p w14:paraId="4F53C3C0" w14:textId="47F7FFEF" w:rsidR="0010570F" w:rsidRPr="000627E3" w:rsidRDefault="0010570F" w:rsidP="0010570F">
      <w:pPr>
        <w:pStyle w:val="Bul1"/>
      </w:pPr>
      <w:r w:rsidRPr="000627E3">
        <w:t>an AOCS EGSE, used to simulate and stimulate AOCS sensors and to provide an environment of simulated mission scenarios concerning attitude and orbit control.</w:t>
      </w:r>
    </w:p>
    <w:p w14:paraId="5B898007" w14:textId="473E1301" w:rsidR="0010570F" w:rsidRPr="000627E3" w:rsidRDefault="0010570F" w:rsidP="0010570F">
      <w:pPr>
        <w:pStyle w:val="Bul1"/>
      </w:pPr>
      <w:r w:rsidRPr="000627E3">
        <w:t>a TT&amp;</w:t>
      </w:r>
      <w:r w:rsidR="00EF76C1" w:rsidRPr="000627E3">
        <w:t>C</w:t>
      </w:r>
      <w:r w:rsidRPr="000627E3">
        <w:t xml:space="preserve"> EGSE including TM/TC front end to allow </w:t>
      </w:r>
      <w:r w:rsidR="006B2C34" w:rsidRPr="000627E3">
        <w:t>communication with the spacecraft</w:t>
      </w:r>
      <w:r w:rsidRPr="000627E3">
        <w:t xml:space="preserve">, consisting of various ways to do so: via </w:t>
      </w:r>
      <w:r w:rsidR="00651EA0" w:rsidRPr="000627E3">
        <w:t xml:space="preserve">direct data bus </w:t>
      </w:r>
      <w:r w:rsidRPr="000627E3">
        <w:t>connection; hardwired, but with modulation/demodulation; end-to-end version using test caps including damping devices to establish a radio frequency link</w:t>
      </w:r>
      <w:r w:rsidR="001F1D3E" w:rsidRPr="000627E3">
        <w:t>.</w:t>
      </w:r>
    </w:p>
    <w:p w14:paraId="4501803B" w14:textId="590378E3" w:rsidR="0010570F" w:rsidRPr="000627E3" w:rsidRDefault="0010570F" w:rsidP="0010570F">
      <w:pPr>
        <w:pStyle w:val="Bul1"/>
      </w:pPr>
      <w:r w:rsidRPr="000627E3">
        <w:t>a payload EGSE, which is mission specific</w:t>
      </w:r>
      <w:r w:rsidR="001F1D3E" w:rsidRPr="000627E3">
        <w:t>.</w:t>
      </w:r>
    </w:p>
    <w:p w14:paraId="65A142A7" w14:textId="2E587C57" w:rsidR="0010570F" w:rsidRPr="000627E3" w:rsidRDefault="0010570F" w:rsidP="0010570F">
      <w:pPr>
        <w:pStyle w:val="Bul1"/>
      </w:pPr>
      <w:r w:rsidRPr="000627E3">
        <w:t>other EGSE</w:t>
      </w:r>
      <w:r w:rsidR="00E80275" w:rsidRPr="000627E3">
        <w:t>s</w:t>
      </w:r>
      <w:r w:rsidRPr="000627E3">
        <w:t xml:space="preserve"> like RF suitcase</w:t>
      </w:r>
      <w:r w:rsidR="00EF76C1" w:rsidRPr="000627E3">
        <w:t xml:space="preserve"> and umbilical EGSE</w:t>
      </w:r>
      <w:r w:rsidRPr="000627E3">
        <w:t>, TCS simulation, propulsion GSEs.</w:t>
      </w:r>
    </w:p>
    <w:p w14:paraId="7686FE18" w14:textId="3CBDD0A5" w:rsidR="0010570F" w:rsidRPr="000627E3" w:rsidRDefault="0010570F" w:rsidP="0010570F">
      <w:pPr>
        <w:pStyle w:val="paragraph"/>
      </w:pPr>
      <w:r w:rsidRPr="000627E3">
        <w:t xml:space="preserve">A typical setup is shown in </w:t>
      </w:r>
      <w:r w:rsidR="0035487B" w:rsidRPr="000627E3">
        <w:rPr>
          <w:color w:val="C00000"/>
        </w:rPr>
        <w:fldChar w:fldCharType="begin"/>
      </w:r>
      <w:r w:rsidRPr="000627E3">
        <w:instrText xml:space="preserve"> REF _Ref457383305 \h </w:instrText>
      </w:r>
      <w:r w:rsidR="0035487B" w:rsidRPr="000627E3">
        <w:rPr>
          <w:color w:val="C00000"/>
        </w:rPr>
      </w:r>
      <w:r w:rsidR="0035487B" w:rsidRPr="000627E3">
        <w:rPr>
          <w:color w:val="C00000"/>
        </w:rPr>
        <w:fldChar w:fldCharType="separate"/>
      </w:r>
      <w:r w:rsidR="00A5249C" w:rsidRPr="000627E3">
        <w:t xml:space="preserve">Figure </w:t>
      </w:r>
      <w:r w:rsidR="00A5249C">
        <w:rPr>
          <w:noProof/>
        </w:rPr>
        <w:t>4</w:t>
      </w:r>
      <w:r w:rsidR="00A5249C">
        <w:noBreakHyphen/>
      </w:r>
      <w:r w:rsidR="00A5249C">
        <w:rPr>
          <w:noProof/>
        </w:rPr>
        <w:t>1</w:t>
      </w:r>
      <w:r w:rsidR="0035487B" w:rsidRPr="000627E3">
        <w:rPr>
          <w:color w:val="C00000"/>
        </w:rPr>
        <w:fldChar w:fldCharType="end"/>
      </w:r>
      <w:r w:rsidRPr="000627E3">
        <w:rPr>
          <w:color w:val="C00000"/>
        </w:rPr>
        <w:t>.</w:t>
      </w:r>
    </w:p>
    <w:p w14:paraId="49CFD2EE" w14:textId="66C60569" w:rsidR="00856998" w:rsidRPr="000627E3" w:rsidRDefault="0025329E" w:rsidP="00915349">
      <w:pPr>
        <w:pStyle w:val="graphic"/>
        <w:rPr>
          <w:lang w:val="en-GB"/>
        </w:rPr>
      </w:pPr>
      <w:r w:rsidRPr="000627E3">
        <w:rPr>
          <w:noProof/>
          <w:lang w:val="en-GB"/>
        </w:rPr>
        <w:lastRenderedPageBreak/>
        <w:drawing>
          <wp:inline distT="0" distB="0" distL="0" distR="0" wp14:anchorId="12040A39" wp14:editId="01096C33">
            <wp:extent cx="5656521" cy="4365980"/>
            <wp:effectExtent l="0" t="0" r="1905" b="0"/>
            <wp:docPr id="66565" name="Image 66565" descr="C:\Users\gayrardj\Documents\Gayrard\qualité\ECSS\testing\Handbook\Docs\CRR_Rapports\CRR15_04_juin_2019\Prepa\Example of Juice EG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gayrardj\Documents\Gayrard\qualité\ECSS\testing\Handbook\Docs\CRR_Rapports\CRR15_04_juin_2019\Prepa\Example of Juice EGSE.JPG"/>
                    <pic:cNvPicPr>
                      <a:picLocks noChangeAspect="1" noChangeArrowheads="1"/>
                    </pic:cNvPicPr>
                  </pic:nvPicPr>
                  <pic:blipFill>
                    <a:blip r:embed="rId15">
                      <a:extLst>
                        <a:ext uri="{28A0092B-C50C-407E-A947-70E740481C1C}">
                          <a14:useLocalDpi xmlns:a14="http://schemas.microsoft.com/office/drawing/2010/main"/>
                        </a:ext>
                      </a:extLst>
                    </a:blip>
                    <a:srcRect/>
                    <a:stretch>
                      <a:fillRect/>
                    </a:stretch>
                  </pic:blipFill>
                  <pic:spPr bwMode="auto">
                    <a:xfrm>
                      <a:off x="0" y="0"/>
                      <a:ext cx="5659547" cy="4368316"/>
                    </a:xfrm>
                    <a:prstGeom prst="rect">
                      <a:avLst/>
                    </a:prstGeom>
                    <a:noFill/>
                    <a:ln>
                      <a:noFill/>
                    </a:ln>
                  </pic:spPr>
                </pic:pic>
              </a:graphicData>
            </a:graphic>
          </wp:inline>
        </w:drawing>
      </w:r>
    </w:p>
    <w:p w14:paraId="22AC9116" w14:textId="1EC9C152" w:rsidR="0010570F" w:rsidRPr="000627E3" w:rsidRDefault="0010570F" w:rsidP="0010570F">
      <w:pPr>
        <w:pStyle w:val="Caption"/>
      </w:pPr>
      <w:bookmarkStart w:id="71" w:name="_Ref457383305"/>
      <w:bookmarkStart w:id="72" w:name="_Toc104889960"/>
      <w:r w:rsidRPr="000627E3">
        <w:t xml:space="preserve">Figure </w:t>
      </w:r>
      <w:r w:rsidR="009F11E0">
        <w:fldChar w:fldCharType="begin"/>
      </w:r>
      <w:r w:rsidR="009F11E0">
        <w:instrText xml:space="preserve"> STYLEREF 1 \s </w:instrText>
      </w:r>
      <w:r w:rsidR="009F11E0">
        <w:fldChar w:fldCharType="separate"/>
      </w:r>
      <w:r w:rsidR="00A5249C">
        <w:rPr>
          <w:noProof/>
        </w:rPr>
        <w:t>4</w:t>
      </w:r>
      <w:r w:rsidR="009F11E0">
        <w:fldChar w:fldCharType="end"/>
      </w:r>
      <w:r w:rsidR="009F11E0">
        <w:noBreakHyphen/>
      </w:r>
      <w:r w:rsidR="009F11E0">
        <w:fldChar w:fldCharType="begin"/>
      </w:r>
      <w:r w:rsidR="009F11E0">
        <w:instrText xml:space="preserve"> SEQ Figure \* ARABIC \s 1 </w:instrText>
      </w:r>
      <w:r w:rsidR="009F11E0">
        <w:fldChar w:fldCharType="separate"/>
      </w:r>
      <w:r w:rsidR="00A5249C">
        <w:rPr>
          <w:noProof/>
        </w:rPr>
        <w:t>1</w:t>
      </w:r>
      <w:r w:rsidR="009F11E0">
        <w:fldChar w:fldCharType="end"/>
      </w:r>
      <w:bookmarkEnd w:id="71"/>
      <w:r w:rsidRPr="000627E3">
        <w:t xml:space="preserve">: </w:t>
      </w:r>
      <w:r w:rsidR="0025329E" w:rsidRPr="000627E3">
        <w:t>Testing at S/C level and e</w:t>
      </w:r>
      <w:r w:rsidR="00856998" w:rsidRPr="000627E3">
        <w:t>xample of typical EGS</w:t>
      </w:r>
      <w:r w:rsidR="0025329E" w:rsidRPr="000627E3">
        <w:t>E setup for JUICE S/C</w:t>
      </w:r>
      <w:r w:rsidR="00915349" w:rsidRPr="000627E3">
        <w:t xml:space="preserve"> (c</w:t>
      </w:r>
      <w:r w:rsidR="00856998" w:rsidRPr="000627E3">
        <w:t>ourtesy Airbus Defence and Space</w:t>
      </w:r>
      <w:r w:rsidR="00915349" w:rsidRPr="000627E3">
        <w:t>)</w:t>
      </w:r>
      <w:bookmarkEnd w:id="72"/>
    </w:p>
    <w:p w14:paraId="5146C053" w14:textId="40311ED4" w:rsidR="00DF12A8" w:rsidRPr="000627E3" w:rsidRDefault="00DF12A8" w:rsidP="00DF12A8">
      <w:pPr>
        <w:pStyle w:val="paragraph"/>
      </w:pPr>
      <w:r w:rsidRPr="000627E3">
        <w:t>Apart from the EGSE</w:t>
      </w:r>
      <w:r w:rsidR="00E80275" w:rsidRPr="000627E3">
        <w:t>s</w:t>
      </w:r>
      <w:r w:rsidRPr="000627E3">
        <w:t xml:space="preserve"> needed to run spacecraft tests</w:t>
      </w:r>
      <w:r w:rsidR="00E80275" w:rsidRPr="000627E3">
        <w:t>,</w:t>
      </w:r>
      <w:r w:rsidRPr="000627E3">
        <w:t xml:space="preserve"> other EGSE</w:t>
      </w:r>
      <w:r w:rsidR="00E80275" w:rsidRPr="000627E3">
        <w:t>s are</w:t>
      </w:r>
      <w:r w:rsidRPr="000627E3">
        <w:t xml:space="preserve"> identified and procured or made available in time. This includes facility EGSE</w:t>
      </w:r>
      <w:r w:rsidR="00E80275" w:rsidRPr="000627E3">
        <w:t>s</w:t>
      </w:r>
      <w:r w:rsidRPr="000627E3">
        <w:t xml:space="preserve"> </w:t>
      </w:r>
      <w:r w:rsidR="003E2160" w:rsidRPr="000627E3">
        <w:t xml:space="preserve">or facility equipment </w:t>
      </w:r>
      <w:r w:rsidRPr="000627E3">
        <w:t>to be procured or rented for the specific project:</w:t>
      </w:r>
    </w:p>
    <w:p w14:paraId="224D06FF" w14:textId="7B5CF5CA" w:rsidR="00DF12A8" w:rsidRPr="000627E3" w:rsidRDefault="00C9750C" w:rsidP="00DF12A8">
      <w:pPr>
        <w:pStyle w:val="Bul1"/>
      </w:pPr>
      <w:r w:rsidRPr="000627E3">
        <w:t xml:space="preserve">general purpose test </w:t>
      </w:r>
      <w:r w:rsidR="003E2160" w:rsidRPr="000627E3">
        <w:t xml:space="preserve">equipment </w:t>
      </w:r>
      <w:r w:rsidR="00DF12A8" w:rsidRPr="000627E3">
        <w:t xml:space="preserve">like break-out-boxes, multimeters, oscilloscopes, probes, measurement equipment in general: these </w:t>
      </w:r>
      <w:r w:rsidR="003E2160" w:rsidRPr="000627E3">
        <w:t>are</w:t>
      </w:r>
      <w:r w:rsidR="00DF12A8" w:rsidRPr="000627E3">
        <w:t xml:space="preserve"> either avail</w:t>
      </w:r>
      <w:r w:rsidR="0025329E" w:rsidRPr="000627E3">
        <w:t>able from a central AIT pool or</w:t>
      </w:r>
      <w:r w:rsidR="00DF12A8" w:rsidRPr="000627E3">
        <w:t xml:space="preserve"> procured in time</w:t>
      </w:r>
      <w:r w:rsidR="00354BE3" w:rsidRPr="000627E3">
        <w:t>.</w:t>
      </w:r>
    </w:p>
    <w:p w14:paraId="00122C1F" w14:textId="611FD0E8" w:rsidR="00DF12A8" w:rsidRPr="000627E3" w:rsidRDefault="00DF12A8" w:rsidP="00DF12A8">
      <w:pPr>
        <w:pStyle w:val="Bul1"/>
      </w:pPr>
      <w:r w:rsidRPr="000627E3">
        <w:t>small “stand-alone” EGSEs for specific tasks or special tests, e.g. read-out equipment and data storage for thermal test data and sensors, illumination devices for solar array checks, specific measurement equipment</w:t>
      </w:r>
      <w:r w:rsidR="00354BE3" w:rsidRPr="000627E3">
        <w:t xml:space="preserve"> for pyro resistance checks…</w:t>
      </w:r>
    </w:p>
    <w:p w14:paraId="54335FAD" w14:textId="50B8415E" w:rsidR="00DF12A8" w:rsidRPr="000627E3" w:rsidRDefault="008C022A" w:rsidP="00DF12A8">
      <w:pPr>
        <w:pStyle w:val="Bul1"/>
      </w:pPr>
      <w:r w:rsidRPr="000627E3">
        <w:t>facility related EGSE</w:t>
      </w:r>
      <w:r w:rsidR="00E80275" w:rsidRPr="000627E3">
        <w:t>s</w:t>
      </w:r>
      <w:r w:rsidRPr="000627E3">
        <w:t xml:space="preserve"> to support, for example, </w:t>
      </w:r>
      <w:r w:rsidR="00DF12A8" w:rsidRPr="000627E3">
        <w:t xml:space="preserve">vibration, </w:t>
      </w:r>
      <w:r w:rsidR="00E80275" w:rsidRPr="000627E3">
        <w:t>thermal vacuum</w:t>
      </w:r>
      <w:r w:rsidR="003E2160" w:rsidRPr="000627E3">
        <w:t xml:space="preserve">, </w:t>
      </w:r>
      <w:r w:rsidR="00DF12A8" w:rsidRPr="000627E3">
        <w:t>acoustic noise, shock, EMC and CATR testing,</w:t>
      </w:r>
      <w:r w:rsidRPr="000627E3">
        <w:t xml:space="preserve"> GPS</w:t>
      </w:r>
      <w:r w:rsidR="00DF12A8" w:rsidRPr="000627E3">
        <w:t xml:space="preserve"> </w:t>
      </w:r>
      <w:r w:rsidRPr="000627E3">
        <w:t>clock reference</w:t>
      </w:r>
      <w:r w:rsidR="00DF12A8" w:rsidRPr="000627E3">
        <w:t>.</w:t>
      </w:r>
    </w:p>
    <w:p w14:paraId="51EA5573" w14:textId="77777777" w:rsidR="00C750E2" w:rsidRPr="000627E3" w:rsidRDefault="00C750E2" w:rsidP="00C750E2">
      <w:pPr>
        <w:pStyle w:val="paragraph"/>
      </w:pPr>
      <w:r w:rsidRPr="000627E3">
        <w:t>It is important that the EGSE is validated and calibrated before starting the test activities.</w:t>
      </w:r>
    </w:p>
    <w:p w14:paraId="25DD0FF2" w14:textId="7056FBF6" w:rsidR="00C750E2" w:rsidRDefault="00C750E2" w:rsidP="00C750E2">
      <w:pPr>
        <w:pStyle w:val="paragraph"/>
      </w:pPr>
      <w:r w:rsidRPr="000627E3">
        <w:t>The calibration is maintained throughou</w:t>
      </w:r>
      <w:r w:rsidR="00354BE3" w:rsidRPr="000627E3">
        <w:t>t the ground test activities.</w:t>
      </w:r>
    </w:p>
    <w:p w14:paraId="12212061" w14:textId="77777777" w:rsidR="005369F6" w:rsidRDefault="005369F6" w:rsidP="005369F6">
      <w:pPr>
        <w:pStyle w:val="paragraph"/>
      </w:pPr>
    </w:p>
    <w:p w14:paraId="54D3CBD5" w14:textId="6B7D294A" w:rsidR="005369F6" w:rsidRDefault="005369F6" w:rsidP="005369F6">
      <w:pPr>
        <w:pStyle w:val="paragraph"/>
      </w:pPr>
      <w:r>
        <w:t xml:space="preserve">Finally, it is worthy to be mentioned that </w:t>
      </w:r>
      <w:r w:rsidRPr="005369F6">
        <w:t>EGSE and SCOE are highly project dependent, e.g.</w:t>
      </w:r>
      <w:r w:rsidR="00CD0109">
        <w:t xml:space="preserve"> </w:t>
      </w:r>
      <w:r w:rsidRPr="005369F6">
        <w:t>"COTE" is even not a name known in some Industries.</w:t>
      </w:r>
      <w:r>
        <w:t xml:space="preserve"> </w:t>
      </w:r>
    </w:p>
    <w:p w14:paraId="1BE3D440" w14:textId="1C7287ED" w:rsidR="005369F6" w:rsidRDefault="005369F6" w:rsidP="005369F6">
      <w:pPr>
        <w:pStyle w:val="paragraph"/>
      </w:pPr>
      <w:r w:rsidRPr="005369F6">
        <w:t xml:space="preserve">Anyway, for sake of clarification, a list of typical EGSE/SCOE and main purpose description </w:t>
      </w:r>
      <w:r>
        <w:t>is</w:t>
      </w:r>
      <w:r w:rsidRPr="005369F6">
        <w:t xml:space="preserve"> added</w:t>
      </w:r>
      <w:r>
        <w:t xml:space="preserve"> here below</w:t>
      </w:r>
      <w:r w:rsidR="004754BE">
        <w:t xml:space="preserve"> in </w:t>
      </w:r>
      <w:r w:rsidR="004445A1">
        <w:fldChar w:fldCharType="begin"/>
      </w:r>
      <w:r w:rsidR="004445A1">
        <w:instrText xml:space="preserve"> REF _Ref102033141 \h </w:instrText>
      </w:r>
      <w:r w:rsidR="004445A1">
        <w:fldChar w:fldCharType="separate"/>
      </w:r>
      <w:r w:rsidR="00A5249C">
        <w:t xml:space="preserve">Table </w:t>
      </w:r>
      <w:r w:rsidR="00A5249C">
        <w:rPr>
          <w:noProof/>
        </w:rPr>
        <w:t>4</w:t>
      </w:r>
      <w:r w:rsidR="00A5249C">
        <w:noBreakHyphen/>
      </w:r>
      <w:r w:rsidR="00A5249C">
        <w:rPr>
          <w:noProof/>
        </w:rPr>
        <w:t>1</w:t>
      </w:r>
      <w:r w:rsidR="004445A1">
        <w:fldChar w:fldCharType="end"/>
      </w:r>
      <w:r w:rsidRPr="005369F6">
        <w:t>.</w:t>
      </w:r>
    </w:p>
    <w:p w14:paraId="00435BC5" w14:textId="1B8FEB23" w:rsidR="005369F6" w:rsidRDefault="004445A1" w:rsidP="006325BE">
      <w:pPr>
        <w:pStyle w:val="CaptionTable"/>
      </w:pPr>
      <w:bookmarkStart w:id="73" w:name="_Ref102033141"/>
      <w:bookmarkStart w:id="74" w:name="_Toc104890072"/>
      <w:r>
        <w:lastRenderedPageBreak/>
        <w:t xml:space="preserve">Table </w:t>
      </w:r>
      <w:r>
        <w:fldChar w:fldCharType="begin"/>
      </w:r>
      <w:r>
        <w:instrText xml:space="preserve"> STYLEREF 1 \s </w:instrText>
      </w:r>
      <w:r>
        <w:fldChar w:fldCharType="separate"/>
      </w:r>
      <w:r w:rsidR="00A5249C">
        <w:rPr>
          <w:noProof/>
        </w:rPr>
        <w:t>4</w:t>
      </w:r>
      <w:r>
        <w:fldChar w:fldCharType="end"/>
      </w:r>
      <w:r>
        <w:noBreakHyphen/>
      </w:r>
      <w:r>
        <w:fldChar w:fldCharType="begin"/>
      </w:r>
      <w:r>
        <w:instrText xml:space="preserve"> SEQ Table \* ARABIC \s 1 </w:instrText>
      </w:r>
      <w:r>
        <w:fldChar w:fldCharType="separate"/>
      </w:r>
      <w:r w:rsidR="00A5249C">
        <w:rPr>
          <w:noProof/>
        </w:rPr>
        <w:t>1</w:t>
      </w:r>
      <w:r>
        <w:fldChar w:fldCharType="end"/>
      </w:r>
      <w:bookmarkEnd w:id="73"/>
      <w:r>
        <w:t xml:space="preserve">: </w:t>
      </w:r>
      <w:r w:rsidRPr="004445A1">
        <w:t>Typical EGSE/SCOE list</w:t>
      </w:r>
      <w:bookmarkEnd w:id="74"/>
    </w:p>
    <w:tbl>
      <w:tblPr>
        <w:tblStyle w:val="TableGrid"/>
        <w:tblW w:w="9776" w:type="dxa"/>
        <w:tblLayout w:type="fixed"/>
        <w:tblLook w:val="0000" w:firstRow="0" w:lastRow="0" w:firstColumn="0" w:lastColumn="0" w:noHBand="0" w:noVBand="0"/>
      </w:tblPr>
      <w:tblGrid>
        <w:gridCol w:w="562"/>
        <w:gridCol w:w="1985"/>
        <w:gridCol w:w="2835"/>
        <w:gridCol w:w="1984"/>
        <w:gridCol w:w="2410"/>
      </w:tblGrid>
      <w:tr w:rsidR="004754BE" w14:paraId="0B051A70" w14:textId="77777777" w:rsidTr="00276E83">
        <w:trPr>
          <w:trHeight w:val="247"/>
        </w:trPr>
        <w:tc>
          <w:tcPr>
            <w:tcW w:w="562" w:type="dxa"/>
          </w:tcPr>
          <w:p w14:paraId="0002E384" w14:textId="7E41ADAD" w:rsidR="004754BE" w:rsidRPr="004754BE" w:rsidRDefault="004754BE" w:rsidP="006325BE">
            <w:pPr>
              <w:pStyle w:val="TableHeaderCENTER"/>
              <w:rPr>
                <w:rFonts w:ascii="Arial" w:hAnsi="Arial" w:cs="Arial"/>
                <w:color w:val="000000"/>
                <w:lang w:eastAsia="fr-FR"/>
              </w:rPr>
            </w:pPr>
            <w:r w:rsidRPr="006325BE">
              <w:t>No</w:t>
            </w:r>
          </w:p>
        </w:tc>
        <w:tc>
          <w:tcPr>
            <w:tcW w:w="1985" w:type="dxa"/>
          </w:tcPr>
          <w:p w14:paraId="09DEFA86" w14:textId="38B0C96C" w:rsidR="004754BE" w:rsidRPr="004754BE" w:rsidRDefault="004754BE" w:rsidP="006325BE">
            <w:pPr>
              <w:pStyle w:val="TableHeaderCENTER"/>
              <w:rPr>
                <w:rFonts w:ascii="Arial" w:hAnsi="Arial" w:cs="Arial"/>
                <w:color w:val="000000"/>
                <w:lang w:eastAsia="fr-FR"/>
              </w:rPr>
            </w:pPr>
            <w:r w:rsidRPr="006325BE">
              <w:t>EGSE/SCOE</w:t>
            </w:r>
          </w:p>
        </w:tc>
        <w:tc>
          <w:tcPr>
            <w:tcW w:w="2835" w:type="dxa"/>
          </w:tcPr>
          <w:p w14:paraId="4A3DA9AB" w14:textId="712C0C92" w:rsidR="004754BE" w:rsidRPr="004754BE" w:rsidRDefault="004754BE" w:rsidP="006325BE">
            <w:pPr>
              <w:pStyle w:val="TableHeaderCENTER"/>
              <w:rPr>
                <w:rFonts w:ascii="Arial" w:hAnsi="Arial" w:cs="Arial"/>
                <w:color w:val="000000"/>
                <w:lang w:eastAsia="fr-FR"/>
              </w:rPr>
            </w:pPr>
            <w:r w:rsidRPr="006325BE">
              <w:t>Main use case</w:t>
            </w:r>
          </w:p>
        </w:tc>
        <w:tc>
          <w:tcPr>
            <w:tcW w:w="1984" w:type="dxa"/>
          </w:tcPr>
          <w:p w14:paraId="3AA2D544" w14:textId="35CF37B3" w:rsidR="004754BE" w:rsidRPr="004754BE" w:rsidRDefault="004754BE" w:rsidP="006325BE">
            <w:pPr>
              <w:pStyle w:val="TableHeaderCENTER"/>
              <w:rPr>
                <w:rFonts w:ascii="Arial" w:hAnsi="Arial" w:cs="Arial"/>
                <w:color w:val="000000"/>
                <w:lang w:eastAsia="fr-FR"/>
              </w:rPr>
            </w:pPr>
            <w:r w:rsidRPr="006325BE">
              <w:t>Seconda</w:t>
            </w:r>
            <w:r>
              <w:t>r</w:t>
            </w:r>
            <w:r w:rsidRPr="006325BE">
              <w:t>y Use Case</w:t>
            </w:r>
          </w:p>
        </w:tc>
        <w:tc>
          <w:tcPr>
            <w:tcW w:w="2410" w:type="dxa"/>
          </w:tcPr>
          <w:p w14:paraId="13DC71C4" w14:textId="797C5B20" w:rsidR="004754BE" w:rsidRPr="004754BE" w:rsidRDefault="004754BE" w:rsidP="006325BE">
            <w:pPr>
              <w:pStyle w:val="TableHeaderCENTER"/>
              <w:rPr>
                <w:rFonts w:ascii="Arial" w:hAnsi="Arial" w:cs="Arial"/>
                <w:color w:val="000000"/>
                <w:lang w:eastAsia="fr-FR"/>
              </w:rPr>
            </w:pPr>
            <w:r w:rsidRPr="006325BE">
              <w:t>Comment</w:t>
            </w:r>
          </w:p>
        </w:tc>
      </w:tr>
      <w:tr w:rsidR="00620974" w14:paraId="1C47CA14" w14:textId="15384EE4" w:rsidTr="00276E83">
        <w:trPr>
          <w:trHeight w:val="247"/>
        </w:trPr>
        <w:tc>
          <w:tcPr>
            <w:tcW w:w="562" w:type="dxa"/>
          </w:tcPr>
          <w:p w14:paraId="1A8D555B" w14:textId="77777777" w:rsidR="00620974" w:rsidRPr="005369F6" w:rsidRDefault="00620974" w:rsidP="006325BE">
            <w:pPr>
              <w:pStyle w:val="TablecellCENTER"/>
              <w:rPr>
                <w:lang w:eastAsia="fr-FR"/>
              </w:rPr>
            </w:pPr>
            <w:r w:rsidRPr="005369F6">
              <w:rPr>
                <w:lang w:eastAsia="fr-FR"/>
              </w:rPr>
              <w:t>1</w:t>
            </w:r>
          </w:p>
        </w:tc>
        <w:tc>
          <w:tcPr>
            <w:tcW w:w="1985" w:type="dxa"/>
          </w:tcPr>
          <w:p w14:paraId="3B104519" w14:textId="77777777" w:rsidR="00620974" w:rsidRPr="005369F6" w:rsidRDefault="00620974" w:rsidP="006325BE">
            <w:pPr>
              <w:pStyle w:val="TablecellLEFT"/>
              <w:rPr>
                <w:lang w:eastAsia="fr-FR"/>
              </w:rPr>
            </w:pPr>
            <w:r w:rsidRPr="005369F6">
              <w:rPr>
                <w:lang w:eastAsia="fr-FR"/>
              </w:rPr>
              <w:t>Power SCOE</w:t>
            </w:r>
          </w:p>
        </w:tc>
        <w:tc>
          <w:tcPr>
            <w:tcW w:w="2835" w:type="dxa"/>
          </w:tcPr>
          <w:p w14:paraId="7A379D08" w14:textId="77777777" w:rsidR="00620974" w:rsidRPr="005369F6" w:rsidRDefault="00620974" w:rsidP="006325BE">
            <w:pPr>
              <w:pStyle w:val="TablecellLEFT"/>
              <w:rPr>
                <w:lang w:eastAsia="fr-FR"/>
              </w:rPr>
            </w:pPr>
            <w:r w:rsidRPr="005369F6">
              <w:rPr>
                <w:lang w:eastAsia="fr-FR"/>
              </w:rPr>
              <w:t>Power Supply</w:t>
            </w:r>
          </w:p>
        </w:tc>
        <w:tc>
          <w:tcPr>
            <w:tcW w:w="1984" w:type="dxa"/>
          </w:tcPr>
          <w:p w14:paraId="42902AA7" w14:textId="77777777" w:rsidR="00620974" w:rsidRPr="005369F6" w:rsidRDefault="00620974" w:rsidP="006325BE">
            <w:pPr>
              <w:pStyle w:val="TablecellLEFT"/>
              <w:rPr>
                <w:lang w:eastAsia="fr-FR"/>
              </w:rPr>
            </w:pPr>
          </w:p>
        </w:tc>
        <w:tc>
          <w:tcPr>
            <w:tcW w:w="2410" w:type="dxa"/>
          </w:tcPr>
          <w:p w14:paraId="2FC10E21" w14:textId="77777777" w:rsidR="00620974" w:rsidRPr="005369F6" w:rsidRDefault="00620974" w:rsidP="006325BE">
            <w:pPr>
              <w:pStyle w:val="TablecellLEFT"/>
              <w:rPr>
                <w:lang w:eastAsia="fr-FR"/>
              </w:rPr>
            </w:pPr>
          </w:p>
        </w:tc>
      </w:tr>
      <w:tr w:rsidR="00620974" w14:paraId="30C66510" w14:textId="5CF2851A" w:rsidTr="00276E83">
        <w:trPr>
          <w:trHeight w:val="247"/>
        </w:trPr>
        <w:tc>
          <w:tcPr>
            <w:tcW w:w="562" w:type="dxa"/>
          </w:tcPr>
          <w:p w14:paraId="09201CB0" w14:textId="77777777" w:rsidR="00620974" w:rsidRPr="005369F6" w:rsidRDefault="00620974" w:rsidP="006325BE">
            <w:pPr>
              <w:pStyle w:val="TablecellCENTER"/>
              <w:rPr>
                <w:lang w:eastAsia="fr-FR"/>
              </w:rPr>
            </w:pPr>
            <w:r w:rsidRPr="005369F6">
              <w:rPr>
                <w:lang w:eastAsia="fr-FR"/>
              </w:rPr>
              <w:t>2</w:t>
            </w:r>
          </w:p>
        </w:tc>
        <w:tc>
          <w:tcPr>
            <w:tcW w:w="1985" w:type="dxa"/>
          </w:tcPr>
          <w:p w14:paraId="2FF940FD" w14:textId="77777777" w:rsidR="00620974" w:rsidRPr="005369F6" w:rsidRDefault="00620974" w:rsidP="006325BE">
            <w:pPr>
              <w:pStyle w:val="TablecellLEFT"/>
              <w:rPr>
                <w:lang w:eastAsia="fr-FR"/>
              </w:rPr>
            </w:pPr>
            <w:r w:rsidRPr="005369F6">
              <w:rPr>
                <w:lang w:eastAsia="fr-FR"/>
              </w:rPr>
              <w:t>Umbilical SCOE</w:t>
            </w:r>
          </w:p>
        </w:tc>
        <w:tc>
          <w:tcPr>
            <w:tcW w:w="2835" w:type="dxa"/>
          </w:tcPr>
          <w:p w14:paraId="083EF478" w14:textId="77777777" w:rsidR="00620974" w:rsidRPr="005369F6" w:rsidRDefault="00620974" w:rsidP="006325BE">
            <w:pPr>
              <w:pStyle w:val="TablecellLEFT"/>
              <w:rPr>
                <w:lang w:eastAsia="fr-FR"/>
              </w:rPr>
            </w:pPr>
            <w:r w:rsidRPr="005369F6">
              <w:rPr>
                <w:lang w:eastAsia="fr-FR"/>
              </w:rPr>
              <w:t>Power Supply</w:t>
            </w:r>
          </w:p>
        </w:tc>
        <w:tc>
          <w:tcPr>
            <w:tcW w:w="1984" w:type="dxa"/>
          </w:tcPr>
          <w:p w14:paraId="723548CD" w14:textId="77777777" w:rsidR="00620974" w:rsidRPr="005369F6" w:rsidRDefault="00620974" w:rsidP="006325BE">
            <w:pPr>
              <w:pStyle w:val="TablecellLEFT"/>
              <w:rPr>
                <w:lang w:eastAsia="fr-FR"/>
              </w:rPr>
            </w:pPr>
          </w:p>
        </w:tc>
        <w:tc>
          <w:tcPr>
            <w:tcW w:w="2410" w:type="dxa"/>
          </w:tcPr>
          <w:p w14:paraId="0136DCEF" w14:textId="77777777" w:rsidR="00620974" w:rsidRPr="005369F6" w:rsidRDefault="00620974" w:rsidP="006325BE">
            <w:pPr>
              <w:pStyle w:val="TablecellLEFT"/>
              <w:rPr>
                <w:lang w:eastAsia="fr-FR"/>
              </w:rPr>
            </w:pPr>
          </w:p>
        </w:tc>
      </w:tr>
      <w:tr w:rsidR="00620974" w:rsidRPr="005369F6" w14:paraId="03D15E15" w14:textId="2F7E628B" w:rsidTr="00276E83">
        <w:trPr>
          <w:trHeight w:val="742"/>
        </w:trPr>
        <w:tc>
          <w:tcPr>
            <w:tcW w:w="562" w:type="dxa"/>
          </w:tcPr>
          <w:p w14:paraId="461FDF0B" w14:textId="77777777" w:rsidR="00620974" w:rsidRPr="005369F6" w:rsidRDefault="00620974" w:rsidP="006325BE">
            <w:pPr>
              <w:pStyle w:val="TablecellCENTER"/>
              <w:rPr>
                <w:lang w:eastAsia="fr-FR"/>
              </w:rPr>
            </w:pPr>
            <w:r w:rsidRPr="005369F6">
              <w:rPr>
                <w:lang w:eastAsia="fr-FR"/>
              </w:rPr>
              <w:t>3</w:t>
            </w:r>
          </w:p>
        </w:tc>
        <w:tc>
          <w:tcPr>
            <w:tcW w:w="1985" w:type="dxa"/>
          </w:tcPr>
          <w:p w14:paraId="4FBC923B" w14:textId="77777777" w:rsidR="00620974" w:rsidRPr="005369F6" w:rsidRDefault="00620974" w:rsidP="006325BE">
            <w:pPr>
              <w:pStyle w:val="TablecellLEFT"/>
              <w:rPr>
                <w:lang w:eastAsia="fr-FR"/>
              </w:rPr>
            </w:pPr>
            <w:r w:rsidRPr="005369F6">
              <w:rPr>
                <w:lang w:eastAsia="fr-FR"/>
              </w:rPr>
              <w:t>Launch SCOE</w:t>
            </w:r>
          </w:p>
        </w:tc>
        <w:tc>
          <w:tcPr>
            <w:tcW w:w="2835" w:type="dxa"/>
          </w:tcPr>
          <w:p w14:paraId="1042D2E1" w14:textId="77777777" w:rsidR="00620974" w:rsidRPr="005369F6" w:rsidRDefault="00620974" w:rsidP="006325BE">
            <w:pPr>
              <w:pStyle w:val="TablecellLEFT"/>
              <w:rPr>
                <w:lang w:eastAsia="fr-FR"/>
              </w:rPr>
            </w:pPr>
            <w:r w:rsidRPr="005369F6">
              <w:rPr>
                <w:lang w:eastAsia="fr-FR"/>
              </w:rPr>
              <w:t>Power Supply</w:t>
            </w:r>
          </w:p>
        </w:tc>
        <w:tc>
          <w:tcPr>
            <w:tcW w:w="1984" w:type="dxa"/>
          </w:tcPr>
          <w:p w14:paraId="6EA0B55D" w14:textId="77777777" w:rsidR="00620974" w:rsidRPr="005369F6" w:rsidRDefault="00620974" w:rsidP="006325BE">
            <w:pPr>
              <w:pStyle w:val="TablecellLEFT"/>
              <w:rPr>
                <w:lang w:eastAsia="fr-FR"/>
              </w:rPr>
            </w:pPr>
            <w:r w:rsidRPr="005369F6">
              <w:rPr>
                <w:lang w:eastAsia="fr-FR"/>
              </w:rPr>
              <w:t>TM/TC Connection (Bypass)</w:t>
            </w:r>
          </w:p>
        </w:tc>
        <w:tc>
          <w:tcPr>
            <w:tcW w:w="2410" w:type="dxa"/>
          </w:tcPr>
          <w:p w14:paraId="265A9065" w14:textId="77777777" w:rsidR="00620974" w:rsidRPr="005369F6" w:rsidRDefault="00620974" w:rsidP="006325BE">
            <w:pPr>
              <w:pStyle w:val="TablecellLEFT"/>
              <w:rPr>
                <w:lang w:eastAsia="fr-FR"/>
              </w:rPr>
            </w:pPr>
            <w:r w:rsidRPr="005369F6">
              <w:rPr>
                <w:lang w:eastAsia="fr-FR"/>
              </w:rPr>
              <w:t>can include TM/TC SCOE, TM/TC FE</w:t>
            </w:r>
          </w:p>
          <w:p w14:paraId="7B6243D6" w14:textId="77777777" w:rsidR="00620974" w:rsidRPr="005369F6" w:rsidRDefault="00620974" w:rsidP="006325BE">
            <w:pPr>
              <w:pStyle w:val="TablecellLEFT"/>
              <w:rPr>
                <w:lang w:eastAsia="fr-FR"/>
              </w:rPr>
            </w:pPr>
            <w:r w:rsidRPr="005369F6">
              <w:rPr>
                <w:lang w:eastAsia="fr-FR"/>
              </w:rPr>
              <w:t>"anti" seismic rack to withstand launch loads in bunker</w:t>
            </w:r>
          </w:p>
        </w:tc>
      </w:tr>
      <w:tr w:rsidR="00620974" w:rsidRPr="005369F6" w14:paraId="5EDE4EFD" w14:textId="2CB07D90" w:rsidTr="00276E83">
        <w:trPr>
          <w:trHeight w:val="742"/>
        </w:trPr>
        <w:tc>
          <w:tcPr>
            <w:tcW w:w="562" w:type="dxa"/>
          </w:tcPr>
          <w:p w14:paraId="1213107E" w14:textId="77777777" w:rsidR="00620974" w:rsidRPr="005369F6" w:rsidRDefault="00620974" w:rsidP="006325BE">
            <w:pPr>
              <w:pStyle w:val="TablecellCENTER"/>
              <w:rPr>
                <w:lang w:eastAsia="fr-FR"/>
              </w:rPr>
            </w:pPr>
            <w:r w:rsidRPr="005369F6">
              <w:rPr>
                <w:lang w:eastAsia="fr-FR"/>
              </w:rPr>
              <w:t>4</w:t>
            </w:r>
          </w:p>
        </w:tc>
        <w:tc>
          <w:tcPr>
            <w:tcW w:w="1985" w:type="dxa"/>
          </w:tcPr>
          <w:p w14:paraId="006C627B" w14:textId="77777777" w:rsidR="00620974" w:rsidRPr="005369F6" w:rsidRDefault="00620974" w:rsidP="006325BE">
            <w:pPr>
              <w:pStyle w:val="TablecellLEFT"/>
              <w:rPr>
                <w:lang w:eastAsia="fr-FR"/>
              </w:rPr>
            </w:pPr>
            <w:r w:rsidRPr="005369F6">
              <w:rPr>
                <w:lang w:eastAsia="fr-FR"/>
              </w:rPr>
              <w:t>Launch Power Supply</w:t>
            </w:r>
          </w:p>
        </w:tc>
        <w:tc>
          <w:tcPr>
            <w:tcW w:w="2835" w:type="dxa"/>
          </w:tcPr>
          <w:p w14:paraId="590ABEB5" w14:textId="77777777" w:rsidR="00620974" w:rsidRPr="005369F6" w:rsidRDefault="00620974" w:rsidP="006325BE">
            <w:pPr>
              <w:pStyle w:val="TablecellLEFT"/>
              <w:rPr>
                <w:lang w:eastAsia="fr-FR"/>
              </w:rPr>
            </w:pPr>
            <w:r w:rsidRPr="005369F6">
              <w:rPr>
                <w:lang w:eastAsia="fr-FR"/>
              </w:rPr>
              <w:t>Power Supply</w:t>
            </w:r>
          </w:p>
        </w:tc>
        <w:tc>
          <w:tcPr>
            <w:tcW w:w="1984" w:type="dxa"/>
          </w:tcPr>
          <w:p w14:paraId="0C42FE2D" w14:textId="77777777" w:rsidR="00620974" w:rsidRPr="005369F6" w:rsidRDefault="00620974" w:rsidP="006325BE">
            <w:pPr>
              <w:pStyle w:val="TablecellLEFT"/>
              <w:rPr>
                <w:lang w:eastAsia="fr-FR"/>
              </w:rPr>
            </w:pPr>
            <w:r w:rsidRPr="005369F6">
              <w:rPr>
                <w:lang w:eastAsia="fr-FR"/>
              </w:rPr>
              <w:t>TM/TC Connection (Bypass)</w:t>
            </w:r>
          </w:p>
        </w:tc>
        <w:tc>
          <w:tcPr>
            <w:tcW w:w="2410" w:type="dxa"/>
          </w:tcPr>
          <w:p w14:paraId="011DA9D1" w14:textId="77777777" w:rsidR="00620974" w:rsidRPr="005369F6" w:rsidRDefault="00620974" w:rsidP="006325BE">
            <w:pPr>
              <w:pStyle w:val="TablecellLEFT"/>
              <w:rPr>
                <w:lang w:eastAsia="fr-FR"/>
              </w:rPr>
            </w:pPr>
            <w:r w:rsidRPr="005369F6">
              <w:rPr>
                <w:lang w:eastAsia="fr-FR"/>
              </w:rPr>
              <w:t>can include TM/TC SCOE, TM/TC FE</w:t>
            </w:r>
          </w:p>
          <w:p w14:paraId="6A086382" w14:textId="77777777" w:rsidR="00620974" w:rsidRPr="005369F6" w:rsidRDefault="00620974" w:rsidP="006325BE">
            <w:pPr>
              <w:pStyle w:val="TablecellLEFT"/>
              <w:rPr>
                <w:lang w:eastAsia="fr-FR"/>
              </w:rPr>
            </w:pPr>
            <w:r w:rsidRPr="005369F6">
              <w:rPr>
                <w:lang w:eastAsia="fr-FR"/>
              </w:rPr>
              <w:t>"anti" seismic rack to withstand launch loads in bunker</w:t>
            </w:r>
          </w:p>
        </w:tc>
      </w:tr>
      <w:tr w:rsidR="00620974" w14:paraId="2372889E" w14:textId="36094444" w:rsidTr="00276E83">
        <w:trPr>
          <w:trHeight w:val="247"/>
        </w:trPr>
        <w:tc>
          <w:tcPr>
            <w:tcW w:w="562" w:type="dxa"/>
          </w:tcPr>
          <w:p w14:paraId="11892045" w14:textId="77777777" w:rsidR="00620974" w:rsidRPr="005369F6" w:rsidRDefault="00620974" w:rsidP="006325BE">
            <w:pPr>
              <w:pStyle w:val="TablecellCENTER"/>
              <w:rPr>
                <w:lang w:eastAsia="fr-FR"/>
              </w:rPr>
            </w:pPr>
            <w:r w:rsidRPr="005369F6">
              <w:rPr>
                <w:lang w:eastAsia="fr-FR"/>
              </w:rPr>
              <w:t>5</w:t>
            </w:r>
          </w:p>
        </w:tc>
        <w:tc>
          <w:tcPr>
            <w:tcW w:w="1985" w:type="dxa"/>
          </w:tcPr>
          <w:p w14:paraId="54A7C12B" w14:textId="77777777" w:rsidR="00620974" w:rsidRPr="005369F6" w:rsidRDefault="00620974" w:rsidP="006325BE">
            <w:pPr>
              <w:pStyle w:val="TablecellLEFT"/>
              <w:rPr>
                <w:lang w:eastAsia="fr-FR"/>
              </w:rPr>
            </w:pPr>
            <w:r w:rsidRPr="005369F6">
              <w:rPr>
                <w:lang w:eastAsia="fr-FR"/>
              </w:rPr>
              <w:t>COTE</w:t>
            </w:r>
          </w:p>
        </w:tc>
        <w:tc>
          <w:tcPr>
            <w:tcW w:w="2835" w:type="dxa"/>
          </w:tcPr>
          <w:p w14:paraId="42AA811D" w14:textId="77777777" w:rsidR="00620974" w:rsidRPr="005369F6" w:rsidRDefault="00620974" w:rsidP="006325BE">
            <w:pPr>
              <w:pStyle w:val="TablecellLEFT"/>
              <w:rPr>
                <w:lang w:eastAsia="fr-FR"/>
              </w:rPr>
            </w:pPr>
            <w:r w:rsidRPr="005369F6">
              <w:rPr>
                <w:lang w:eastAsia="fr-FR"/>
              </w:rPr>
              <w:t>Power Supply</w:t>
            </w:r>
          </w:p>
        </w:tc>
        <w:tc>
          <w:tcPr>
            <w:tcW w:w="1984" w:type="dxa"/>
          </w:tcPr>
          <w:p w14:paraId="2227FDFE" w14:textId="77777777" w:rsidR="00620974" w:rsidRPr="005369F6" w:rsidRDefault="00620974" w:rsidP="006325BE">
            <w:pPr>
              <w:pStyle w:val="TablecellLEFT"/>
              <w:rPr>
                <w:lang w:eastAsia="fr-FR"/>
              </w:rPr>
            </w:pPr>
            <w:r w:rsidRPr="005369F6">
              <w:rPr>
                <w:lang w:eastAsia="fr-FR"/>
              </w:rPr>
              <w:t>TM/TC Connection (Bypass)</w:t>
            </w:r>
          </w:p>
        </w:tc>
        <w:tc>
          <w:tcPr>
            <w:tcW w:w="2410" w:type="dxa"/>
          </w:tcPr>
          <w:p w14:paraId="7347C58C" w14:textId="77777777" w:rsidR="00620974" w:rsidRPr="005369F6" w:rsidRDefault="00620974" w:rsidP="006325BE">
            <w:pPr>
              <w:pStyle w:val="TablecellLEFT"/>
              <w:rPr>
                <w:lang w:eastAsia="fr-FR"/>
              </w:rPr>
            </w:pPr>
            <w:r w:rsidRPr="005369F6">
              <w:rPr>
                <w:lang w:eastAsia="fr-FR"/>
              </w:rPr>
              <w:t>Check-out Terminal Equipment</w:t>
            </w:r>
          </w:p>
        </w:tc>
      </w:tr>
      <w:tr w:rsidR="00620974" w14:paraId="62CB719C" w14:textId="5EFDC617" w:rsidTr="00276E83">
        <w:trPr>
          <w:trHeight w:val="247"/>
        </w:trPr>
        <w:tc>
          <w:tcPr>
            <w:tcW w:w="562" w:type="dxa"/>
          </w:tcPr>
          <w:p w14:paraId="7BEFD981" w14:textId="77777777" w:rsidR="00620974" w:rsidRPr="005369F6" w:rsidRDefault="00620974" w:rsidP="006325BE">
            <w:pPr>
              <w:pStyle w:val="TablecellCENTER"/>
              <w:rPr>
                <w:lang w:eastAsia="fr-FR"/>
              </w:rPr>
            </w:pPr>
            <w:r w:rsidRPr="005369F6">
              <w:rPr>
                <w:lang w:eastAsia="fr-FR"/>
              </w:rPr>
              <w:t>6</w:t>
            </w:r>
          </w:p>
        </w:tc>
        <w:tc>
          <w:tcPr>
            <w:tcW w:w="1985" w:type="dxa"/>
          </w:tcPr>
          <w:p w14:paraId="3B782E56" w14:textId="77777777" w:rsidR="00620974" w:rsidRPr="005369F6" w:rsidRDefault="00620974" w:rsidP="006325BE">
            <w:pPr>
              <w:pStyle w:val="TablecellLEFT"/>
              <w:rPr>
                <w:lang w:eastAsia="fr-FR"/>
              </w:rPr>
            </w:pPr>
            <w:r w:rsidRPr="005369F6">
              <w:rPr>
                <w:lang w:eastAsia="fr-FR"/>
              </w:rPr>
              <w:t>Main Bus Power Supply</w:t>
            </w:r>
          </w:p>
        </w:tc>
        <w:tc>
          <w:tcPr>
            <w:tcW w:w="2835" w:type="dxa"/>
          </w:tcPr>
          <w:p w14:paraId="0C96787B" w14:textId="77777777" w:rsidR="00620974" w:rsidRPr="005369F6" w:rsidRDefault="00620974" w:rsidP="006325BE">
            <w:pPr>
              <w:pStyle w:val="TablecellLEFT"/>
              <w:rPr>
                <w:lang w:eastAsia="fr-FR"/>
              </w:rPr>
            </w:pPr>
            <w:r w:rsidRPr="005369F6">
              <w:rPr>
                <w:lang w:eastAsia="fr-FR"/>
              </w:rPr>
              <w:t>Power Supply</w:t>
            </w:r>
          </w:p>
        </w:tc>
        <w:tc>
          <w:tcPr>
            <w:tcW w:w="1984" w:type="dxa"/>
          </w:tcPr>
          <w:p w14:paraId="0398B4FE" w14:textId="77777777" w:rsidR="00620974" w:rsidRPr="005369F6" w:rsidRDefault="00620974" w:rsidP="006325BE">
            <w:pPr>
              <w:pStyle w:val="TablecellLEFT"/>
              <w:rPr>
                <w:lang w:eastAsia="fr-FR"/>
              </w:rPr>
            </w:pPr>
          </w:p>
        </w:tc>
        <w:tc>
          <w:tcPr>
            <w:tcW w:w="2410" w:type="dxa"/>
          </w:tcPr>
          <w:p w14:paraId="1464317E" w14:textId="77777777" w:rsidR="00620974" w:rsidRPr="005369F6" w:rsidRDefault="00620974" w:rsidP="006325BE">
            <w:pPr>
              <w:pStyle w:val="TablecellLEFT"/>
              <w:rPr>
                <w:lang w:eastAsia="fr-FR"/>
              </w:rPr>
            </w:pPr>
          </w:p>
        </w:tc>
      </w:tr>
      <w:tr w:rsidR="00620974" w14:paraId="1AA7EA0D" w14:textId="055D45D9" w:rsidTr="00276E83">
        <w:trPr>
          <w:trHeight w:val="247"/>
        </w:trPr>
        <w:tc>
          <w:tcPr>
            <w:tcW w:w="562" w:type="dxa"/>
          </w:tcPr>
          <w:p w14:paraId="31D24869" w14:textId="77777777" w:rsidR="00620974" w:rsidRPr="005369F6" w:rsidRDefault="00620974" w:rsidP="006325BE">
            <w:pPr>
              <w:pStyle w:val="TablecellCENTER"/>
              <w:rPr>
                <w:lang w:eastAsia="fr-FR"/>
              </w:rPr>
            </w:pPr>
            <w:r w:rsidRPr="005369F6">
              <w:rPr>
                <w:lang w:eastAsia="fr-FR"/>
              </w:rPr>
              <w:t>7</w:t>
            </w:r>
          </w:p>
        </w:tc>
        <w:tc>
          <w:tcPr>
            <w:tcW w:w="1985" w:type="dxa"/>
          </w:tcPr>
          <w:p w14:paraId="6B30BCB5" w14:textId="77777777" w:rsidR="00620974" w:rsidRPr="005369F6" w:rsidRDefault="00620974" w:rsidP="006325BE">
            <w:pPr>
              <w:pStyle w:val="TablecellLEFT"/>
              <w:rPr>
                <w:lang w:eastAsia="fr-FR"/>
              </w:rPr>
            </w:pPr>
            <w:r w:rsidRPr="005369F6">
              <w:rPr>
                <w:lang w:eastAsia="fr-FR"/>
              </w:rPr>
              <w:t>Battery Power Supply</w:t>
            </w:r>
          </w:p>
        </w:tc>
        <w:tc>
          <w:tcPr>
            <w:tcW w:w="2835" w:type="dxa"/>
          </w:tcPr>
          <w:p w14:paraId="47C4606B" w14:textId="77777777" w:rsidR="00620974" w:rsidRPr="005369F6" w:rsidRDefault="00620974" w:rsidP="006325BE">
            <w:pPr>
              <w:pStyle w:val="TablecellLEFT"/>
              <w:rPr>
                <w:lang w:eastAsia="fr-FR"/>
              </w:rPr>
            </w:pPr>
            <w:r w:rsidRPr="005369F6">
              <w:rPr>
                <w:lang w:eastAsia="fr-FR"/>
              </w:rPr>
              <w:t>Power Supply</w:t>
            </w:r>
          </w:p>
        </w:tc>
        <w:tc>
          <w:tcPr>
            <w:tcW w:w="1984" w:type="dxa"/>
          </w:tcPr>
          <w:p w14:paraId="53B3BBAA" w14:textId="77777777" w:rsidR="00620974" w:rsidRPr="005369F6" w:rsidRDefault="00620974" w:rsidP="006325BE">
            <w:pPr>
              <w:pStyle w:val="TablecellLEFT"/>
              <w:rPr>
                <w:lang w:eastAsia="fr-FR"/>
              </w:rPr>
            </w:pPr>
          </w:p>
        </w:tc>
        <w:tc>
          <w:tcPr>
            <w:tcW w:w="2410" w:type="dxa"/>
          </w:tcPr>
          <w:p w14:paraId="31335DF2" w14:textId="77777777" w:rsidR="00620974" w:rsidRPr="005369F6" w:rsidRDefault="00620974" w:rsidP="006325BE">
            <w:pPr>
              <w:pStyle w:val="TablecellLEFT"/>
              <w:rPr>
                <w:lang w:eastAsia="fr-FR"/>
              </w:rPr>
            </w:pPr>
          </w:p>
        </w:tc>
      </w:tr>
      <w:tr w:rsidR="00620974" w14:paraId="078B67E5" w14:textId="3FD6B84B" w:rsidTr="00276E83">
        <w:trPr>
          <w:trHeight w:val="247"/>
        </w:trPr>
        <w:tc>
          <w:tcPr>
            <w:tcW w:w="562" w:type="dxa"/>
          </w:tcPr>
          <w:p w14:paraId="36CAC618" w14:textId="77777777" w:rsidR="00620974" w:rsidRPr="005369F6" w:rsidRDefault="00620974" w:rsidP="006325BE">
            <w:pPr>
              <w:pStyle w:val="TablecellCENTER"/>
              <w:rPr>
                <w:lang w:eastAsia="fr-FR"/>
              </w:rPr>
            </w:pPr>
            <w:r w:rsidRPr="005369F6">
              <w:rPr>
                <w:lang w:eastAsia="fr-FR"/>
              </w:rPr>
              <w:t>8</w:t>
            </w:r>
          </w:p>
        </w:tc>
        <w:tc>
          <w:tcPr>
            <w:tcW w:w="1985" w:type="dxa"/>
          </w:tcPr>
          <w:p w14:paraId="1C1E6A9A" w14:textId="77777777" w:rsidR="00620974" w:rsidRPr="005369F6" w:rsidRDefault="00620974" w:rsidP="006325BE">
            <w:pPr>
              <w:pStyle w:val="TablecellLEFT"/>
              <w:rPr>
                <w:lang w:eastAsia="fr-FR"/>
              </w:rPr>
            </w:pPr>
            <w:r w:rsidRPr="005369F6">
              <w:rPr>
                <w:lang w:eastAsia="fr-FR"/>
              </w:rPr>
              <w:t>TM/TC SCOE</w:t>
            </w:r>
          </w:p>
        </w:tc>
        <w:tc>
          <w:tcPr>
            <w:tcW w:w="2835" w:type="dxa"/>
          </w:tcPr>
          <w:p w14:paraId="55EC4E4A" w14:textId="77777777" w:rsidR="00620974" w:rsidRPr="005369F6" w:rsidRDefault="00620974" w:rsidP="006325BE">
            <w:pPr>
              <w:pStyle w:val="TablecellLEFT"/>
              <w:rPr>
                <w:lang w:eastAsia="fr-FR"/>
              </w:rPr>
            </w:pPr>
            <w:r w:rsidRPr="005369F6">
              <w:rPr>
                <w:lang w:eastAsia="fr-FR"/>
              </w:rPr>
              <w:t>TM/TC Connection (Bypass)</w:t>
            </w:r>
          </w:p>
        </w:tc>
        <w:tc>
          <w:tcPr>
            <w:tcW w:w="1984" w:type="dxa"/>
          </w:tcPr>
          <w:p w14:paraId="65845D80" w14:textId="77777777" w:rsidR="00620974" w:rsidRPr="005369F6" w:rsidRDefault="00620974" w:rsidP="006325BE">
            <w:pPr>
              <w:pStyle w:val="TablecellLEFT"/>
              <w:rPr>
                <w:lang w:eastAsia="fr-FR"/>
              </w:rPr>
            </w:pPr>
          </w:p>
        </w:tc>
        <w:tc>
          <w:tcPr>
            <w:tcW w:w="2410" w:type="dxa"/>
          </w:tcPr>
          <w:p w14:paraId="2203D191" w14:textId="77777777" w:rsidR="00620974" w:rsidRPr="005369F6" w:rsidRDefault="00620974" w:rsidP="006325BE">
            <w:pPr>
              <w:pStyle w:val="TablecellLEFT"/>
              <w:rPr>
                <w:lang w:eastAsia="fr-FR"/>
              </w:rPr>
            </w:pPr>
          </w:p>
        </w:tc>
      </w:tr>
      <w:tr w:rsidR="00620974" w14:paraId="4D8944C6" w14:textId="70A97331" w:rsidTr="00276E83">
        <w:trPr>
          <w:trHeight w:val="247"/>
        </w:trPr>
        <w:tc>
          <w:tcPr>
            <w:tcW w:w="562" w:type="dxa"/>
          </w:tcPr>
          <w:p w14:paraId="0A1D62DC" w14:textId="77777777" w:rsidR="00620974" w:rsidRPr="005369F6" w:rsidRDefault="00620974" w:rsidP="006325BE">
            <w:pPr>
              <w:pStyle w:val="TablecellCENTER"/>
              <w:rPr>
                <w:lang w:eastAsia="fr-FR"/>
              </w:rPr>
            </w:pPr>
            <w:r w:rsidRPr="005369F6">
              <w:rPr>
                <w:lang w:eastAsia="fr-FR"/>
              </w:rPr>
              <w:t>9</w:t>
            </w:r>
          </w:p>
        </w:tc>
        <w:tc>
          <w:tcPr>
            <w:tcW w:w="1985" w:type="dxa"/>
          </w:tcPr>
          <w:p w14:paraId="24663AE9" w14:textId="77777777" w:rsidR="00620974" w:rsidRPr="005369F6" w:rsidRDefault="00620974" w:rsidP="006325BE">
            <w:pPr>
              <w:pStyle w:val="TablecellLEFT"/>
              <w:rPr>
                <w:lang w:eastAsia="fr-FR"/>
              </w:rPr>
            </w:pPr>
            <w:r w:rsidRPr="005369F6">
              <w:rPr>
                <w:lang w:eastAsia="fr-FR"/>
              </w:rPr>
              <w:t>TM/TC Front-End</w:t>
            </w:r>
          </w:p>
        </w:tc>
        <w:tc>
          <w:tcPr>
            <w:tcW w:w="2835" w:type="dxa"/>
          </w:tcPr>
          <w:p w14:paraId="00EEBDD6" w14:textId="77777777" w:rsidR="00620974" w:rsidRPr="005369F6" w:rsidRDefault="00620974" w:rsidP="006325BE">
            <w:pPr>
              <w:pStyle w:val="TablecellLEFT"/>
              <w:rPr>
                <w:lang w:eastAsia="fr-FR"/>
              </w:rPr>
            </w:pPr>
            <w:r w:rsidRPr="005369F6">
              <w:rPr>
                <w:lang w:eastAsia="fr-FR"/>
              </w:rPr>
              <w:t>TM/TC Connection (Bypass)</w:t>
            </w:r>
          </w:p>
        </w:tc>
        <w:tc>
          <w:tcPr>
            <w:tcW w:w="1984" w:type="dxa"/>
          </w:tcPr>
          <w:p w14:paraId="61F56F44" w14:textId="77777777" w:rsidR="00620974" w:rsidRPr="005369F6" w:rsidRDefault="00620974" w:rsidP="006325BE">
            <w:pPr>
              <w:pStyle w:val="TablecellLEFT"/>
              <w:rPr>
                <w:lang w:eastAsia="fr-FR"/>
              </w:rPr>
            </w:pPr>
          </w:p>
        </w:tc>
        <w:tc>
          <w:tcPr>
            <w:tcW w:w="2410" w:type="dxa"/>
          </w:tcPr>
          <w:p w14:paraId="1FBA6A35" w14:textId="77777777" w:rsidR="00620974" w:rsidRPr="005369F6" w:rsidRDefault="00620974" w:rsidP="006325BE">
            <w:pPr>
              <w:pStyle w:val="TablecellLEFT"/>
              <w:rPr>
                <w:lang w:eastAsia="fr-FR"/>
              </w:rPr>
            </w:pPr>
          </w:p>
        </w:tc>
      </w:tr>
      <w:tr w:rsidR="00620974" w:rsidRPr="005369F6" w14:paraId="1C57BE72" w14:textId="508D710A" w:rsidTr="00276E83">
        <w:trPr>
          <w:trHeight w:val="247"/>
        </w:trPr>
        <w:tc>
          <w:tcPr>
            <w:tcW w:w="562" w:type="dxa"/>
          </w:tcPr>
          <w:p w14:paraId="262051BF" w14:textId="77777777" w:rsidR="00620974" w:rsidRPr="005369F6" w:rsidRDefault="00620974" w:rsidP="006325BE">
            <w:pPr>
              <w:pStyle w:val="TablecellCENTER"/>
              <w:rPr>
                <w:lang w:eastAsia="fr-FR"/>
              </w:rPr>
            </w:pPr>
            <w:r w:rsidRPr="005369F6">
              <w:rPr>
                <w:lang w:eastAsia="fr-FR"/>
              </w:rPr>
              <w:t>10</w:t>
            </w:r>
          </w:p>
        </w:tc>
        <w:tc>
          <w:tcPr>
            <w:tcW w:w="1985" w:type="dxa"/>
          </w:tcPr>
          <w:p w14:paraId="40ECE2DB" w14:textId="77777777" w:rsidR="00620974" w:rsidRPr="005369F6" w:rsidRDefault="00620974" w:rsidP="006325BE">
            <w:pPr>
              <w:pStyle w:val="TablecellLEFT"/>
              <w:rPr>
                <w:lang w:eastAsia="fr-FR"/>
              </w:rPr>
            </w:pPr>
            <w:r w:rsidRPr="005369F6">
              <w:rPr>
                <w:lang w:eastAsia="fr-FR"/>
              </w:rPr>
              <w:t>TT&amp;C SCOE</w:t>
            </w:r>
          </w:p>
        </w:tc>
        <w:tc>
          <w:tcPr>
            <w:tcW w:w="2835" w:type="dxa"/>
          </w:tcPr>
          <w:p w14:paraId="5AC7B68F" w14:textId="77777777" w:rsidR="00620974" w:rsidRPr="005369F6" w:rsidRDefault="00620974" w:rsidP="006325BE">
            <w:pPr>
              <w:pStyle w:val="TablecellLEFT"/>
              <w:rPr>
                <w:lang w:eastAsia="fr-FR"/>
              </w:rPr>
            </w:pPr>
            <w:r w:rsidRPr="005369F6">
              <w:rPr>
                <w:lang w:eastAsia="fr-FR"/>
              </w:rPr>
              <w:t>RF connection (Telemetry, Tracking and Command)</w:t>
            </w:r>
          </w:p>
        </w:tc>
        <w:tc>
          <w:tcPr>
            <w:tcW w:w="1984" w:type="dxa"/>
          </w:tcPr>
          <w:p w14:paraId="3AB38555" w14:textId="77777777" w:rsidR="00620974" w:rsidRPr="005369F6" w:rsidRDefault="00620974" w:rsidP="006325BE">
            <w:pPr>
              <w:pStyle w:val="TablecellLEFT"/>
              <w:rPr>
                <w:lang w:eastAsia="fr-FR"/>
              </w:rPr>
            </w:pPr>
          </w:p>
        </w:tc>
        <w:tc>
          <w:tcPr>
            <w:tcW w:w="2410" w:type="dxa"/>
          </w:tcPr>
          <w:p w14:paraId="140EF19D" w14:textId="77777777" w:rsidR="00620974" w:rsidRPr="005369F6" w:rsidRDefault="00620974" w:rsidP="006325BE">
            <w:pPr>
              <w:pStyle w:val="TablecellLEFT"/>
              <w:rPr>
                <w:lang w:eastAsia="fr-FR"/>
              </w:rPr>
            </w:pPr>
            <w:r w:rsidRPr="005369F6">
              <w:rPr>
                <w:lang w:eastAsia="fr-FR"/>
              </w:rPr>
              <w:t>can include TM/TC SCOE, TM/TC FE</w:t>
            </w:r>
          </w:p>
        </w:tc>
      </w:tr>
      <w:tr w:rsidR="00620974" w:rsidRPr="005369F6" w14:paraId="20C5E12B" w14:textId="0DEE8023" w:rsidTr="00276E83">
        <w:trPr>
          <w:trHeight w:val="247"/>
        </w:trPr>
        <w:tc>
          <w:tcPr>
            <w:tcW w:w="562" w:type="dxa"/>
          </w:tcPr>
          <w:p w14:paraId="6D31EDE8" w14:textId="77777777" w:rsidR="00620974" w:rsidRPr="005369F6" w:rsidRDefault="00620974" w:rsidP="006325BE">
            <w:pPr>
              <w:pStyle w:val="TablecellCENTER"/>
              <w:rPr>
                <w:lang w:eastAsia="fr-FR"/>
              </w:rPr>
            </w:pPr>
            <w:r w:rsidRPr="005369F6">
              <w:rPr>
                <w:lang w:eastAsia="fr-FR"/>
              </w:rPr>
              <w:t>11</w:t>
            </w:r>
          </w:p>
        </w:tc>
        <w:tc>
          <w:tcPr>
            <w:tcW w:w="1985" w:type="dxa"/>
          </w:tcPr>
          <w:p w14:paraId="2F80DCF6" w14:textId="77777777" w:rsidR="00620974" w:rsidRPr="005369F6" w:rsidRDefault="00620974" w:rsidP="006325BE">
            <w:pPr>
              <w:pStyle w:val="TablecellLEFT"/>
              <w:rPr>
                <w:lang w:eastAsia="fr-FR"/>
              </w:rPr>
            </w:pPr>
            <w:r w:rsidRPr="005369F6">
              <w:rPr>
                <w:lang w:eastAsia="fr-FR"/>
              </w:rPr>
              <w:t>TTC FF</w:t>
            </w:r>
          </w:p>
        </w:tc>
        <w:tc>
          <w:tcPr>
            <w:tcW w:w="2835" w:type="dxa"/>
          </w:tcPr>
          <w:p w14:paraId="7DA9909F" w14:textId="77777777" w:rsidR="00620974" w:rsidRPr="005369F6" w:rsidRDefault="00620974" w:rsidP="006325BE">
            <w:pPr>
              <w:pStyle w:val="TablecellLEFT"/>
              <w:rPr>
                <w:lang w:eastAsia="fr-FR"/>
              </w:rPr>
            </w:pPr>
            <w:r w:rsidRPr="005369F6">
              <w:rPr>
                <w:lang w:eastAsia="fr-FR"/>
              </w:rPr>
              <w:t>RF connection (Telemetry, Tracking and Command)</w:t>
            </w:r>
          </w:p>
        </w:tc>
        <w:tc>
          <w:tcPr>
            <w:tcW w:w="1984" w:type="dxa"/>
          </w:tcPr>
          <w:p w14:paraId="6D1E19FF" w14:textId="77777777" w:rsidR="00620974" w:rsidRPr="005369F6" w:rsidRDefault="00620974" w:rsidP="006325BE">
            <w:pPr>
              <w:pStyle w:val="TablecellLEFT"/>
              <w:rPr>
                <w:lang w:eastAsia="fr-FR"/>
              </w:rPr>
            </w:pPr>
          </w:p>
        </w:tc>
        <w:tc>
          <w:tcPr>
            <w:tcW w:w="2410" w:type="dxa"/>
          </w:tcPr>
          <w:p w14:paraId="36D83DC1" w14:textId="77777777" w:rsidR="00620974" w:rsidRPr="005369F6" w:rsidRDefault="00620974" w:rsidP="006325BE">
            <w:pPr>
              <w:pStyle w:val="TablecellLEFT"/>
              <w:rPr>
                <w:lang w:eastAsia="fr-FR"/>
              </w:rPr>
            </w:pPr>
            <w:r w:rsidRPr="005369F6">
              <w:rPr>
                <w:lang w:eastAsia="fr-FR"/>
              </w:rPr>
              <w:t>can include TM/TC SCOE, TM/TC FE</w:t>
            </w:r>
          </w:p>
        </w:tc>
      </w:tr>
      <w:tr w:rsidR="00620974" w:rsidRPr="005369F6" w14:paraId="4F2781CE" w14:textId="203BE87B" w:rsidTr="00276E83">
        <w:trPr>
          <w:trHeight w:val="247"/>
        </w:trPr>
        <w:tc>
          <w:tcPr>
            <w:tcW w:w="562" w:type="dxa"/>
          </w:tcPr>
          <w:p w14:paraId="625BF01B" w14:textId="77777777" w:rsidR="00620974" w:rsidRPr="005369F6" w:rsidRDefault="00620974" w:rsidP="006325BE">
            <w:pPr>
              <w:pStyle w:val="TablecellCENTER"/>
              <w:rPr>
                <w:lang w:eastAsia="fr-FR"/>
              </w:rPr>
            </w:pPr>
            <w:r w:rsidRPr="005369F6">
              <w:rPr>
                <w:lang w:eastAsia="fr-FR"/>
              </w:rPr>
              <w:t>12</w:t>
            </w:r>
          </w:p>
        </w:tc>
        <w:tc>
          <w:tcPr>
            <w:tcW w:w="1985" w:type="dxa"/>
          </w:tcPr>
          <w:p w14:paraId="7C173291" w14:textId="77777777" w:rsidR="00620974" w:rsidRPr="005369F6" w:rsidRDefault="00620974" w:rsidP="006325BE">
            <w:pPr>
              <w:pStyle w:val="TablecellLEFT"/>
              <w:rPr>
                <w:lang w:eastAsia="fr-FR"/>
              </w:rPr>
            </w:pPr>
            <w:r w:rsidRPr="005369F6">
              <w:rPr>
                <w:lang w:eastAsia="fr-FR"/>
              </w:rPr>
              <w:t>TT&amp;C SCOE</w:t>
            </w:r>
          </w:p>
        </w:tc>
        <w:tc>
          <w:tcPr>
            <w:tcW w:w="2835" w:type="dxa"/>
          </w:tcPr>
          <w:p w14:paraId="20FBE10F" w14:textId="77777777" w:rsidR="00620974" w:rsidRPr="005369F6" w:rsidRDefault="00620974" w:rsidP="006325BE">
            <w:pPr>
              <w:pStyle w:val="TablecellLEFT"/>
              <w:rPr>
                <w:lang w:eastAsia="fr-FR"/>
              </w:rPr>
            </w:pPr>
            <w:r w:rsidRPr="005369F6">
              <w:rPr>
                <w:lang w:eastAsia="fr-FR"/>
              </w:rPr>
              <w:t>RF connection</w:t>
            </w:r>
          </w:p>
        </w:tc>
        <w:tc>
          <w:tcPr>
            <w:tcW w:w="1984" w:type="dxa"/>
          </w:tcPr>
          <w:p w14:paraId="79F5C401" w14:textId="77777777" w:rsidR="00620974" w:rsidRPr="005369F6" w:rsidRDefault="00620974" w:rsidP="006325BE">
            <w:pPr>
              <w:pStyle w:val="TablecellLEFT"/>
              <w:rPr>
                <w:lang w:eastAsia="fr-FR"/>
              </w:rPr>
            </w:pPr>
          </w:p>
        </w:tc>
        <w:tc>
          <w:tcPr>
            <w:tcW w:w="2410" w:type="dxa"/>
          </w:tcPr>
          <w:p w14:paraId="646D461C" w14:textId="77777777" w:rsidR="00620974" w:rsidRPr="005369F6" w:rsidRDefault="00620974" w:rsidP="006325BE">
            <w:pPr>
              <w:pStyle w:val="TablecellLEFT"/>
              <w:rPr>
                <w:lang w:eastAsia="fr-FR"/>
              </w:rPr>
            </w:pPr>
            <w:r w:rsidRPr="005369F6">
              <w:rPr>
                <w:lang w:eastAsia="fr-FR"/>
              </w:rPr>
              <w:t>can include TM/TC SCOE, TM/TC FE</w:t>
            </w:r>
          </w:p>
        </w:tc>
      </w:tr>
      <w:tr w:rsidR="00620974" w:rsidRPr="005369F6" w14:paraId="41CD729A" w14:textId="3AAD5FCB" w:rsidTr="00276E83">
        <w:trPr>
          <w:trHeight w:val="247"/>
        </w:trPr>
        <w:tc>
          <w:tcPr>
            <w:tcW w:w="562" w:type="dxa"/>
          </w:tcPr>
          <w:p w14:paraId="39AB8950" w14:textId="77777777" w:rsidR="00620974" w:rsidRPr="005369F6" w:rsidRDefault="00620974" w:rsidP="006325BE">
            <w:pPr>
              <w:pStyle w:val="TablecellCENTER"/>
              <w:rPr>
                <w:lang w:eastAsia="fr-FR"/>
              </w:rPr>
            </w:pPr>
            <w:r w:rsidRPr="005369F6">
              <w:rPr>
                <w:lang w:eastAsia="fr-FR"/>
              </w:rPr>
              <w:t>13</w:t>
            </w:r>
          </w:p>
        </w:tc>
        <w:tc>
          <w:tcPr>
            <w:tcW w:w="1985" w:type="dxa"/>
          </w:tcPr>
          <w:p w14:paraId="04BF94DD" w14:textId="77777777" w:rsidR="00620974" w:rsidRPr="005369F6" w:rsidRDefault="00620974" w:rsidP="006325BE">
            <w:pPr>
              <w:pStyle w:val="TablecellLEFT"/>
              <w:rPr>
                <w:lang w:eastAsia="fr-FR"/>
              </w:rPr>
            </w:pPr>
            <w:r w:rsidRPr="005369F6">
              <w:rPr>
                <w:lang w:eastAsia="fr-FR"/>
              </w:rPr>
              <w:t>RF SCOE</w:t>
            </w:r>
          </w:p>
        </w:tc>
        <w:tc>
          <w:tcPr>
            <w:tcW w:w="2835" w:type="dxa"/>
          </w:tcPr>
          <w:p w14:paraId="44BE8ABF" w14:textId="77777777" w:rsidR="00620974" w:rsidRPr="005369F6" w:rsidRDefault="00620974" w:rsidP="006325BE">
            <w:pPr>
              <w:pStyle w:val="TablecellLEFT"/>
              <w:rPr>
                <w:lang w:eastAsia="fr-FR"/>
              </w:rPr>
            </w:pPr>
            <w:r w:rsidRPr="005369F6">
              <w:rPr>
                <w:lang w:eastAsia="fr-FR"/>
              </w:rPr>
              <w:t>RF connection</w:t>
            </w:r>
          </w:p>
        </w:tc>
        <w:tc>
          <w:tcPr>
            <w:tcW w:w="1984" w:type="dxa"/>
          </w:tcPr>
          <w:p w14:paraId="5CDD9E85" w14:textId="77777777" w:rsidR="00620974" w:rsidRPr="005369F6" w:rsidRDefault="00620974" w:rsidP="006325BE">
            <w:pPr>
              <w:pStyle w:val="TablecellLEFT"/>
              <w:rPr>
                <w:lang w:eastAsia="fr-FR"/>
              </w:rPr>
            </w:pPr>
          </w:p>
        </w:tc>
        <w:tc>
          <w:tcPr>
            <w:tcW w:w="2410" w:type="dxa"/>
          </w:tcPr>
          <w:p w14:paraId="3D174C0D" w14:textId="77777777" w:rsidR="00620974" w:rsidRPr="005369F6" w:rsidRDefault="00620974" w:rsidP="006325BE">
            <w:pPr>
              <w:pStyle w:val="TablecellLEFT"/>
              <w:rPr>
                <w:lang w:eastAsia="fr-FR"/>
              </w:rPr>
            </w:pPr>
            <w:r w:rsidRPr="005369F6">
              <w:rPr>
                <w:lang w:eastAsia="fr-FR"/>
              </w:rPr>
              <w:t>can include TM/TC SCOE, TM/TC FE</w:t>
            </w:r>
          </w:p>
        </w:tc>
      </w:tr>
      <w:tr w:rsidR="00620974" w:rsidRPr="005369F6" w14:paraId="3BF4CF71" w14:textId="5761DF6A" w:rsidTr="00276E83">
        <w:trPr>
          <w:trHeight w:val="247"/>
        </w:trPr>
        <w:tc>
          <w:tcPr>
            <w:tcW w:w="562" w:type="dxa"/>
          </w:tcPr>
          <w:p w14:paraId="01B25CA9" w14:textId="77777777" w:rsidR="00620974" w:rsidRPr="005369F6" w:rsidRDefault="00620974" w:rsidP="006325BE">
            <w:pPr>
              <w:pStyle w:val="TablecellCENTER"/>
              <w:rPr>
                <w:lang w:eastAsia="fr-FR"/>
              </w:rPr>
            </w:pPr>
            <w:r w:rsidRPr="005369F6">
              <w:rPr>
                <w:lang w:eastAsia="fr-FR"/>
              </w:rPr>
              <w:t>14</w:t>
            </w:r>
          </w:p>
        </w:tc>
        <w:tc>
          <w:tcPr>
            <w:tcW w:w="1985" w:type="dxa"/>
          </w:tcPr>
          <w:p w14:paraId="32996349" w14:textId="77777777" w:rsidR="00620974" w:rsidRPr="005369F6" w:rsidRDefault="00620974" w:rsidP="006325BE">
            <w:pPr>
              <w:pStyle w:val="TablecellLEFT"/>
              <w:rPr>
                <w:lang w:eastAsia="fr-FR"/>
              </w:rPr>
            </w:pPr>
            <w:r w:rsidRPr="005369F6">
              <w:rPr>
                <w:lang w:eastAsia="fr-FR"/>
              </w:rPr>
              <w:t>S-BAND SCOE</w:t>
            </w:r>
          </w:p>
        </w:tc>
        <w:tc>
          <w:tcPr>
            <w:tcW w:w="2835" w:type="dxa"/>
          </w:tcPr>
          <w:p w14:paraId="4182C196" w14:textId="77777777" w:rsidR="00620974" w:rsidRPr="005369F6" w:rsidRDefault="00620974" w:rsidP="006325BE">
            <w:pPr>
              <w:pStyle w:val="TablecellLEFT"/>
              <w:rPr>
                <w:lang w:eastAsia="fr-FR"/>
              </w:rPr>
            </w:pPr>
            <w:r w:rsidRPr="005369F6">
              <w:rPr>
                <w:lang w:eastAsia="fr-FR"/>
              </w:rPr>
              <w:t>RF connection</w:t>
            </w:r>
          </w:p>
        </w:tc>
        <w:tc>
          <w:tcPr>
            <w:tcW w:w="1984" w:type="dxa"/>
          </w:tcPr>
          <w:p w14:paraId="50496EB5" w14:textId="77777777" w:rsidR="00620974" w:rsidRPr="005369F6" w:rsidRDefault="00620974" w:rsidP="006325BE">
            <w:pPr>
              <w:pStyle w:val="TablecellLEFT"/>
              <w:rPr>
                <w:lang w:eastAsia="fr-FR"/>
              </w:rPr>
            </w:pPr>
          </w:p>
        </w:tc>
        <w:tc>
          <w:tcPr>
            <w:tcW w:w="2410" w:type="dxa"/>
          </w:tcPr>
          <w:p w14:paraId="2C290014" w14:textId="77777777" w:rsidR="00620974" w:rsidRPr="005369F6" w:rsidRDefault="00620974" w:rsidP="006325BE">
            <w:pPr>
              <w:pStyle w:val="TablecellLEFT"/>
              <w:rPr>
                <w:lang w:eastAsia="fr-FR"/>
              </w:rPr>
            </w:pPr>
            <w:r w:rsidRPr="005369F6">
              <w:rPr>
                <w:lang w:eastAsia="fr-FR"/>
              </w:rPr>
              <w:t>can include TM/TC SCOE, TM/TC FE</w:t>
            </w:r>
          </w:p>
        </w:tc>
      </w:tr>
      <w:tr w:rsidR="00620974" w:rsidRPr="005369F6" w14:paraId="40B45808" w14:textId="78D914E3" w:rsidTr="00276E83">
        <w:trPr>
          <w:trHeight w:val="247"/>
        </w:trPr>
        <w:tc>
          <w:tcPr>
            <w:tcW w:w="562" w:type="dxa"/>
          </w:tcPr>
          <w:p w14:paraId="39C6E32A" w14:textId="77777777" w:rsidR="00620974" w:rsidRPr="005369F6" w:rsidRDefault="00620974" w:rsidP="006325BE">
            <w:pPr>
              <w:pStyle w:val="TablecellCENTER"/>
              <w:rPr>
                <w:lang w:eastAsia="fr-FR"/>
              </w:rPr>
            </w:pPr>
            <w:r w:rsidRPr="005369F6">
              <w:rPr>
                <w:lang w:eastAsia="fr-FR"/>
              </w:rPr>
              <w:t>15</w:t>
            </w:r>
          </w:p>
        </w:tc>
        <w:tc>
          <w:tcPr>
            <w:tcW w:w="1985" w:type="dxa"/>
          </w:tcPr>
          <w:p w14:paraId="1E05962E" w14:textId="77777777" w:rsidR="00620974" w:rsidRPr="005369F6" w:rsidRDefault="00620974" w:rsidP="006325BE">
            <w:pPr>
              <w:pStyle w:val="TablecellLEFT"/>
              <w:rPr>
                <w:lang w:eastAsia="fr-FR"/>
              </w:rPr>
            </w:pPr>
            <w:r w:rsidRPr="005369F6">
              <w:rPr>
                <w:lang w:eastAsia="fr-FR"/>
              </w:rPr>
              <w:t>X-BAND SCOE</w:t>
            </w:r>
          </w:p>
        </w:tc>
        <w:tc>
          <w:tcPr>
            <w:tcW w:w="2835" w:type="dxa"/>
          </w:tcPr>
          <w:p w14:paraId="575F26F8" w14:textId="77777777" w:rsidR="00620974" w:rsidRPr="005369F6" w:rsidRDefault="00620974" w:rsidP="006325BE">
            <w:pPr>
              <w:pStyle w:val="TablecellLEFT"/>
              <w:rPr>
                <w:lang w:eastAsia="fr-FR"/>
              </w:rPr>
            </w:pPr>
            <w:r w:rsidRPr="005369F6">
              <w:rPr>
                <w:lang w:eastAsia="fr-FR"/>
              </w:rPr>
              <w:t>RF connection</w:t>
            </w:r>
          </w:p>
        </w:tc>
        <w:tc>
          <w:tcPr>
            <w:tcW w:w="1984" w:type="dxa"/>
          </w:tcPr>
          <w:p w14:paraId="7866E423" w14:textId="77777777" w:rsidR="00620974" w:rsidRPr="005369F6" w:rsidRDefault="00620974" w:rsidP="006325BE">
            <w:pPr>
              <w:pStyle w:val="TablecellLEFT"/>
              <w:rPr>
                <w:lang w:eastAsia="fr-FR"/>
              </w:rPr>
            </w:pPr>
          </w:p>
        </w:tc>
        <w:tc>
          <w:tcPr>
            <w:tcW w:w="2410" w:type="dxa"/>
          </w:tcPr>
          <w:p w14:paraId="1E4B1012" w14:textId="77777777" w:rsidR="00620974" w:rsidRPr="005369F6" w:rsidRDefault="00620974" w:rsidP="006325BE">
            <w:pPr>
              <w:pStyle w:val="TablecellLEFT"/>
              <w:rPr>
                <w:lang w:eastAsia="fr-FR"/>
              </w:rPr>
            </w:pPr>
            <w:r w:rsidRPr="005369F6">
              <w:rPr>
                <w:lang w:eastAsia="fr-FR"/>
              </w:rPr>
              <w:t>can include TM/TC SCOE, TM/TC FE</w:t>
            </w:r>
          </w:p>
        </w:tc>
      </w:tr>
      <w:tr w:rsidR="00620974" w:rsidRPr="005369F6" w14:paraId="703334A1" w14:textId="05D71304" w:rsidTr="00276E83">
        <w:trPr>
          <w:trHeight w:val="247"/>
        </w:trPr>
        <w:tc>
          <w:tcPr>
            <w:tcW w:w="562" w:type="dxa"/>
          </w:tcPr>
          <w:p w14:paraId="61A20E69" w14:textId="77777777" w:rsidR="00620974" w:rsidRPr="005369F6" w:rsidRDefault="00620974" w:rsidP="006325BE">
            <w:pPr>
              <w:pStyle w:val="TablecellCENTER"/>
              <w:rPr>
                <w:lang w:eastAsia="fr-FR"/>
              </w:rPr>
            </w:pPr>
            <w:r w:rsidRPr="005369F6">
              <w:rPr>
                <w:lang w:eastAsia="fr-FR"/>
              </w:rPr>
              <w:t>16</w:t>
            </w:r>
          </w:p>
        </w:tc>
        <w:tc>
          <w:tcPr>
            <w:tcW w:w="1985" w:type="dxa"/>
          </w:tcPr>
          <w:p w14:paraId="210FB461" w14:textId="77777777" w:rsidR="00620974" w:rsidRPr="005369F6" w:rsidRDefault="00620974" w:rsidP="006325BE">
            <w:pPr>
              <w:pStyle w:val="TablecellLEFT"/>
              <w:rPr>
                <w:lang w:eastAsia="fr-FR"/>
              </w:rPr>
            </w:pPr>
            <w:r w:rsidRPr="005369F6">
              <w:rPr>
                <w:lang w:eastAsia="fr-FR"/>
              </w:rPr>
              <w:t>Ka-BAND SCOE</w:t>
            </w:r>
          </w:p>
        </w:tc>
        <w:tc>
          <w:tcPr>
            <w:tcW w:w="2835" w:type="dxa"/>
          </w:tcPr>
          <w:p w14:paraId="7287A5BB" w14:textId="77777777" w:rsidR="00620974" w:rsidRPr="005369F6" w:rsidRDefault="00620974" w:rsidP="006325BE">
            <w:pPr>
              <w:pStyle w:val="TablecellLEFT"/>
              <w:rPr>
                <w:lang w:eastAsia="fr-FR"/>
              </w:rPr>
            </w:pPr>
            <w:r w:rsidRPr="005369F6">
              <w:rPr>
                <w:lang w:eastAsia="fr-FR"/>
              </w:rPr>
              <w:t>RF connection</w:t>
            </w:r>
          </w:p>
        </w:tc>
        <w:tc>
          <w:tcPr>
            <w:tcW w:w="1984" w:type="dxa"/>
          </w:tcPr>
          <w:p w14:paraId="58EDF57C" w14:textId="77777777" w:rsidR="00620974" w:rsidRPr="005369F6" w:rsidRDefault="00620974" w:rsidP="006325BE">
            <w:pPr>
              <w:pStyle w:val="TablecellLEFT"/>
              <w:rPr>
                <w:lang w:eastAsia="fr-FR"/>
              </w:rPr>
            </w:pPr>
          </w:p>
        </w:tc>
        <w:tc>
          <w:tcPr>
            <w:tcW w:w="2410" w:type="dxa"/>
          </w:tcPr>
          <w:p w14:paraId="3BEF8E4F" w14:textId="77777777" w:rsidR="00620974" w:rsidRPr="005369F6" w:rsidRDefault="00620974" w:rsidP="006325BE">
            <w:pPr>
              <w:pStyle w:val="TablecellLEFT"/>
              <w:rPr>
                <w:lang w:eastAsia="fr-FR"/>
              </w:rPr>
            </w:pPr>
            <w:r w:rsidRPr="005369F6">
              <w:rPr>
                <w:lang w:eastAsia="fr-FR"/>
              </w:rPr>
              <w:t>can include TM/TC SCOE, TM/TC FE</w:t>
            </w:r>
          </w:p>
        </w:tc>
      </w:tr>
    </w:tbl>
    <w:p w14:paraId="540D0261" w14:textId="2B294719" w:rsidR="005369F6" w:rsidRPr="000627E3" w:rsidRDefault="005369F6" w:rsidP="006325BE">
      <w:pPr>
        <w:pStyle w:val="paragraph"/>
      </w:pPr>
    </w:p>
    <w:p w14:paraId="2CB9715C" w14:textId="2CC09BBE" w:rsidR="00DF12A8" w:rsidRPr="000627E3" w:rsidRDefault="00DF12A8" w:rsidP="00DF12A8">
      <w:pPr>
        <w:pStyle w:val="Heading5"/>
      </w:pPr>
      <w:bookmarkStart w:id="75" w:name="_Toc509411401"/>
      <w:r w:rsidRPr="000627E3">
        <w:t>MGSE</w:t>
      </w:r>
      <w:bookmarkEnd w:id="75"/>
      <w:r w:rsidR="00E80275" w:rsidRPr="000627E3">
        <w:t>s</w:t>
      </w:r>
    </w:p>
    <w:p w14:paraId="613EA3F9" w14:textId="5945FF80" w:rsidR="00DF12A8" w:rsidRPr="000627E3" w:rsidRDefault="003508B1" w:rsidP="00DF12A8">
      <w:pPr>
        <w:pStyle w:val="paragraph"/>
      </w:pPr>
      <w:r w:rsidRPr="000627E3">
        <w:t xml:space="preserve">It is important to identify the </w:t>
      </w:r>
      <w:r w:rsidR="00DF12A8" w:rsidRPr="000627E3">
        <w:t>MGSE</w:t>
      </w:r>
      <w:r w:rsidRPr="000627E3">
        <w:t>s</w:t>
      </w:r>
      <w:r w:rsidR="00DF12A8" w:rsidRPr="000627E3">
        <w:t xml:space="preserve"> needed for the integration and test </w:t>
      </w:r>
      <w:r w:rsidRPr="000627E3">
        <w:t>activities</w:t>
      </w:r>
      <w:r w:rsidR="00DF12A8" w:rsidRPr="000627E3">
        <w:t xml:space="preserve">. </w:t>
      </w:r>
      <w:r w:rsidRPr="000627E3">
        <w:t>Therefore, i</w:t>
      </w:r>
      <w:r w:rsidR="00DF12A8" w:rsidRPr="000627E3">
        <w:t xml:space="preserve">t is </w:t>
      </w:r>
      <w:r w:rsidR="00A34885" w:rsidRPr="000627E3">
        <w:t xml:space="preserve">recommended </w:t>
      </w:r>
      <w:r w:rsidR="00DF12A8" w:rsidRPr="000627E3">
        <w:t>to go through the whole AIT sequence and to identify</w:t>
      </w:r>
      <w:r w:rsidRPr="000627E3">
        <w:t>,</w:t>
      </w:r>
      <w:r w:rsidR="00DF12A8" w:rsidRPr="000627E3">
        <w:t xml:space="preserve"> for each step</w:t>
      </w:r>
      <w:r w:rsidRPr="000627E3">
        <w:t>,</w:t>
      </w:r>
      <w:r w:rsidR="0025329E" w:rsidRPr="000627E3">
        <w:t xml:space="preserve"> which kind of MGSE is </w:t>
      </w:r>
      <w:r w:rsidR="00DF12A8" w:rsidRPr="000627E3">
        <w:t xml:space="preserve">needed to perform the task. At least MGSE, which is not available off the shelf or not trivial to manufacture, needs to be </w:t>
      </w:r>
      <w:r w:rsidR="00A34885" w:rsidRPr="000627E3">
        <w:t xml:space="preserve">identified, specified </w:t>
      </w:r>
      <w:r w:rsidR="00DF12A8" w:rsidRPr="000627E3">
        <w:t xml:space="preserve">and procured well in advance. Typical “big blocks” of </w:t>
      </w:r>
      <w:r w:rsidR="00DF12A8" w:rsidRPr="000627E3">
        <w:lastRenderedPageBreak/>
        <w:t>MGSE are transport containers, lifting devices, integration stands and trolleys, module integration aids</w:t>
      </w:r>
      <w:r w:rsidR="00AD58AB" w:rsidRPr="000627E3">
        <w:t>, test adapters, test and handling clamp band</w:t>
      </w:r>
      <w:r w:rsidR="00DF12A8" w:rsidRPr="000627E3">
        <w:t xml:space="preserve"> </w:t>
      </w:r>
      <w:r w:rsidR="00574EA7" w:rsidRPr="000627E3">
        <w:t xml:space="preserve">(see </w:t>
      </w:r>
      <w:r w:rsidR="008B7601" w:rsidRPr="000627E3">
        <w:t>hereunder pictures</w:t>
      </w:r>
      <w:r w:rsidR="00574EA7" w:rsidRPr="000627E3">
        <w:t>)</w:t>
      </w:r>
      <w:r w:rsidR="0025329E" w:rsidRPr="000627E3">
        <w:t xml:space="preserve">. </w:t>
      </w:r>
      <w:r w:rsidR="00DF12A8" w:rsidRPr="000627E3">
        <w:t xml:space="preserve">However, there are also some delicate items to be considered like zero-g devices or deployment rigs. All of these </w:t>
      </w:r>
      <w:r w:rsidRPr="000627E3">
        <w:t>need</w:t>
      </w:r>
      <w:r w:rsidR="00DF12A8" w:rsidRPr="000627E3">
        <w:t xml:space="preserve"> </w:t>
      </w:r>
      <w:r w:rsidRPr="000627E3">
        <w:t xml:space="preserve">a </w:t>
      </w:r>
      <w:r w:rsidR="00DF12A8" w:rsidRPr="000627E3">
        <w:t xml:space="preserve">procurement </w:t>
      </w:r>
      <w:r w:rsidRPr="000627E3">
        <w:t xml:space="preserve">process </w:t>
      </w:r>
      <w:r w:rsidR="00DF12A8" w:rsidRPr="000627E3">
        <w:t xml:space="preserve">similar to </w:t>
      </w:r>
      <w:r w:rsidRPr="000627E3">
        <w:t>an equipment</w:t>
      </w:r>
      <w:r w:rsidR="00DF12A8" w:rsidRPr="000627E3">
        <w:t xml:space="preserve"> procurement: issue a specification, select a supplier, agree on milestones like </w:t>
      </w:r>
      <w:r w:rsidRPr="000627E3">
        <w:t>reviews</w:t>
      </w:r>
      <w:r w:rsidR="00DF12A8" w:rsidRPr="000627E3">
        <w:t>, monitor the detailed development and manufacturing process, witness the acceptance tests (like proof load test, drop test for damper systems, Non</w:t>
      </w:r>
      <w:r w:rsidR="00587DD1" w:rsidRPr="000627E3">
        <w:t>-</w:t>
      </w:r>
      <w:r w:rsidR="00DF12A8" w:rsidRPr="000627E3">
        <w:t>Destructive Inspection tests).</w:t>
      </w:r>
    </w:p>
    <w:p w14:paraId="3B256139" w14:textId="71AD3C2A" w:rsidR="00DF12A8" w:rsidRPr="000627E3" w:rsidRDefault="00DF12A8" w:rsidP="00DF12A8">
      <w:pPr>
        <w:pStyle w:val="paragraph"/>
      </w:pPr>
      <w:r w:rsidRPr="000627E3">
        <w:t>Possible problems</w:t>
      </w:r>
      <w:r w:rsidR="0025329E" w:rsidRPr="000627E3">
        <w:t xml:space="preserve"> during the integration process are</w:t>
      </w:r>
      <w:r w:rsidRPr="000627E3">
        <w:t xml:space="preserve"> anticipated to be prepared with the right MGSE. Also</w:t>
      </w:r>
      <w:r w:rsidR="00EC1AD1" w:rsidRPr="000627E3">
        <w:t>,</w:t>
      </w:r>
      <w:r w:rsidRPr="000627E3">
        <w:t xml:space="preserve"> some flexibilit</w:t>
      </w:r>
      <w:r w:rsidR="0025329E" w:rsidRPr="000627E3">
        <w:t>y in the concept is anticipated</w:t>
      </w:r>
      <w:r w:rsidRPr="000627E3">
        <w:t xml:space="preserve"> to adapt for late design</w:t>
      </w:r>
      <w:r w:rsidR="006B2C34" w:rsidRPr="000627E3">
        <w:t xml:space="preserve"> changes of the spacecraft</w:t>
      </w:r>
      <w:r w:rsidRPr="000627E3">
        <w:t xml:space="preserve"> or its modules.</w:t>
      </w:r>
    </w:p>
    <w:p w14:paraId="240F926A" w14:textId="25D10B4E" w:rsidR="00DF12A8" w:rsidRPr="000627E3" w:rsidRDefault="00740B35" w:rsidP="00DF12A8">
      <w:pPr>
        <w:pStyle w:val="paragraph"/>
      </w:pPr>
      <w:r w:rsidRPr="000627E3">
        <w:t xml:space="preserve">It is good practice to perform dry runs </w:t>
      </w:r>
      <w:r w:rsidR="00DF12A8" w:rsidRPr="000627E3">
        <w:t>to become famili</w:t>
      </w:r>
      <w:r w:rsidR="0025329E" w:rsidRPr="000627E3">
        <w:t>ar with the MGSE</w:t>
      </w:r>
      <w:r w:rsidR="00E80275" w:rsidRPr="000627E3">
        <w:t>s</w:t>
      </w:r>
      <w:r w:rsidR="0025329E" w:rsidRPr="000627E3">
        <w:t xml:space="preserve"> handling. This is </w:t>
      </w:r>
      <w:r w:rsidR="00DF12A8" w:rsidRPr="000627E3">
        <w:t>considered in the scheduling.</w:t>
      </w:r>
    </w:p>
    <w:p w14:paraId="0470A3A9" w14:textId="6F6A93FF" w:rsidR="00DF12A8" w:rsidRPr="000627E3" w:rsidRDefault="00DF12A8" w:rsidP="00DF12A8">
      <w:pPr>
        <w:pStyle w:val="paragraph"/>
      </w:pPr>
      <w:r w:rsidRPr="000627E3">
        <w:t>Small MGSE</w:t>
      </w:r>
      <w:r w:rsidR="00E80275" w:rsidRPr="000627E3">
        <w:t>s</w:t>
      </w:r>
      <w:r w:rsidRPr="000627E3">
        <w:t xml:space="preserve"> are items like diving boards, special tools, scaffolds, fixations, brackets, safety covers and so on.</w:t>
      </w:r>
    </w:p>
    <w:p w14:paraId="4D98C335" w14:textId="0B68E1FF" w:rsidR="00574EA7" w:rsidRPr="000627E3" w:rsidRDefault="00DF12A8" w:rsidP="00915349">
      <w:pPr>
        <w:pStyle w:val="paragraph"/>
        <w:rPr>
          <w:szCs w:val="20"/>
        </w:rPr>
      </w:pPr>
      <w:r w:rsidRPr="000627E3">
        <w:t>It is highly recommended to establish a complete list of all MGSE</w:t>
      </w:r>
      <w:r w:rsidR="00E80275" w:rsidRPr="000627E3">
        <w:t>s</w:t>
      </w:r>
      <w:r w:rsidRPr="000627E3">
        <w:t xml:space="preserve"> needed for the project, including small items, but except standard tools, and to track the need date as well as the estimated date of availability.</w:t>
      </w:r>
    </w:p>
    <w:p w14:paraId="30AD506F" w14:textId="2E34CDA3" w:rsidR="001774E7" w:rsidRPr="000627E3" w:rsidRDefault="0077412E" w:rsidP="00915349">
      <w:pPr>
        <w:pStyle w:val="graphic"/>
        <w:rPr>
          <w:lang w:val="en-GB"/>
        </w:rPr>
      </w:pPr>
      <w:r w:rsidRPr="000627E3">
        <w:rPr>
          <w:noProof/>
          <w:lang w:val="en-GB"/>
        </w:rPr>
        <w:drawing>
          <wp:inline distT="0" distB="0" distL="0" distR="0" wp14:anchorId="3AC1A66E" wp14:editId="61889846">
            <wp:extent cx="4086157" cy="3067292"/>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OCE_being_packed_into_special_container_for_shipping.jpg"/>
                    <pic:cNvPicPr/>
                  </pic:nvPicPr>
                  <pic:blipFill rotWithShape="1">
                    <a:blip r:embed="rId16" cstate="print">
                      <a:extLst>
                        <a:ext uri="{28A0092B-C50C-407E-A947-70E740481C1C}">
                          <a14:useLocalDpi xmlns:a14="http://schemas.microsoft.com/office/drawing/2010/main"/>
                        </a:ext>
                      </a:extLst>
                    </a:blip>
                    <a:srcRect/>
                    <a:stretch/>
                  </pic:blipFill>
                  <pic:spPr bwMode="auto">
                    <a:xfrm>
                      <a:off x="0" y="0"/>
                      <a:ext cx="4097853" cy="3076071"/>
                    </a:xfrm>
                    <a:prstGeom prst="rect">
                      <a:avLst/>
                    </a:prstGeom>
                    <a:ln>
                      <a:noFill/>
                    </a:ln>
                    <a:extLst>
                      <a:ext uri="{53640926-AAD7-44D8-BBD7-CCE9431645EC}">
                        <a14:shadowObscured xmlns:a14="http://schemas.microsoft.com/office/drawing/2010/main"/>
                      </a:ext>
                    </a:extLst>
                  </pic:spPr>
                </pic:pic>
              </a:graphicData>
            </a:graphic>
          </wp:inline>
        </w:drawing>
      </w:r>
    </w:p>
    <w:p w14:paraId="39A41135" w14:textId="040B676E" w:rsidR="00E2502A" w:rsidRPr="000627E3" w:rsidRDefault="00E2502A" w:rsidP="00AA601A">
      <w:pPr>
        <w:pStyle w:val="Caption"/>
        <w:spacing w:after="120"/>
        <w:rPr>
          <w:szCs w:val="24"/>
        </w:rPr>
      </w:pPr>
      <w:bookmarkStart w:id="76" w:name="_Toc104889961"/>
      <w:r w:rsidRPr="000627E3">
        <w:rPr>
          <w:szCs w:val="24"/>
        </w:rPr>
        <w:t xml:space="preserve">Figure </w:t>
      </w:r>
      <w:r w:rsidR="009F11E0">
        <w:rPr>
          <w:szCs w:val="24"/>
        </w:rPr>
        <w:fldChar w:fldCharType="begin"/>
      </w:r>
      <w:r w:rsidR="009F11E0">
        <w:rPr>
          <w:szCs w:val="24"/>
        </w:rPr>
        <w:instrText xml:space="preserve"> STYLEREF 1 \s </w:instrText>
      </w:r>
      <w:r w:rsidR="009F11E0">
        <w:rPr>
          <w:szCs w:val="24"/>
        </w:rPr>
        <w:fldChar w:fldCharType="separate"/>
      </w:r>
      <w:r w:rsidR="00A5249C">
        <w:rPr>
          <w:noProof/>
          <w:szCs w:val="24"/>
        </w:rPr>
        <w:t>4</w:t>
      </w:r>
      <w:r w:rsidR="009F11E0">
        <w:rPr>
          <w:szCs w:val="24"/>
        </w:rPr>
        <w:fldChar w:fldCharType="end"/>
      </w:r>
      <w:r w:rsidR="009F11E0">
        <w:rPr>
          <w:szCs w:val="24"/>
        </w:rPr>
        <w:noBreakHyphen/>
      </w:r>
      <w:r w:rsidR="009F11E0">
        <w:rPr>
          <w:szCs w:val="24"/>
        </w:rPr>
        <w:fldChar w:fldCharType="begin"/>
      </w:r>
      <w:r w:rsidR="009F11E0">
        <w:rPr>
          <w:szCs w:val="24"/>
        </w:rPr>
        <w:instrText xml:space="preserve"> SEQ Figure \* ARABIC \s 1 </w:instrText>
      </w:r>
      <w:r w:rsidR="009F11E0">
        <w:rPr>
          <w:szCs w:val="24"/>
        </w:rPr>
        <w:fldChar w:fldCharType="separate"/>
      </w:r>
      <w:r w:rsidR="00A5249C">
        <w:rPr>
          <w:noProof/>
          <w:szCs w:val="24"/>
        </w:rPr>
        <w:t>2</w:t>
      </w:r>
      <w:r w:rsidR="009F11E0">
        <w:rPr>
          <w:szCs w:val="24"/>
        </w:rPr>
        <w:fldChar w:fldCharType="end"/>
      </w:r>
      <w:r w:rsidRPr="000627E3">
        <w:rPr>
          <w:szCs w:val="24"/>
        </w:rPr>
        <w:t>: GOCE spacecraft Container</w:t>
      </w:r>
      <w:bookmarkEnd w:id="76"/>
    </w:p>
    <w:p w14:paraId="2E0DF00F" w14:textId="3FFB1D1E" w:rsidR="00A44846" w:rsidRPr="000627E3" w:rsidRDefault="00A44846" w:rsidP="00915349">
      <w:pPr>
        <w:pStyle w:val="graphic"/>
        <w:rPr>
          <w:lang w:val="en-GB"/>
        </w:rPr>
      </w:pPr>
      <w:r w:rsidRPr="000627E3">
        <w:rPr>
          <w:noProof/>
          <w:lang w:val="en-GB"/>
        </w:rPr>
        <w:lastRenderedPageBreak/>
        <w:drawing>
          <wp:inline distT="0" distB="0" distL="0" distR="0" wp14:anchorId="74EB0E5A" wp14:editId="504694AA">
            <wp:extent cx="2943828" cy="4415742"/>
            <wp:effectExtent l="0" t="0" r="9525" b="4445"/>
            <wp:docPr id="66562" name="Picture 66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62" name="The_ExoMars_2016_Schiaparelli_module_in_Baikonur.jpg"/>
                    <pic:cNvPicPr/>
                  </pic:nvPicPr>
                  <pic:blipFill>
                    <a:blip r:embed="rId17" cstate="print">
                      <a:extLst>
                        <a:ext uri="{28A0092B-C50C-407E-A947-70E740481C1C}">
                          <a14:useLocalDpi xmlns:a14="http://schemas.microsoft.com/office/drawing/2010/main"/>
                        </a:ext>
                      </a:extLst>
                    </a:blip>
                    <a:stretch>
                      <a:fillRect/>
                    </a:stretch>
                  </pic:blipFill>
                  <pic:spPr>
                    <a:xfrm>
                      <a:off x="0" y="0"/>
                      <a:ext cx="2955324" cy="4432987"/>
                    </a:xfrm>
                    <a:prstGeom prst="rect">
                      <a:avLst/>
                    </a:prstGeom>
                  </pic:spPr>
                </pic:pic>
              </a:graphicData>
            </a:graphic>
          </wp:inline>
        </w:drawing>
      </w:r>
    </w:p>
    <w:p w14:paraId="2913CE4F" w14:textId="3E669B03" w:rsidR="00E2502A" w:rsidRPr="000627E3" w:rsidRDefault="00E2502A" w:rsidP="00AA601A">
      <w:pPr>
        <w:pStyle w:val="Caption"/>
        <w:spacing w:after="120"/>
        <w:rPr>
          <w:szCs w:val="24"/>
        </w:rPr>
      </w:pPr>
      <w:bookmarkStart w:id="77" w:name="_Toc104889962"/>
      <w:r w:rsidRPr="000627E3">
        <w:rPr>
          <w:szCs w:val="24"/>
        </w:rPr>
        <w:t xml:space="preserve">Figure </w:t>
      </w:r>
      <w:r w:rsidR="009F11E0">
        <w:rPr>
          <w:szCs w:val="24"/>
        </w:rPr>
        <w:fldChar w:fldCharType="begin"/>
      </w:r>
      <w:r w:rsidR="009F11E0">
        <w:rPr>
          <w:szCs w:val="24"/>
        </w:rPr>
        <w:instrText xml:space="preserve"> STYLEREF 1 \s </w:instrText>
      </w:r>
      <w:r w:rsidR="009F11E0">
        <w:rPr>
          <w:szCs w:val="24"/>
        </w:rPr>
        <w:fldChar w:fldCharType="separate"/>
      </w:r>
      <w:r w:rsidR="00A5249C">
        <w:rPr>
          <w:noProof/>
          <w:szCs w:val="24"/>
        </w:rPr>
        <w:t>4</w:t>
      </w:r>
      <w:r w:rsidR="009F11E0">
        <w:rPr>
          <w:szCs w:val="24"/>
        </w:rPr>
        <w:fldChar w:fldCharType="end"/>
      </w:r>
      <w:r w:rsidR="009F11E0">
        <w:rPr>
          <w:szCs w:val="24"/>
        </w:rPr>
        <w:noBreakHyphen/>
      </w:r>
      <w:r w:rsidR="009F11E0">
        <w:rPr>
          <w:szCs w:val="24"/>
        </w:rPr>
        <w:fldChar w:fldCharType="begin"/>
      </w:r>
      <w:r w:rsidR="009F11E0">
        <w:rPr>
          <w:szCs w:val="24"/>
        </w:rPr>
        <w:instrText xml:space="preserve"> SEQ Figure \* ARABIC \s 1 </w:instrText>
      </w:r>
      <w:r w:rsidR="009F11E0">
        <w:rPr>
          <w:szCs w:val="24"/>
        </w:rPr>
        <w:fldChar w:fldCharType="separate"/>
      </w:r>
      <w:r w:rsidR="00A5249C">
        <w:rPr>
          <w:noProof/>
          <w:szCs w:val="24"/>
        </w:rPr>
        <w:t>3</w:t>
      </w:r>
      <w:r w:rsidR="009F11E0">
        <w:rPr>
          <w:szCs w:val="24"/>
        </w:rPr>
        <w:fldChar w:fldCharType="end"/>
      </w:r>
      <w:r w:rsidRPr="000627E3">
        <w:rPr>
          <w:szCs w:val="24"/>
        </w:rPr>
        <w:t>: Exomars Schiaparelli Descent Module Container</w:t>
      </w:r>
      <w:bookmarkEnd w:id="77"/>
    </w:p>
    <w:p w14:paraId="02AE36CA" w14:textId="0F60BEB5" w:rsidR="00AA601A" w:rsidRPr="000627E3" w:rsidRDefault="00AA601A" w:rsidP="00915349">
      <w:pPr>
        <w:pStyle w:val="graphic"/>
        <w:rPr>
          <w:lang w:val="en-GB"/>
        </w:rPr>
      </w:pPr>
      <w:r w:rsidRPr="000627E3">
        <w:rPr>
          <w:noProof/>
          <w:lang w:val="en-GB"/>
        </w:rPr>
        <w:drawing>
          <wp:inline distT="0" distB="0" distL="0" distR="0" wp14:anchorId="72577783" wp14:editId="3EC21DE4">
            <wp:extent cx="2441106" cy="3361342"/>
            <wp:effectExtent l="0" t="0" r="0" b="0"/>
            <wp:docPr id="66567" name="Picture 66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60" name="Aeolus_on_the_integration_trolley.jpg"/>
                    <pic:cNvPicPr/>
                  </pic:nvPicPr>
                  <pic:blipFill rotWithShape="1">
                    <a:blip r:embed="rId18" cstate="print">
                      <a:extLst>
                        <a:ext uri="{28A0092B-C50C-407E-A947-70E740481C1C}">
                          <a14:useLocalDpi xmlns:a14="http://schemas.microsoft.com/office/drawing/2010/main"/>
                        </a:ext>
                      </a:extLst>
                    </a:blip>
                    <a:srcRect/>
                    <a:stretch/>
                  </pic:blipFill>
                  <pic:spPr bwMode="auto">
                    <a:xfrm>
                      <a:off x="0" y="0"/>
                      <a:ext cx="2458240" cy="3384935"/>
                    </a:xfrm>
                    <a:prstGeom prst="rect">
                      <a:avLst/>
                    </a:prstGeom>
                    <a:ln>
                      <a:noFill/>
                    </a:ln>
                    <a:extLst>
                      <a:ext uri="{53640926-AAD7-44D8-BBD7-CCE9431645EC}">
                        <a14:shadowObscured xmlns:a14="http://schemas.microsoft.com/office/drawing/2010/main"/>
                      </a:ext>
                    </a:extLst>
                  </pic:spPr>
                </pic:pic>
              </a:graphicData>
            </a:graphic>
          </wp:inline>
        </w:drawing>
      </w:r>
      <w:r w:rsidR="004F7E05" w:rsidRPr="000627E3">
        <w:rPr>
          <w:lang w:val="en-GB"/>
        </w:rPr>
        <w:t xml:space="preserve"> </w:t>
      </w:r>
      <w:r w:rsidRPr="000627E3">
        <w:rPr>
          <w:noProof/>
          <w:lang w:val="en-GB"/>
        </w:rPr>
        <w:drawing>
          <wp:inline distT="0" distB="0" distL="0" distR="0" wp14:anchorId="6C70F7BC" wp14:editId="38018F64">
            <wp:extent cx="2385404" cy="3362446"/>
            <wp:effectExtent l="0" t="0" r="0" b="0"/>
            <wp:docPr id="66568" name="Picture 66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61" name="Aeolus_on_the_trolley.jpg"/>
                    <pic:cNvPicPr/>
                  </pic:nvPicPr>
                  <pic:blipFill>
                    <a:blip r:embed="rId19" cstate="print">
                      <a:extLst>
                        <a:ext uri="{28A0092B-C50C-407E-A947-70E740481C1C}">
                          <a14:useLocalDpi xmlns:a14="http://schemas.microsoft.com/office/drawing/2010/main"/>
                        </a:ext>
                      </a:extLst>
                    </a:blip>
                    <a:stretch>
                      <a:fillRect/>
                    </a:stretch>
                  </pic:blipFill>
                  <pic:spPr>
                    <a:xfrm>
                      <a:off x="0" y="0"/>
                      <a:ext cx="2420359" cy="3411718"/>
                    </a:xfrm>
                    <a:prstGeom prst="rect">
                      <a:avLst/>
                    </a:prstGeom>
                  </pic:spPr>
                </pic:pic>
              </a:graphicData>
            </a:graphic>
          </wp:inline>
        </w:drawing>
      </w:r>
    </w:p>
    <w:p w14:paraId="7078A35E" w14:textId="7FB3783D" w:rsidR="00AA601A" w:rsidRPr="000627E3" w:rsidRDefault="00AA601A" w:rsidP="00AA601A">
      <w:pPr>
        <w:pStyle w:val="Caption"/>
        <w:spacing w:after="120"/>
        <w:rPr>
          <w:szCs w:val="24"/>
        </w:rPr>
      </w:pPr>
      <w:bookmarkStart w:id="78" w:name="_Toc104889963"/>
      <w:r w:rsidRPr="000627E3">
        <w:rPr>
          <w:szCs w:val="24"/>
        </w:rPr>
        <w:t xml:space="preserve">Figure </w:t>
      </w:r>
      <w:r w:rsidR="009F11E0">
        <w:rPr>
          <w:szCs w:val="24"/>
        </w:rPr>
        <w:fldChar w:fldCharType="begin"/>
      </w:r>
      <w:r w:rsidR="009F11E0">
        <w:rPr>
          <w:szCs w:val="24"/>
        </w:rPr>
        <w:instrText xml:space="preserve"> STYLEREF 1 \s </w:instrText>
      </w:r>
      <w:r w:rsidR="009F11E0">
        <w:rPr>
          <w:szCs w:val="24"/>
        </w:rPr>
        <w:fldChar w:fldCharType="separate"/>
      </w:r>
      <w:r w:rsidR="00A5249C">
        <w:rPr>
          <w:noProof/>
          <w:szCs w:val="24"/>
        </w:rPr>
        <w:t>4</w:t>
      </w:r>
      <w:r w:rsidR="009F11E0">
        <w:rPr>
          <w:szCs w:val="24"/>
        </w:rPr>
        <w:fldChar w:fldCharType="end"/>
      </w:r>
      <w:r w:rsidR="009F11E0">
        <w:rPr>
          <w:szCs w:val="24"/>
        </w:rPr>
        <w:noBreakHyphen/>
      </w:r>
      <w:r w:rsidR="009F11E0">
        <w:rPr>
          <w:szCs w:val="24"/>
        </w:rPr>
        <w:fldChar w:fldCharType="begin"/>
      </w:r>
      <w:r w:rsidR="009F11E0">
        <w:rPr>
          <w:szCs w:val="24"/>
        </w:rPr>
        <w:instrText xml:space="preserve"> SEQ Figure \* ARABIC \s 1 </w:instrText>
      </w:r>
      <w:r w:rsidR="009F11E0">
        <w:rPr>
          <w:szCs w:val="24"/>
        </w:rPr>
        <w:fldChar w:fldCharType="separate"/>
      </w:r>
      <w:r w:rsidR="00A5249C">
        <w:rPr>
          <w:noProof/>
          <w:szCs w:val="24"/>
        </w:rPr>
        <w:t>4</w:t>
      </w:r>
      <w:r w:rsidR="009F11E0">
        <w:rPr>
          <w:szCs w:val="24"/>
        </w:rPr>
        <w:fldChar w:fldCharType="end"/>
      </w:r>
      <w:r w:rsidRPr="000627E3">
        <w:rPr>
          <w:szCs w:val="24"/>
        </w:rPr>
        <w:t>: AEOLUS multipurpose trolley</w:t>
      </w:r>
      <w:bookmarkEnd w:id="78"/>
    </w:p>
    <w:p w14:paraId="75F69659" w14:textId="77777777" w:rsidR="00AA601A" w:rsidRPr="000627E3" w:rsidRDefault="00AA601A" w:rsidP="00B72A7D">
      <w:pPr>
        <w:pStyle w:val="graphic"/>
        <w:rPr>
          <w:lang w:val="en-GB"/>
        </w:rPr>
      </w:pPr>
      <w:r w:rsidRPr="000627E3">
        <w:rPr>
          <w:noProof/>
          <w:lang w:val="en-GB"/>
        </w:rPr>
        <w:lastRenderedPageBreak/>
        <w:drawing>
          <wp:inline distT="0" distB="0" distL="0" distR="0" wp14:anchorId="67F21F1B" wp14:editId="2EE6C7D2">
            <wp:extent cx="2783565" cy="4171052"/>
            <wp:effectExtent l="0" t="0" r="0" b="1270"/>
            <wp:docPr id="66569" name="Picture 66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63" name="EDM_module_being_installed_at_the_top_of_the_TGO.jpg"/>
                    <pic:cNvPicPr/>
                  </pic:nvPicPr>
                  <pic:blipFill>
                    <a:blip r:embed="rId20" cstate="print">
                      <a:extLst>
                        <a:ext uri="{28A0092B-C50C-407E-A947-70E740481C1C}">
                          <a14:useLocalDpi xmlns:a14="http://schemas.microsoft.com/office/drawing/2010/main"/>
                        </a:ext>
                      </a:extLst>
                    </a:blip>
                    <a:stretch>
                      <a:fillRect/>
                    </a:stretch>
                  </pic:blipFill>
                  <pic:spPr>
                    <a:xfrm>
                      <a:off x="0" y="0"/>
                      <a:ext cx="2787131" cy="4176396"/>
                    </a:xfrm>
                    <a:prstGeom prst="rect">
                      <a:avLst/>
                    </a:prstGeom>
                  </pic:spPr>
                </pic:pic>
              </a:graphicData>
            </a:graphic>
          </wp:inline>
        </w:drawing>
      </w:r>
    </w:p>
    <w:p w14:paraId="0FF2D80F" w14:textId="22740D1F" w:rsidR="00AA601A" w:rsidRPr="000627E3" w:rsidRDefault="00AA601A" w:rsidP="00AA601A">
      <w:pPr>
        <w:pStyle w:val="Caption"/>
        <w:spacing w:after="120"/>
        <w:rPr>
          <w:szCs w:val="24"/>
        </w:rPr>
      </w:pPr>
      <w:bookmarkStart w:id="79" w:name="_Toc104889964"/>
      <w:r w:rsidRPr="000627E3">
        <w:rPr>
          <w:szCs w:val="24"/>
        </w:rPr>
        <w:t xml:space="preserve">Figure </w:t>
      </w:r>
      <w:r w:rsidR="009F11E0">
        <w:rPr>
          <w:szCs w:val="24"/>
        </w:rPr>
        <w:fldChar w:fldCharType="begin"/>
      </w:r>
      <w:r w:rsidR="009F11E0">
        <w:rPr>
          <w:szCs w:val="24"/>
        </w:rPr>
        <w:instrText xml:space="preserve"> STYLEREF 1 \s </w:instrText>
      </w:r>
      <w:r w:rsidR="009F11E0">
        <w:rPr>
          <w:szCs w:val="24"/>
        </w:rPr>
        <w:fldChar w:fldCharType="separate"/>
      </w:r>
      <w:r w:rsidR="00A5249C">
        <w:rPr>
          <w:noProof/>
          <w:szCs w:val="24"/>
        </w:rPr>
        <w:t>4</w:t>
      </w:r>
      <w:r w:rsidR="009F11E0">
        <w:rPr>
          <w:szCs w:val="24"/>
        </w:rPr>
        <w:fldChar w:fldCharType="end"/>
      </w:r>
      <w:r w:rsidR="009F11E0">
        <w:rPr>
          <w:szCs w:val="24"/>
        </w:rPr>
        <w:noBreakHyphen/>
      </w:r>
      <w:r w:rsidR="009F11E0">
        <w:rPr>
          <w:szCs w:val="24"/>
        </w:rPr>
        <w:fldChar w:fldCharType="begin"/>
      </w:r>
      <w:r w:rsidR="009F11E0">
        <w:rPr>
          <w:szCs w:val="24"/>
        </w:rPr>
        <w:instrText xml:space="preserve"> SEQ Figure \* ARABIC \s 1 </w:instrText>
      </w:r>
      <w:r w:rsidR="009F11E0">
        <w:rPr>
          <w:szCs w:val="24"/>
        </w:rPr>
        <w:fldChar w:fldCharType="separate"/>
      </w:r>
      <w:r w:rsidR="00A5249C">
        <w:rPr>
          <w:noProof/>
          <w:szCs w:val="24"/>
        </w:rPr>
        <w:t>5</w:t>
      </w:r>
      <w:r w:rsidR="009F11E0">
        <w:rPr>
          <w:szCs w:val="24"/>
        </w:rPr>
        <w:fldChar w:fldCharType="end"/>
      </w:r>
      <w:r w:rsidRPr="000627E3">
        <w:rPr>
          <w:szCs w:val="24"/>
        </w:rPr>
        <w:t>: Lifting device for Exomars Schiaparelli Descent module</w:t>
      </w:r>
      <w:bookmarkEnd w:id="79"/>
    </w:p>
    <w:p w14:paraId="5CDD7A60" w14:textId="77777777" w:rsidR="00DF12A8" w:rsidRPr="000627E3" w:rsidRDefault="00DF12A8" w:rsidP="00DF12A8">
      <w:pPr>
        <w:pStyle w:val="Heading5"/>
      </w:pPr>
      <w:bookmarkStart w:id="80" w:name="_Toc509411402"/>
      <w:r w:rsidRPr="000627E3">
        <w:t>Other GSEs</w:t>
      </w:r>
      <w:bookmarkEnd w:id="80"/>
    </w:p>
    <w:p w14:paraId="37AC959C" w14:textId="2575CCD2" w:rsidR="00DF12A8" w:rsidRPr="000627E3" w:rsidRDefault="00DF12A8" w:rsidP="00DF12A8">
      <w:pPr>
        <w:pStyle w:val="paragraph"/>
      </w:pPr>
      <w:r w:rsidRPr="000627E3">
        <w:t>Apart from EGSE</w:t>
      </w:r>
      <w:r w:rsidR="00E80275" w:rsidRPr="000627E3">
        <w:t>s</w:t>
      </w:r>
      <w:r w:rsidRPr="000627E3">
        <w:t xml:space="preserve"> and MGSE</w:t>
      </w:r>
      <w:r w:rsidR="00E80275" w:rsidRPr="000627E3">
        <w:t>s,</w:t>
      </w:r>
      <w:r w:rsidRPr="000627E3">
        <w:t xml:space="preserve"> project specific and subsystem s</w:t>
      </w:r>
      <w:r w:rsidR="00E80275" w:rsidRPr="000627E3">
        <w:t xml:space="preserve">pecific GSEs are </w:t>
      </w:r>
      <w:r w:rsidRPr="000627E3">
        <w:t xml:space="preserve">identified. This covers </w:t>
      </w:r>
      <w:r w:rsidR="001A6B6C" w:rsidRPr="000627E3">
        <w:t>fuelling</w:t>
      </w:r>
      <w:r w:rsidRPr="000627E3">
        <w:t xml:space="preserve"> GSE</w:t>
      </w:r>
      <w:r w:rsidR="00E80275" w:rsidRPr="000627E3">
        <w:t>s</w:t>
      </w:r>
      <w:r w:rsidR="00C436CF" w:rsidRPr="000627E3">
        <w:t xml:space="preserve">, </w:t>
      </w:r>
      <w:r w:rsidRPr="000627E3">
        <w:t>optical GSE</w:t>
      </w:r>
      <w:r w:rsidR="00E80275" w:rsidRPr="000627E3">
        <w:t>s</w:t>
      </w:r>
      <w:r w:rsidRPr="000627E3">
        <w:t>, cooling GSE</w:t>
      </w:r>
      <w:r w:rsidR="00E80275" w:rsidRPr="000627E3">
        <w:t>s</w:t>
      </w:r>
      <w:r w:rsidRPr="000627E3">
        <w:t xml:space="preserve"> (fans or liquid cooling) and more, as applicable.</w:t>
      </w:r>
    </w:p>
    <w:p w14:paraId="72F44840" w14:textId="77777777" w:rsidR="00DF12A8" w:rsidRPr="000627E3" w:rsidRDefault="000431BF" w:rsidP="00DF12A8">
      <w:pPr>
        <w:pStyle w:val="Heading5"/>
      </w:pPr>
      <w:bookmarkStart w:id="81" w:name="_Toc509411403"/>
      <w:r w:rsidRPr="000627E3">
        <w:t>Facility infrastructures</w:t>
      </w:r>
      <w:bookmarkEnd w:id="81"/>
    </w:p>
    <w:p w14:paraId="2084C380" w14:textId="09EE5A16" w:rsidR="00DF12A8" w:rsidRPr="000627E3" w:rsidRDefault="00DF12A8" w:rsidP="00DF12A8">
      <w:pPr>
        <w:pStyle w:val="paragraph"/>
      </w:pPr>
      <w:r w:rsidRPr="000627E3">
        <w:t xml:space="preserve">The handling of flight items during their lifetime on earth usually </w:t>
      </w:r>
      <w:r w:rsidR="00AD58AB" w:rsidRPr="000627E3">
        <w:t>requires specific attention with regard to</w:t>
      </w:r>
      <w:r w:rsidRPr="000627E3">
        <w:t xml:space="preserve"> the environment provided by the facilities. To avoid contamination by particles usually a cleanroom ISO class 8 is used for integration purposes. In addition</w:t>
      </w:r>
      <w:r w:rsidR="00A71511" w:rsidRPr="000627E3">
        <w:t>,</w:t>
      </w:r>
      <w:r w:rsidR="00E80275" w:rsidRPr="000627E3">
        <w:t xml:space="preserve"> temperature and humidity are </w:t>
      </w:r>
      <w:r w:rsidRPr="000627E3">
        <w:t>controlled</w:t>
      </w:r>
      <w:r w:rsidR="00651EA0" w:rsidRPr="000627E3">
        <w:t xml:space="preserve"> and recorded</w:t>
      </w:r>
      <w:r w:rsidRPr="000627E3">
        <w:t xml:space="preserve"> within limits as given in ECSS‐Q‐ST‐70‐01</w:t>
      </w:r>
      <w:r w:rsidR="00D41690" w:rsidRPr="000627E3">
        <w:t xml:space="preserve"> (R</w:t>
      </w:r>
      <w:r w:rsidRPr="000627E3">
        <w:t xml:space="preserve">H </w:t>
      </w:r>
      <w:r w:rsidR="00915349" w:rsidRPr="000627E3">
        <w:t>(</w:t>
      </w:r>
      <w:r w:rsidRPr="000627E3">
        <w:t xml:space="preserve">55 </w:t>
      </w:r>
      <w:r w:rsidR="00D41690" w:rsidRPr="000627E3">
        <w:t>±</w:t>
      </w:r>
      <w:r w:rsidRPr="000627E3">
        <w:t>10</w:t>
      </w:r>
      <w:r w:rsidR="00915349" w:rsidRPr="000627E3">
        <w:t>) </w:t>
      </w:r>
      <w:r w:rsidRPr="000627E3">
        <w:t xml:space="preserve">%, T </w:t>
      </w:r>
      <w:r w:rsidR="00915349" w:rsidRPr="000627E3">
        <w:t>(</w:t>
      </w:r>
      <w:r w:rsidRPr="000627E3">
        <w:t xml:space="preserve">22 </w:t>
      </w:r>
      <w:r w:rsidR="00D41690" w:rsidRPr="000627E3">
        <w:t>±</w:t>
      </w:r>
      <w:r w:rsidRPr="000627E3">
        <w:t>3</w:t>
      </w:r>
      <w:r w:rsidR="00915349" w:rsidRPr="000627E3">
        <w:t>) </w:t>
      </w:r>
      <w:r w:rsidRPr="000627E3">
        <w:t>°C in standard cases).</w:t>
      </w:r>
    </w:p>
    <w:p w14:paraId="204CCFE8" w14:textId="0EBDB191" w:rsidR="00DF12A8" w:rsidRPr="000627E3" w:rsidRDefault="00DF12A8" w:rsidP="00DF12A8">
      <w:pPr>
        <w:pStyle w:val="paragraph"/>
      </w:pPr>
      <w:r w:rsidRPr="000627E3">
        <w:t xml:space="preserve">Depending on specific mission requirements other environmental conditions </w:t>
      </w:r>
      <w:r w:rsidR="001519D5" w:rsidRPr="000627E3">
        <w:t>can</w:t>
      </w:r>
      <w:r w:rsidRPr="000627E3">
        <w:t xml:space="preserve"> become applicable. For missions to planets of the solar system the planetary protection rules apply, (see Committee on Space Research – COSPAR PLANETARY PROTECTION POLICY), resulting in more stringent requirements especially on biological contamination. For flight hardware with delicate optics usually higher clean room classes are required (typically ISO class 5).</w:t>
      </w:r>
    </w:p>
    <w:p w14:paraId="3DD0B8EB" w14:textId="23832A79" w:rsidR="00DF12A8" w:rsidRPr="000627E3" w:rsidRDefault="00DF12A8" w:rsidP="00DF12A8">
      <w:pPr>
        <w:pStyle w:val="paragraph"/>
      </w:pPr>
      <w:r w:rsidRPr="000627E3">
        <w:t>There are more requirements on the facil</w:t>
      </w:r>
      <w:r w:rsidR="00564E52" w:rsidRPr="000627E3">
        <w:t xml:space="preserve">ities than just the environment (for example, special security requirements can apply). </w:t>
      </w:r>
      <w:r w:rsidR="00E80275" w:rsidRPr="000627E3">
        <w:t xml:space="preserve">The infrastructure is </w:t>
      </w:r>
      <w:r w:rsidRPr="000627E3">
        <w:t>appropriat</w:t>
      </w:r>
      <w:r w:rsidR="000431BF" w:rsidRPr="000627E3">
        <w:t>e for the tasks to be performed: the suitability of the infrastructure is checked against the requirements, for example</w:t>
      </w:r>
      <w:r w:rsidRPr="000627E3">
        <w:t>:</w:t>
      </w:r>
    </w:p>
    <w:p w14:paraId="0B52EDB6" w14:textId="77777777" w:rsidR="00DF12A8" w:rsidRPr="000627E3" w:rsidRDefault="00DF12A8" w:rsidP="00DF12A8">
      <w:pPr>
        <w:pStyle w:val="Bul1"/>
      </w:pPr>
      <w:r w:rsidRPr="000627E3">
        <w:t>Fixed facility infrastructure:</w:t>
      </w:r>
    </w:p>
    <w:p w14:paraId="07760689" w14:textId="583CF3DE" w:rsidR="00DF12A8" w:rsidRPr="000627E3" w:rsidRDefault="00DF12A8" w:rsidP="00DF12A8">
      <w:pPr>
        <w:pStyle w:val="Bul2"/>
      </w:pPr>
      <w:r w:rsidRPr="000627E3">
        <w:t>Crane(s) with necessary load capacity and clearance (lifting height)</w:t>
      </w:r>
      <w:r w:rsidR="00E80275" w:rsidRPr="000627E3">
        <w:t>,</w:t>
      </w:r>
    </w:p>
    <w:p w14:paraId="55E557B6" w14:textId="1AB19D0F" w:rsidR="00DF12A8" w:rsidRPr="000627E3" w:rsidRDefault="00DF12A8" w:rsidP="00DF12A8">
      <w:pPr>
        <w:pStyle w:val="Bul2"/>
      </w:pPr>
      <w:r w:rsidRPr="000627E3">
        <w:t>Facility grounding concept</w:t>
      </w:r>
      <w:r w:rsidR="00E80275" w:rsidRPr="000627E3">
        <w:t>,</w:t>
      </w:r>
    </w:p>
    <w:p w14:paraId="5A62C5D2" w14:textId="7B67D184" w:rsidR="00DF12A8" w:rsidRPr="000627E3" w:rsidRDefault="00DF12A8" w:rsidP="00DF12A8">
      <w:pPr>
        <w:pStyle w:val="Bul2"/>
      </w:pPr>
      <w:r w:rsidRPr="000627E3">
        <w:t>ESD flooring as applicable</w:t>
      </w:r>
      <w:r w:rsidR="00E80275" w:rsidRPr="000627E3">
        <w:t>,</w:t>
      </w:r>
    </w:p>
    <w:p w14:paraId="1A4BE7ED" w14:textId="675073A8" w:rsidR="00DF12A8" w:rsidRPr="000627E3" w:rsidRDefault="00DF12A8" w:rsidP="00DF12A8">
      <w:pPr>
        <w:pStyle w:val="Bul2"/>
      </w:pPr>
      <w:r w:rsidRPr="000627E3">
        <w:t>Electrical infrastructure (e.g. power up to three-phase current 330</w:t>
      </w:r>
      <w:r w:rsidR="001519D5" w:rsidRPr="000627E3">
        <w:t> </w:t>
      </w:r>
      <w:r w:rsidRPr="000627E3">
        <w:t>V / 63 amps)</w:t>
      </w:r>
      <w:r w:rsidR="00E80275" w:rsidRPr="000627E3">
        <w:t>,</w:t>
      </w:r>
    </w:p>
    <w:p w14:paraId="6D0D3261" w14:textId="692B7166" w:rsidR="00DF12A8" w:rsidRPr="000627E3" w:rsidRDefault="00DF12A8" w:rsidP="00DF12A8">
      <w:pPr>
        <w:pStyle w:val="Bul2"/>
      </w:pPr>
      <w:r w:rsidRPr="000627E3">
        <w:lastRenderedPageBreak/>
        <w:t>Safety measures for dangerous operations like pressure tests (bunker), if applicable</w:t>
      </w:r>
      <w:r w:rsidR="00E80275" w:rsidRPr="000627E3">
        <w:t>,</w:t>
      </w:r>
    </w:p>
    <w:p w14:paraId="2E52B7CA" w14:textId="7B579A77" w:rsidR="00DF12A8" w:rsidRPr="000627E3" w:rsidRDefault="00DF12A8" w:rsidP="00DF12A8">
      <w:pPr>
        <w:pStyle w:val="Bul2"/>
      </w:pPr>
      <w:r w:rsidRPr="000627E3">
        <w:t>Illumination according to the needs and legal constraints (brightness, specific working area illumination)</w:t>
      </w:r>
      <w:r w:rsidR="00E80275" w:rsidRPr="000627E3">
        <w:t>,</w:t>
      </w:r>
    </w:p>
    <w:p w14:paraId="3661804C" w14:textId="734CAAE5" w:rsidR="00DF12A8" w:rsidRPr="000627E3" w:rsidRDefault="00DF12A8" w:rsidP="00DF12A8">
      <w:pPr>
        <w:pStyle w:val="Bul2"/>
      </w:pPr>
      <w:r w:rsidRPr="000627E3">
        <w:t>Size of access and integration area (see example of floor planning below)</w:t>
      </w:r>
      <w:r w:rsidR="00E80275" w:rsidRPr="000627E3">
        <w:t>.</w:t>
      </w:r>
    </w:p>
    <w:p w14:paraId="5583BB20" w14:textId="21E23D47" w:rsidR="00DF12A8" w:rsidRPr="000627E3" w:rsidRDefault="00DF12A8" w:rsidP="00DF12A8">
      <w:pPr>
        <w:pStyle w:val="Bul1"/>
      </w:pPr>
      <w:r w:rsidRPr="000627E3">
        <w:t>Moveable facility infrastructure</w:t>
      </w:r>
      <w:r w:rsidR="00D41690" w:rsidRPr="000627E3">
        <w:t>:</w:t>
      </w:r>
    </w:p>
    <w:p w14:paraId="39AE9A76" w14:textId="055CAB72" w:rsidR="00DF12A8" w:rsidRPr="000627E3" w:rsidRDefault="00DF12A8" w:rsidP="00DF12A8">
      <w:pPr>
        <w:pStyle w:val="Bul2"/>
      </w:pPr>
      <w:r w:rsidRPr="000627E3">
        <w:t>Cherry</w:t>
      </w:r>
      <w:r w:rsidR="00A10F22" w:rsidRPr="000627E3">
        <w:t xml:space="preserve"> </w:t>
      </w:r>
      <w:r w:rsidRPr="000627E3">
        <w:t>pickers</w:t>
      </w:r>
      <w:r w:rsidR="00E80275" w:rsidRPr="000627E3">
        <w:t>,</w:t>
      </w:r>
    </w:p>
    <w:p w14:paraId="7A68608E" w14:textId="6A7CA5E6" w:rsidR="00DF12A8" w:rsidRPr="000627E3" w:rsidRDefault="00DF12A8" w:rsidP="00DF12A8">
      <w:pPr>
        <w:pStyle w:val="Bul2"/>
      </w:pPr>
      <w:r w:rsidRPr="000627E3">
        <w:t>Fork lifts</w:t>
      </w:r>
      <w:r w:rsidR="00E80275" w:rsidRPr="000627E3">
        <w:t>,</w:t>
      </w:r>
    </w:p>
    <w:p w14:paraId="114D1090" w14:textId="610A14CE" w:rsidR="00DF12A8" w:rsidRPr="000627E3" w:rsidRDefault="00DF12A8" w:rsidP="00DF12A8">
      <w:pPr>
        <w:pStyle w:val="Bul2"/>
      </w:pPr>
      <w:r w:rsidRPr="000627E3">
        <w:t>Lockers / storage means</w:t>
      </w:r>
      <w:r w:rsidR="00E80275" w:rsidRPr="000627E3">
        <w:t>,</w:t>
      </w:r>
    </w:p>
    <w:p w14:paraId="54812A38" w14:textId="66475B88" w:rsidR="00DF12A8" w:rsidRPr="000627E3" w:rsidRDefault="00DF12A8" w:rsidP="00DF12A8">
      <w:pPr>
        <w:pStyle w:val="Bul2"/>
      </w:pPr>
      <w:r w:rsidRPr="000627E3">
        <w:t>Clean benches with filters for e.g. gluing activities</w:t>
      </w:r>
      <w:r w:rsidR="00E80275" w:rsidRPr="000627E3">
        <w:t>.</w:t>
      </w:r>
    </w:p>
    <w:p w14:paraId="5A8F5F73" w14:textId="14CB68E7" w:rsidR="00C07443" w:rsidRPr="000627E3" w:rsidRDefault="00C07443" w:rsidP="00E96F6A">
      <w:pPr>
        <w:pStyle w:val="Bul1"/>
      </w:pPr>
      <w:r w:rsidRPr="000627E3">
        <w:t xml:space="preserve">See also for Safety issues </w:t>
      </w:r>
      <w:r w:rsidR="001519D5" w:rsidRPr="000627E3">
        <w:fldChar w:fldCharType="begin"/>
      </w:r>
      <w:r w:rsidR="001519D5" w:rsidRPr="000627E3">
        <w:instrText xml:space="preserve"> REF _Ref47536636 \w \h </w:instrText>
      </w:r>
      <w:r w:rsidR="001519D5" w:rsidRPr="000627E3">
        <w:fldChar w:fldCharType="separate"/>
      </w:r>
      <w:r w:rsidR="00A5249C">
        <w:t>4.4.1e</w:t>
      </w:r>
      <w:r w:rsidR="001519D5" w:rsidRPr="000627E3">
        <w:fldChar w:fldCharType="end"/>
      </w:r>
      <w:r w:rsidRPr="000627E3">
        <w:t>.</w:t>
      </w:r>
    </w:p>
    <w:p w14:paraId="7A3D923D" w14:textId="77777777" w:rsidR="00DF12A8" w:rsidRPr="000627E3" w:rsidRDefault="00DF12A8" w:rsidP="00DF12A8">
      <w:pPr>
        <w:pStyle w:val="Heading5"/>
      </w:pPr>
      <w:bookmarkStart w:id="82" w:name="_Toc509411404"/>
      <w:r w:rsidRPr="000627E3">
        <w:t>Integration area planning</w:t>
      </w:r>
      <w:bookmarkEnd w:id="82"/>
    </w:p>
    <w:p w14:paraId="27201D95" w14:textId="75C16F88" w:rsidR="00DF12A8" w:rsidRPr="000627E3" w:rsidRDefault="00DF12A8" w:rsidP="00DF12A8">
      <w:pPr>
        <w:pStyle w:val="paragraph"/>
      </w:pPr>
      <w:r w:rsidRPr="000627E3">
        <w:t>Note that apart from the area needed for the spacecraft itself working areas, EGSE, MGSE need to be considered in detail. The working area comprises scaffolds, desks to place tools, desks and chairs for QA and documentation, access areas for alignment activiti</w:t>
      </w:r>
      <w:r w:rsidR="00E80275" w:rsidRPr="000627E3">
        <w:t xml:space="preserve">es and more. All floor planning </w:t>
      </w:r>
      <w:r w:rsidRPr="000627E3">
        <w:t>take</w:t>
      </w:r>
      <w:r w:rsidR="00E80275" w:rsidRPr="000627E3">
        <w:t>s</w:t>
      </w:r>
      <w:r w:rsidRPr="000627E3">
        <w:t xml:space="preserve"> into account specific activities, which lead to an increased area need for a limited time: module mating activities, transport preparation involving transport containers and logistics, deliveries of large components.</w:t>
      </w:r>
    </w:p>
    <w:p w14:paraId="161B9481" w14:textId="77777777" w:rsidR="00454B62" w:rsidRPr="000627E3" w:rsidRDefault="00454B62" w:rsidP="00454B62">
      <w:pPr>
        <w:pStyle w:val="Heading5"/>
      </w:pPr>
      <w:bookmarkStart w:id="83" w:name="_Toc509411405"/>
      <w:r w:rsidRPr="000627E3">
        <w:t>Storage area planning</w:t>
      </w:r>
      <w:bookmarkEnd w:id="83"/>
    </w:p>
    <w:p w14:paraId="3B1CD542" w14:textId="77777777" w:rsidR="00454B62" w:rsidRPr="000627E3" w:rsidRDefault="00BE5744" w:rsidP="00454B62">
      <w:pPr>
        <w:pStyle w:val="paragraph"/>
      </w:pPr>
      <w:r w:rsidRPr="000627E3">
        <w:t>A</w:t>
      </w:r>
      <w:r w:rsidR="00454B62" w:rsidRPr="000627E3">
        <w:t xml:space="preserve"> </w:t>
      </w:r>
      <w:r w:rsidRPr="000627E3">
        <w:t>dedicated non-working</w:t>
      </w:r>
      <w:r w:rsidR="00454B62" w:rsidRPr="000627E3">
        <w:t xml:space="preserve"> area (mainly for </w:t>
      </w:r>
      <w:r w:rsidRPr="000627E3">
        <w:t>GSE) is very often necessary to temporarily store containers, crates etc. that are not continuously used for integration and test activities. Storage conditions need to be id</w:t>
      </w:r>
      <w:r w:rsidR="00510C8C" w:rsidRPr="000627E3">
        <w:t>entified and taken into account as part of the logistics.</w:t>
      </w:r>
    </w:p>
    <w:p w14:paraId="6CF1712B" w14:textId="0197CF00" w:rsidR="00DF12A8" w:rsidRPr="000627E3" w:rsidRDefault="009C6A3C" w:rsidP="00DF12A8">
      <w:pPr>
        <w:pStyle w:val="Heading5"/>
      </w:pPr>
      <w:bookmarkStart w:id="84" w:name="_Toc509411406"/>
      <w:r w:rsidRPr="000627E3">
        <w:t>AIT</w:t>
      </w:r>
      <w:r w:rsidR="00A85A12" w:rsidRPr="000627E3">
        <w:t xml:space="preserve"> facilities</w:t>
      </w:r>
      <w:bookmarkEnd w:id="84"/>
    </w:p>
    <w:p w14:paraId="03F778E5" w14:textId="2BDB8C76" w:rsidR="009C6A3C" w:rsidRPr="000627E3" w:rsidRDefault="009C6A3C" w:rsidP="00DF12A8">
      <w:pPr>
        <w:pStyle w:val="paragraph"/>
      </w:pPr>
      <w:r w:rsidRPr="000627E3">
        <w:t>Some</w:t>
      </w:r>
      <w:r w:rsidR="00DF12A8" w:rsidRPr="000627E3">
        <w:t xml:space="preserve"> tests require specialized facilities provid</w:t>
      </w:r>
      <w:r w:rsidRPr="000627E3">
        <w:t>ing</w:t>
      </w:r>
      <w:r w:rsidR="00DF12A8" w:rsidRPr="000627E3">
        <w:t xml:space="preserve"> the means to perform vibra</w:t>
      </w:r>
      <w:r w:rsidR="00A71511" w:rsidRPr="000627E3">
        <w:t>tion and acoustic noise tests,</w:t>
      </w:r>
      <w:r w:rsidR="00DF12A8" w:rsidRPr="000627E3">
        <w:t xml:space="preserve"> thermal tests, EMC tests, and </w:t>
      </w:r>
      <w:r w:rsidRPr="000627E3">
        <w:t xml:space="preserve">RF </w:t>
      </w:r>
      <w:r w:rsidR="00DF12A8" w:rsidRPr="000627E3">
        <w:t xml:space="preserve">tests. </w:t>
      </w:r>
      <w:r w:rsidRPr="000627E3">
        <w:t>Or facility equipped with adequate test feature for physical properties (Mass, CoG, MoI) determination, appendages deployment, and propulsion test.</w:t>
      </w:r>
    </w:p>
    <w:p w14:paraId="058F796F" w14:textId="679B7461" w:rsidR="00DF12A8" w:rsidRPr="000627E3" w:rsidRDefault="00DF12A8" w:rsidP="00DF12A8">
      <w:pPr>
        <w:pStyle w:val="paragraph"/>
      </w:pPr>
      <w:r w:rsidRPr="000627E3">
        <w:t>For other tests especially for planetary environments,</w:t>
      </w:r>
      <w:r w:rsidR="009C6A3C" w:rsidRPr="000627E3">
        <w:t xml:space="preserve"> </w:t>
      </w:r>
      <w:r w:rsidRPr="000627E3">
        <w:t>facilities have either to be set up or identified according to the very unique needs of such missions.</w:t>
      </w:r>
    </w:p>
    <w:p w14:paraId="5EC2FF48" w14:textId="3C0CF45A" w:rsidR="00DF12A8" w:rsidRPr="000627E3" w:rsidRDefault="00DF12A8" w:rsidP="00DF12A8">
      <w:pPr>
        <w:pStyle w:val="paragraph"/>
      </w:pPr>
      <w:r w:rsidRPr="000627E3">
        <w:t xml:space="preserve">To </w:t>
      </w:r>
      <w:r w:rsidR="00740B35" w:rsidRPr="000627E3">
        <w:t xml:space="preserve">ensure </w:t>
      </w:r>
      <w:r w:rsidRPr="000627E3">
        <w:t>the suitability of the environmental test facilities</w:t>
      </w:r>
      <w:r w:rsidR="00464D61" w:rsidRPr="000627E3">
        <w:t>,</w:t>
      </w:r>
      <w:r w:rsidRPr="000627E3">
        <w:t xml:space="preserve"> the technical data w</w:t>
      </w:r>
      <w:r w:rsidR="00464D61" w:rsidRPr="000627E3">
        <w:t xml:space="preserve">ith </w:t>
      </w:r>
      <w:r w:rsidRPr="000627E3">
        <w:t>r</w:t>
      </w:r>
      <w:r w:rsidR="00464D61" w:rsidRPr="000627E3">
        <w:t xml:space="preserve">egard </w:t>
      </w:r>
      <w:r w:rsidRPr="000627E3">
        <w:t>t</w:t>
      </w:r>
      <w:r w:rsidR="00464D61" w:rsidRPr="000627E3">
        <w:t>o</w:t>
      </w:r>
      <w:r w:rsidRPr="000627E3">
        <w:t xml:space="preserve"> the applicable requirements </w:t>
      </w:r>
      <w:r w:rsidR="00574EA7" w:rsidRPr="000627E3">
        <w:t>are</w:t>
      </w:r>
      <w:r w:rsidRPr="000627E3">
        <w:t xml:space="preserve"> </w:t>
      </w:r>
      <w:r w:rsidR="00604E58" w:rsidRPr="000627E3">
        <w:t>checked first.</w:t>
      </w:r>
    </w:p>
    <w:p w14:paraId="18773B57" w14:textId="77777777" w:rsidR="00A10F22" w:rsidRPr="000627E3" w:rsidRDefault="00A10F22" w:rsidP="00A10F22">
      <w:pPr>
        <w:pStyle w:val="Heading5"/>
      </w:pPr>
      <w:bookmarkStart w:id="85" w:name="_Toc509411407"/>
      <w:r w:rsidRPr="000627E3">
        <w:t>Test Article Instrumentation process</w:t>
      </w:r>
      <w:bookmarkEnd w:id="85"/>
    </w:p>
    <w:p w14:paraId="06AF72CA" w14:textId="37B7E721" w:rsidR="00A10F22" w:rsidRPr="000627E3" w:rsidRDefault="00A10F22" w:rsidP="009A2AE3">
      <w:pPr>
        <w:pStyle w:val="paragraph"/>
      </w:pPr>
      <w:r w:rsidRPr="000627E3">
        <w:t>The Design Authority</w:t>
      </w:r>
      <w:r w:rsidR="006B2C34" w:rsidRPr="000627E3">
        <w:t>,</w:t>
      </w:r>
      <w:r w:rsidRPr="000627E3">
        <w:t xml:space="preserve"> in agreement with the test con</w:t>
      </w:r>
      <w:r w:rsidR="006B2C34" w:rsidRPr="000627E3">
        <w:t>ductor or technician (from AIT), approves</w:t>
      </w:r>
      <w:r w:rsidRPr="000627E3">
        <w:t xml:space="preserve"> in a technical meeting on the instrumentation to be utilized to monitor the test performances.</w:t>
      </w:r>
    </w:p>
    <w:p w14:paraId="13D351EE" w14:textId="637E68F7" w:rsidR="00A10F22" w:rsidRPr="000627E3" w:rsidRDefault="00A10F22" w:rsidP="009A2AE3">
      <w:pPr>
        <w:pStyle w:val="paragraph"/>
      </w:pPr>
      <w:r w:rsidRPr="000627E3">
        <w:t xml:space="preserve">As cooperation activity (co-engineering) before </w:t>
      </w:r>
      <w:r w:rsidR="00360B26" w:rsidRPr="000627E3">
        <w:t>issuing the instrumentation plan,</w:t>
      </w:r>
      <w:r w:rsidR="006B2C34" w:rsidRPr="000627E3">
        <w:t xml:space="preserve"> the following main topics are</w:t>
      </w:r>
      <w:r w:rsidRPr="000627E3">
        <w:t xml:space="preserve"> discussed and agreed in detail:</w:t>
      </w:r>
    </w:p>
    <w:p w14:paraId="2CFAC0D3" w14:textId="159AF02D" w:rsidR="00A10F22" w:rsidRPr="000627E3" w:rsidRDefault="00746783" w:rsidP="00915349">
      <w:pPr>
        <w:pStyle w:val="Bul1"/>
      </w:pPr>
      <w:r w:rsidRPr="000627E3">
        <w:t>I</w:t>
      </w:r>
      <w:r w:rsidR="00A10F22" w:rsidRPr="000627E3">
        <w:t>nstrumentation location to check the accessibility and removability</w:t>
      </w:r>
      <w:r w:rsidR="00CD40BF" w:rsidRPr="000627E3">
        <w:t xml:space="preserve"> or passivation</w:t>
      </w:r>
      <w:r w:rsidR="00A10F22" w:rsidRPr="000627E3">
        <w:t>.</w:t>
      </w:r>
    </w:p>
    <w:p w14:paraId="2AC41C52" w14:textId="51A5CF94" w:rsidR="00A10F22" w:rsidRPr="000627E3" w:rsidRDefault="00A10F22" w:rsidP="00915349">
      <w:pPr>
        <w:pStyle w:val="Bul1"/>
      </w:pPr>
      <w:r w:rsidRPr="000627E3">
        <w:t xml:space="preserve">Instrumentation installation, when </w:t>
      </w:r>
      <w:r w:rsidR="00A068C2" w:rsidRPr="000627E3">
        <w:t>and at</w:t>
      </w:r>
      <w:r w:rsidRPr="000627E3">
        <w:t xml:space="preserve"> what time need to be included in the scheduled sequence</w:t>
      </w:r>
      <w:r w:rsidR="008E28A8" w:rsidRPr="000627E3">
        <w:t xml:space="preserve"> of tests</w:t>
      </w:r>
      <w:r w:rsidRPr="000627E3">
        <w:t>.</w:t>
      </w:r>
    </w:p>
    <w:p w14:paraId="407F3C12" w14:textId="24D176C2" w:rsidR="00A10F22" w:rsidRPr="000627E3" w:rsidRDefault="00A10F22" w:rsidP="00915349">
      <w:pPr>
        <w:pStyle w:val="Bul1"/>
      </w:pPr>
      <w:r w:rsidRPr="000627E3">
        <w:t xml:space="preserve">Instrumentation range and </w:t>
      </w:r>
      <w:r w:rsidR="00BA0F87" w:rsidRPr="000627E3">
        <w:t xml:space="preserve">measurement </w:t>
      </w:r>
      <w:r w:rsidR="00A90D78" w:rsidRPr="000627E3">
        <w:t>uncertainty</w:t>
      </w:r>
      <w:r w:rsidR="00BA0F87" w:rsidRPr="000627E3">
        <w:t xml:space="preserve"> </w:t>
      </w:r>
      <w:r w:rsidRPr="000627E3">
        <w:t>in order to use proper standard instrumentation or if strictly needed procure a new instrument.</w:t>
      </w:r>
    </w:p>
    <w:p w14:paraId="6C3066E9" w14:textId="46332267" w:rsidR="00A10F22" w:rsidRPr="000627E3" w:rsidRDefault="00A10F22" w:rsidP="00915349">
      <w:pPr>
        <w:pStyle w:val="Bul1"/>
      </w:pPr>
      <w:r w:rsidRPr="000627E3">
        <w:t>Installation procedures (draft) to avoid incorrect installation, Test Article damaging and failure</w:t>
      </w:r>
      <w:r w:rsidR="00D41690" w:rsidRPr="000627E3">
        <w:t>.</w:t>
      </w:r>
    </w:p>
    <w:p w14:paraId="17E8F9D3" w14:textId="063730DC" w:rsidR="00A10F22" w:rsidRDefault="00A10F22" w:rsidP="00915349">
      <w:pPr>
        <w:pStyle w:val="Bul1"/>
      </w:pPr>
      <w:r w:rsidRPr="000627E3">
        <w:lastRenderedPageBreak/>
        <w:t xml:space="preserve">Instrumentation harness routing </w:t>
      </w:r>
      <w:r w:rsidR="00360B26" w:rsidRPr="000627E3">
        <w:t>not to</w:t>
      </w:r>
      <w:r w:rsidRPr="000627E3">
        <w:t xml:space="preserve"> influence the instrumentation readings </w:t>
      </w:r>
      <w:r w:rsidR="00915349" w:rsidRPr="000627E3">
        <w:t>and</w:t>
      </w:r>
      <w:r w:rsidRPr="000627E3">
        <w:t xml:space="preserve"> test article behavio</w:t>
      </w:r>
      <w:r w:rsidR="00272499" w:rsidRPr="000627E3">
        <w:t>u</w:t>
      </w:r>
      <w:r w:rsidRPr="000627E3">
        <w:t>r</w:t>
      </w:r>
      <w:r w:rsidR="00360B26" w:rsidRPr="000627E3">
        <w:t xml:space="preserve"> (e.g. thermal leaks through harness</w:t>
      </w:r>
      <w:r w:rsidR="001A6B6C" w:rsidRPr="000627E3">
        <w:t>es</w:t>
      </w:r>
      <w:r w:rsidR="00360B26" w:rsidRPr="000627E3">
        <w:t>, or issues with deployment/motion)</w:t>
      </w:r>
      <w:r w:rsidRPr="000627E3">
        <w:t>.</w:t>
      </w:r>
    </w:p>
    <w:p w14:paraId="0E5A1CE6" w14:textId="5EA96669" w:rsidR="00F2781F" w:rsidRPr="000627E3" w:rsidRDefault="00F2781F" w:rsidP="00915349">
      <w:pPr>
        <w:pStyle w:val="Bul1"/>
      </w:pPr>
      <w:r w:rsidRPr="00F2781F">
        <w:t>Verify that test instrumentation can withstand another environment (vibration sensor compatible of Thermal Vacuum) if instrumentation not install</w:t>
      </w:r>
      <w:r w:rsidR="00760E88">
        <w:t>ed</w:t>
      </w:r>
      <w:r w:rsidRPr="00F2781F">
        <w:t xml:space="preserve"> just before the test, and remove</w:t>
      </w:r>
      <w:r w:rsidR="00760E88">
        <w:t>d</w:t>
      </w:r>
      <w:r w:rsidRPr="00F2781F">
        <w:t xml:space="preserve"> just after the test</w:t>
      </w:r>
      <w:r>
        <w:t>.</w:t>
      </w:r>
    </w:p>
    <w:p w14:paraId="5FC4CCD2" w14:textId="4D3657A3" w:rsidR="00A10F22" w:rsidRPr="000627E3" w:rsidRDefault="00360B26" w:rsidP="009A2AE3">
      <w:pPr>
        <w:pStyle w:val="paragraph"/>
      </w:pPr>
      <w:r w:rsidRPr="000627E3">
        <w:t>After the definition of the test instrumentation plan</w:t>
      </w:r>
      <w:r w:rsidR="00A71511" w:rsidRPr="000627E3">
        <w:t>,</w:t>
      </w:r>
      <w:r w:rsidR="00A068C2" w:rsidRPr="000627E3">
        <w:t xml:space="preserve"> </w:t>
      </w:r>
      <w:r w:rsidR="006B2C34" w:rsidRPr="000627E3">
        <w:t>the whole instrumentation is</w:t>
      </w:r>
      <w:r w:rsidR="00A10F22" w:rsidRPr="000627E3">
        <w:t xml:space="preserve"> calibrated checking t</w:t>
      </w:r>
      <w:r w:rsidR="006B2C34" w:rsidRPr="000627E3">
        <w:t xml:space="preserve">hat the duration of calibration </w:t>
      </w:r>
      <w:r w:rsidR="00A10F22" w:rsidRPr="000627E3">
        <w:t>cover</w:t>
      </w:r>
      <w:r w:rsidR="006B2C34" w:rsidRPr="000627E3">
        <w:t>s</w:t>
      </w:r>
      <w:r w:rsidR="00A10F22" w:rsidRPr="000627E3">
        <w:t xml:space="preserve"> all instrumentation activities with also the test execution</w:t>
      </w:r>
      <w:r w:rsidR="00A068C2" w:rsidRPr="000627E3">
        <w:t>,</w:t>
      </w:r>
      <w:r w:rsidR="00A10F22" w:rsidRPr="000627E3">
        <w:t xml:space="preserve"> with margins.</w:t>
      </w:r>
    </w:p>
    <w:p w14:paraId="1BF284D5" w14:textId="04371391" w:rsidR="00A10F22" w:rsidRPr="000627E3" w:rsidRDefault="00A068C2" w:rsidP="009A2AE3">
      <w:pPr>
        <w:pStyle w:val="paragraph"/>
      </w:pPr>
      <w:r w:rsidRPr="000627E3">
        <w:t xml:space="preserve">Dedicated paragraphs </w:t>
      </w:r>
      <w:r w:rsidR="00A10F22" w:rsidRPr="000627E3">
        <w:t xml:space="preserve">of </w:t>
      </w:r>
      <w:r w:rsidRPr="000627E3">
        <w:t xml:space="preserve">a </w:t>
      </w:r>
      <w:r w:rsidR="00A10F22" w:rsidRPr="000627E3">
        <w:t>dedicat</w:t>
      </w:r>
      <w:r w:rsidRPr="000627E3">
        <w:t>ed instrumentation procedure, or</w:t>
      </w:r>
      <w:r w:rsidR="00A10F22" w:rsidRPr="000627E3">
        <w:t xml:space="preserve"> inside the test set-up preparation procedure</w:t>
      </w:r>
      <w:r w:rsidR="006B2C34" w:rsidRPr="000627E3">
        <w:t xml:space="preserve">, </w:t>
      </w:r>
      <w:r w:rsidR="00A10F22" w:rsidRPr="000627E3">
        <w:t>describe</w:t>
      </w:r>
      <w:r w:rsidR="006B2C34" w:rsidRPr="000627E3">
        <w:t>s</w:t>
      </w:r>
      <w:r w:rsidR="00A10F22" w:rsidRPr="000627E3">
        <w:t xml:space="preserve"> the instrumentation operations and sequences with also the tables of the main parameters, i.e.:</w:t>
      </w:r>
    </w:p>
    <w:p w14:paraId="41DEB279" w14:textId="47900902" w:rsidR="00A10F22" w:rsidRPr="000627E3" w:rsidRDefault="00746783" w:rsidP="00906437">
      <w:pPr>
        <w:pStyle w:val="Bul1"/>
        <w:spacing w:before="80"/>
      </w:pPr>
      <w:r w:rsidRPr="000627E3">
        <w:t>i</w:t>
      </w:r>
      <w:r w:rsidR="00A10F22" w:rsidRPr="000627E3">
        <w:t>nstrument type,</w:t>
      </w:r>
    </w:p>
    <w:p w14:paraId="1771B6A8" w14:textId="77777777" w:rsidR="00A10F22" w:rsidRPr="000627E3" w:rsidRDefault="00A10F22" w:rsidP="00906437">
      <w:pPr>
        <w:pStyle w:val="Bul1"/>
        <w:spacing w:before="80"/>
      </w:pPr>
      <w:r w:rsidRPr="000627E3">
        <w:t>P/N &amp; S/N (if not available in advance a blank range to be filled),</w:t>
      </w:r>
    </w:p>
    <w:p w14:paraId="007917B0" w14:textId="77777777" w:rsidR="00A10F22" w:rsidRPr="000627E3" w:rsidRDefault="00A10F22" w:rsidP="00906437">
      <w:pPr>
        <w:pStyle w:val="Bul1"/>
        <w:spacing w:before="80"/>
      </w:pPr>
      <w:r w:rsidRPr="000627E3">
        <w:t>position/location (with annexed figures),</w:t>
      </w:r>
    </w:p>
    <w:p w14:paraId="408E6772" w14:textId="1252A05C" w:rsidR="00A10F22" w:rsidRPr="000627E3" w:rsidRDefault="00A10F22" w:rsidP="00906437">
      <w:pPr>
        <w:pStyle w:val="Bul1"/>
        <w:spacing w:before="80"/>
      </w:pPr>
      <w:r w:rsidRPr="000627E3">
        <w:t>directions and axis (for accelerometers, displacement transducers, alignment mirror targets</w:t>
      </w:r>
      <w:r w:rsidR="009C5CF1" w:rsidRPr="000627E3">
        <w:t>…</w:t>
      </w:r>
      <w:r w:rsidRPr="000627E3">
        <w:t>),</w:t>
      </w:r>
    </w:p>
    <w:p w14:paraId="32235636" w14:textId="4AE9F28A" w:rsidR="00A10F22" w:rsidRPr="000627E3" w:rsidRDefault="00D41690" w:rsidP="00906437">
      <w:pPr>
        <w:pStyle w:val="Bul1"/>
        <w:spacing w:before="80"/>
      </w:pPr>
      <w:r w:rsidRPr="000627E3">
        <w:t>range,</w:t>
      </w:r>
    </w:p>
    <w:p w14:paraId="10AF13BC" w14:textId="4105F88F" w:rsidR="00A10F22" w:rsidRPr="000627E3" w:rsidRDefault="00BA0F87" w:rsidP="00906437">
      <w:pPr>
        <w:pStyle w:val="Bul1"/>
        <w:spacing w:before="80"/>
      </w:pPr>
      <w:r w:rsidRPr="000627E3">
        <w:t xml:space="preserve">measurement </w:t>
      </w:r>
      <w:r w:rsidR="00A90D78" w:rsidRPr="000627E3">
        <w:t>uncertainty</w:t>
      </w:r>
      <w:r w:rsidR="00A10F22" w:rsidRPr="000627E3">
        <w:t>/sensiti</w:t>
      </w:r>
      <w:r w:rsidR="00A71511" w:rsidRPr="000627E3">
        <w:t>vity,</w:t>
      </w:r>
    </w:p>
    <w:p w14:paraId="2794DD07" w14:textId="77777777" w:rsidR="00CD40BF" w:rsidRPr="000627E3" w:rsidRDefault="00A10F22" w:rsidP="00906437">
      <w:pPr>
        <w:pStyle w:val="Bul1"/>
        <w:spacing w:before="80"/>
      </w:pPr>
      <w:r w:rsidRPr="000627E3">
        <w:t>calibration due date,</w:t>
      </w:r>
    </w:p>
    <w:p w14:paraId="14F02532" w14:textId="14F76A57" w:rsidR="00A10F22" w:rsidRPr="000627E3" w:rsidRDefault="00CD40BF" w:rsidP="00906437">
      <w:pPr>
        <w:pStyle w:val="Bul1"/>
        <w:spacing w:before="80"/>
      </w:pPr>
      <w:r w:rsidRPr="000627E3">
        <w:t>pictures of the installed instrumentation</w:t>
      </w:r>
      <w:r w:rsidR="00464D61" w:rsidRPr="000627E3">
        <w:t>,</w:t>
      </w:r>
    </w:p>
    <w:p w14:paraId="5BCFA5DC" w14:textId="77777777" w:rsidR="00A10F22" w:rsidRPr="000627E3" w:rsidRDefault="00A10F22" w:rsidP="00906437">
      <w:pPr>
        <w:pStyle w:val="Bul1"/>
        <w:spacing w:before="80"/>
      </w:pPr>
      <w:r w:rsidRPr="000627E3">
        <w:t>and operator signature and installation date.</w:t>
      </w:r>
    </w:p>
    <w:p w14:paraId="491E1CF0" w14:textId="73C5E48A" w:rsidR="009131C4" w:rsidRPr="000627E3" w:rsidRDefault="00A068C2" w:rsidP="009A2AE3">
      <w:pPr>
        <w:pStyle w:val="paragraph"/>
      </w:pPr>
      <w:r w:rsidRPr="000627E3">
        <w:t>F</w:t>
      </w:r>
      <w:r w:rsidR="006B2C34" w:rsidRPr="000627E3">
        <w:t xml:space="preserve">unctional check steps are </w:t>
      </w:r>
      <w:r w:rsidR="00571C3F" w:rsidRPr="000627E3">
        <w:t>planned</w:t>
      </w:r>
      <w:r w:rsidRPr="000627E3">
        <w:t xml:space="preserve">, </w:t>
      </w:r>
      <w:r w:rsidR="0055274E" w:rsidRPr="000627E3">
        <w:t>at the end and during the instrumentation process, before and in some case after test execution</w:t>
      </w:r>
      <w:r w:rsidRPr="000627E3">
        <w:t xml:space="preserve">, </w:t>
      </w:r>
      <w:r w:rsidR="00A10F22" w:rsidRPr="000627E3">
        <w:t>in the d</w:t>
      </w:r>
      <w:r w:rsidRPr="000627E3">
        <w:t>edicated installation procedure</w:t>
      </w:r>
      <w:r w:rsidR="00A10F22" w:rsidRPr="000627E3">
        <w:t xml:space="preserve"> and </w:t>
      </w:r>
      <w:r w:rsidRPr="000627E3">
        <w:t xml:space="preserve">they are </w:t>
      </w:r>
      <w:r w:rsidR="00A10F22" w:rsidRPr="000627E3">
        <w:t>performed accordingly.</w:t>
      </w:r>
    </w:p>
    <w:p w14:paraId="23490186" w14:textId="5C870B82" w:rsidR="00A10F22" w:rsidRPr="000627E3" w:rsidRDefault="00A068C2" w:rsidP="009A2AE3">
      <w:pPr>
        <w:pStyle w:val="paragraph"/>
      </w:pPr>
      <w:r w:rsidRPr="000627E3">
        <w:t>The procedure</w:t>
      </w:r>
      <w:r w:rsidR="006B2C34" w:rsidRPr="000627E3">
        <w:t xml:space="preserve"> </w:t>
      </w:r>
      <w:r w:rsidR="00A10F22" w:rsidRPr="000627E3">
        <w:t>contain</w:t>
      </w:r>
      <w:r w:rsidR="006B2C34" w:rsidRPr="000627E3">
        <w:t>s</w:t>
      </w:r>
      <w:r w:rsidR="00A10F22" w:rsidRPr="000627E3">
        <w:t xml:space="preserve"> also </w:t>
      </w:r>
      <w:r w:rsidR="00360B26" w:rsidRPr="000627E3">
        <w:t>removal procedures steps</w:t>
      </w:r>
      <w:r w:rsidR="00A10F22" w:rsidRPr="000627E3">
        <w:t>.</w:t>
      </w:r>
    </w:p>
    <w:p w14:paraId="29674DAF" w14:textId="77C30242" w:rsidR="00B90A3E" w:rsidRPr="000627E3" w:rsidRDefault="00B90A3E" w:rsidP="009A2AE3">
      <w:pPr>
        <w:pStyle w:val="paragraph"/>
      </w:pPr>
      <w:r w:rsidRPr="000627E3">
        <w:t>The instrumentation that</w:t>
      </w:r>
      <w:r w:rsidR="006B2C34" w:rsidRPr="000627E3">
        <w:t xml:space="preserve"> is not</w:t>
      </w:r>
      <w:r w:rsidRPr="000627E3">
        <w:t xml:space="preserve"> removed for flight is identified and conditioned as required. An analysis ha</w:t>
      </w:r>
      <w:r w:rsidR="00CE113E" w:rsidRPr="000627E3">
        <w:t>s</w:t>
      </w:r>
      <w:r w:rsidRPr="000627E3">
        <w:t xml:space="preserve"> confirmed that there is no detrimental impact (e.g. contamination, short circuit,</w:t>
      </w:r>
      <w:r w:rsidR="00CE113E" w:rsidRPr="000627E3">
        <w:t xml:space="preserve"> mechanical behaviour</w:t>
      </w:r>
      <w:r w:rsidRPr="000627E3">
        <w:t>).</w:t>
      </w:r>
    </w:p>
    <w:p w14:paraId="42CC3F75" w14:textId="30EABB43" w:rsidR="009131C4" w:rsidRPr="000627E3" w:rsidRDefault="00A068C2" w:rsidP="009A2AE3">
      <w:pPr>
        <w:pStyle w:val="paragraph"/>
      </w:pPr>
      <w:r w:rsidRPr="000627E3">
        <w:t>In addition</w:t>
      </w:r>
      <w:r w:rsidR="00A71511" w:rsidRPr="000627E3">
        <w:t>,</w:t>
      </w:r>
      <w:r w:rsidRPr="000627E3">
        <w:t xml:space="preserve"> </w:t>
      </w:r>
      <w:r w:rsidR="00651EA0" w:rsidRPr="000627E3">
        <w:t>it is necessary to</w:t>
      </w:r>
      <w:r w:rsidRPr="000627E3">
        <w:t xml:space="preserve"> e</w:t>
      </w:r>
      <w:r w:rsidR="00A10F22" w:rsidRPr="000627E3">
        <w:t>nsure that the test facility include</w:t>
      </w:r>
      <w:r w:rsidR="006B2C34" w:rsidRPr="000627E3">
        <w:t>s</w:t>
      </w:r>
      <w:r w:rsidR="00A10F22" w:rsidRPr="000627E3">
        <w:t xml:space="preserve"> proper controls in the final checks with the Data Acquisition system.</w:t>
      </w:r>
    </w:p>
    <w:p w14:paraId="295CA968" w14:textId="5E6888AB" w:rsidR="009131C4" w:rsidRPr="000627E3" w:rsidRDefault="009131C4" w:rsidP="009A2AE3">
      <w:pPr>
        <w:pStyle w:val="paragraph"/>
      </w:pPr>
      <w:r w:rsidRPr="000627E3">
        <w:t xml:space="preserve">After installation of the instrumentation, deviations with respect to the agreed instrumentation plan are clearly identified, e.g. sensors not located or oriented as expected due to unforeseen constraints. It is important to capture the “as </w:t>
      </w:r>
      <w:r w:rsidR="00AE28D5" w:rsidRPr="000627E3">
        <w:t>instrumented” configuration</w:t>
      </w:r>
      <w:r w:rsidRPr="000627E3">
        <w:t>.</w:t>
      </w:r>
    </w:p>
    <w:p w14:paraId="30AB33D0" w14:textId="77777777" w:rsidR="00D743AD" w:rsidRPr="000627E3" w:rsidRDefault="00D743AD" w:rsidP="00B20AE6">
      <w:pPr>
        <w:pStyle w:val="Heading4"/>
      </w:pPr>
      <w:bookmarkStart w:id="86" w:name="_Ref499908667"/>
      <w:bookmarkStart w:id="87" w:name="_Toc509411408"/>
      <w:r w:rsidRPr="000627E3">
        <w:t>Test specification (TSPE)</w:t>
      </w:r>
      <w:bookmarkEnd w:id="86"/>
      <w:bookmarkEnd w:id="87"/>
    </w:p>
    <w:p w14:paraId="32EF70E7" w14:textId="1956234A" w:rsidR="0018726C" w:rsidRPr="000627E3" w:rsidRDefault="0018726C" w:rsidP="0018726C">
      <w:pPr>
        <w:pStyle w:val="paragraph"/>
      </w:pPr>
      <w:r w:rsidRPr="000627E3">
        <w:t xml:space="preserve">The text in this </w:t>
      </w:r>
      <w:r w:rsidR="00BC703C" w:rsidRPr="000627E3">
        <w:t>clause</w:t>
      </w:r>
      <w:r w:rsidRPr="000627E3">
        <w:t xml:space="preserve"> </w:t>
      </w:r>
      <w:r w:rsidR="0035487B" w:rsidRPr="000627E3">
        <w:fldChar w:fldCharType="begin"/>
      </w:r>
      <w:r w:rsidRPr="000627E3">
        <w:instrText xml:space="preserve"> REF _Ref499908667 \r \h </w:instrText>
      </w:r>
      <w:r w:rsidR="0035487B" w:rsidRPr="000627E3">
        <w:fldChar w:fldCharType="separate"/>
      </w:r>
      <w:r w:rsidR="00A5249C">
        <w:t>4.3.3.3</w:t>
      </w:r>
      <w:r w:rsidR="0035487B" w:rsidRPr="000627E3">
        <w:fldChar w:fldCharType="end"/>
      </w:r>
      <w:r w:rsidR="006B2248">
        <w:t xml:space="preserve"> covers requirements 4.3.3.3a to 4.3.3.3</w:t>
      </w:r>
      <w:r w:rsidRPr="000627E3">
        <w:t>c in ECSS-E-ST-10-03.</w:t>
      </w:r>
    </w:p>
    <w:p w14:paraId="26CB2C8E" w14:textId="3216B568" w:rsidR="00DF12A8" w:rsidRPr="000627E3" w:rsidRDefault="00DF12A8" w:rsidP="00DF12A8">
      <w:pPr>
        <w:pStyle w:val="paragraph"/>
      </w:pPr>
      <w:r w:rsidRPr="000627E3">
        <w:t xml:space="preserve">Test specifications </w:t>
      </w:r>
      <w:r w:rsidR="00746783" w:rsidRPr="000627E3">
        <w:t xml:space="preserve">at equipment level and at element level </w:t>
      </w:r>
      <w:r w:rsidRPr="000627E3">
        <w:t xml:space="preserve">are generally under the responsibility of engineering, not of AIT. Usually, only the developers have a detailed inside view of the </w:t>
      </w:r>
      <w:r w:rsidR="008E629D" w:rsidRPr="000627E3">
        <w:t>equipment</w:t>
      </w:r>
      <w:r w:rsidRPr="000627E3">
        <w:t xml:space="preserve"> which allows defining a proper test specification. However, involvement of AIT </w:t>
      </w:r>
      <w:r w:rsidR="00EB6C26" w:rsidRPr="000627E3">
        <w:t>in</w:t>
      </w:r>
      <w:r w:rsidRPr="000627E3">
        <w:t xml:space="preserve"> th</w:t>
      </w:r>
      <w:r w:rsidR="00EB6C26" w:rsidRPr="000627E3">
        <w:t>e TSPE preparation</w:t>
      </w:r>
      <w:r w:rsidRPr="000627E3">
        <w:t xml:space="preserve"> is </w:t>
      </w:r>
      <w:r w:rsidR="00FD0F96" w:rsidRPr="000627E3">
        <w:t>crucial to avoid unfeasible requirements</w:t>
      </w:r>
      <w:r w:rsidRPr="000627E3">
        <w:t xml:space="preserve">. </w:t>
      </w:r>
      <w:r w:rsidR="00EB6C26" w:rsidRPr="000627E3">
        <w:t>E</w:t>
      </w:r>
      <w:r w:rsidRPr="000627E3">
        <w:t>arly discussions between both parties help to streamline test setups, as AIT is experienced in turning speci</w:t>
      </w:r>
      <w:r w:rsidR="00316860" w:rsidRPr="000627E3">
        <w:t>fications into real test steps.</w:t>
      </w:r>
    </w:p>
    <w:p w14:paraId="5B7906DF" w14:textId="50682846" w:rsidR="009F7267" w:rsidRPr="000627E3" w:rsidRDefault="00DF12A8" w:rsidP="00DF12A8">
      <w:pPr>
        <w:pStyle w:val="paragraph"/>
      </w:pPr>
      <w:r w:rsidRPr="000627E3">
        <w:t xml:space="preserve">The DRD for </w:t>
      </w:r>
      <w:r w:rsidR="00915349" w:rsidRPr="000627E3">
        <w:t>the T</w:t>
      </w:r>
      <w:r w:rsidR="00293D25" w:rsidRPr="000627E3">
        <w:t>est specification</w:t>
      </w:r>
      <w:r w:rsidRPr="000627E3">
        <w:t xml:space="preserve"> is in Annex B of ECSS-E-ST-10-03. It includes </w:t>
      </w:r>
      <w:r w:rsidR="00EB6C26" w:rsidRPr="000627E3">
        <w:t>the</w:t>
      </w:r>
      <w:r w:rsidRPr="000627E3">
        <w:t xml:space="preserve"> description of </w:t>
      </w:r>
      <w:r w:rsidR="00EB6C26" w:rsidRPr="000627E3">
        <w:t>the expected and needed content</w:t>
      </w:r>
      <w:r w:rsidR="006B2C34" w:rsidRPr="000627E3">
        <w:t xml:space="preserve">, which are </w:t>
      </w:r>
      <w:r w:rsidRPr="000627E3">
        <w:t>t</w:t>
      </w:r>
      <w:r w:rsidR="006B2C34" w:rsidRPr="000627E3">
        <w:t>herefore not</w:t>
      </w:r>
      <w:r w:rsidR="007A6056" w:rsidRPr="000627E3">
        <w:t xml:space="preserve"> repeated here</w:t>
      </w:r>
      <w:r w:rsidR="00617C78" w:rsidRPr="000627E3">
        <w:t>, but commented in the following text.</w:t>
      </w:r>
      <w:r w:rsidR="00746783" w:rsidRPr="000627E3">
        <w:t xml:space="preserve"> The test spe</w:t>
      </w:r>
      <w:r w:rsidR="008E6BC9" w:rsidRPr="000627E3">
        <w:t>cification introduction emphasizes</w:t>
      </w:r>
      <w:r w:rsidR="00746783" w:rsidRPr="000627E3">
        <w:t xml:space="preserve"> two aspects</w:t>
      </w:r>
      <w:r w:rsidR="00AE2883" w:rsidRPr="000627E3">
        <w:t xml:space="preserve"> of paramount importance</w:t>
      </w:r>
      <w:r w:rsidR="00746783" w:rsidRPr="000627E3">
        <w:t>:</w:t>
      </w:r>
    </w:p>
    <w:p w14:paraId="12BCF7F7" w14:textId="3427272F" w:rsidR="008E6BC9" w:rsidRPr="000627E3" w:rsidRDefault="007E4A3B" w:rsidP="00DA6AB2">
      <w:pPr>
        <w:pStyle w:val="Bul1"/>
      </w:pPr>
      <w:r w:rsidRPr="000627E3">
        <w:lastRenderedPageBreak/>
        <w:t>T</w:t>
      </w:r>
      <w:r w:rsidR="00DA6AB2" w:rsidRPr="000627E3">
        <w:t>est purpo</w:t>
      </w:r>
      <w:r w:rsidR="00EF292A" w:rsidRPr="000627E3">
        <w:t xml:space="preserve">se (= </w:t>
      </w:r>
      <w:r w:rsidR="002569FD" w:rsidRPr="000627E3">
        <w:t>achievement of</w:t>
      </w:r>
      <w:r w:rsidR="00AE2883" w:rsidRPr="000627E3">
        <w:t xml:space="preserve"> test</w:t>
      </w:r>
      <w:r w:rsidR="00DA6AB2" w:rsidRPr="000627E3">
        <w:t xml:space="preserve"> objectives</w:t>
      </w:r>
      <w:r w:rsidR="00EF292A" w:rsidRPr="000627E3">
        <w:t>)</w:t>
      </w:r>
      <w:r w:rsidR="00DB33C6" w:rsidRPr="000627E3">
        <w:t>.</w:t>
      </w:r>
    </w:p>
    <w:p w14:paraId="6BF16BD3" w14:textId="2134F551" w:rsidR="00DA6AB2" w:rsidRPr="000627E3" w:rsidRDefault="007E4A3B" w:rsidP="00DA6AB2">
      <w:pPr>
        <w:pStyle w:val="Bul1"/>
      </w:pPr>
      <w:r w:rsidRPr="000627E3">
        <w:t>Test limitations (= a</w:t>
      </w:r>
      <w:r w:rsidR="008E6BC9" w:rsidRPr="000627E3">
        <w:t>ny</w:t>
      </w:r>
      <w:r w:rsidR="00DA6AB2" w:rsidRPr="000627E3">
        <w:t xml:space="preserve"> open iss</w:t>
      </w:r>
      <w:r w:rsidR="008E6BC9" w:rsidRPr="000627E3">
        <w:t>ue, assumption</w:t>
      </w:r>
      <w:r w:rsidR="00DA6AB2" w:rsidRPr="000627E3">
        <w:t xml:space="preserve"> and cons</w:t>
      </w:r>
      <w:r w:rsidR="008E6BC9" w:rsidRPr="000627E3">
        <w:t>traint</w:t>
      </w:r>
      <w:r w:rsidR="00DA6AB2" w:rsidRPr="000627E3">
        <w:t xml:space="preserve"> </w:t>
      </w:r>
      <w:r w:rsidRPr="000627E3">
        <w:t xml:space="preserve">that </w:t>
      </w:r>
      <w:r w:rsidR="002569FD" w:rsidRPr="000627E3">
        <w:t>does not allow</w:t>
      </w:r>
      <w:r w:rsidR="008E6BC9" w:rsidRPr="000627E3">
        <w:t xml:space="preserve"> the full achievement of </w:t>
      </w:r>
      <w:r w:rsidRPr="000627E3">
        <w:t xml:space="preserve">the </w:t>
      </w:r>
      <w:r w:rsidR="00DA6AB2" w:rsidRPr="000627E3">
        <w:t xml:space="preserve">test </w:t>
      </w:r>
      <w:r w:rsidR="008E6BC9" w:rsidRPr="000627E3">
        <w:t>objective</w:t>
      </w:r>
      <w:r w:rsidRPr="000627E3">
        <w:t>s)</w:t>
      </w:r>
      <w:r w:rsidR="00DA6AB2" w:rsidRPr="000627E3">
        <w:t>.</w:t>
      </w:r>
    </w:p>
    <w:p w14:paraId="4D097732" w14:textId="4DD862D7" w:rsidR="00617C78" w:rsidRPr="000627E3" w:rsidRDefault="00617C78" w:rsidP="00923F7B">
      <w:pPr>
        <w:pStyle w:val="paragraph"/>
      </w:pPr>
      <w:r w:rsidRPr="000627E3">
        <w:t>Th</w:t>
      </w:r>
      <w:r w:rsidR="00915349" w:rsidRPr="000627E3">
        <w:t>e T</w:t>
      </w:r>
      <w:r w:rsidR="00BA1B50" w:rsidRPr="000627E3">
        <w:t>est specification</w:t>
      </w:r>
      <w:r w:rsidRPr="000627E3">
        <w:t xml:space="preserve"> </w:t>
      </w:r>
      <w:r w:rsidR="00AD03B5" w:rsidRPr="000627E3">
        <w:t>is</w:t>
      </w:r>
      <w:r w:rsidRPr="000627E3">
        <w:t xml:space="preserve"> used as a basis to write the test procedure with all step-by-step activities. </w:t>
      </w:r>
    </w:p>
    <w:p w14:paraId="7F2E9F5D" w14:textId="77777777" w:rsidR="00617C78" w:rsidRPr="000627E3" w:rsidRDefault="00617C78" w:rsidP="00923F7B">
      <w:pPr>
        <w:pStyle w:val="paragraph"/>
      </w:pPr>
      <w:r w:rsidRPr="000627E3">
        <w:t>The complexity of a TSPE is directly linked to the complexity of the test.</w:t>
      </w:r>
    </w:p>
    <w:p w14:paraId="3AA4A9B2" w14:textId="257C52CF" w:rsidR="00617C78" w:rsidRPr="000627E3" w:rsidRDefault="001476E1" w:rsidP="00923F7B">
      <w:pPr>
        <w:pStyle w:val="paragraph"/>
      </w:pPr>
      <w:r w:rsidRPr="000627E3">
        <w:t>For a “</w:t>
      </w:r>
      <w:r w:rsidR="00617C78" w:rsidRPr="000627E3">
        <w:t>simple test</w:t>
      </w:r>
      <w:r w:rsidRPr="000627E3">
        <w:t>”</w:t>
      </w:r>
      <w:r w:rsidR="00617C78" w:rsidRPr="000627E3">
        <w:t>, which means</w:t>
      </w:r>
      <w:r w:rsidRPr="000627E3">
        <w:t>,</w:t>
      </w:r>
      <w:r w:rsidR="00617C78" w:rsidRPr="000627E3">
        <w:t xml:space="preserve"> for example</w:t>
      </w:r>
      <w:r w:rsidRPr="000627E3">
        <w:t>,</w:t>
      </w:r>
      <w:r w:rsidR="00617C78" w:rsidRPr="000627E3">
        <w:t xml:space="preserve"> </w:t>
      </w:r>
      <w:r w:rsidRPr="000627E3">
        <w:t xml:space="preserve">without </w:t>
      </w:r>
      <w:r w:rsidR="00617C78" w:rsidRPr="000627E3">
        <w:t>specific means to develop, and no contribution of many disciplines or sub-contractors</w:t>
      </w:r>
      <w:r w:rsidRPr="000627E3">
        <w:t>, o</w:t>
      </w:r>
      <w:r w:rsidR="00907411" w:rsidRPr="000627E3">
        <w:t>nly the TPRO is</w:t>
      </w:r>
      <w:r w:rsidR="003B6682" w:rsidRPr="000627E3">
        <w:t xml:space="preserve"> issued</w:t>
      </w:r>
      <w:r w:rsidRPr="000627E3">
        <w:t>, based on engineering inputs,</w:t>
      </w:r>
      <w:r w:rsidR="00907411" w:rsidRPr="000627E3">
        <w:t xml:space="preserve"> and it</w:t>
      </w:r>
      <w:r w:rsidR="003B6682" w:rsidRPr="000627E3">
        <w:t xml:space="preserve"> cover</w:t>
      </w:r>
      <w:r w:rsidR="00907411" w:rsidRPr="000627E3">
        <w:t>s</w:t>
      </w:r>
      <w:r w:rsidR="003B6682" w:rsidRPr="000627E3">
        <w:t xml:space="preserve"> the purpose of the </w:t>
      </w:r>
      <w:r w:rsidR="00617C78" w:rsidRPr="000627E3">
        <w:t xml:space="preserve">TSPE. This is for example the case for physical properties </w:t>
      </w:r>
      <w:r w:rsidR="00162187" w:rsidRPr="000627E3">
        <w:t xml:space="preserve">(Mass, CoG, MoI) </w:t>
      </w:r>
      <w:r w:rsidR="00617C78" w:rsidRPr="000627E3">
        <w:t xml:space="preserve">measurements </w:t>
      </w:r>
      <w:r w:rsidR="00202DBD" w:rsidRPr="000627E3">
        <w:t>at</w:t>
      </w:r>
      <w:r w:rsidR="006B2C34" w:rsidRPr="000627E3">
        <w:t xml:space="preserve"> equipment level,</w:t>
      </w:r>
      <w:r w:rsidRPr="000627E3">
        <w:t xml:space="preserve"> </w:t>
      </w:r>
      <w:r w:rsidR="00630C93" w:rsidRPr="000627E3">
        <w:t>or</w:t>
      </w:r>
      <w:r w:rsidRPr="000627E3">
        <w:t xml:space="preserve"> derived from </w:t>
      </w:r>
      <w:r w:rsidR="00630C93" w:rsidRPr="000627E3">
        <w:t>a test</w:t>
      </w:r>
      <w:r w:rsidRPr="000627E3">
        <w:t xml:space="preserve"> performed in</w:t>
      </w:r>
      <w:r w:rsidR="00617C78" w:rsidRPr="000627E3">
        <w:t xml:space="preserve"> other projects. For this kind of simple tests, it is acceptable to start </w:t>
      </w:r>
      <w:r w:rsidR="00202DBD" w:rsidRPr="000627E3">
        <w:t xml:space="preserve">directly </w:t>
      </w:r>
      <w:r w:rsidR="00617C78" w:rsidRPr="000627E3">
        <w:t>with the test procedure</w:t>
      </w:r>
      <w:r w:rsidRPr="000627E3">
        <w:t>.</w:t>
      </w:r>
    </w:p>
    <w:p w14:paraId="5A0EF5B1" w14:textId="629E3637" w:rsidR="00617C78" w:rsidRPr="000627E3" w:rsidRDefault="00617C78" w:rsidP="00712547">
      <w:pPr>
        <w:pStyle w:val="paragraph"/>
      </w:pPr>
      <w:r w:rsidRPr="000627E3">
        <w:t xml:space="preserve">If the test is complex </w:t>
      </w:r>
      <w:r w:rsidR="00BD568A" w:rsidRPr="000627E3">
        <w:t>or</w:t>
      </w:r>
      <w:r w:rsidRPr="000627E3">
        <w:t xml:space="preserve"> long to p</w:t>
      </w:r>
      <w:r w:rsidR="006B2C34" w:rsidRPr="000627E3">
        <w:t xml:space="preserve">repare, for example a S/C level EMC test or </w:t>
      </w:r>
      <w:r w:rsidR="00746783" w:rsidRPr="000627E3">
        <w:t xml:space="preserve">a </w:t>
      </w:r>
      <w:r w:rsidR="006B2C34" w:rsidRPr="000627E3">
        <w:t>S/C</w:t>
      </w:r>
      <w:r w:rsidRPr="000627E3">
        <w:t xml:space="preserve"> level thermal </w:t>
      </w:r>
      <w:r w:rsidR="003B6682" w:rsidRPr="000627E3">
        <w:t>t</w:t>
      </w:r>
      <w:r w:rsidRPr="000627E3">
        <w:t>est, at least t</w:t>
      </w:r>
      <w:r w:rsidR="00261B49" w:rsidRPr="000627E3">
        <w:t>wo issues of TSPE are necessary.</w:t>
      </w:r>
      <w:r w:rsidRPr="000627E3">
        <w:t xml:space="preserve"> A preliminary one is needed to allow for identification of long lead items, booking of the facility, iteration with involved disciplines and similar issues requiring anticipation. A final one captures all requirements to finalize the test procedure.</w:t>
      </w:r>
    </w:p>
    <w:p w14:paraId="0AF473F3" w14:textId="77777777" w:rsidR="00617C78" w:rsidRPr="000627E3" w:rsidRDefault="00617C78" w:rsidP="00923F7B">
      <w:pPr>
        <w:pStyle w:val="paragraph"/>
      </w:pPr>
      <w:r w:rsidRPr="000627E3">
        <w:t>It is recommended to establish a table containing the requirement identification from the VCD, the requirements text, the verification methods for the requirement as per VCD, and a reference to the point in the test sequence for the planned verification.</w:t>
      </w:r>
      <w:r w:rsidR="00712547" w:rsidRPr="000627E3">
        <w:t xml:space="preserve"> </w:t>
      </w:r>
      <w:r w:rsidRPr="000627E3">
        <w:t>Discuss the requirements as addressed before as well as the proposed test approach to give rationale for the validity of the requirement verification, if not obvious.</w:t>
      </w:r>
    </w:p>
    <w:p w14:paraId="5F10F34A" w14:textId="45275A0A" w:rsidR="00617C78" w:rsidRPr="000627E3" w:rsidRDefault="00617C78" w:rsidP="00923F7B">
      <w:pPr>
        <w:pStyle w:val="paragraph"/>
      </w:pPr>
      <w:r w:rsidRPr="000627E3">
        <w:t>The test description address</w:t>
      </w:r>
      <w:r w:rsidR="00202DBD" w:rsidRPr="000627E3">
        <w:t>es</w:t>
      </w:r>
      <w:r w:rsidRPr="000627E3">
        <w:t xml:space="preserve"> the following topics:</w:t>
      </w:r>
    </w:p>
    <w:p w14:paraId="285238B3" w14:textId="77777777" w:rsidR="00617C78" w:rsidRPr="000627E3" w:rsidRDefault="00617C78" w:rsidP="00915349">
      <w:pPr>
        <w:pStyle w:val="Bul1"/>
      </w:pPr>
      <w:r w:rsidRPr="000627E3">
        <w:t>Test item configuration: required as-built status of the item including S/W version, if applicable.</w:t>
      </w:r>
    </w:p>
    <w:p w14:paraId="7555E432" w14:textId="18692833" w:rsidR="00617C78" w:rsidRPr="000627E3" w:rsidRDefault="00617C78" w:rsidP="00915349">
      <w:pPr>
        <w:pStyle w:val="Bul1"/>
      </w:pPr>
      <w:r w:rsidRPr="000627E3">
        <w:t xml:space="preserve">Test and operation means: e.g. shaker, </w:t>
      </w:r>
      <w:r w:rsidR="00165D32" w:rsidRPr="000627E3">
        <w:t>vacuum</w:t>
      </w:r>
      <w:r w:rsidRPr="000627E3">
        <w:t xml:space="preserve"> chamber, anechoic chamber, also including description of GSE measurement equipment.</w:t>
      </w:r>
    </w:p>
    <w:p w14:paraId="7B2042B4" w14:textId="77777777" w:rsidR="00617C78" w:rsidRPr="000627E3" w:rsidRDefault="00617C78" w:rsidP="00915349">
      <w:pPr>
        <w:pStyle w:val="Bul1"/>
      </w:pPr>
      <w:r w:rsidRPr="000627E3">
        <w:t>Test setup including boundary conditions: adapters, interfaces, mounting conditions.</w:t>
      </w:r>
    </w:p>
    <w:p w14:paraId="1FABED00" w14:textId="56EEDC43" w:rsidR="00617C78" w:rsidRPr="000627E3" w:rsidRDefault="00617C78" w:rsidP="00915349">
      <w:pPr>
        <w:pStyle w:val="Bul1"/>
      </w:pPr>
      <w:r w:rsidRPr="000627E3">
        <w:t>Ground Support Equipment: mechanical as well as electrical or other GSE necessary to run the test, including test tools.</w:t>
      </w:r>
    </w:p>
    <w:p w14:paraId="21AFEB59" w14:textId="0EDA7E88" w:rsidR="00617C78" w:rsidRPr="000627E3" w:rsidRDefault="00617C78" w:rsidP="00915349">
      <w:pPr>
        <w:pStyle w:val="Bul1"/>
      </w:pPr>
      <w:r w:rsidRPr="000627E3">
        <w:t>Test conditions: specific environmental conditions (temperatures, vacuum, cleanliness</w:t>
      </w:r>
      <w:r w:rsidR="00202DBD" w:rsidRPr="000627E3">
        <w:t>…</w:t>
      </w:r>
      <w:r w:rsidRPr="000627E3">
        <w:t>) or other conditions to be fulfilled before running the test.</w:t>
      </w:r>
    </w:p>
    <w:p w14:paraId="74E480B5" w14:textId="2FFA7BE3" w:rsidR="00617C78" w:rsidRPr="000627E3" w:rsidRDefault="00617C78" w:rsidP="004C7286">
      <w:pPr>
        <w:pStyle w:val="paragraph"/>
      </w:pPr>
      <w:r w:rsidRPr="000627E3">
        <w:t xml:space="preserve">Requirements on the test facility, either internal or external, need to be addressed. </w:t>
      </w:r>
      <w:r w:rsidR="00A71511" w:rsidRPr="000627E3">
        <w:t>Specifically,</w:t>
      </w:r>
      <w:r w:rsidRPr="000627E3">
        <w:t xml:space="preserve"> for environmental test campaigns,</w:t>
      </w:r>
      <w:r w:rsidR="00261B49" w:rsidRPr="000627E3">
        <w:t xml:space="preserve"> the test facility requirements</w:t>
      </w:r>
      <w:r w:rsidRPr="000627E3">
        <w:t xml:space="preserve"> become part of the contractual documentation with the test house. For environmental tests, usually the following test facility requirements </w:t>
      </w:r>
      <w:r w:rsidR="00AD03B5" w:rsidRPr="000627E3">
        <w:t>are</w:t>
      </w:r>
      <w:r w:rsidRPr="000627E3">
        <w:t xml:space="preserve"> treated in the TSPE:</w:t>
      </w:r>
    </w:p>
    <w:p w14:paraId="7D2A959D" w14:textId="682A688F" w:rsidR="00617C78" w:rsidRPr="000627E3" w:rsidRDefault="00617C78" w:rsidP="0040262E">
      <w:pPr>
        <w:pStyle w:val="Bul1"/>
      </w:pPr>
      <w:r w:rsidRPr="000627E3">
        <w:t>Interface requirements (mounting interfaces, crane interfaces, infrastructure interfaces</w:t>
      </w:r>
      <w:r w:rsidR="009C5CF1" w:rsidRPr="000627E3">
        <w:t>…</w:t>
      </w:r>
      <w:r w:rsidRPr="000627E3">
        <w:t>)</w:t>
      </w:r>
      <w:r w:rsidR="00316860" w:rsidRPr="000627E3">
        <w:t>.</w:t>
      </w:r>
    </w:p>
    <w:p w14:paraId="65BA9D98" w14:textId="554EC2E5" w:rsidR="00617C78" w:rsidRPr="000627E3" w:rsidRDefault="00617C78" w:rsidP="0040262E">
      <w:pPr>
        <w:pStyle w:val="Bul1"/>
      </w:pPr>
      <w:r w:rsidRPr="000627E3">
        <w:t>Safety requirements (apply for pressure tests, toxic fluids, crane and lifting devices margins)</w:t>
      </w:r>
      <w:r w:rsidR="00316860" w:rsidRPr="000627E3">
        <w:t>.</w:t>
      </w:r>
    </w:p>
    <w:p w14:paraId="433CD045" w14:textId="61AA80D7" w:rsidR="00617C78" w:rsidRPr="000627E3" w:rsidRDefault="00617C78" w:rsidP="00C0479E">
      <w:pPr>
        <w:pStyle w:val="Bul1"/>
      </w:pPr>
      <w:r w:rsidRPr="000627E3">
        <w:t xml:space="preserve">Measurement equipment requirements: number of channels, </w:t>
      </w:r>
      <w:r w:rsidR="00BA0F87" w:rsidRPr="000627E3">
        <w:t xml:space="preserve">measurement </w:t>
      </w:r>
      <w:r w:rsidR="00A90D78" w:rsidRPr="000627E3">
        <w:t>uncertainties</w:t>
      </w:r>
      <w:r w:rsidRPr="000627E3">
        <w:t>, sample frequencies</w:t>
      </w:r>
      <w:r w:rsidR="009C5CF1" w:rsidRPr="000627E3">
        <w:t>…</w:t>
      </w:r>
    </w:p>
    <w:p w14:paraId="0F0ED12B" w14:textId="4BD55D9E" w:rsidR="00617C78" w:rsidRPr="000627E3" w:rsidRDefault="00617C78" w:rsidP="00C0479E">
      <w:pPr>
        <w:pStyle w:val="Bul1"/>
      </w:pPr>
      <w:r w:rsidRPr="000627E3">
        <w:t xml:space="preserve">Precise location of sensors, type of sensors selected, measuring range, </w:t>
      </w:r>
      <w:r w:rsidR="00E57317" w:rsidRPr="000627E3">
        <w:t xml:space="preserve">measurement </w:t>
      </w:r>
      <w:r w:rsidR="00A90D78" w:rsidRPr="000627E3">
        <w:t>uncertainty</w:t>
      </w:r>
      <w:r w:rsidRPr="000627E3">
        <w:t>, acquisition frequency, number of sensors. In some cases</w:t>
      </w:r>
      <w:r w:rsidR="00202DBD" w:rsidRPr="000627E3">
        <w:t>,</w:t>
      </w:r>
      <w:r w:rsidRPr="000627E3">
        <w:t xml:space="preserve"> this information is captured in instrumentation plans, which</w:t>
      </w:r>
      <w:r w:rsidR="00712547" w:rsidRPr="000627E3">
        <w:t xml:space="preserve"> can be referenced in the TSPE. </w:t>
      </w:r>
      <w:r w:rsidRPr="000627E3">
        <w:t xml:space="preserve">Note: some of the instrumentation </w:t>
      </w:r>
      <w:r w:rsidR="00BC2AD7" w:rsidRPr="000627E3">
        <w:t>does</w:t>
      </w:r>
      <w:r w:rsidRPr="000627E3">
        <w:t xml:space="preserve"> not fall under the facility responsibility.</w:t>
      </w:r>
    </w:p>
    <w:p w14:paraId="467B19E4" w14:textId="73CF64A1" w:rsidR="00617C78" w:rsidRPr="000627E3" w:rsidRDefault="00617C78" w:rsidP="0040262E">
      <w:pPr>
        <w:pStyle w:val="Bul1"/>
      </w:pPr>
      <w:r w:rsidRPr="000627E3">
        <w:t xml:space="preserve">Facility capability requirements like mass and load requirements or automatic abort capability for vibration, temperature range for thermal </w:t>
      </w:r>
      <w:r w:rsidR="00165D32" w:rsidRPr="000627E3">
        <w:t>testing</w:t>
      </w:r>
      <w:r w:rsidRPr="000627E3">
        <w:t>, frequency capabilities for RF testing.</w:t>
      </w:r>
    </w:p>
    <w:p w14:paraId="7B9D0D4D" w14:textId="0CB866D0" w:rsidR="00617C78" w:rsidRPr="000627E3" w:rsidRDefault="00617C78" w:rsidP="0040262E">
      <w:pPr>
        <w:pStyle w:val="Bul1"/>
      </w:pPr>
      <w:r w:rsidRPr="000627E3">
        <w:t>Required support means (transport, lifting, nitrogen supply</w:t>
      </w:r>
      <w:r w:rsidR="009C5CF1" w:rsidRPr="000627E3">
        <w:t>…</w:t>
      </w:r>
      <w:r w:rsidRPr="000627E3">
        <w:t>)</w:t>
      </w:r>
      <w:r w:rsidR="00316860" w:rsidRPr="000627E3">
        <w:t>.</w:t>
      </w:r>
    </w:p>
    <w:p w14:paraId="53143C22" w14:textId="2D757E37" w:rsidR="00617C78" w:rsidRPr="000627E3" w:rsidRDefault="00617C78" w:rsidP="00712547">
      <w:pPr>
        <w:pStyle w:val="paragraph"/>
      </w:pPr>
      <w:r w:rsidRPr="000627E3">
        <w:lastRenderedPageBreak/>
        <w:t>Concerning the test sequence</w:t>
      </w:r>
      <w:r w:rsidR="00202DBD" w:rsidRPr="000627E3">
        <w:t>, t</w:t>
      </w:r>
      <w:r w:rsidRPr="000627E3">
        <w:t>he TSPE give</w:t>
      </w:r>
      <w:r w:rsidR="00202DBD" w:rsidRPr="000627E3">
        <w:t>s</w:t>
      </w:r>
      <w:r w:rsidRPr="000627E3">
        <w:t xml:space="preserve"> a planned test sequence as a frame to establish a TPRO later on. Requirements addressed and verified during specific parts of the sequence </w:t>
      </w:r>
      <w:r w:rsidR="00202DBD" w:rsidRPr="000627E3">
        <w:t>are</w:t>
      </w:r>
      <w:r w:rsidRPr="000627E3">
        <w:t xml:space="preserve"> assigned to these parts. The flow of activities </w:t>
      </w:r>
      <w:r w:rsidR="00202DBD" w:rsidRPr="000627E3">
        <w:t>is</w:t>
      </w:r>
      <w:r w:rsidRPr="000627E3">
        <w:t xml:space="preserve"> chosen in a way to minimize testing effort without compromising the verification process, i.e. any necessary reconfiguration activities </w:t>
      </w:r>
      <w:r w:rsidR="00202DBD" w:rsidRPr="000627E3">
        <w:t>are</w:t>
      </w:r>
      <w:r w:rsidRPr="000627E3">
        <w:t xml:space="preserve"> optimized. The presentation of the flow in the TSPE </w:t>
      </w:r>
      <w:r w:rsidR="00202DBD" w:rsidRPr="000627E3">
        <w:t>is</w:t>
      </w:r>
      <w:r w:rsidRPr="000627E3">
        <w:t xml:space="preserve"> limited to the different configurations and major test activities to allow getting an overview of the whole test sequence, but include all necessary information to deduct the step-by-step TPRO later on.</w:t>
      </w:r>
    </w:p>
    <w:p w14:paraId="4A53B340" w14:textId="1D5866C5" w:rsidR="00617C78" w:rsidRPr="000627E3" w:rsidRDefault="00617C78" w:rsidP="00712547">
      <w:pPr>
        <w:pStyle w:val="paragraph"/>
      </w:pPr>
      <w:r w:rsidRPr="000627E3">
        <w:t xml:space="preserve">Logical Test sequence: In case of logical constraints to the test sequence (e.g. a measurement value of </w:t>
      </w:r>
      <w:r w:rsidR="00630C93" w:rsidRPr="000627E3">
        <w:t xml:space="preserve">an </w:t>
      </w:r>
      <w:r w:rsidR="00261B49" w:rsidRPr="000627E3">
        <w:t>activity</w:t>
      </w:r>
      <w:r w:rsidRPr="000627E3">
        <w:t xml:space="preserve"> is needed as input to perform a test step of </w:t>
      </w:r>
      <w:r w:rsidR="00A56346" w:rsidRPr="000627E3">
        <w:t xml:space="preserve">another </w:t>
      </w:r>
      <w:r w:rsidRPr="000627E3">
        <w:t>activity), these logical constraints need to be identified and described in the TSPE to avoid reshuffling of the sequence during the TPRO preparation.</w:t>
      </w:r>
    </w:p>
    <w:p w14:paraId="06F69E9E" w14:textId="669BD9DB" w:rsidR="009717E6" w:rsidRPr="000627E3" w:rsidRDefault="009717E6" w:rsidP="00A71A85">
      <w:pPr>
        <w:pStyle w:val="paragraph"/>
      </w:pPr>
      <w:r w:rsidRPr="000627E3">
        <w:t>Pass/fail criteria are defined to allow clear check points between tests steps to decide whether the test is to be continued or stopped.</w:t>
      </w:r>
    </w:p>
    <w:p w14:paraId="50268C15" w14:textId="037A10F7" w:rsidR="0089252F" w:rsidRPr="000627E3" w:rsidRDefault="0089252F" w:rsidP="00A71A85">
      <w:pPr>
        <w:pStyle w:val="paragraph"/>
      </w:pPr>
      <w:r w:rsidRPr="000627E3">
        <w:t>Test conditions are part of the specification so they are not pass/fail criteria.</w:t>
      </w:r>
    </w:p>
    <w:p w14:paraId="78BE67C4" w14:textId="4C287260" w:rsidR="00786368" w:rsidRPr="000627E3" w:rsidRDefault="00711427" w:rsidP="00712547">
      <w:pPr>
        <w:pStyle w:val="paragraph"/>
      </w:pPr>
      <w:r w:rsidRPr="000627E3">
        <w:t xml:space="preserve">Defining the appropriate </w:t>
      </w:r>
      <w:r w:rsidR="00786368" w:rsidRPr="000627E3">
        <w:t xml:space="preserve">input pass/fail criteria takes </w:t>
      </w:r>
      <w:r w:rsidR="001774E7" w:rsidRPr="000627E3">
        <w:t>into account the test tolerance bands</w:t>
      </w:r>
      <w:r w:rsidR="00786368" w:rsidRPr="000627E3">
        <w:t xml:space="preserve">. Also output pass/fail criteria include </w:t>
      </w:r>
      <w:r w:rsidR="001774E7" w:rsidRPr="000627E3">
        <w:t xml:space="preserve">test </w:t>
      </w:r>
      <w:r w:rsidR="00786368" w:rsidRPr="000627E3">
        <w:t>uncertainties to allow for a decision if the test item is reacting or performing as expected.</w:t>
      </w:r>
    </w:p>
    <w:p w14:paraId="65806D37" w14:textId="27D385BD" w:rsidR="00617C78" w:rsidRPr="000627E3" w:rsidRDefault="00617C78" w:rsidP="00712547">
      <w:pPr>
        <w:pStyle w:val="paragraph"/>
      </w:pPr>
      <w:r w:rsidRPr="000627E3">
        <w:t>Responsibilities are essential for successful test performance. Therefore</w:t>
      </w:r>
      <w:r w:rsidR="0059300E" w:rsidRPr="000627E3">
        <w:t>,</w:t>
      </w:r>
      <w:r w:rsidRPr="000627E3">
        <w:t xml:space="preserve"> the roles and responsibilities of e.g. the lead test engineer, the AIT test lead, the project manager and maybe the customer as well </w:t>
      </w:r>
      <w:r w:rsidR="00AD03B5" w:rsidRPr="000627E3">
        <w:t>are</w:t>
      </w:r>
      <w:r w:rsidRPr="000627E3">
        <w:t xml:space="preserve"> clarified early to avoid discussions about decisions when they are needed urgently.</w:t>
      </w:r>
    </w:p>
    <w:p w14:paraId="6BDB53F0" w14:textId="77777777" w:rsidR="00D743AD" w:rsidRPr="000627E3" w:rsidRDefault="00D743AD" w:rsidP="00B20AE6">
      <w:pPr>
        <w:pStyle w:val="Heading4"/>
      </w:pPr>
      <w:bookmarkStart w:id="88" w:name="_Ref499908764"/>
      <w:bookmarkStart w:id="89" w:name="_Toc509411409"/>
      <w:r w:rsidRPr="000627E3">
        <w:t>Test procedure (TPRO)</w:t>
      </w:r>
      <w:bookmarkEnd w:id="88"/>
      <w:bookmarkEnd w:id="89"/>
    </w:p>
    <w:p w14:paraId="5830079C" w14:textId="13DA5C1B" w:rsidR="0018726C" w:rsidRPr="000627E3" w:rsidRDefault="0018726C" w:rsidP="0018726C">
      <w:pPr>
        <w:pStyle w:val="paragraph"/>
      </w:pPr>
      <w:r w:rsidRPr="000627E3">
        <w:t xml:space="preserve">The text in this </w:t>
      </w:r>
      <w:r w:rsidR="00BC703C" w:rsidRPr="000627E3">
        <w:t>clause</w:t>
      </w:r>
      <w:r w:rsidRPr="000627E3">
        <w:t xml:space="preserve"> </w:t>
      </w:r>
      <w:r w:rsidR="0035487B" w:rsidRPr="000627E3">
        <w:fldChar w:fldCharType="begin"/>
      </w:r>
      <w:r w:rsidRPr="000627E3">
        <w:instrText xml:space="preserve"> REF _Ref499908764 \r \h </w:instrText>
      </w:r>
      <w:r w:rsidR="0035487B" w:rsidRPr="000627E3">
        <w:fldChar w:fldCharType="separate"/>
      </w:r>
      <w:r w:rsidR="00A5249C">
        <w:t>4.3.3.4</w:t>
      </w:r>
      <w:r w:rsidR="0035487B" w:rsidRPr="000627E3">
        <w:fldChar w:fldCharType="end"/>
      </w:r>
      <w:r w:rsidR="006B2248">
        <w:t xml:space="preserve"> covers requirements 4.3.3.4a to 4.3.3.4</w:t>
      </w:r>
      <w:r w:rsidRPr="000627E3">
        <w:t>c in ECSS-E-ST-10-03.</w:t>
      </w:r>
    </w:p>
    <w:p w14:paraId="45A0DB64" w14:textId="46FA3C01" w:rsidR="00DF12A8" w:rsidRPr="000627E3" w:rsidRDefault="006B1B31" w:rsidP="00DF12A8">
      <w:pPr>
        <w:pStyle w:val="paragraph"/>
      </w:pPr>
      <w:r w:rsidRPr="000627E3">
        <w:t>Turning the sp</w:t>
      </w:r>
      <w:r w:rsidR="00DF12A8" w:rsidRPr="000627E3">
        <w:t>ecification into a step-by-step procedure is</w:t>
      </w:r>
      <w:r w:rsidR="00FD47DE" w:rsidRPr="000627E3">
        <w:t xml:space="preserve"> a</w:t>
      </w:r>
      <w:r w:rsidR="00DF12A8" w:rsidRPr="000627E3">
        <w:t xml:space="preserve"> task of AIT. However, as now the developer view is often missing, it is recommended to support the test procedure generation from the engineering side. To make background information available during procedure generation involvement of engineering is necessary. A company structure which allows for some flexibility concerning coo</w:t>
      </w:r>
      <w:r w:rsidRPr="000627E3">
        <w:t>peration of engineering and AIT is</w:t>
      </w:r>
      <w:r w:rsidR="00DF12A8" w:rsidRPr="000627E3">
        <w:t xml:space="preserve"> beneficial for this. As a general guideline, </w:t>
      </w:r>
      <w:r w:rsidR="00FD47DE" w:rsidRPr="000627E3">
        <w:t xml:space="preserve">unproven </w:t>
      </w:r>
      <w:r w:rsidRPr="000627E3">
        <w:t>test procedures are</w:t>
      </w:r>
      <w:r w:rsidR="00DF12A8" w:rsidRPr="000627E3">
        <w:t xml:space="preserve"> run and checked on </w:t>
      </w:r>
      <w:r w:rsidR="00E779C2" w:rsidRPr="000627E3">
        <w:t>engineering models</w:t>
      </w:r>
      <w:r w:rsidR="00DF12A8" w:rsidRPr="000627E3">
        <w:t xml:space="preserve"> </w:t>
      </w:r>
      <w:r w:rsidR="00FD47DE" w:rsidRPr="000627E3">
        <w:t xml:space="preserve">or on a simulator </w:t>
      </w:r>
      <w:r w:rsidR="00DF12A8" w:rsidRPr="000627E3">
        <w:t>before execution on flight hardware. The step-by-step description needs to exclude any u</w:t>
      </w:r>
      <w:r w:rsidRPr="000627E3">
        <w:t xml:space="preserve">nambiguity. The level of detail is </w:t>
      </w:r>
      <w:r w:rsidR="00DF12A8" w:rsidRPr="000627E3">
        <w:t>adjusted to the experience and e</w:t>
      </w:r>
      <w:r w:rsidRPr="000627E3">
        <w:t>ducation of the personnel which</w:t>
      </w:r>
      <w:r w:rsidR="00DF12A8" w:rsidRPr="000627E3">
        <w:t xml:space="preserve"> run</w:t>
      </w:r>
      <w:r w:rsidRPr="000627E3">
        <w:t>s</w:t>
      </w:r>
      <w:r w:rsidR="00DF12A8" w:rsidRPr="000627E3">
        <w:t xml:space="preserve"> the procedure. This </w:t>
      </w:r>
      <w:r w:rsidR="00273029" w:rsidRPr="000627E3">
        <w:t>can</w:t>
      </w:r>
      <w:r w:rsidR="00DF12A8" w:rsidRPr="000627E3">
        <w:t xml:space="preserve"> vary with different company organizations.</w:t>
      </w:r>
    </w:p>
    <w:p w14:paraId="470D5E80" w14:textId="584EEC43" w:rsidR="00DF12A8" w:rsidRPr="000627E3" w:rsidRDefault="00DF12A8" w:rsidP="00DF12A8">
      <w:pPr>
        <w:pStyle w:val="paragraph"/>
      </w:pPr>
      <w:r w:rsidRPr="000627E3">
        <w:t>The DRD for Test</w:t>
      </w:r>
      <w:r w:rsidR="0040262E" w:rsidRPr="000627E3">
        <w:t xml:space="preserve"> p</w:t>
      </w:r>
      <w:r w:rsidRPr="000627E3">
        <w:t xml:space="preserve">rocedure </w:t>
      </w:r>
      <w:r w:rsidR="00E779C2" w:rsidRPr="000627E3">
        <w:t>is</w:t>
      </w:r>
      <w:r w:rsidRPr="000627E3">
        <w:t xml:space="preserve"> in Annex C of ECSS-E-ST-10-03. It includes a proper description of the expe</w:t>
      </w:r>
      <w:r w:rsidR="006B1B31" w:rsidRPr="000627E3">
        <w:t>cted and needed contents, which are therefore not</w:t>
      </w:r>
      <w:r w:rsidRPr="000627E3">
        <w:t xml:space="preserve"> repeated here.</w:t>
      </w:r>
    </w:p>
    <w:p w14:paraId="66EF1FCD" w14:textId="77777777" w:rsidR="00D743AD" w:rsidRPr="000627E3" w:rsidRDefault="00D743AD" w:rsidP="00B20AE6">
      <w:pPr>
        <w:pStyle w:val="Heading4"/>
      </w:pPr>
      <w:bookmarkStart w:id="90" w:name="_Ref499908809"/>
      <w:bookmarkStart w:id="91" w:name="_Toc509411410"/>
      <w:r w:rsidRPr="000627E3">
        <w:t>Test report (TRPT)</w:t>
      </w:r>
      <w:bookmarkEnd w:id="90"/>
      <w:bookmarkEnd w:id="91"/>
    </w:p>
    <w:p w14:paraId="7EA3EA5D" w14:textId="5EB9EC1C" w:rsidR="0018726C" w:rsidRPr="000627E3" w:rsidRDefault="0018726C" w:rsidP="0018726C">
      <w:pPr>
        <w:pStyle w:val="paragraph"/>
      </w:pPr>
      <w:r w:rsidRPr="000627E3">
        <w:t xml:space="preserve">The text in this </w:t>
      </w:r>
      <w:r w:rsidR="00BC703C" w:rsidRPr="000627E3">
        <w:t>clause</w:t>
      </w:r>
      <w:r w:rsidRPr="000627E3">
        <w:t xml:space="preserve"> </w:t>
      </w:r>
      <w:r w:rsidR="0035487B" w:rsidRPr="000627E3">
        <w:fldChar w:fldCharType="begin"/>
      </w:r>
      <w:r w:rsidRPr="000627E3">
        <w:instrText xml:space="preserve"> REF _Ref499908809 \r \h </w:instrText>
      </w:r>
      <w:r w:rsidR="0035487B" w:rsidRPr="000627E3">
        <w:fldChar w:fldCharType="separate"/>
      </w:r>
      <w:r w:rsidR="00A5249C">
        <w:t>4.3.3.5</w:t>
      </w:r>
      <w:r w:rsidR="0035487B" w:rsidRPr="000627E3">
        <w:fldChar w:fldCharType="end"/>
      </w:r>
      <w:r w:rsidR="006B2248">
        <w:t xml:space="preserve"> covers requirements 4.3.3.5a to 4.3.3.5</w:t>
      </w:r>
      <w:r w:rsidRPr="000627E3">
        <w:t>b in ECSS-E-ST-10-03.</w:t>
      </w:r>
    </w:p>
    <w:p w14:paraId="7162EB64" w14:textId="58FE6D6C" w:rsidR="00DF12A8" w:rsidRPr="000627E3" w:rsidRDefault="00DF12A8" w:rsidP="00DF12A8">
      <w:pPr>
        <w:pStyle w:val="paragraph"/>
      </w:pPr>
      <w:r w:rsidRPr="000627E3">
        <w:t>Depending on the test purpose (interface test, functional test, performance test</w:t>
      </w:r>
      <w:r w:rsidR="009C5CF1" w:rsidRPr="000627E3">
        <w:t>…</w:t>
      </w:r>
      <w:r w:rsidRPr="000627E3">
        <w:t xml:space="preserve">) the test report </w:t>
      </w:r>
      <w:r w:rsidR="000F24EA" w:rsidRPr="000627E3">
        <w:t>is</w:t>
      </w:r>
      <w:r w:rsidRPr="000627E3">
        <w:t xml:space="preserve"> issued by AIT or engineering. For interface and functional tests</w:t>
      </w:r>
      <w:r w:rsidR="00A71511" w:rsidRPr="000627E3">
        <w:t>,</w:t>
      </w:r>
      <w:r w:rsidRPr="000627E3">
        <w:t xml:space="preserve"> the focus is mostly on simple pass/fail criteria, verification of requirements in this stage of testing is very limited. Therefore</w:t>
      </w:r>
      <w:r w:rsidR="00A71511" w:rsidRPr="000627E3">
        <w:t>,</w:t>
      </w:r>
      <w:r w:rsidRPr="000627E3">
        <w:t xml:space="preserve"> the test report often consist</w:t>
      </w:r>
      <w:r w:rsidR="00740B35" w:rsidRPr="000627E3">
        <w:t>s</w:t>
      </w:r>
      <w:r w:rsidRPr="000627E3">
        <w:t xml:space="preserve"> of a summary of the results, with the as-run test procedure as annex. As long as no deviations occur, no engineering judgment </w:t>
      </w:r>
      <w:r w:rsidR="00D4425D" w:rsidRPr="000627E3">
        <w:t>is</w:t>
      </w:r>
      <w:r w:rsidRPr="000627E3">
        <w:t xml:space="preserve"> necessary. Once the phase of performance or environmental </w:t>
      </w:r>
      <w:r w:rsidR="006B1B31" w:rsidRPr="000627E3">
        <w:t>testing is reached, engineering</w:t>
      </w:r>
      <w:r w:rsidRPr="000627E3">
        <w:t xml:space="preserve"> produce</w:t>
      </w:r>
      <w:r w:rsidR="006B1B31" w:rsidRPr="000627E3">
        <w:t>s</w:t>
      </w:r>
      <w:r w:rsidRPr="000627E3">
        <w:t xml:space="preserve"> a test report</w:t>
      </w:r>
      <w:r w:rsidR="007B6F8C" w:rsidRPr="000627E3">
        <w:t>. In this case, it is often referred to as</w:t>
      </w:r>
      <w:r w:rsidR="00FD47DE" w:rsidRPr="000627E3">
        <w:t xml:space="preserve"> a</w:t>
      </w:r>
      <w:r w:rsidR="007B6F8C" w:rsidRPr="000627E3">
        <w:t xml:space="preserve"> test evaluation report</w:t>
      </w:r>
      <w:r w:rsidRPr="000627E3">
        <w:t>. The test results often need a careful evaluation w</w:t>
      </w:r>
      <w:r w:rsidR="0018726C" w:rsidRPr="000627E3">
        <w:t xml:space="preserve">ith </w:t>
      </w:r>
      <w:r w:rsidRPr="000627E3">
        <w:t>r</w:t>
      </w:r>
      <w:r w:rsidR="0018726C" w:rsidRPr="000627E3">
        <w:t xml:space="preserve">egard </w:t>
      </w:r>
      <w:r w:rsidRPr="000627E3">
        <w:t>t</w:t>
      </w:r>
      <w:r w:rsidR="0018726C" w:rsidRPr="000627E3">
        <w:t>o</w:t>
      </w:r>
      <w:r w:rsidRPr="000627E3">
        <w:t xml:space="preserve"> requirements verification.</w:t>
      </w:r>
    </w:p>
    <w:p w14:paraId="7AED5409" w14:textId="77777777" w:rsidR="007B6F8C" w:rsidRPr="000627E3" w:rsidRDefault="007B6F8C" w:rsidP="00DF12A8">
      <w:pPr>
        <w:pStyle w:val="paragraph"/>
      </w:pPr>
      <w:r w:rsidRPr="000627E3">
        <w:lastRenderedPageBreak/>
        <w:t xml:space="preserve">Due to the nature of tests, there can be several test reports, for example for thermal </w:t>
      </w:r>
      <w:r w:rsidR="00FD0F96" w:rsidRPr="000627E3">
        <w:t xml:space="preserve">tests </w:t>
      </w:r>
      <w:r w:rsidRPr="000627E3">
        <w:t xml:space="preserve">there </w:t>
      </w:r>
      <w:r w:rsidR="00F64EE4" w:rsidRPr="000627E3">
        <w:t>are</w:t>
      </w:r>
      <w:r w:rsidRPr="000627E3">
        <w:t xml:space="preserve"> a test facilities report, containing raw data from facilities, an AIT test report, including the operational results of the thermal test activities, and a test evaluation report, issue</w:t>
      </w:r>
      <w:r w:rsidR="00FD47DE" w:rsidRPr="000627E3">
        <w:t>d</w:t>
      </w:r>
      <w:r w:rsidRPr="000627E3">
        <w:t xml:space="preserve"> by the </w:t>
      </w:r>
      <w:r w:rsidR="00FD47DE" w:rsidRPr="000627E3">
        <w:t>e</w:t>
      </w:r>
      <w:r w:rsidRPr="000627E3">
        <w:t>ngineering team.</w:t>
      </w:r>
    </w:p>
    <w:p w14:paraId="7DBDCF15" w14:textId="5F3DD0F0" w:rsidR="00D743AD" w:rsidRPr="000627E3" w:rsidRDefault="00DF12A8" w:rsidP="00DF12A8">
      <w:pPr>
        <w:pStyle w:val="paragraph"/>
      </w:pPr>
      <w:r w:rsidRPr="000627E3">
        <w:t xml:space="preserve">To conclude </w:t>
      </w:r>
      <w:r w:rsidR="00FD0F96" w:rsidRPr="000627E3">
        <w:t>succes</w:t>
      </w:r>
      <w:r w:rsidR="0018726C" w:rsidRPr="000627E3">
        <w:t>s</w:t>
      </w:r>
      <w:r w:rsidR="00FD0F96" w:rsidRPr="000627E3">
        <w:t xml:space="preserve">fully </w:t>
      </w:r>
      <w:r w:rsidRPr="000627E3">
        <w:t>a TRB</w:t>
      </w:r>
      <w:r w:rsidR="00FD0F96" w:rsidRPr="000627E3">
        <w:t>,</w:t>
      </w:r>
      <w:r w:rsidRPr="000627E3">
        <w:t xml:space="preserve"> </w:t>
      </w:r>
      <w:r w:rsidR="00184270" w:rsidRPr="00184270">
        <w:t xml:space="preserve">the test report </w:t>
      </w:r>
      <w:r w:rsidR="0033608E">
        <w:t>is</w:t>
      </w:r>
      <w:r w:rsidR="00184270" w:rsidRPr="00184270">
        <w:t xml:space="preserve"> accepted or accepted with updates by all involved parties, as defined in in clause 4.</w:t>
      </w:r>
      <w:r w:rsidR="004754BE">
        <w:t>3</w:t>
      </w:r>
      <w:r w:rsidR="00184270" w:rsidRPr="00184270">
        <w:t xml:space="preserve">.3.4c </w:t>
      </w:r>
      <w:r w:rsidR="00184270">
        <w:t xml:space="preserve">of </w:t>
      </w:r>
      <w:r w:rsidR="00184270" w:rsidRPr="00184270">
        <w:t xml:space="preserve">ECSS-E-ST-10-03. </w:t>
      </w:r>
      <w:r w:rsidR="00117811">
        <w:t>It derives</w:t>
      </w:r>
      <w:r w:rsidR="00184270" w:rsidRPr="00184270">
        <w:t xml:space="preserve"> that an issued version of the test report is available before the TRB which is subject of review and acceptance as described above, at the TRB.</w:t>
      </w:r>
    </w:p>
    <w:p w14:paraId="75BE5588" w14:textId="14E0BD27" w:rsidR="00FD0F96" w:rsidRPr="000627E3" w:rsidRDefault="00FD0F96" w:rsidP="00DF12A8">
      <w:pPr>
        <w:pStyle w:val="paragraph"/>
      </w:pPr>
      <w:r w:rsidRPr="000627E3">
        <w:t xml:space="preserve">The DRD for Test Report is in Annex </w:t>
      </w:r>
      <w:r w:rsidR="000F24EA" w:rsidRPr="000627E3">
        <w:t>C of ECSS-E-ST</w:t>
      </w:r>
      <w:r w:rsidR="00A04958" w:rsidRPr="000627E3">
        <w:t>-</w:t>
      </w:r>
      <w:r w:rsidR="000F24EA" w:rsidRPr="000627E3">
        <w:t>10-02</w:t>
      </w:r>
      <w:r w:rsidR="00B83797" w:rsidRPr="000627E3">
        <w:t>.</w:t>
      </w:r>
    </w:p>
    <w:p w14:paraId="21E43AD1" w14:textId="77777777" w:rsidR="00514B56" w:rsidRPr="000627E3" w:rsidRDefault="00514B56" w:rsidP="00B17584">
      <w:pPr>
        <w:pStyle w:val="Heading3"/>
      </w:pPr>
      <w:bookmarkStart w:id="92" w:name="_Ref499908913"/>
      <w:bookmarkStart w:id="93" w:name="_Toc509411411"/>
      <w:bookmarkStart w:id="94" w:name="_Toc104889879"/>
      <w:r w:rsidRPr="000627E3">
        <w:t>Anomaly or failure during testing</w:t>
      </w:r>
      <w:bookmarkEnd w:id="92"/>
      <w:bookmarkEnd w:id="93"/>
      <w:bookmarkEnd w:id="94"/>
    </w:p>
    <w:p w14:paraId="4BB139DE" w14:textId="31FD2D14" w:rsidR="0018726C" w:rsidRPr="000627E3" w:rsidRDefault="0018726C" w:rsidP="0018726C">
      <w:pPr>
        <w:pStyle w:val="paragraph"/>
      </w:pPr>
      <w:r w:rsidRPr="000627E3">
        <w:t xml:space="preserve">The text in this </w:t>
      </w:r>
      <w:r w:rsidR="00BC703C" w:rsidRPr="000627E3">
        <w:t>clause</w:t>
      </w:r>
      <w:r w:rsidRPr="000627E3">
        <w:t xml:space="preserve"> </w:t>
      </w:r>
      <w:r w:rsidR="0035487B" w:rsidRPr="000627E3">
        <w:fldChar w:fldCharType="begin"/>
      </w:r>
      <w:r w:rsidRPr="000627E3">
        <w:instrText xml:space="preserve"> REF _Ref499908913 \r \h </w:instrText>
      </w:r>
      <w:r w:rsidR="0035487B" w:rsidRPr="000627E3">
        <w:fldChar w:fldCharType="separate"/>
      </w:r>
      <w:r w:rsidR="00A5249C">
        <w:t>4.3.4</w:t>
      </w:r>
      <w:r w:rsidR="0035487B" w:rsidRPr="000627E3">
        <w:fldChar w:fldCharType="end"/>
      </w:r>
      <w:r w:rsidRPr="000627E3">
        <w:t xml:space="preserve"> covers requirements 4.3.4a to 4.3.4c in ECSS-E-ST-10-03.</w:t>
      </w:r>
    </w:p>
    <w:p w14:paraId="6905E099" w14:textId="5B71071C" w:rsidR="00DF12A8" w:rsidRPr="000627E3" w:rsidRDefault="00DF12A8" w:rsidP="00DF12A8">
      <w:pPr>
        <w:pStyle w:val="paragraph"/>
      </w:pPr>
      <w:r w:rsidRPr="000627E3">
        <w:t>Deviations from expected measurement values or unexpected behavio</w:t>
      </w:r>
      <w:r w:rsidR="00FD47DE" w:rsidRPr="000627E3">
        <w:t>u</w:t>
      </w:r>
      <w:r w:rsidRPr="000627E3">
        <w:t>r of the item under test need to be evaluated. To allow for this, recording of the test steps is a necessary precondition</w:t>
      </w:r>
      <w:r w:rsidR="00327593" w:rsidRPr="000627E3">
        <w:t xml:space="preserve"> for post-test evaluations</w:t>
      </w:r>
      <w:r w:rsidRPr="000627E3">
        <w:t xml:space="preserve">. </w:t>
      </w:r>
      <w:r w:rsidR="006B1B31" w:rsidRPr="000627E3">
        <w:t>Recording is not</w:t>
      </w:r>
      <w:r w:rsidR="00327593" w:rsidRPr="000627E3">
        <w:t xml:space="preserve"> limited to the failure or anomaly itself, but also clearly describe the test status and conditions. For functional tests, r</w:t>
      </w:r>
      <w:r w:rsidRPr="000627E3">
        <w:t>eplay of the test steps to verify that either the anomaly or failure has been a single event or is repeatable is often needed to identify the root cause.</w:t>
      </w:r>
      <w:r w:rsidR="00C157E8" w:rsidRPr="00C157E8">
        <w:t xml:space="preserve"> But this can be done only if it is demonstrated that a replay will not damage anything.</w:t>
      </w:r>
    </w:p>
    <w:p w14:paraId="21863D74" w14:textId="6B7FF8DB" w:rsidR="00DF12A8" w:rsidRPr="000627E3" w:rsidRDefault="006B1B31" w:rsidP="00DF12A8">
      <w:pPr>
        <w:pStyle w:val="paragraph"/>
      </w:pPr>
      <w:r w:rsidRPr="000627E3">
        <w:t xml:space="preserve">AIT and QA </w:t>
      </w:r>
      <w:r w:rsidR="00DF12A8" w:rsidRPr="000627E3">
        <w:t xml:space="preserve">check whether a </w:t>
      </w:r>
      <w:r w:rsidR="00165D32" w:rsidRPr="000627E3">
        <w:t>non-conformance</w:t>
      </w:r>
      <w:r w:rsidR="00DF12A8" w:rsidRPr="000627E3">
        <w:t xml:space="preserve"> is resulting out of the anomaly or </w:t>
      </w:r>
      <w:r w:rsidR="0018726C" w:rsidRPr="000627E3">
        <w:t>failure</w:t>
      </w:r>
      <w:r w:rsidR="00DF12A8" w:rsidRPr="000627E3">
        <w:t xml:space="preserve"> and in case start the NCR process on the issue. According to the </w:t>
      </w:r>
      <w:r w:rsidR="00165D32" w:rsidRPr="000627E3">
        <w:t>non-conformance</w:t>
      </w:r>
      <w:r w:rsidR="00DF12A8" w:rsidRPr="000627E3">
        <w:t xml:space="preserve"> processing flow of ECSS‐Q‐ST‐10‐09</w:t>
      </w:r>
      <w:r w:rsidRPr="000627E3">
        <w:t>,</w:t>
      </w:r>
      <w:r w:rsidR="00DF12A8" w:rsidRPr="000627E3">
        <w:t xml:space="preserve"> disposition on corrective and preventive measu</w:t>
      </w:r>
      <w:r w:rsidRPr="000627E3">
        <w:t>res including retest activities is</w:t>
      </w:r>
      <w:r w:rsidR="00DF12A8" w:rsidRPr="000627E3">
        <w:t xml:space="preserve"> given.</w:t>
      </w:r>
    </w:p>
    <w:p w14:paraId="35F045E3" w14:textId="77777777" w:rsidR="00514B56" w:rsidRPr="000627E3" w:rsidRDefault="00514B56" w:rsidP="00B17584">
      <w:pPr>
        <w:pStyle w:val="Heading3"/>
      </w:pPr>
      <w:bookmarkStart w:id="95" w:name="_Ref499909067"/>
      <w:bookmarkStart w:id="96" w:name="_Toc509411412"/>
      <w:bookmarkStart w:id="97" w:name="_Toc104889880"/>
      <w:r w:rsidRPr="000627E3">
        <w:t>Test data</w:t>
      </w:r>
      <w:bookmarkEnd w:id="95"/>
      <w:bookmarkEnd w:id="96"/>
      <w:bookmarkEnd w:id="97"/>
    </w:p>
    <w:p w14:paraId="5DB5D886" w14:textId="05243D57" w:rsidR="0018726C" w:rsidRPr="000627E3" w:rsidRDefault="0018726C" w:rsidP="0018726C">
      <w:pPr>
        <w:pStyle w:val="paragraph"/>
      </w:pPr>
      <w:r w:rsidRPr="000627E3">
        <w:t xml:space="preserve">The text in this </w:t>
      </w:r>
      <w:r w:rsidR="00BC703C" w:rsidRPr="000627E3">
        <w:t>clause</w:t>
      </w:r>
      <w:r w:rsidRPr="000627E3">
        <w:t xml:space="preserve"> </w:t>
      </w:r>
      <w:r w:rsidR="0035487B" w:rsidRPr="000627E3">
        <w:fldChar w:fldCharType="begin"/>
      </w:r>
      <w:r w:rsidRPr="000627E3">
        <w:instrText xml:space="preserve"> REF _Ref499909067 \r \h </w:instrText>
      </w:r>
      <w:r w:rsidR="0035487B" w:rsidRPr="000627E3">
        <w:fldChar w:fldCharType="separate"/>
      </w:r>
      <w:r w:rsidR="00A5249C">
        <w:t>4.3.5</w:t>
      </w:r>
      <w:r w:rsidR="0035487B" w:rsidRPr="000627E3">
        <w:fldChar w:fldCharType="end"/>
      </w:r>
      <w:r w:rsidR="00391D91">
        <w:t xml:space="preserve"> covers requirements 4.3.5</w:t>
      </w:r>
      <w:r w:rsidRPr="000627E3">
        <w:t>a to 4.3.5c in ECSS-E-ST-10-03.</w:t>
      </w:r>
    </w:p>
    <w:p w14:paraId="24407C53" w14:textId="509413C3" w:rsidR="00DF12A8" w:rsidRPr="000627E3" w:rsidRDefault="00DF12A8" w:rsidP="00DF12A8">
      <w:pPr>
        <w:pStyle w:val="paragraph"/>
      </w:pPr>
      <w:r w:rsidRPr="000627E3">
        <w:t xml:space="preserve">To record test data together with environmental conditions and test setup details (specifically software versions) is mandatory to later on </w:t>
      </w:r>
      <w:r w:rsidR="00165D32" w:rsidRPr="000627E3">
        <w:t>analyse</w:t>
      </w:r>
      <w:r w:rsidRPr="000627E3">
        <w:t xml:space="preserve"> the test results. Missing information, detected during test evaluation, leads to the necessity of test repetition.</w:t>
      </w:r>
    </w:p>
    <w:p w14:paraId="58EE485A" w14:textId="60566735" w:rsidR="00DF12A8" w:rsidRPr="000627E3" w:rsidRDefault="00DF12A8" w:rsidP="00DF12A8">
      <w:pPr>
        <w:pStyle w:val="paragraph"/>
      </w:pPr>
      <w:r w:rsidRPr="000627E3">
        <w:t xml:space="preserve">Parameters, which are going to be measured several times during the overall test campaign, and which </w:t>
      </w:r>
      <w:r w:rsidR="00BC2AD7" w:rsidRPr="000627E3">
        <w:t>can</w:t>
      </w:r>
      <w:r w:rsidR="00E733AC" w:rsidRPr="000627E3">
        <w:t xml:space="preserve"> vary within a certain range, are</w:t>
      </w:r>
      <w:r w:rsidRPr="000627E3">
        <w:t xml:space="preserve"> identified. For these parameters</w:t>
      </w:r>
      <w:r w:rsidR="00E733AC" w:rsidRPr="000627E3">
        <w:t>, a specific analysis is</w:t>
      </w:r>
      <w:r w:rsidRPr="000627E3">
        <w:t xml:space="preserve"> performed, aiming on the identification on trends in the measurement results. This allows for a prediction of probably out of range results after a certain lifetime. Typical tests related to the identification of trends </w:t>
      </w:r>
      <w:r w:rsidR="00A37E72">
        <w:t>is</w:t>
      </w:r>
      <w:r w:rsidR="00A37E72" w:rsidRPr="000627E3">
        <w:t xml:space="preserve"> </w:t>
      </w:r>
      <w:r w:rsidRPr="000627E3">
        <w:t>the</w:t>
      </w:r>
      <w:r w:rsidR="00A37E72">
        <w:t xml:space="preserve"> reduced</w:t>
      </w:r>
      <w:r w:rsidRPr="000627E3">
        <w:t xml:space="preserve"> functional tests </w:t>
      </w:r>
      <w:r w:rsidR="00A37E72">
        <w:t xml:space="preserve">execute </w:t>
      </w:r>
      <w:r w:rsidRPr="000627E3">
        <w:t>before and after</w:t>
      </w:r>
      <w:r w:rsidR="00A37E72">
        <w:t xml:space="preserve"> transportation and before, during and after</w:t>
      </w:r>
      <w:r w:rsidRPr="000627E3">
        <w:t xml:space="preserve"> environmental test</w:t>
      </w:r>
      <w:r w:rsidR="00A37E72">
        <w:t>s</w:t>
      </w:r>
      <w:r w:rsidRPr="000627E3">
        <w:t>.</w:t>
      </w:r>
    </w:p>
    <w:p w14:paraId="485A9A7B" w14:textId="4AC786C5" w:rsidR="00F637B3" w:rsidRPr="000627E3" w:rsidRDefault="00E733AC" w:rsidP="00F637B3">
      <w:pPr>
        <w:pStyle w:val="paragraph"/>
      </w:pPr>
      <w:r w:rsidRPr="000627E3">
        <w:t>Test data is</w:t>
      </w:r>
      <w:r w:rsidR="00F637B3" w:rsidRPr="000627E3">
        <w:t xml:space="preserve"> available in electronic form as far as poss</w:t>
      </w:r>
      <w:r w:rsidR="00316860" w:rsidRPr="000627E3">
        <w:t>ible, to streamline processing.</w:t>
      </w:r>
    </w:p>
    <w:p w14:paraId="56E54F34" w14:textId="725FCC41" w:rsidR="00F637B3" w:rsidRPr="000627E3" w:rsidRDefault="00F637B3" w:rsidP="00F637B3">
      <w:pPr>
        <w:pStyle w:val="paragraph"/>
      </w:pPr>
      <w:r w:rsidRPr="000627E3">
        <w:t>For example, in case of vibration testing</w:t>
      </w:r>
      <w:r w:rsidR="00E733AC" w:rsidRPr="000627E3">
        <w:t>, all time histories are</w:t>
      </w:r>
      <w:r w:rsidRPr="000627E3">
        <w:t xml:space="preserve"> recorded for further analysis in case of issue. The a</w:t>
      </w:r>
      <w:r w:rsidR="00E733AC" w:rsidRPr="000627E3">
        <w:t>vailability of the time history is</w:t>
      </w:r>
      <w:r w:rsidRPr="000627E3">
        <w:t xml:space="preserve"> checked with the test facilities.</w:t>
      </w:r>
    </w:p>
    <w:p w14:paraId="361C54A9" w14:textId="18C34197" w:rsidR="00024F89" w:rsidRPr="000627E3" w:rsidRDefault="00F82E31" w:rsidP="00024F89">
      <w:pPr>
        <w:pStyle w:val="Heading2"/>
      </w:pPr>
      <w:bookmarkStart w:id="98" w:name="_Toc509411413"/>
      <w:bookmarkStart w:id="99" w:name="_Toc104889881"/>
      <w:r w:rsidRPr="000627E3">
        <w:lastRenderedPageBreak/>
        <w:t xml:space="preserve">Test conditions, </w:t>
      </w:r>
      <w:r w:rsidR="00BF60C2" w:rsidRPr="000627E3">
        <w:t xml:space="preserve">input </w:t>
      </w:r>
      <w:r w:rsidRPr="000627E3">
        <w:t>tolerances</w:t>
      </w:r>
      <w:r w:rsidR="003F55DB" w:rsidRPr="000627E3">
        <w:t>,</w:t>
      </w:r>
      <w:r w:rsidRPr="000627E3">
        <w:t xml:space="preserve"> and </w:t>
      </w:r>
      <w:bookmarkEnd w:id="98"/>
      <w:r w:rsidR="00CB0BCC" w:rsidRPr="000627E3">
        <w:t xml:space="preserve">measurement </w:t>
      </w:r>
      <w:r w:rsidR="00A90D78" w:rsidRPr="000627E3">
        <w:t>uncertainties</w:t>
      </w:r>
      <w:bookmarkEnd w:id="99"/>
    </w:p>
    <w:p w14:paraId="77E897E8" w14:textId="6821DBA5" w:rsidR="00F82E31" w:rsidRPr="000627E3" w:rsidRDefault="00F82E31" w:rsidP="00B17584">
      <w:pPr>
        <w:pStyle w:val="Heading3"/>
      </w:pPr>
      <w:bookmarkStart w:id="100" w:name="_Toc509411414"/>
      <w:bookmarkStart w:id="101" w:name="_Ref47538481"/>
      <w:bookmarkStart w:id="102" w:name="_Toc104889882"/>
      <w:r w:rsidRPr="000627E3">
        <w:t>Test conditions</w:t>
      </w:r>
      <w:bookmarkEnd w:id="100"/>
      <w:bookmarkEnd w:id="101"/>
      <w:bookmarkEnd w:id="102"/>
    </w:p>
    <w:p w14:paraId="4F084453" w14:textId="77777777" w:rsidR="007B4800" w:rsidRPr="000627E3" w:rsidRDefault="007B4800" w:rsidP="00FA529D">
      <w:pPr>
        <w:pStyle w:val="listlevel1"/>
        <w:keepNext/>
      </w:pPr>
      <w:r w:rsidRPr="000627E3">
        <w:rPr>
          <w:rFonts w:eastAsia="PalatinoLinotype-Roman" w:cs="Arial"/>
          <w:lang w:eastAsia="fr-FR"/>
        </w:rPr>
        <w:t>The test levels and the test durations that a TSPE require are the main test conditions for the fulfilment of the test objectives</w:t>
      </w:r>
      <w:r w:rsidRPr="000627E3">
        <w:t>.</w:t>
      </w:r>
    </w:p>
    <w:p w14:paraId="0B321140" w14:textId="77777777" w:rsidR="007B4800" w:rsidRPr="000627E3" w:rsidRDefault="007B4800" w:rsidP="007B4800">
      <w:pPr>
        <w:pStyle w:val="indentpara1"/>
        <w:rPr>
          <w:rFonts w:eastAsia="PalatinoLinotype-Roman" w:cs="Arial"/>
          <w:lang w:eastAsia="fr-FR"/>
        </w:rPr>
      </w:pPr>
      <w:r w:rsidRPr="000627E3">
        <w:rPr>
          <w:rFonts w:eastAsia="PalatinoLinotype-Roman" w:cs="Arial"/>
          <w:lang w:eastAsia="fr-FR"/>
        </w:rPr>
        <w:t>If using predicted environmental and interface conditions, the environment specifications or documents managing interfaces between products usually provide the TSPE input information:</w:t>
      </w:r>
    </w:p>
    <w:p w14:paraId="1ACC89B6" w14:textId="77777777" w:rsidR="007B4800" w:rsidRPr="000627E3" w:rsidRDefault="007B4800" w:rsidP="007B4800">
      <w:pPr>
        <w:pStyle w:val="Bul2"/>
        <w:numPr>
          <w:ilvl w:val="1"/>
          <w:numId w:val="16"/>
        </w:numPr>
      </w:pPr>
      <w:r w:rsidRPr="000627E3">
        <w:t>An environment specification describes the different life phases environmental conditions (ground, launch, in-service and withdrawal from service).</w:t>
      </w:r>
    </w:p>
    <w:p w14:paraId="33CBCD34" w14:textId="32CE045E" w:rsidR="007B4800" w:rsidRPr="000627E3" w:rsidRDefault="007B4800" w:rsidP="007B4800">
      <w:pPr>
        <w:pStyle w:val="Bul2"/>
        <w:numPr>
          <w:ilvl w:val="1"/>
          <w:numId w:val="16"/>
        </w:numPr>
      </w:pPr>
      <w:r w:rsidRPr="000627E3">
        <w:t xml:space="preserve">Generally, the prediction of an environmental or interface test condition uses in-service data of previous missions, relevant ground or launcher environments, analytical predictions including calculation uncertainties, relevant previous test results including test uncertainties, or a combination thereof. Such test conditions </w:t>
      </w:r>
      <w:r w:rsidR="00BC2AD7" w:rsidRPr="000627E3">
        <w:t>can</w:t>
      </w:r>
      <w:r w:rsidRPr="000627E3">
        <w:t xml:space="preserve"> cover one or more missions.</w:t>
      </w:r>
    </w:p>
    <w:p w14:paraId="2C8C25AC" w14:textId="2444A018" w:rsidR="007B4800" w:rsidRPr="000627E3" w:rsidRDefault="007B4800" w:rsidP="007B4800">
      <w:pPr>
        <w:pStyle w:val="indentpara1"/>
        <w:rPr>
          <w:rFonts w:eastAsia="PalatinoLinotype-Roman" w:cs="Arial"/>
          <w:lang w:eastAsia="fr-FR"/>
        </w:rPr>
      </w:pPr>
      <w:r w:rsidRPr="000627E3">
        <w:rPr>
          <w:rFonts w:eastAsia="PalatinoLinotype-Roman" w:cs="Arial"/>
          <w:lang w:eastAsia="fr-FR"/>
        </w:rPr>
        <w:t xml:space="preserve">As an example, if using predicted reliability performances for electronic equipment, the Arrhenius law drives the temperature levels that the TSPE requires. In that case, these temperature levels do not come from TCS (Thermal Control </w:t>
      </w:r>
      <w:r w:rsidR="00C12836" w:rsidRPr="000627E3">
        <w:rPr>
          <w:rFonts w:eastAsia="PalatinoLinotype-Roman" w:cs="Arial"/>
          <w:lang w:eastAsia="fr-FR"/>
        </w:rPr>
        <w:t>Sub</w:t>
      </w:r>
      <w:r w:rsidR="002E1759" w:rsidRPr="000627E3">
        <w:rPr>
          <w:rFonts w:eastAsia="PalatinoLinotype-Roman" w:cs="Arial"/>
          <w:lang w:eastAsia="fr-FR"/>
        </w:rPr>
        <w:t>s</w:t>
      </w:r>
      <w:r w:rsidRPr="000627E3">
        <w:rPr>
          <w:rFonts w:eastAsia="PalatinoLinotype-Roman" w:cs="Arial"/>
          <w:lang w:eastAsia="fr-FR"/>
        </w:rPr>
        <w:t>ystem) performances predictions.</w:t>
      </w:r>
    </w:p>
    <w:p w14:paraId="178E12E6" w14:textId="77777777" w:rsidR="007B4800" w:rsidRPr="000627E3" w:rsidRDefault="007B4800" w:rsidP="007B4800">
      <w:pPr>
        <w:pStyle w:val="indentpara1"/>
        <w:rPr>
          <w:rFonts w:eastAsia="PalatinoLinotype-Roman" w:cs="Arial"/>
          <w:lang w:eastAsia="fr-FR"/>
        </w:rPr>
      </w:pPr>
      <w:r w:rsidRPr="000627E3">
        <w:rPr>
          <w:rFonts w:eastAsia="PalatinoLinotype-Roman" w:cs="Arial"/>
          <w:lang w:eastAsia="fr-FR"/>
        </w:rPr>
        <w:t>The predicted environmental conditions can cover either only one mission, for example on a unique LEO orbit, or a set of missions, for example including LEO and non-LEO orbits with interplanetary trajectories.</w:t>
      </w:r>
    </w:p>
    <w:p w14:paraId="4077CC1C" w14:textId="77777777" w:rsidR="007B4800" w:rsidRPr="000627E3" w:rsidRDefault="007B4800" w:rsidP="007B4800">
      <w:pPr>
        <w:pStyle w:val="indentpara1"/>
        <w:rPr>
          <w:rFonts w:eastAsia="PalatinoLinotype-Roman" w:cs="Arial"/>
          <w:lang w:eastAsia="fr-FR"/>
        </w:rPr>
      </w:pPr>
      <w:r w:rsidRPr="000627E3">
        <w:rPr>
          <w:rFonts w:eastAsia="PalatinoLinotype-Roman" w:cs="Arial"/>
          <w:lang w:eastAsia="fr-FR"/>
        </w:rPr>
        <w:t>As an example, in the functional domain, worst case conditions, coming from the specific mission, are taken into account for certain verification activities like test of power profile. This corresponds to the "test like you fly".</w:t>
      </w:r>
    </w:p>
    <w:p w14:paraId="4EDE1DBF" w14:textId="222E7337" w:rsidR="007B4800" w:rsidRPr="000627E3" w:rsidRDefault="007B4800" w:rsidP="007B4800">
      <w:pPr>
        <w:pStyle w:val="indentpara1"/>
        <w:rPr>
          <w:rFonts w:eastAsia="PalatinoLinotype-Roman" w:cs="Arial"/>
          <w:lang w:eastAsia="fr-FR"/>
        </w:rPr>
      </w:pPr>
      <w:r w:rsidRPr="000627E3">
        <w:rPr>
          <w:rFonts w:eastAsia="PalatinoLinotype-Roman" w:cs="Arial"/>
          <w:lang w:eastAsia="fr-FR"/>
        </w:rPr>
        <w:t xml:space="preserve">For the mechanical domain see </w:t>
      </w:r>
      <w:r w:rsidR="00D4425D" w:rsidRPr="000627E3">
        <w:rPr>
          <w:rFonts w:eastAsia="PalatinoLinotype-Roman" w:cs="Arial"/>
          <w:lang w:eastAsia="fr-FR"/>
        </w:rPr>
        <w:t>ECSS-E-HB-32-26 “</w:t>
      </w:r>
      <w:r w:rsidRPr="000627E3">
        <w:rPr>
          <w:rFonts w:eastAsia="PalatinoLinotype-Roman" w:cs="Arial"/>
          <w:lang w:eastAsia="fr-FR"/>
        </w:rPr>
        <w:t xml:space="preserve">Spacecraft </w:t>
      </w:r>
      <w:r w:rsidR="00D4425D" w:rsidRPr="000627E3">
        <w:rPr>
          <w:rFonts w:eastAsia="PalatinoLinotype-Roman" w:cs="Arial"/>
          <w:lang w:eastAsia="fr-FR"/>
        </w:rPr>
        <w:t>mechanical loads analysis han</w:t>
      </w:r>
      <w:r w:rsidRPr="000627E3">
        <w:rPr>
          <w:rFonts w:eastAsia="PalatinoLinotype-Roman" w:cs="Arial"/>
          <w:lang w:eastAsia="fr-FR"/>
        </w:rPr>
        <w:t>dbook</w:t>
      </w:r>
      <w:r w:rsidR="00D4425D" w:rsidRPr="000627E3">
        <w:rPr>
          <w:rFonts w:eastAsia="PalatinoLinotype-Roman" w:cs="Arial"/>
          <w:lang w:eastAsia="fr-FR"/>
        </w:rPr>
        <w:t>”</w:t>
      </w:r>
      <w:r w:rsidRPr="000627E3">
        <w:rPr>
          <w:rFonts w:eastAsia="PalatinoLinotype-Roman" w:cs="Arial"/>
          <w:lang w:eastAsia="fr-FR"/>
        </w:rPr>
        <w:t>.</w:t>
      </w:r>
    </w:p>
    <w:p w14:paraId="3A27FE7B" w14:textId="77777777" w:rsidR="007B4800" w:rsidRPr="000627E3" w:rsidRDefault="007B4800" w:rsidP="007B4800">
      <w:pPr>
        <w:pStyle w:val="listlevel1"/>
        <w:rPr>
          <w:rFonts w:eastAsia="PalatinoLinotype-Roman" w:cs="Arial"/>
          <w:lang w:eastAsia="fr-FR"/>
        </w:rPr>
      </w:pPr>
      <w:r w:rsidRPr="000627E3">
        <w:rPr>
          <w:rFonts w:eastAsia="PalatinoLinotype-Roman" w:cs="Arial"/>
          <w:lang w:eastAsia="fr-FR"/>
        </w:rPr>
        <w:t>Deleted requirement.</w:t>
      </w:r>
    </w:p>
    <w:p w14:paraId="2B5A8336" w14:textId="77777777" w:rsidR="007B4800" w:rsidRPr="000627E3" w:rsidRDefault="007B4800" w:rsidP="007B4800">
      <w:pPr>
        <w:pStyle w:val="listlevel1"/>
        <w:rPr>
          <w:rFonts w:eastAsia="PalatinoLinotype-Roman" w:cs="Arial"/>
          <w:lang w:eastAsia="fr-FR"/>
        </w:rPr>
      </w:pPr>
      <w:r w:rsidRPr="000627E3">
        <w:t>Examples</w:t>
      </w:r>
      <w:r w:rsidRPr="000627E3">
        <w:rPr>
          <w:rFonts w:eastAsia="PalatinoLinotype-Roman" w:cs="Arial"/>
          <w:lang w:eastAsia="fr-FR"/>
        </w:rPr>
        <w:t xml:space="preserve"> of effects that might induce differences in behaviour due to the testing environment</w:t>
      </w:r>
      <w:r w:rsidRPr="000627E3">
        <w:t>:</w:t>
      </w:r>
    </w:p>
    <w:p w14:paraId="4A686FE1" w14:textId="77777777" w:rsidR="007B4800" w:rsidRPr="000627E3" w:rsidRDefault="007B4800" w:rsidP="007B4800">
      <w:pPr>
        <w:pStyle w:val="Bul2"/>
        <w:numPr>
          <w:ilvl w:val="1"/>
          <w:numId w:val="16"/>
        </w:numPr>
      </w:pPr>
      <w:r w:rsidRPr="000627E3">
        <w:t>Effects of appendages flexibility during attitude control tests.</w:t>
      </w:r>
    </w:p>
    <w:p w14:paraId="2398EC99" w14:textId="77777777" w:rsidR="007B4800" w:rsidRPr="000627E3" w:rsidRDefault="007B4800" w:rsidP="007B4800">
      <w:pPr>
        <w:pStyle w:val="Bul2"/>
        <w:numPr>
          <w:ilvl w:val="1"/>
          <w:numId w:val="16"/>
        </w:numPr>
      </w:pPr>
      <w:r w:rsidRPr="000627E3">
        <w:t>1g effects or atmosphere effects on mechanisms torque capability or stiffness.</w:t>
      </w:r>
    </w:p>
    <w:p w14:paraId="3CB9659A" w14:textId="6DC24F31" w:rsidR="007B4800" w:rsidRPr="000627E3" w:rsidRDefault="007B4800" w:rsidP="007B4800">
      <w:pPr>
        <w:pStyle w:val="Bul2"/>
        <w:numPr>
          <w:ilvl w:val="1"/>
          <w:numId w:val="16"/>
        </w:numPr>
      </w:pPr>
      <w:r w:rsidRPr="000627E3">
        <w:t xml:space="preserve">As indicated in the note in the standard, a typical difference between </w:t>
      </w:r>
      <w:r w:rsidR="00BA1EAD">
        <w:t>room</w:t>
      </w:r>
      <w:r w:rsidR="00BA1EAD" w:rsidRPr="000627E3">
        <w:t xml:space="preserve"> </w:t>
      </w:r>
      <w:r w:rsidRPr="000627E3">
        <w:t>pressure and vacuum is the absence of convection for the heat transfer and the effect on temperature differences. Note that in some cases, conduction through the gas has significant effects. For example, in cases where there is a thin layer of gas (e.g. gas gap) is present, convection does not happen in this thin layer, but gas conduction changes the heat trans</w:t>
      </w:r>
      <w:r w:rsidR="00C03E3F">
        <w:t>fer. This is the case for Multi-</w:t>
      </w:r>
      <w:r w:rsidRPr="000627E3">
        <w:t>Layer Insulation.</w:t>
      </w:r>
    </w:p>
    <w:p w14:paraId="2F7B8B61" w14:textId="77777777" w:rsidR="007B4800" w:rsidRPr="000627E3" w:rsidRDefault="007B4800" w:rsidP="007B4800">
      <w:pPr>
        <w:pStyle w:val="Bul2"/>
        <w:numPr>
          <w:ilvl w:val="1"/>
          <w:numId w:val="16"/>
        </w:numPr>
      </w:pPr>
      <w:r w:rsidRPr="000627E3">
        <w:t>If gas in movement is present around for example a space segment element, effects of heat transfer by free or forced convection on temperature differences between different points of this space segment element.</w:t>
      </w:r>
    </w:p>
    <w:p w14:paraId="319ED830" w14:textId="77777777" w:rsidR="007B4800" w:rsidRPr="000627E3" w:rsidRDefault="007B4800" w:rsidP="007B4800">
      <w:pPr>
        <w:pStyle w:val="listlevel1"/>
        <w:rPr>
          <w:rFonts w:eastAsia="PalatinoLinotype-Roman" w:cs="Arial"/>
          <w:lang w:eastAsia="fr-FR"/>
        </w:rPr>
      </w:pPr>
      <w:r w:rsidRPr="000627E3">
        <w:t>No specific guidelines for this requirement</w:t>
      </w:r>
      <w:r w:rsidRPr="000627E3">
        <w:rPr>
          <w:rFonts w:eastAsia="PalatinoLinotype-Roman" w:cs="Arial"/>
          <w:lang w:eastAsia="fr-FR"/>
        </w:rPr>
        <w:t>.</w:t>
      </w:r>
    </w:p>
    <w:p w14:paraId="35D87C02" w14:textId="61D0F84D" w:rsidR="007B4800" w:rsidRPr="000627E3" w:rsidRDefault="007B4800" w:rsidP="007B4800">
      <w:pPr>
        <w:pStyle w:val="listlevel1"/>
        <w:rPr>
          <w:rFonts w:eastAsia="PalatinoLinotype-Roman" w:cs="Arial"/>
          <w:lang w:eastAsia="fr-FR"/>
        </w:rPr>
      </w:pPr>
      <w:bookmarkStart w:id="103" w:name="_Ref47536636"/>
      <w:r w:rsidRPr="000627E3">
        <w:t xml:space="preserve">Safety aspects can be critical, e.g. during pressure tests, static tests, vibrations, tests with batteries, hazardous materials (e.g. Beryllium), pyro devices. </w:t>
      </w:r>
      <w:r w:rsidR="00E9587B" w:rsidRPr="000627E3">
        <w:t>Potential h</w:t>
      </w:r>
      <w:r w:rsidRPr="000627E3">
        <w:t xml:space="preserve">azards are </w:t>
      </w:r>
      <w:r w:rsidR="00E9587B" w:rsidRPr="000627E3">
        <w:t xml:space="preserve">identified and </w:t>
      </w:r>
      <w:r w:rsidRPr="000627E3">
        <w:t>registered and protection means provided (safe unloading during static test, ear protection for vibrations)</w:t>
      </w:r>
      <w:r w:rsidRPr="000627E3">
        <w:rPr>
          <w:rFonts w:eastAsia="PalatinoLinotype-Roman" w:cs="Arial"/>
          <w:lang w:eastAsia="fr-FR"/>
        </w:rPr>
        <w:t>.</w:t>
      </w:r>
      <w:bookmarkEnd w:id="103"/>
    </w:p>
    <w:p w14:paraId="4D1A3902" w14:textId="57A3B776" w:rsidR="007B4800" w:rsidRPr="000627E3" w:rsidRDefault="007B4800" w:rsidP="007B4800">
      <w:pPr>
        <w:pStyle w:val="indentpara1"/>
      </w:pPr>
      <w:r w:rsidRPr="000627E3">
        <w:lastRenderedPageBreak/>
        <w:t xml:space="preserve">Examples for Static tests see </w:t>
      </w:r>
      <w:r w:rsidR="00A04958" w:rsidRPr="000627E3">
        <w:fldChar w:fldCharType="begin"/>
      </w:r>
      <w:r w:rsidR="00A04958" w:rsidRPr="000627E3">
        <w:instrText xml:space="preserve"> REF _Ref44948516 \r \h </w:instrText>
      </w:r>
      <w:r w:rsidR="00A04958" w:rsidRPr="000627E3">
        <w:fldChar w:fldCharType="separate"/>
      </w:r>
      <w:r w:rsidR="00A5249C">
        <w:t>A.3</w:t>
      </w:r>
      <w:r w:rsidR="00A04958" w:rsidRPr="000627E3">
        <w:fldChar w:fldCharType="end"/>
      </w:r>
      <w:r w:rsidRPr="000627E3">
        <w:t xml:space="preserve">, for centrifuge see </w:t>
      </w:r>
      <w:r w:rsidR="00A04958" w:rsidRPr="000627E3">
        <w:fldChar w:fldCharType="begin"/>
      </w:r>
      <w:r w:rsidR="00A04958" w:rsidRPr="000627E3">
        <w:instrText xml:space="preserve"> REF _Ref44948541 \r \h </w:instrText>
      </w:r>
      <w:r w:rsidR="00A04958" w:rsidRPr="000627E3">
        <w:fldChar w:fldCharType="separate"/>
      </w:r>
      <w:r w:rsidR="00A5249C">
        <w:t>A.5</w:t>
      </w:r>
      <w:r w:rsidR="00A04958" w:rsidRPr="000627E3">
        <w:fldChar w:fldCharType="end"/>
      </w:r>
      <w:r w:rsidRPr="000627E3">
        <w:t xml:space="preserve">, for vibration see </w:t>
      </w:r>
      <w:r w:rsidR="00A04958" w:rsidRPr="000627E3">
        <w:fldChar w:fldCharType="begin"/>
      </w:r>
      <w:r w:rsidR="00A04958" w:rsidRPr="000627E3">
        <w:instrText xml:space="preserve"> REF _Ref44948564 \r \h </w:instrText>
      </w:r>
      <w:r w:rsidR="00A04958" w:rsidRPr="000627E3">
        <w:fldChar w:fldCharType="separate"/>
      </w:r>
      <w:r w:rsidR="00A5249C">
        <w:t>A.7</w:t>
      </w:r>
      <w:r w:rsidR="00A04958" w:rsidRPr="000627E3">
        <w:fldChar w:fldCharType="end"/>
      </w:r>
      <w:r w:rsidRPr="000627E3">
        <w:t xml:space="preserve">and for Pressure tests see </w:t>
      </w:r>
      <w:r w:rsidR="00A04958" w:rsidRPr="000627E3">
        <w:fldChar w:fldCharType="begin"/>
      </w:r>
      <w:r w:rsidR="00A04958" w:rsidRPr="000627E3">
        <w:instrText xml:space="preserve"> REF _Ref44593860 \r \h </w:instrText>
      </w:r>
      <w:r w:rsidR="00A04958" w:rsidRPr="000627E3">
        <w:fldChar w:fldCharType="separate"/>
      </w:r>
      <w:r w:rsidR="00A5249C">
        <w:t>B.3</w:t>
      </w:r>
      <w:r w:rsidR="00A04958" w:rsidRPr="000627E3">
        <w:fldChar w:fldCharType="end"/>
      </w:r>
      <w:r w:rsidRPr="000627E3">
        <w:t>.</w:t>
      </w:r>
    </w:p>
    <w:p w14:paraId="011A337F" w14:textId="77777777" w:rsidR="007B4800" w:rsidRPr="000627E3" w:rsidRDefault="007B4800" w:rsidP="007B4800">
      <w:pPr>
        <w:pStyle w:val="NOTE"/>
      </w:pPr>
      <w:r w:rsidRPr="000627E3">
        <w:t xml:space="preserve">Test facilities typically have safety procedures to be followed and for which personnel are trained. However, for ad hoc type of tests (e.g. pressure tests, static tests, landing tests), those safety aspects are addressed. </w:t>
      </w:r>
    </w:p>
    <w:p w14:paraId="6536521F" w14:textId="7E0A87D0" w:rsidR="007B4800" w:rsidRPr="000627E3" w:rsidRDefault="007B4800" w:rsidP="007B4800">
      <w:pPr>
        <w:pStyle w:val="listlevel1"/>
        <w:rPr>
          <w:rFonts w:eastAsia="PalatinoLinotype-Roman" w:cs="Arial"/>
          <w:lang w:eastAsia="fr-FR"/>
        </w:rPr>
      </w:pPr>
      <w:r w:rsidRPr="000627E3">
        <w:rPr>
          <w:rFonts w:eastAsia="PalatinoLinotype-Roman" w:cs="Arial"/>
          <w:lang w:eastAsia="fr-FR"/>
        </w:rPr>
        <w:t>Test</w:t>
      </w:r>
      <w:r w:rsidRPr="000627E3">
        <w:t xml:space="preserve"> facilities and GSEs are not the weak part (i.e. do not impact on test performances). GSEs have sufficient margins (in terms of performance and reliability) and redundancy features not to affect the test. MGSE is typically tested before use. Strength tests are performed on a regular basis for items that are re-used (e.g. slings), according to national safety rules. For example, a test heater is sized with derating rules at least as severe as flight ones. It has happened that a thermal test had to be aborted because a test heater started to burn. Similarly, to reduce the risk of a clamp band failure during vibrations or static test, more robust clamp bands can be used, which do not only rely on friction but </w:t>
      </w:r>
      <w:r w:rsidR="00D4425D" w:rsidRPr="000627E3">
        <w:t>can</w:t>
      </w:r>
      <w:r w:rsidRPr="000627E3">
        <w:t xml:space="preserve"> also include a mechanical stop on the rear frame of the launcher interface. These topics are addressed early when procuring the GSE and verified at TRR</w:t>
      </w:r>
      <w:r w:rsidRPr="000627E3">
        <w:rPr>
          <w:rFonts w:eastAsia="PalatinoLinotype-Roman" w:cs="Arial"/>
          <w:lang w:eastAsia="fr-FR"/>
        </w:rPr>
        <w:t>.</w:t>
      </w:r>
    </w:p>
    <w:p w14:paraId="6FF957EF" w14:textId="77777777" w:rsidR="007B4800" w:rsidRPr="000627E3" w:rsidRDefault="007B4800" w:rsidP="007B4800">
      <w:pPr>
        <w:pStyle w:val="listlevel1"/>
        <w:rPr>
          <w:rFonts w:eastAsia="PalatinoLinotype-Roman" w:cs="Arial"/>
          <w:lang w:eastAsia="fr-FR"/>
        </w:rPr>
      </w:pPr>
      <w:r w:rsidRPr="000627E3">
        <w:t>These topics are addressed early during test preparation and verified at the TRR.</w:t>
      </w:r>
    </w:p>
    <w:p w14:paraId="4BAF6DF9" w14:textId="77777777" w:rsidR="007B4800" w:rsidRPr="000627E3" w:rsidRDefault="007B4800" w:rsidP="007B4800">
      <w:pPr>
        <w:pStyle w:val="listlevel1"/>
        <w:rPr>
          <w:rFonts w:eastAsia="PalatinoLinotype-Roman" w:cs="Arial"/>
          <w:lang w:eastAsia="fr-FR"/>
        </w:rPr>
      </w:pPr>
      <w:r w:rsidRPr="000627E3">
        <w:t>It is very important to perform test predictions or test simulations (including as much as possible the effects of the test facility. Example: virtual testing) before the test starts. In case of vibration testing, it is important to begin the test with dry runs and low levels. In some cases, coupled prediction analysis are performed considering simulation models of the facility and of the test article. These topics are addressed early during test preparation and verified at the TRR.</w:t>
      </w:r>
    </w:p>
    <w:p w14:paraId="47BA36F8" w14:textId="511A170C" w:rsidR="00F82E31" w:rsidRPr="000627E3" w:rsidRDefault="00F82E31" w:rsidP="00826AF4">
      <w:pPr>
        <w:pStyle w:val="Heading3"/>
      </w:pPr>
      <w:bookmarkStart w:id="104" w:name="_Toc509411415"/>
      <w:bookmarkStart w:id="105" w:name="_Toc104889883"/>
      <w:r w:rsidRPr="000627E3">
        <w:t xml:space="preserve">Test </w:t>
      </w:r>
      <w:r w:rsidR="0067594F" w:rsidRPr="000627E3">
        <w:t>input</w:t>
      </w:r>
      <w:r w:rsidR="003120FE" w:rsidRPr="000627E3">
        <w:t xml:space="preserve"> </w:t>
      </w:r>
      <w:r w:rsidRPr="000627E3">
        <w:t>tolerances</w:t>
      </w:r>
      <w:bookmarkEnd w:id="104"/>
      <w:bookmarkEnd w:id="105"/>
    </w:p>
    <w:p w14:paraId="58D45422" w14:textId="77777777" w:rsidR="007B4800" w:rsidRPr="000627E3" w:rsidRDefault="007B4800" w:rsidP="007B4800">
      <w:pPr>
        <w:pStyle w:val="listlevel1"/>
        <w:numPr>
          <w:ilvl w:val="5"/>
          <w:numId w:val="369"/>
        </w:numPr>
        <w:ind w:left="567"/>
      </w:pPr>
      <w:r w:rsidRPr="000627E3">
        <w:t>No specific guidelines for this requirement.</w:t>
      </w:r>
    </w:p>
    <w:p w14:paraId="64AC91C3" w14:textId="77777777" w:rsidR="007B4800" w:rsidRPr="000627E3" w:rsidRDefault="007B4800" w:rsidP="007B4800">
      <w:pPr>
        <w:pStyle w:val="listlevel1"/>
        <w:numPr>
          <w:ilvl w:val="5"/>
          <w:numId w:val="369"/>
        </w:numPr>
        <w:ind w:left="567"/>
      </w:pPr>
      <w:r w:rsidRPr="000627E3">
        <w:rPr>
          <w:rFonts w:cs="PalatinoLinotype-Roman"/>
        </w:rPr>
        <w:t>This handbook, as the testing standard, does not cover metrology uncertainty budgets and test uncertainty budgets. The guides (</w:t>
      </w:r>
      <w:r w:rsidRPr="000627E3">
        <w:rPr>
          <w:rFonts w:eastAsia="Arial" w:cs="Arial"/>
        </w:rPr>
        <w:t xml:space="preserve">JCGM 100 series, </w:t>
      </w:r>
      <w:r w:rsidRPr="000627E3">
        <w:rPr>
          <w:rFonts w:cs="PalatinoLinotype-Roman"/>
        </w:rPr>
        <w:t xml:space="preserve">EA‐4/02 and EA‐4/16), in the bibliography of the standard, are the international state of the art in terms of uncertainty of measurement and in terms of uncertainty in quantitative testing. EA‐4/02 and EA‐4/16 are European guides that apply the </w:t>
      </w:r>
      <w:r w:rsidRPr="000627E3">
        <w:rPr>
          <w:rFonts w:eastAsia="Arial" w:cs="Arial"/>
        </w:rPr>
        <w:t>JCGM 100 series</w:t>
      </w:r>
      <w:r w:rsidRPr="000627E3">
        <w:rPr>
          <w:rFonts w:cs="PalatinoLinotype-Roman"/>
        </w:rPr>
        <w:t xml:space="preserve">. A general knowledge of the practice of this terminology and of these fundamental basics </w:t>
      </w:r>
      <w:r w:rsidRPr="000627E3">
        <w:rPr>
          <w:color w:val="222222"/>
        </w:rPr>
        <w:t xml:space="preserve">is of great help in formulating </w:t>
      </w:r>
      <w:r w:rsidRPr="000627E3">
        <w:rPr>
          <w:rFonts w:cs="PalatinoLinotype-Roman"/>
        </w:rPr>
        <w:t>explicit requirements about these uncertainty budgets in each test specification.</w:t>
      </w:r>
    </w:p>
    <w:p w14:paraId="4B60D7E1" w14:textId="34E16647" w:rsidR="007B4800" w:rsidRPr="000627E3" w:rsidRDefault="007B4800" w:rsidP="002E1759">
      <w:pPr>
        <w:pStyle w:val="indentpara1"/>
      </w:pPr>
      <w:r w:rsidRPr="000627E3">
        <w:t>See additional guidelines in the guidelines to the requirement 4.4.3b.</w:t>
      </w:r>
    </w:p>
    <w:p w14:paraId="5D46BE1C" w14:textId="77777777" w:rsidR="007B4800" w:rsidRPr="000627E3" w:rsidRDefault="007B4800" w:rsidP="007B4800">
      <w:pPr>
        <w:pStyle w:val="listlevel1"/>
        <w:numPr>
          <w:ilvl w:val="5"/>
          <w:numId w:val="369"/>
        </w:numPr>
        <w:ind w:left="567"/>
      </w:pPr>
      <w:r w:rsidRPr="000627E3">
        <w:t>No specific guidelines for this requirement.</w:t>
      </w:r>
    </w:p>
    <w:p w14:paraId="435A0BD3" w14:textId="77777777" w:rsidR="002E1759" w:rsidRPr="000627E3" w:rsidRDefault="007B4800" w:rsidP="003B0D3A">
      <w:pPr>
        <w:pStyle w:val="listlevel1"/>
        <w:numPr>
          <w:ilvl w:val="5"/>
          <w:numId w:val="369"/>
        </w:numPr>
        <w:ind w:left="567"/>
      </w:pPr>
      <w:bookmarkStart w:id="106" w:name="_Ref255992867"/>
      <w:r w:rsidRPr="000627E3">
        <w:t>No specific guidelines for this requirement.</w:t>
      </w:r>
      <w:bookmarkEnd w:id="106"/>
    </w:p>
    <w:p w14:paraId="7C13B2AE" w14:textId="2FBEBCB4" w:rsidR="007C3599" w:rsidRPr="000627E3" w:rsidRDefault="007B4800" w:rsidP="003B0D3A">
      <w:pPr>
        <w:pStyle w:val="listlevel1"/>
        <w:numPr>
          <w:ilvl w:val="5"/>
          <w:numId w:val="369"/>
        </w:numPr>
        <w:ind w:left="567"/>
      </w:pPr>
      <w:r w:rsidRPr="000627E3">
        <w:t>No specific guidelines for this requirement</w:t>
      </w:r>
      <w:r w:rsidR="00924103" w:rsidRPr="000627E3">
        <w:t>.</w:t>
      </w:r>
    </w:p>
    <w:p w14:paraId="1ABAC9C7" w14:textId="5264FD11" w:rsidR="00024F89" w:rsidRPr="000627E3" w:rsidRDefault="00CE2718" w:rsidP="00B17584">
      <w:pPr>
        <w:pStyle w:val="Heading3"/>
      </w:pPr>
      <w:bookmarkStart w:id="107" w:name="_Toc104889884"/>
      <w:r w:rsidRPr="000627E3">
        <w:t xml:space="preserve">Measurement </w:t>
      </w:r>
      <w:r w:rsidR="00A90D78" w:rsidRPr="000627E3">
        <w:t>uncertainties</w:t>
      </w:r>
      <w:bookmarkEnd w:id="107"/>
    </w:p>
    <w:p w14:paraId="0DC40A43" w14:textId="24463CFF" w:rsidR="007B4800" w:rsidRPr="000627E3" w:rsidRDefault="007B4800" w:rsidP="007B4800">
      <w:pPr>
        <w:pStyle w:val="requirelevel1"/>
        <w:numPr>
          <w:ilvl w:val="5"/>
          <w:numId w:val="370"/>
        </w:numPr>
        <w:ind w:left="567"/>
        <w:rPr>
          <w:szCs w:val="20"/>
        </w:rPr>
      </w:pPr>
      <w:r w:rsidRPr="000627E3">
        <w:t>See guidelines to the requirement 4.4.3b</w:t>
      </w:r>
      <w:r w:rsidRPr="000627E3">
        <w:rPr>
          <w:rFonts w:cs="PalatinoLinotype-Roman"/>
        </w:rPr>
        <w:t>.</w:t>
      </w:r>
    </w:p>
    <w:p w14:paraId="34CA6849" w14:textId="3C996E4B" w:rsidR="007B4800" w:rsidRPr="000627E3" w:rsidRDefault="007B4800" w:rsidP="007B4800">
      <w:pPr>
        <w:pStyle w:val="listlevel1"/>
        <w:numPr>
          <w:ilvl w:val="5"/>
          <w:numId w:val="371"/>
        </w:numPr>
        <w:ind w:left="567"/>
      </w:pPr>
      <w:r w:rsidRPr="000627E3">
        <w:t>See first considerations in the guidelines to the requirement 4.4.2b</w:t>
      </w:r>
      <w:r w:rsidRPr="000627E3">
        <w:rPr>
          <w:rFonts w:cs="PalatinoLinotype-Roman"/>
        </w:rPr>
        <w:t>.</w:t>
      </w:r>
    </w:p>
    <w:p w14:paraId="540F77FC" w14:textId="77777777" w:rsidR="007B4800" w:rsidRPr="000627E3" w:rsidRDefault="007B4800" w:rsidP="00AC4821">
      <w:pPr>
        <w:pStyle w:val="indentpara1"/>
        <w:rPr>
          <w:b/>
          <w:u w:val="single"/>
        </w:rPr>
      </w:pPr>
      <w:r w:rsidRPr="000627E3">
        <w:rPr>
          <w:b/>
          <w:u w:val="single"/>
        </w:rPr>
        <w:t>Metrology and test equipment calibrations are crucial</w:t>
      </w:r>
    </w:p>
    <w:p w14:paraId="707AD29D" w14:textId="77777777" w:rsidR="007B4800" w:rsidRPr="000627E3" w:rsidRDefault="007B4800" w:rsidP="007B4800">
      <w:pPr>
        <w:pStyle w:val="indentpara1"/>
      </w:pPr>
      <w:r w:rsidRPr="000627E3">
        <w:t>To support efficiently each test objective and knowing that the engineering team takes care of the accuracy of each test implementation, metrology and test equipment calibrations ensure an accurate value of each test input and output measured parameter.</w:t>
      </w:r>
    </w:p>
    <w:p w14:paraId="32EEC999" w14:textId="77777777" w:rsidR="007B4800" w:rsidRPr="000627E3" w:rsidRDefault="007B4800" w:rsidP="007B4800">
      <w:pPr>
        <w:pStyle w:val="indentpara1"/>
      </w:pPr>
      <w:r w:rsidRPr="000627E3">
        <w:lastRenderedPageBreak/>
        <w:t>Repeated calibrations based on approved calibration procedures, with traceability to international standards for metrology and to test standards for test equipment, are the fundamental and primary activity:</w:t>
      </w:r>
    </w:p>
    <w:p w14:paraId="0DB8B01A" w14:textId="27711EB8" w:rsidR="007B4800" w:rsidRPr="000627E3" w:rsidRDefault="007B4800" w:rsidP="007B4800">
      <w:pPr>
        <w:pStyle w:val="Bul2"/>
        <w:numPr>
          <w:ilvl w:val="1"/>
          <w:numId w:val="16"/>
        </w:numPr>
      </w:pPr>
      <w:r w:rsidRPr="000627E3">
        <w:t>For each test input parameter associated with a test input tolerance, each measured value can vary within the allowable tolerance band. And to do this, t</w:t>
      </w:r>
      <w:r w:rsidRPr="000627E3">
        <w:rPr>
          <w:rFonts w:eastAsia="PalatinoLinotype-Roman" w:cs="Arial"/>
          <w:lang w:eastAsia="fr-FR"/>
        </w:rPr>
        <w:t>he specified allowable</w:t>
      </w:r>
      <w:r w:rsidRPr="000627E3">
        <w:rPr>
          <w:rFonts w:cs="Arial"/>
        </w:rPr>
        <w:t xml:space="preserve"> </w:t>
      </w:r>
      <w:r w:rsidRPr="000627E3">
        <w:rPr>
          <w:rFonts w:eastAsia="PalatinoLinotype-Roman" w:cs="Arial"/>
          <w:lang w:eastAsia="fr-FR"/>
        </w:rPr>
        <w:t>uncertainty</w:t>
      </w:r>
      <w:r w:rsidRPr="000627E3">
        <w:t xml:space="preserve"> width (with typically a 95% confidence level), associated to all </w:t>
      </w:r>
      <w:r w:rsidRPr="000627E3">
        <w:rPr>
          <w:rFonts w:eastAsia="PalatinoLinotype-Roman" w:cs="Arial"/>
          <w:lang w:eastAsia="fr-FR"/>
        </w:rPr>
        <w:t>measurement instruments and test equipment used to control and monitor this test parameter,</w:t>
      </w:r>
      <w:r w:rsidRPr="000627E3">
        <w:t xml:space="preserve"> is a little fraction of the tolerance band width. For this purpose, most of the space programmes </w:t>
      </w:r>
      <w:r w:rsidRPr="000627E3">
        <w:rPr>
          <w:rFonts w:eastAsia="PalatinoLinotype-Roman" w:cs="Arial"/>
          <w:lang w:eastAsia="fr-FR"/>
        </w:rPr>
        <w:t>international</w:t>
      </w:r>
      <w:r w:rsidRPr="000627E3">
        <w:t xml:space="preserve"> standards require or preconize this width better than one third of the test tolerance band width. </w:t>
      </w:r>
      <w:r w:rsidR="000F5A87" w:rsidRPr="000627E3">
        <w:fldChar w:fldCharType="begin"/>
      </w:r>
      <w:r w:rsidR="000F5A87" w:rsidRPr="000627E3">
        <w:instrText xml:space="preserve"> REF _Ref47541065 \h </w:instrText>
      </w:r>
      <w:r w:rsidR="000F5A87" w:rsidRPr="000627E3">
        <w:fldChar w:fldCharType="separate"/>
      </w:r>
      <w:r w:rsidR="00A5249C" w:rsidRPr="000627E3">
        <w:t xml:space="preserve">Figure </w:t>
      </w:r>
      <w:r w:rsidR="00A5249C">
        <w:rPr>
          <w:noProof/>
        </w:rPr>
        <w:t>4</w:t>
      </w:r>
      <w:r w:rsidR="00A5249C">
        <w:noBreakHyphen/>
      </w:r>
      <w:r w:rsidR="00A5249C">
        <w:rPr>
          <w:noProof/>
        </w:rPr>
        <w:t>6</w:t>
      </w:r>
      <w:r w:rsidR="000F5A87" w:rsidRPr="000627E3">
        <w:fldChar w:fldCharType="end"/>
      </w:r>
      <w:r w:rsidR="00E81F04" w:rsidRPr="000627E3">
        <w:t xml:space="preserve"> </w:t>
      </w:r>
      <w:r w:rsidRPr="000627E3">
        <w:t xml:space="preserve">illustrates the decision rule associated to test input tolerance assessment, as per ISO/IEC 17025:2017, </w:t>
      </w:r>
      <w:r w:rsidRPr="000627E3">
        <w:rPr>
          <w:rFonts w:eastAsia="Arial" w:cs="Arial"/>
        </w:rPr>
        <w:t xml:space="preserve">entitled </w:t>
      </w:r>
      <w:r w:rsidRPr="000627E3">
        <w:rPr>
          <w:i/>
        </w:rPr>
        <w:t>"General requirements for the competence of testing and calibration laboratories"</w:t>
      </w:r>
      <w:r w:rsidRPr="000627E3">
        <w:t>.</w:t>
      </w:r>
    </w:p>
    <w:p w14:paraId="01488DCC" w14:textId="15FD433E" w:rsidR="007B4800" w:rsidRPr="000627E3" w:rsidRDefault="007B4800" w:rsidP="007B4800">
      <w:pPr>
        <w:pStyle w:val="Bul2"/>
        <w:numPr>
          <w:ilvl w:val="1"/>
          <w:numId w:val="16"/>
        </w:numPr>
      </w:pPr>
      <w:r w:rsidRPr="000627E3">
        <w:t xml:space="preserve">For a test input or output measured parameter, the test implementation uncertainty is test dependent and </w:t>
      </w:r>
      <w:r w:rsidR="00BC2AD7" w:rsidRPr="000627E3">
        <w:t>can</w:t>
      </w:r>
      <w:r w:rsidRPr="000627E3">
        <w:t xml:space="preserve"> be much bigger than the metrology and test equipment calibrations uncertainty. </w:t>
      </w:r>
      <w:r w:rsidRPr="000627E3">
        <w:rPr>
          <w:rFonts w:eastAsia="PalatinoLinotype-Roman" w:cs="Arial"/>
          <w:lang w:eastAsia="fr-FR"/>
        </w:rPr>
        <w:t>Generally speaking, a global measurement uncertainty includes the measurement implementation contribution and the contribution of the calibrations of the complete metrological chain.</w:t>
      </w:r>
      <w:r w:rsidRPr="000627E3">
        <w:t xml:space="preserve"> As an example, </w:t>
      </w:r>
      <w:r w:rsidRPr="000627E3">
        <w:rPr>
          <w:rFonts w:eastAsia="PalatinoLinotype-Roman" w:cs="Arial"/>
          <w:lang w:eastAsia="fr-FR"/>
        </w:rPr>
        <w:t>for sensors as thermocouples, the uncertainty coming from even good thermal contacts, between a surface near the temperature intended to be measured and the thermocouple (sensor head and wires), makes negligible the metrological chain calibration contribution to the global uncertainty. For vibrations, the orientation and exact location of the accelerometers are sources of uncertainty. For a static test, orientation and location of strain gauges are sources of uncertainty. For acoustic test, location of the microphones influences the measured sound pressure level, which is never fully homogeneous in the test volume. This is particularly true for direct field acoustic test. For static tests, mounting of the LVDTs might lead to significant uncertainty.</w:t>
      </w:r>
    </w:p>
    <w:p w14:paraId="28D32D11" w14:textId="77777777" w:rsidR="007B4800" w:rsidRPr="000627E3" w:rsidRDefault="007B4800" w:rsidP="00F71768">
      <w:pPr>
        <w:pStyle w:val="graphic"/>
        <w:rPr>
          <w:lang w:val="en-GB"/>
        </w:rPr>
      </w:pPr>
      <w:r w:rsidRPr="000627E3">
        <w:rPr>
          <w:noProof/>
          <w:lang w:val="en-GB"/>
        </w:rPr>
        <w:drawing>
          <wp:inline distT="0" distB="0" distL="0" distR="0" wp14:anchorId="50833045" wp14:editId="668C8A9E">
            <wp:extent cx="5493385" cy="1880145"/>
            <wp:effectExtent l="0" t="0" r="0" b="6350"/>
            <wp:docPr id="32"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a:ext>
                      </a:extLst>
                    </a:blip>
                    <a:srcRect/>
                    <a:stretch>
                      <a:fillRect/>
                    </a:stretch>
                  </pic:blipFill>
                  <pic:spPr bwMode="auto">
                    <a:xfrm>
                      <a:off x="0" y="0"/>
                      <a:ext cx="5553667" cy="1900777"/>
                    </a:xfrm>
                    <a:prstGeom prst="rect">
                      <a:avLst/>
                    </a:prstGeom>
                    <a:noFill/>
                    <a:ln>
                      <a:noFill/>
                    </a:ln>
                  </pic:spPr>
                </pic:pic>
              </a:graphicData>
            </a:graphic>
          </wp:inline>
        </w:drawing>
      </w:r>
    </w:p>
    <w:p w14:paraId="4874B0DA" w14:textId="535A7847" w:rsidR="007B4800" w:rsidRPr="000627E3" w:rsidRDefault="000F5A87" w:rsidP="000F5A87">
      <w:pPr>
        <w:pStyle w:val="Caption"/>
        <w:rPr>
          <w:b w:val="0"/>
          <w:bCs w:val="0"/>
          <w:iCs/>
        </w:rPr>
      </w:pPr>
      <w:bookmarkStart w:id="108" w:name="_Ref47541065"/>
      <w:bookmarkStart w:id="109" w:name="_Toc104889965"/>
      <w:r w:rsidRPr="000627E3">
        <w:t xml:space="preserve">Figure </w:t>
      </w:r>
      <w:r w:rsidR="009F11E0">
        <w:fldChar w:fldCharType="begin"/>
      </w:r>
      <w:r w:rsidR="009F11E0">
        <w:instrText xml:space="preserve"> STYLEREF 1 \s </w:instrText>
      </w:r>
      <w:r w:rsidR="009F11E0">
        <w:fldChar w:fldCharType="separate"/>
      </w:r>
      <w:r w:rsidR="00A5249C">
        <w:rPr>
          <w:noProof/>
        </w:rPr>
        <w:t>4</w:t>
      </w:r>
      <w:r w:rsidR="009F11E0">
        <w:fldChar w:fldCharType="end"/>
      </w:r>
      <w:r w:rsidR="009F11E0">
        <w:noBreakHyphen/>
      </w:r>
      <w:r w:rsidR="009F11E0">
        <w:fldChar w:fldCharType="begin"/>
      </w:r>
      <w:r w:rsidR="009F11E0">
        <w:instrText xml:space="preserve"> SEQ Figure \* ARABIC \s 1 </w:instrText>
      </w:r>
      <w:r w:rsidR="009F11E0">
        <w:fldChar w:fldCharType="separate"/>
      </w:r>
      <w:r w:rsidR="00A5249C">
        <w:rPr>
          <w:noProof/>
        </w:rPr>
        <w:t>6</w:t>
      </w:r>
      <w:r w:rsidR="009F11E0">
        <w:fldChar w:fldCharType="end"/>
      </w:r>
      <w:bookmarkEnd w:id="108"/>
      <w:r w:rsidR="007B4800" w:rsidRPr="000627E3">
        <w:t>: Test input in-tolerance or out-of-tolerance assessment (decision rule)</w:t>
      </w:r>
      <w:bookmarkEnd w:id="109"/>
    </w:p>
    <w:p w14:paraId="2F4ABD2C" w14:textId="77777777" w:rsidR="00F71768" w:rsidRPr="000627E3" w:rsidRDefault="00F71768" w:rsidP="00F71768">
      <w:pPr>
        <w:pStyle w:val="paragraph"/>
      </w:pPr>
    </w:p>
    <w:p w14:paraId="18844DAF" w14:textId="15927978" w:rsidR="007B4800" w:rsidRPr="000627E3" w:rsidRDefault="007B4800" w:rsidP="00F71768">
      <w:pPr>
        <w:pStyle w:val="indentpara1"/>
        <w:rPr>
          <w:b/>
          <w:u w:val="single"/>
        </w:rPr>
      </w:pPr>
      <w:r w:rsidRPr="000627E3">
        <w:rPr>
          <w:b/>
          <w:u w:val="single"/>
        </w:rPr>
        <w:t>Test results conformity assessment is performance dependent</w:t>
      </w:r>
    </w:p>
    <w:p w14:paraId="26A4E05B" w14:textId="77777777" w:rsidR="007B4800" w:rsidRPr="000627E3" w:rsidRDefault="007B4800" w:rsidP="007B4800">
      <w:pPr>
        <w:pStyle w:val="indentpara1"/>
      </w:pPr>
      <w:r w:rsidRPr="000627E3">
        <w:t>For test output measured parameters participating to the space product verification, the approach of the conformity assessment differs according to two main categories of space product performances:</w:t>
      </w:r>
    </w:p>
    <w:p w14:paraId="1E3FDC3A" w14:textId="2BE1AF15" w:rsidR="007B4800" w:rsidRPr="000627E3" w:rsidRDefault="007B4800" w:rsidP="007B4800">
      <w:pPr>
        <w:pStyle w:val="Bul2"/>
        <w:numPr>
          <w:ilvl w:val="1"/>
          <w:numId w:val="16"/>
        </w:numPr>
      </w:pPr>
      <w:r w:rsidRPr="000627E3">
        <w:t xml:space="preserve">For a performance verified by a quasi-direct measurement, </w:t>
      </w:r>
      <w:r w:rsidR="000F5A87" w:rsidRPr="000627E3">
        <w:fldChar w:fldCharType="begin"/>
      </w:r>
      <w:r w:rsidR="000F5A87" w:rsidRPr="000627E3">
        <w:instrText xml:space="preserve"> REF _Ref47541191 \h </w:instrText>
      </w:r>
      <w:r w:rsidR="000F5A87" w:rsidRPr="000627E3">
        <w:fldChar w:fldCharType="separate"/>
      </w:r>
      <w:r w:rsidR="00A5249C" w:rsidRPr="000627E3">
        <w:t xml:space="preserve">Figure </w:t>
      </w:r>
      <w:r w:rsidR="00A5249C">
        <w:rPr>
          <w:noProof/>
        </w:rPr>
        <w:t>4</w:t>
      </w:r>
      <w:r w:rsidR="00A5249C">
        <w:noBreakHyphen/>
      </w:r>
      <w:r w:rsidR="00A5249C">
        <w:rPr>
          <w:noProof/>
        </w:rPr>
        <w:t>7</w:t>
      </w:r>
      <w:r w:rsidR="000F5A87" w:rsidRPr="000627E3">
        <w:fldChar w:fldCharType="end"/>
      </w:r>
      <w:r w:rsidRPr="000627E3">
        <w:t xml:space="preserve">, inspired by the </w:t>
      </w:r>
      <w:r w:rsidR="00F65E84" w:rsidRPr="000627E3">
        <w:t>F</w:t>
      </w:r>
      <w:r w:rsidRPr="000627E3">
        <w:t xml:space="preserve">igure 10 of </w:t>
      </w:r>
      <w:r w:rsidRPr="000627E3">
        <w:rPr>
          <w:rFonts w:cs="PalatinoLinotype-Roman"/>
        </w:rPr>
        <w:t xml:space="preserve">the </w:t>
      </w:r>
      <w:r w:rsidRPr="000627E3">
        <w:rPr>
          <w:rFonts w:eastAsia="Arial" w:cs="Arial"/>
        </w:rPr>
        <w:t xml:space="preserve">JCGM 106:2012 guide, entitled </w:t>
      </w:r>
      <w:r w:rsidRPr="000627E3">
        <w:rPr>
          <w:i/>
        </w:rPr>
        <w:t>"Evaluation of measurement data -- The role of measurement uncertainty in conformity assessment"</w:t>
      </w:r>
      <w:r w:rsidRPr="000627E3">
        <w:rPr>
          <w:rFonts w:eastAsia="Arial" w:cs="Arial"/>
        </w:rPr>
        <w:t xml:space="preserve">, illustrates the </w:t>
      </w:r>
      <w:r w:rsidRPr="000627E3">
        <w:t>approach. This figure illustrates the decision rule, as per ISO/IEC 17025:2017, associated to conformity assessment with the guard band approach.</w:t>
      </w:r>
    </w:p>
    <w:p w14:paraId="12F05665" w14:textId="0D73486D" w:rsidR="007B4800" w:rsidRPr="000627E3" w:rsidRDefault="007B4800" w:rsidP="007B4800">
      <w:pPr>
        <w:pStyle w:val="Bul2"/>
        <w:numPr>
          <w:ilvl w:val="0"/>
          <w:numId w:val="0"/>
        </w:numPr>
        <w:ind w:left="1134"/>
      </w:pPr>
      <w:r w:rsidRPr="000627E3">
        <w:rPr>
          <w:rFonts w:eastAsia="Arial" w:cs="Arial"/>
        </w:rPr>
        <w:lastRenderedPageBreak/>
        <w:t>In case of two (lower and upper) bounds for the specified allowable values, t</w:t>
      </w:r>
      <w:r w:rsidRPr="000627E3">
        <w:t>his figure</w:t>
      </w:r>
      <w:r w:rsidRPr="000627E3">
        <w:rPr>
          <w:rFonts w:eastAsia="Arial" w:cs="Arial"/>
        </w:rPr>
        <w:t xml:space="preserve"> visualizes a range of allowable values (orange and green zones) from lower to upper specified limits and two guard bands (orange zones) </w:t>
      </w:r>
      <w:r w:rsidRPr="000627E3">
        <w:t>defined as the 2-</w:t>
      </w:r>
      <w:r w:rsidR="005039D5">
        <w:rPr>
          <w:rFonts w:ascii="Yu Gothic" w:eastAsia="Yu Gothic" w:hAnsi="Yu Gothic" w:hint="eastAsia"/>
        </w:rPr>
        <w:t>σ</w:t>
      </w:r>
      <w:r w:rsidRPr="000627E3">
        <w:t xml:space="preserve"> confidence interval (95% confidence level) of the global measurement uncertainty.</w:t>
      </w:r>
    </w:p>
    <w:p w14:paraId="292F1272" w14:textId="13F50297" w:rsidR="007B4800" w:rsidRPr="000627E3" w:rsidRDefault="007B4800" w:rsidP="007B4800">
      <w:pPr>
        <w:pStyle w:val="Bul2"/>
        <w:numPr>
          <w:ilvl w:val="0"/>
          <w:numId w:val="0"/>
        </w:numPr>
        <w:ind w:left="1134"/>
      </w:pPr>
      <w:r w:rsidRPr="000627E3">
        <w:rPr>
          <w:rFonts w:eastAsia="PalatinoLinotype-Roman" w:cs="Arial"/>
          <w:lang w:eastAsia="fr-FR"/>
        </w:rPr>
        <w:t xml:space="preserve">The guarded approach avoids false conformities within the confidence level, but </w:t>
      </w:r>
      <w:r w:rsidR="00BC2AD7" w:rsidRPr="000627E3">
        <w:rPr>
          <w:rFonts w:eastAsia="PalatinoLinotype-Roman" w:cs="Arial"/>
          <w:lang w:eastAsia="fr-FR"/>
        </w:rPr>
        <w:t>can</w:t>
      </w:r>
      <w:r w:rsidRPr="000627E3">
        <w:rPr>
          <w:rFonts w:eastAsia="PalatinoLinotype-Roman" w:cs="Arial"/>
          <w:lang w:eastAsia="fr-FR"/>
        </w:rPr>
        <w:t xml:space="preserve"> lead to false rejections and, if the specified interval width is small, to conformities impossible to assess (no green zone). In order to mitigate these two risks, the only way </w:t>
      </w:r>
      <w:r w:rsidR="00EC1AD1" w:rsidRPr="000627E3">
        <w:rPr>
          <w:rFonts w:eastAsia="PalatinoLinotype-Roman" w:cs="Arial"/>
          <w:lang w:eastAsia="fr-FR"/>
        </w:rPr>
        <w:t>is low</w:t>
      </w:r>
      <w:r w:rsidRPr="000627E3">
        <w:rPr>
          <w:rFonts w:eastAsia="PalatinoLinotype-Roman" w:cs="Arial"/>
          <w:lang w:eastAsia="fr-FR"/>
        </w:rPr>
        <w:t xml:space="preserve"> global measurement uncertainties. </w:t>
      </w:r>
      <w:r w:rsidRPr="000627E3">
        <w:t xml:space="preserve">For the second risk and </w:t>
      </w:r>
      <w:r w:rsidRPr="000627E3">
        <w:rPr>
          <w:rFonts w:eastAsia="Arial" w:cs="Arial"/>
        </w:rPr>
        <w:t>in case of two (lower and upper) bounds for the specified allowable values</w:t>
      </w:r>
      <w:r w:rsidRPr="000627E3">
        <w:t>, the conformity assessment is only possible if the global measurement uncertainty is significantly lower than the specified allowable interval. With a factor superior to two, a green zone appears. With a factor three, the green zone width equals the measurement uncertainty.</w:t>
      </w:r>
    </w:p>
    <w:p w14:paraId="0DE36A45" w14:textId="7839B712" w:rsidR="007B4800" w:rsidRPr="000627E3" w:rsidRDefault="007B4800" w:rsidP="007B4800">
      <w:pPr>
        <w:pStyle w:val="Bul2"/>
        <w:numPr>
          <w:ilvl w:val="0"/>
          <w:numId w:val="0"/>
        </w:numPr>
        <w:ind w:left="1134"/>
      </w:pPr>
      <w:r w:rsidRPr="000627E3">
        <w:t xml:space="preserve">As an example, </w:t>
      </w:r>
      <w:r w:rsidRPr="000627E3">
        <w:rPr>
          <w:rFonts w:eastAsia="PalatinoLinotype-Roman" w:cs="Arial"/>
          <w:lang w:eastAsia="fr-FR"/>
        </w:rPr>
        <w:t xml:space="preserve">for a mass measurement with an upper specified limit, the absorbed humidity or another </w:t>
      </w:r>
      <w:r w:rsidRPr="000627E3">
        <w:rPr>
          <w:color w:val="222222"/>
        </w:rPr>
        <w:t>uncertain or unrepresentative</w:t>
      </w:r>
      <w:r w:rsidRPr="000627E3">
        <w:rPr>
          <w:rFonts w:eastAsia="PalatinoLinotype-Roman" w:cs="Arial"/>
          <w:lang w:eastAsia="fr-FR"/>
        </w:rPr>
        <w:t xml:space="preserve"> test condition </w:t>
      </w:r>
      <w:r w:rsidR="00BC2AD7" w:rsidRPr="000627E3">
        <w:rPr>
          <w:rFonts w:eastAsia="PalatinoLinotype-Roman" w:cs="Arial"/>
          <w:lang w:eastAsia="fr-FR"/>
        </w:rPr>
        <w:t>can</w:t>
      </w:r>
      <w:r w:rsidRPr="000627E3">
        <w:rPr>
          <w:rFonts w:eastAsia="PalatinoLinotype-Roman" w:cs="Arial"/>
          <w:lang w:eastAsia="fr-FR"/>
        </w:rPr>
        <w:t xml:space="preserve"> be a mass measurement implementation contribution to the global mass measurement uncertainty much bigger than the calibrations contribution. It is </w:t>
      </w:r>
      <w:r w:rsidRPr="000627E3">
        <w:rPr>
          <w:color w:val="222222"/>
        </w:rPr>
        <w:t>particularly</w:t>
      </w:r>
      <w:r w:rsidRPr="000627E3">
        <w:rPr>
          <w:rFonts w:eastAsia="PalatinoLinotype-Roman" w:cs="Arial"/>
          <w:lang w:eastAsia="fr-FR"/>
        </w:rPr>
        <w:t xml:space="preserve"> the case if the </w:t>
      </w:r>
      <w:r w:rsidRPr="000627E3">
        <w:rPr>
          <w:color w:val="222222"/>
        </w:rPr>
        <w:t>uncertain or unrepresentative</w:t>
      </w:r>
      <w:r w:rsidRPr="000627E3">
        <w:rPr>
          <w:rFonts w:eastAsia="PalatinoLinotype-Roman" w:cs="Arial"/>
          <w:lang w:eastAsia="fr-FR"/>
        </w:rPr>
        <w:t xml:space="preserve"> test condition varies between different tests and if the analysis of its impact on the result is uncertain. So, the test specification requires similar conditions (pressure, temperature, humidity) between different mass measurements, in accordance with ECSS-Q-ST-70-01 </w:t>
      </w:r>
      <w:r w:rsidR="000F5A87" w:rsidRPr="000627E3">
        <w:rPr>
          <w:rFonts w:eastAsia="PalatinoLinotype-Roman" w:cs="Arial"/>
          <w:lang w:eastAsia="fr-FR"/>
        </w:rPr>
        <w:t>clause</w:t>
      </w:r>
      <w:r w:rsidRPr="000627E3">
        <w:rPr>
          <w:rFonts w:eastAsia="PalatinoLinotype-Roman" w:cs="Arial"/>
          <w:lang w:eastAsia="fr-FR"/>
        </w:rPr>
        <w:t xml:space="preserve"> 5.3.</w:t>
      </w:r>
    </w:p>
    <w:p w14:paraId="68709E26" w14:textId="77777777" w:rsidR="007B4800" w:rsidRPr="000627E3" w:rsidRDefault="007B4800" w:rsidP="007B4800">
      <w:pPr>
        <w:pStyle w:val="Bul2"/>
        <w:numPr>
          <w:ilvl w:val="1"/>
          <w:numId w:val="16"/>
        </w:numPr>
      </w:pPr>
      <w:r w:rsidRPr="000627E3">
        <w:t xml:space="preserve">For a performance verified by a numerical model correlation activity, the TSPE requires each need in terms of uncertainty, including confidence level. Before that, the engineering team </w:t>
      </w:r>
      <w:r w:rsidRPr="000627E3">
        <w:rPr>
          <w:color w:val="222222"/>
        </w:rPr>
        <w:t xml:space="preserve">ensures the satisfaction of </w:t>
      </w:r>
      <w:r w:rsidRPr="000627E3">
        <w:t xml:space="preserve">specific needs </w:t>
      </w:r>
      <w:r w:rsidRPr="000627E3">
        <w:rPr>
          <w:color w:val="222222"/>
        </w:rPr>
        <w:t xml:space="preserve">exceeding the performance of previously available </w:t>
      </w:r>
      <w:r w:rsidRPr="000627E3">
        <w:rPr>
          <w:rFonts w:eastAsia="PalatinoLinotype-Roman" w:cs="Arial"/>
          <w:lang w:eastAsia="fr-FR"/>
        </w:rPr>
        <w:t>measurement instruments and test equipment</w:t>
      </w:r>
      <w:r w:rsidRPr="000627E3">
        <w:t>. The corresponding decision rule, as per ISO/IEC 17025:2017, is the assessment of the flight predictions results obtained with each validated numerical model.</w:t>
      </w:r>
    </w:p>
    <w:p w14:paraId="437003C7" w14:textId="76B7AEC4" w:rsidR="007B4800" w:rsidRPr="000627E3" w:rsidRDefault="007B4800" w:rsidP="007B4800">
      <w:pPr>
        <w:pStyle w:val="Bul2"/>
        <w:numPr>
          <w:ilvl w:val="0"/>
          <w:numId w:val="0"/>
        </w:numPr>
        <w:ind w:left="1134"/>
        <w:rPr>
          <w:rFonts w:eastAsia="PalatinoLinotype-Roman" w:cs="Arial"/>
          <w:lang w:eastAsia="fr-FR"/>
        </w:rPr>
      </w:pPr>
      <w:r w:rsidRPr="000627E3">
        <w:t xml:space="preserve">Examples: higher than ever dimensional stability to avoid thermo-elastic displacements, lower than ever temperature difference, </w:t>
      </w:r>
      <w:r w:rsidRPr="000627E3">
        <w:rPr>
          <w:rFonts w:eastAsia="PalatinoLinotype-Roman" w:cs="Arial"/>
          <w:lang w:eastAsia="fr-FR"/>
        </w:rPr>
        <w:t>tighter than ever requirements on temperature stability</w:t>
      </w:r>
      <w:r w:rsidRPr="000627E3">
        <w:t xml:space="preserve"> or variation,</w:t>
      </w:r>
      <w:r w:rsidRPr="000627E3">
        <w:rPr>
          <w:rFonts w:eastAsia="PalatinoLinotype-Roman" w:cs="Arial"/>
          <w:lang w:eastAsia="fr-FR"/>
        </w:rPr>
        <w:t xml:space="preserve"> or very small displacement to be measured for thermo-elastic stability.</w:t>
      </w:r>
    </w:p>
    <w:p w14:paraId="2FCB31F7" w14:textId="77777777" w:rsidR="007B4800" w:rsidRPr="000627E3" w:rsidRDefault="007B4800" w:rsidP="007D2B62">
      <w:pPr>
        <w:pStyle w:val="graphic"/>
        <w:rPr>
          <w:lang w:val="en-GB"/>
        </w:rPr>
      </w:pPr>
      <w:r w:rsidRPr="000627E3">
        <w:rPr>
          <w:noProof/>
          <w:lang w:val="en-GB"/>
        </w:rPr>
        <w:drawing>
          <wp:inline distT="0" distB="0" distL="0" distR="0" wp14:anchorId="436F2A00" wp14:editId="38AECC9B">
            <wp:extent cx="5258435" cy="2549198"/>
            <wp:effectExtent l="0" t="0" r="0" b="3810"/>
            <wp:docPr id="37"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a:ext>
                      </a:extLst>
                    </a:blip>
                    <a:srcRect/>
                    <a:stretch>
                      <a:fillRect/>
                    </a:stretch>
                  </pic:blipFill>
                  <pic:spPr bwMode="auto">
                    <a:xfrm>
                      <a:off x="0" y="0"/>
                      <a:ext cx="5281960" cy="2560602"/>
                    </a:xfrm>
                    <a:prstGeom prst="rect">
                      <a:avLst/>
                    </a:prstGeom>
                    <a:noFill/>
                    <a:ln>
                      <a:noFill/>
                    </a:ln>
                  </pic:spPr>
                </pic:pic>
              </a:graphicData>
            </a:graphic>
          </wp:inline>
        </w:drawing>
      </w:r>
    </w:p>
    <w:p w14:paraId="2148ACE5" w14:textId="146F4FB7" w:rsidR="007B4800" w:rsidRPr="000627E3" w:rsidRDefault="000F5A87" w:rsidP="000F5A87">
      <w:pPr>
        <w:pStyle w:val="Caption"/>
        <w:rPr>
          <w:b w:val="0"/>
          <w:bCs w:val="0"/>
          <w:iCs/>
        </w:rPr>
      </w:pPr>
      <w:bookmarkStart w:id="110" w:name="_Ref47541191"/>
      <w:bookmarkStart w:id="111" w:name="_Toc21093364"/>
      <w:bookmarkStart w:id="112" w:name="_Toc104889966"/>
      <w:r w:rsidRPr="000627E3">
        <w:t xml:space="preserve">Figure </w:t>
      </w:r>
      <w:r w:rsidR="009F11E0">
        <w:fldChar w:fldCharType="begin"/>
      </w:r>
      <w:r w:rsidR="009F11E0">
        <w:instrText xml:space="preserve"> STYLEREF 1 \s </w:instrText>
      </w:r>
      <w:r w:rsidR="009F11E0">
        <w:fldChar w:fldCharType="separate"/>
      </w:r>
      <w:r w:rsidR="00A5249C">
        <w:rPr>
          <w:noProof/>
        </w:rPr>
        <w:t>4</w:t>
      </w:r>
      <w:r w:rsidR="009F11E0">
        <w:fldChar w:fldCharType="end"/>
      </w:r>
      <w:r w:rsidR="009F11E0">
        <w:noBreakHyphen/>
      </w:r>
      <w:r w:rsidR="009F11E0">
        <w:fldChar w:fldCharType="begin"/>
      </w:r>
      <w:r w:rsidR="009F11E0">
        <w:instrText xml:space="preserve"> SEQ Figure \* ARABIC \s 1 </w:instrText>
      </w:r>
      <w:r w:rsidR="009F11E0">
        <w:fldChar w:fldCharType="separate"/>
      </w:r>
      <w:r w:rsidR="00A5249C">
        <w:rPr>
          <w:noProof/>
        </w:rPr>
        <w:t>7</w:t>
      </w:r>
      <w:r w:rsidR="009F11E0">
        <w:fldChar w:fldCharType="end"/>
      </w:r>
      <w:bookmarkEnd w:id="110"/>
      <w:r w:rsidR="007B4800" w:rsidRPr="000627E3">
        <w:t xml:space="preserve">: </w:t>
      </w:r>
      <w:bookmarkEnd w:id="111"/>
      <w:r w:rsidR="007B4800" w:rsidRPr="000627E3">
        <w:t>Conformity assessment with the guard bands approach (decision rule)</w:t>
      </w:r>
      <w:bookmarkEnd w:id="112"/>
    </w:p>
    <w:p w14:paraId="7C1D90B3" w14:textId="77777777" w:rsidR="007B4800" w:rsidRPr="000627E3" w:rsidRDefault="007B4800" w:rsidP="007B4800">
      <w:pPr>
        <w:pStyle w:val="Bul1"/>
        <w:numPr>
          <w:ilvl w:val="0"/>
          <w:numId w:val="0"/>
        </w:numPr>
        <w:jc w:val="left"/>
      </w:pPr>
    </w:p>
    <w:p w14:paraId="1545161F" w14:textId="77777777" w:rsidR="007B4800" w:rsidRPr="000627E3" w:rsidRDefault="007B4800" w:rsidP="007B4800">
      <w:pPr>
        <w:pStyle w:val="requirelevel1"/>
        <w:numPr>
          <w:ilvl w:val="5"/>
          <w:numId w:val="372"/>
        </w:numPr>
        <w:ind w:left="567"/>
        <w:rPr>
          <w:rFonts w:eastAsia="PalatinoLinotype-Roman" w:cs="Arial"/>
          <w:szCs w:val="20"/>
          <w:lang w:eastAsia="fr-FR"/>
        </w:rPr>
      </w:pPr>
      <w:r w:rsidRPr="000627E3">
        <w:lastRenderedPageBreak/>
        <w:t>No specific guidelines for this requirement.</w:t>
      </w:r>
    </w:p>
    <w:p w14:paraId="166E56BE" w14:textId="77777777" w:rsidR="007B4800" w:rsidRPr="000627E3" w:rsidRDefault="007B4800" w:rsidP="007B4800">
      <w:pPr>
        <w:pStyle w:val="requirelevel1"/>
        <w:numPr>
          <w:ilvl w:val="5"/>
          <w:numId w:val="373"/>
        </w:numPr>
        <w:ind w:left="567"/>
        <w:rPr>
          <w:rFonts w:eastAsia="PalatinoLinotype-Roman" w:cs="Arial"/>
          <w:szCs w:val="20"/>
          <w:lang w:eastAsia="fr-FR"/>
        </w:rPr>
      </w:pPr>
      <w:r w:rsidRPr="000627E3">
        <w:t>No specific guidelines for this requirement.</w:t>
      </w:r>
    </w:p>
    <w:p w14:paraId="22026256" w14:textId="77777777" w:rsidR="007B4800" w:rsidRPr="000627E3" w:rsidRDefault="007B4800" w:rsidP="007B4800">
      <w:pPr>
        <w:pStyle w:val="requirelevel1"/>
        <w:numPr>
          <w:ilvl w:val="5"/>
          <w:numId w:val="374"/>
        </w:numPr>
        <w:ind w:left="567"/>
        <w:rPr>
          <w:rFonts w:eastAsia="PalatinoLinotype-Roman" w:cs="Arial"/>
          <w:szCs w:val="20"/>
          <w:lang w:eastAsia="fr-FR"/>
        </w:rPr>
      </w:pPr>
      <w:bookmarkStart w:id="113" w:name="_Ref221428773"/>
      <w:r w:rsidRPr="000627E3">
        <w:rPr>
          <w:rFonts w:eastAsia="PalatinoLinotype-Roman" w:cs="Arial"/>
          <w:szCs w:val="20"/>
          <w:lang w:eastAsia="fr-FR"/>
        </w:rPr>
        <w:t>Deleted</w:t>
      </w:r>
      <w:r w:rsidRPr="000627E3">
        <w:rPr>
          <w:rFonts w:eastAsia="PalatinoLinotype-Roman" w:cs="Arial"/>
          <w:lang w:eastAsia="fr-FR"/>
        </w:rPr>
        <w:t xml:space="preserve"> requirement</w:t>
      </w:r>
      <w:r w:rsidRPr="000627E3">
        <w:rPr>
          <w:rFonts w:eastAsia="PalatinoLinotype-Roman" w:cs="Arial"/>
          <w:szCs w:val="20"/>
          <w:lang w:eastAsia="fr-FR"/>
        </w:rPr>
        <w:t>.</w:t>
      </w:r>
    </w:p>
    <w:p w14:paraId="310770BB" w14:textId="10BC6A5C" w:rsidR="004E4F0A" w:rsidRPr="000627E3" w:rsidRDefault="007C3599" w:rsidP="004E4F0A">
      <w:pPr>
        <w:pStyle w:val="Heading2"/>
      </w:pPr>
      <w:bookmarkStart w:id="114" w:name="_Toc41323207"/>
      <w:bookmarkStart w:id="115" w:name="_Toc509411417"/>
      <w:bookmarkStart w:id="116" w:name="_Toc104889885"/>
      <w:bookmarkEnd w:id="113"/>
      <w:bookmarkEnd w:id="114"/>
      <w:r w:rsidRPr="000627E3">
        <w:t>Test objectives</w:t>
      </w:r>
      <w:bookmarkEnd w:id="115"/>
      <w:bookmarkEnd w:id="116"/>
    </w:p>
    <w:p w14:paraId="057C8BE1" w14:textId="3DD5C3B9" w:rsidR="004E4F0A" w:rsidRPr="000627E3" w:rsidRDefault="00AE2883" w:rsidP="00B17584">
      <w:pPr>
        <w:pStyle w:val="Heading3"/>
      </w:pPr>
      <w:bookmarkStart w:id="117" w:name="_Toc509411418"/>
      <w:bookmarkStart w:id="118" w:name="_Toc104889886"/>
      <w:r w:rsidRPr="000627E3">
        <w:t>General r</w:t>
      </w:r>
      <w:r w:rsidR="007C3599" w:rsidRPr="000627E3">
        <w:t>equirements</w:t>
      </w:r>
      <w:bookmarkEnd w:id="117"/>
      <w:bookmarkEnd w:id="118"/>
    </w:p>
    <w:p w14:paraId="160EF754" w14:textId="6538D7A9" w:rsidR="00880678" w:rsidRPr="000627E3" w:rsidRDefault="00E733AC" w:rsidP="00880678">
      <w:pPr>
        <w:pStyle w:val="listlevel1"/>
      </w:pPr>
      <w:r w:rsidRPr="000627E3">
        <w:t>The</w:t>
      </w:r>
      <w:r w:rsidR="008C7CBB" w:rsidRPr="000627E3">
        <w:t xml:space="preserve"> test program</w:t>
      </w:r>
      <w:r w:rsidR="005B42A6" w:rsidRPr="000627E3">
        <w:t>me</w:t>
      </w:r>
      <w:r w:rsidR="008C7CBB" w:rsidRPr="000627E3">
        <w:t xml:space="preserve"> </w:t>
      </w:r>
      <w:r w:rsidRPr="000627E3">
        <w:t>definition</w:t>
      </w:r>
      <w:r w:rsidR="008C7CBB" w:rsidRPr="000627E3">
        <w:t xml:space="preserve"> </w:t>
      </w:r>
      <w:r w:rsidRPr="000627E3">
        <w:t>takes</w:t>
      </w:r>
      <w:r w:rsidR="00B71470" w:rsidRPr="000627E3">
        <w:t xml:space="preserve"> into account:</w:t>
      </w:r>
    </w:p>
    <w:p w14:paraId="15B0F554" w14:textId="601C3417" w:rsidR="00BD163A" w:rsidRPr="000627E3" w:rsidRDefault="00BD163A" w:rsidP="00B974A1">
      <w:pPr>
        <w:pStyle w:val="Bul2"/>
        <w:rPr>
          <w:rFonts w:eastAsia="PalatinoLinotype-Roman"/>
          <w:lang w:eastAsia="fr-FR"/>
        </w:rPr>
      </w:pPr>
      <w:r w:rsidRPr="000627E3">
        <w:rPr>
          <w:rFonts w:eastAsia="PalatinoLinotype-Roman"/>
          <w:lang w:eastAsia="fr-FR"/>
        </w:rPr>
        <w:t>verification program</w:t>
      </w:r>
      <w:r w:rsidR="005B42A6" w:rsidRPr="000627E3">
        <w:rPr>
          <w:rFonts w:eastAsia="PalatinoLinotype-Roman"/>
          <w:lang w:eastAsia="fr-FR"/>
        </w:rPr>
        <w:t>me</w:t>
      </w:r>
      <w:r w:rsidRPr="000627E3">
        <w:rPr>
          <w:rFonts w:eastAsia="PalatinoLinotype-Roman"/>
          <w:lang w:eastAsia="fr-FR"/>
        </w:rPr>
        <w:t xml:space="preserve"> defined in </w:t>
      </w:r>
      <w:r w:rsidR="00E733AC" w:rsidRPr="000627E3">
        <w:rPr>
          <w:rFonts w:eastAsia="PalatinoLinotype-Roman"/>
          <w:lang w:eastAsia="fr-FR"/>
        </w:rPr>
        <w:t>ECSS-E-ST-</w:t>
      </w:r>
      <w:r w:rsidRPr="000627E3">
        <w:rPr>
          <w:rFonts w:eastAsia="PalatinoLinotype-Roman"/>
          <w:lang w:eastAsia="fr-FR"/>
        </w:rPr>
        <w:t>10-02</w:t>
      </w:r>
      <w:r w:rsidR="00E733AC" w:rsidRPr="000627E3">
        <w:rPr>
          <w:rFonts w:eastAsia="PalatinoLinotype-Roman"/>
          <w:lang w:eastAsia="fr-FR"/>
        </w:rPr>
        <w:t>,</w:t>
      </w:r>
    </w:p>
    <w:p w14:paraId="5CCAF1AA" w14:textId="7BAEF308" w:rsidR="00BD163A" w:rsidRPr="000627E3" w:rsidRDefault="00BD163A" w:rsidP="00B974A1">
      <w:pPr>
        <w:pStyle w:val="Bul2"/>
        <w:rPr>
          <w:rFonts w:eastAsia="PalatinoLinotype-Roman"/>
          <w:lang w:eastAsia="fr-FR"/>
        </w:rPr>
      </w:pPr>
      <w:r w:rsidRPr="000627E3">
        <w:rPr>
          <w:rFonts w:eastAsia="PalatinoLinotype-Roman"/>
          <w:lang w:eastAsia="fr-FR"/>
        </w:rPr>
        <w:t xml:space="preserve">model philosophy defined in </w:t>
      </w:r>
      <w:r w:rsidR="00E733AC" w:rsidRPr="000627E3">
        <w:rPr>
          <w:rFonts w:eastAsia="PalatinoLinotype-Roman"/>
          <w:lang w:eastAsia="fr-FR"/>
        </w:rPr>
        <w:t>ECSS-E-ST-</w:t>
      </w:r>
      <w:r w:rsidRPr="000627E3">
        <w:rPr>
          <w:rFonts w:eastAsia="PalatinoLinotype-Roman"/>
          <w:lang w:eastAsia="fr-FR"/>
        </w:rPr>
        <w:t>10-02</w:t>
      </w:r>
      <w:r w:rsidR="00E733AC" w:rsidRPr="000627E3">
        <w:rPr>
          <w:rFonts w:eastAsia="PalatinoLinotype-Roman"/>
          <w:lang w:eastAsia="fr-FR"/>
        </w:rPr>
        <w:t>,</w:t>
      </w:r>
    </w:p>
    <w:p w14:paraId="5F02F044" w14:textId="451B1B83" w:rsidR="008C7CBB" w:rsidRPr="000627E3" w:rsidRDefault="00E733AC" w:rsidP="00B974A1">
      <w:pPr>
        <w:pStyle w:val="Bul2"/>
        <w:rPr>
          <w:rFonts w:eastAsia="PalatinoLinotype-Roman"/>
          <w:lang w:eastAsia="fr-FR"/>
        </w:rPr>
      </w:pPr>
      <w:r w:rsidRPr="000627E3">
        <w:rPr>
          <w:rFonts w:eastAsia="PalatinoLinotype-Roman"/>
          <w:lang w:eastAsia="fr-FR"/>
        </w:rPr>
        <w:t>r</w:t>
      </w:r>
      <w:r w:rsidR="008C7CBB" w:rsidRPr="000627E3">
        <w:rPr>
          <w:rFonts w:eastAsia="PalatinoLinotype-Roman"/>
          <w:lang w:eastAsia="fr-FR"/>
        </w:rPr>
        <w:t xml:space="preserve">equirements </w:t>
      </w:r>
      <w:r w:rsidR="00B71470" w:rsidRPr="000627E3">
        <w:rPr>
          <w:rFonts w:eastAsia="PalatinoLinotype-Roman"/>
          <w:lang w:eastAsia="fr-FR"/>
        </w:rPr>
        <w:t>defined in</w:t>
      </w:r>
      <w:r w:rsidR="008C7CBB" w:rsidRPr="000627E3">
        <w:rPr>
          <w:rFonts w:eastAsia="PalatinoLinotype-Roman"/>
          <w:lang w:eastAsia="fr-FR"/>
        </w:rPr>
        <w:t xml:space="preserve"> </w:t>
      </w:r>
      <w:r w:rsidR="00B71470" w:rsidRPr="000627E3">
        <w:rPr>
          <w:rFonts w:eastAsia="PalatinoLinotype-Roman"/>
          <w:lang w:eastAsia="fr-FR"/>
        </w:rPr>
        <w:t>ECSS-E-ST-</w:t>
      </w:r>
      <w:r w:rsidR="008C7CBB" w:rsidRPr="000627E3">
        <w:rPr>
          <w:rFonts w:eastAsia="PalatinoLinotype-Roman"/>
          <w:lang w:eastAsia="fr-FR"/>
        </w:rPr>
        <w:t>10-03</w:t>
      </w:r>
      <w:r w:rsidR="00B71470" w:rsidRPr="000627E3">
        <w:rPr>
          <w:rFonts w:eastAsia="PalatinoLinotype-Roman"/>
          <w:lang w:eastAsia="fr-FR"/>
        </w:rPr>
        <w:t>.</w:t>
      </w:r>
    </w:p>
    <w:p w14:paraId="57331B05" w14:textId="57C4B384" w:rsidR="00880678" w:rsidRPr="000627E3" w:rsidRDefault="00E733AC" w:rsidP="00880678">
      <w:pPr>
        <w:pStyle w:val="listlevel1"/>
      </w:pPr>
      <w:r w:rsidRPr="000627E3">
        <w:t>No specific guidelines for this requirement.</w:t>
      </w:r>
    </w:p>
    <w:p w14:paraId="5EA06FEC" w14:textId="77777777" w:rsidR="004E4F0A" w:rsidRPr="000627E3" w:rsidRDefault="001B3360" w:rsidP="00B17584">
      <w:pPr>
        <w:pStyle w:val="Heading3"/>
      </w:pPr>
      <w:bookmarkStart w:id="119" w:name="_Toc509411419"/>
      <w:bookmarkStart w:id="120" w:name="_Toc104889887"/>
      <w:r w:rsidRPr="000627E3">
        <w:t>Qualification testing</w:t>
      </w:r>
      <w:bookmarkEnd w:id="119"/>
      <w:bookmarkEnd w:id="120"/>
    </w:p>
    <w:p w14:paraId="7DA79275" w14:textId="665DA853" w:rsidR="00880678" w:rsidRPr="000627E3" w:rsidRDefault="007B736A" w:rsidP="00880678">
      <w:pPr>
        <w:pStyle w:val="listlevel1"/>
      </w:pPr>
      <w:r w:rsidRPr="000627E3">
        <w:t>For functional testing</w:t>
      </w:r>
      <w:r w:rsidR="00B71470" w:rsidRPr="000627E3">
        <w:t>,</w:t>
      </w:r>
      <w:r w:rsidRPr="000627E3">
        <w:t xml:space="preserve"> margins are not </w:t>
      </w:r>
      <w:r w:rsidR="00784A94" w:rsidRPr="000627E3">
        <w:t>systematically</w:t>
      </w:r>
      <w:r w:rsidRPr="000627E3">
        <w:t xml:space="preserve"> applied</w:t>
      </w:r>
      <w:r w:rsidR="00B71470" w:rsidRPr="000627E3">
        <w:t>.</w:t>
      </w:r>
    </w:p>
    <w:p w14:paraId="20AA8FA3" w14:textId="6F2BC18B" w:rsidR="00880678" w:rsidRPr="000627E3" w:rsidRDefault="00B71470" w:rsidP="00880678">
      <w:pPr>
        <w:pStyle w:val="listlevel1"/>
      </w:pPr>
      <w:r w:rsidRPr="000627E3">
        <w:t xml:space="preserve">The </w:t>
      </w:r>
      <w:r w:rsidR="00784A94" w:rsidRPr="000627E3">
        <w:t xml:space="preserve">qualification at element </w:t>
      </w:r>
      <w:r w:rsidR="007B750D" w:rsidRPr="000627E3">
        <w:t xml:space="preserve">level is often </w:t>
      </w:r>
      <w:r w:rsidR="00784A94" w:rsidRPr="000627E3">
        <w:t>spread out over different models.</w:t>
      </w:r>
    </w:p>
    <w:p w14:paraId="4A5520E1" w14:textId="409B9207" w:rsidR="00880678" w:rsidRPr="000627E3" w:rsidRDefault="003715D7" w:rsidP="00880678">
      <w:pPr>
        <w:pStyle w:val="listlevel1"/>
      </w:pPr>
      <w:r w:rsidRPr="000627E3">
        <w:t>Deleted requirement</w:t>
      </w:r>
      <w:r w:rsidR="00B71470" w:rsidRPr="000627E3">
        <w:t>.</w:t>
      </w:r>
    </w:p>
    <w:p w14:paraId="7E79D7E2" w14:textId="60FD5BB7" w:rsidR="00E733AC" w:rsidRPr="000627E3" w:rsidRDefault="003715D7" w:rsidP="00E733AC">
      <w:pPr>
        <w:pStyle w:val="listlevel1"/>
      </w:pPr>
      <w:r w:rsidRPr="000627E3">
        <w:t>Deleted requirement</w:t>
      </w:r>
      <w:r w:rsidR="00E733AC" w:rsidRPr="000627E3">
        <w:t>.</w:t>
      </w:r>
    </w:p>
    <w:p w14:paraId="30187A75" w14:textId="77777777" w:rsidR="00E27696" w:rsidRPr="000627E3" w:rsidRDefault="00E27696" w:rsidP="00E27696">
      <w:pPr>
        <w:pStyle w:val="listlevel1"/>
      </w:pPr>
      <w:r w:rsidRPr="000627E3">
        <w:t>No specific guidelines for this requirement.</w:t>
      </w:r>
    </w:p>
    <w:p w14:paraId="0547F173" w14:textId="77777777" w:rsidR="00183B15" w:rsidRPr="000627E3" w:rsidRDefault="00183B15" w:rsidP="00183B15">
      <w:pPr>
        <w:pStyle w:val="listlevel1"/>
      </w:pPr>
      <w:r w:rsidRPr="000627E3">
        <w:t>No specific guidelines for this requirement.</w:t>
      </w:r>
    </w:p>
    <w:p w14:paraId="7FE9AA24" w14:textId="3A66A92D" w:rsidR="00B439FC" w:rsidRPr="000627E3" w:rsidRDefault="00AE2883" w:rsidP="00B17584">
      <w:pPr>
        <w:pStyle w:val="Heading3"/>
      </w:pPr>
      <w:bookmarkStart w:id="121" w:name="_Toc509411420"/>
      <w:bookmarkStart w:id="122" w:name="_Toc104889888"/>
      <w:r w:rsidRPr="000627E3">
        <w:t>Acceptance t</w:t>
      </w:r>
      <w:r w:rsidR="001B3360" w:rsidRPr="000627E3">
        <w:t>esting</w:t>
      </w:r>
      <w:bookmarkEnd w:id="121"/>
      <w:bookmarkEnd w:id="122"/>
    </w:p>
    <w:p w14:paraId="043FBB6C" w14:textId="1C776D5D" w:rsidR="00DD2CAE" w:rsidRPr="000627E3" w:rsidRDefault="00E733AC" w:rsidP="00FE5396">
      <w:pPr>
        <w:pStyle w:val="listlevel1"/>
      </w:pPr>
      <w:r w:rsidRPr="000627E3">
        <w:t>For mechanical</w:t>
      </w:r>
      <w:r w:rsidR="00A336EC" w:rsidRPr="000627E3">
        <w:t xml:space="preserve"> acceptance testing also makes sure that the flight model behaves as the model on which qualification testing is performed (e.g. dynamic signature). If not, then the qualification can be jeopardized</w:t>
      </w:r>
      <w:r w:rsidRPr="000627E3">
        <w:t>.</w:t>
      </w:r>
    </w:p>
    <w:p w14:paraId="004B0C23" w14:textId="7082C261" w:rsidR="001B3360" w:rsidRPr="000627E3" w:rsidRDefault="0037764C" w:rsidP="001B3360">
      <w:pPr>
        <w:pStyle w:val="listlevel1"/>
      </w:pPr>
      <w:bookmarkStart w:id="123" w:name="_Ref21358173"/>
      <w:r w:rsidRPr="000627E3">
        <w:t xml:space="preserve">An important objective of acceptance testing </w:t>
      </w:r>
      <w:r w:rsidR="00C64D62" w:rsidRPr="000627E3">
        <w:t xml:space="preserve">at equipment level </w:t>
      </w:r>
      <w:r w:rsidRPr="000627E3">
        <w:t xml:space="preserve">is </w:t>
      </w:r>
      <w:r w:rsidR="00C64D62" w:rsidRPr="000627E3">
        <w:t xml:space="preserve">to precipitate by environmental stress screening any latent defect </w:t>
      </w:r>
      <w:r w:rsidR="007375FB" w:rsidRPr="000627E3">
        <w:t xml:space="preserve">in materials, parts, processes and workmanship that is </w:t>
      </w:r>
      <w:r w:rsidR="00C64D62" w:rsidRPr="000627E3">
        <w:t>susceptible to cause detrimental problems or failures during</w:t>
      </w:r>
      <w:r w:rsidR="00F061DF" w:rsidRPr="000627E3">
        <w:t xml:space="preserve"> </w:t>
      </w:r>
      <w:r w:rsidR="007375FB" w:rsidRPr="000627E3">
        <w:t xml:space="preserve">posterior </w:t>
      </w:r>
      <w:r w:rsidR="00F061DF" w:rsidRPr="000627E3">
        <w:t xml:space="preserve">AIV activities at element level and during the </w:t>
      </w:r>
      <w:r w:rsidR="0035487B" w:rsidRPr="000627E3">
        <w:rPr>
          <w:rFonts w:cs="Arial"/>
        </w:rPr>
        <w:t>in-</w:t>
      </w:r>
      <w:r w:rsidR="0035282B" w:rsidRPr="000627E3">
        <w:rPr>
          <w:rFonts w:cs="Arial"/>
        </w:rPr>
        <w:t>service</w:t>
      </w:r>
      <w:r w:rsidR="0035487B" w:rsidRPr="000627E3">
        <w:rPr>
          <w:rFonts w:cs="Arial"/>
        </w:rPr>
        <w:t xml:space="preserve"> infant mortality period</w:t>
      </w:r>
      <w:r w:rsidR="00F061DF" w:rsidRPr="000627E3">
        <w:t>.</w:t>
      </w:r>
      <w:r w:rsidR="00C64D62" w:rsidRPr="000627E3">
        <w:t xml:space="preserve"> </w:t>
      </w:r>
      <w:r w:rsidR="00F061DF" w:rsidRPr="000627E3">
        <w:t>In particular</w:t>
      </w:r>
      <w:r w:rsidR="00A71511" w:rsidRPr="000627E3">
        <w:t>,</w:t>
      </w:r>
      <w:r w:rsidR="005F1810" w:rsidRPr="000627E3">
        <w:t xml:space="preserve"> for temperature cycles</w:t>
      </w:r>
      <w:r w:rsidR="00F061DF" w:rsidRPr="000627E3">
        <w:t xml:space="preserve">, </w:t>
      </w:r>
      <w:r w:rsidR="00575BFC" w:rsidRPr="000627E3">
        <w:t xml:space="preserve">the </w:t>
      </w:r>
      <w:r w:rsidR="007375FB" w:rsidRPr="000627E3">
        <w:t xml:space="preserve">precipitation </w:t>
      </w:r>
      <w:r w:rsidR="00F061DF" w:rsidRPr="000627E3">
        <w:t xml:space="preserve">efficiency </w:t>
      </w:r>
      <w:r w:rsidR="00575BFC" w:rsidRPr="000627E3">
        <w:t xml:space="preserve">of the thermo-mechanical stresses </w:t>
      </w:r>
      <w:r w:rsidR="00F061DF" w:rsidRPr="000627E3">
        <w:t xml:space="preserve">depends on </w:t>
      </w:r>
      <w:r w:rsidR="00170C74" w:rsidRPr="000627E3">
        <w:t>the amplitudes of the temperature ranges and rates of change</w:t>
      </w:r>
      <w:r w:rsidR="00F061DF" w:rsidRPr="000627E3">
        <w:t xml:space="preserve">. </w:t>
      </w:r>
      <w:r w:rsidR="00170C74" w:rsidRPr="000627E3">
        <w:t xml:space="preserve">A temperature range limited to the working operational temperature range is not sufficient. </w:t>
      </w:r>
      <w:r w:rsidR="00F061DF" w:rsidRPr="000627E3">
        <w:t>Other type of defect</w:t>
      </w:r>
      <w:r w:rsidR="00C504E0">
        <w:t>s</w:t>
      </w:r>
      <w:r w:rsidR="00170C74" w:rsidRPr="000627E3">
        <w:t xml:space="preserve">, as design defects that escape to qualification stage or as </w:t>
      </w:r>
      <w:r w:rsidR="007375FB" w:rsidRPr="000627E3">
        <w:t>patent defects in materials, parts, processes and workmanship that escape quality control and previous environmental tests,</w:t>
      </w:r>
      <w:r w:rsidR="00F061DF" w:rsidRPr="000627E3">
        <w:t xml:space="preserve"> can also cause detrimental problems or failures.</w:t>
      </w:r>
      <w:bookmarkEnd w:id="123"/>
    </w:p>
    <w:p w14:paraId="5A1D4F17" w14:textId="03644AFD" w:rsidR="0037764C" w:rsidRPr="000627E3" w:rsidRDefault="00B71470" w:rsidP="001B3360">
      <w:pPr>
        <w:pStyle w:val="listlevel1"/>
      </w:pPr>
      <w:r w:rsidRPr="000627E3">
        <w:t>Further information about acceptance can be found in ECSS-E-HB-10-02 section 5.2.4.3.</w:t>
      </w:r>
    </w:p>
    <w:p w14:paraId="1D6B06C4" w14:textId="77777777" w:rsidR="00F5390F" w:rsidRPr="000627E3" w:rsidRDefault="00F5390F" w:rsidP="00F5390F">
      <w:pPr>
        <w:pStyle w:val="listlevel1"/>
      </w:pPr>
      <w:bookmarkStart w:id="124" w:name="_Toc509411421"/>
      <w:r w:rsidRPr="000627E3">
        <w:t>No specific guidelines for this requirement.</w:t>
      </w:r>
    </w:p>
    <w:p w14:paraId="65F4B428" w14:textId="2D8940B6" w:rsidR="00B439FC" w:rsidRPr="000627E3" w:rsidRDefault="001B3360" w:rsidP="00B17584">
      <w:pPr>
        <w:pStyle w:val="Heading3"/>
      </w:pPr>
      <w:bookmarkStart w:id="125" w:name="_Toc104889889"/>
      <w:r w:rsidRPr="000627E3">
        <w:lastRenderedPageBreak/>
        <w:t>Protoflight testing</w:t>
      </w:r>
      <w:bookmarkEnd w:id="124"/>
      <w:bookmarkEnd w:id="125"/>
    </w:p>
    <w:p w14:paraId="77B05F22" w14:textId="77777777" w:rsidR="001B3360" w:rsidRPr="000627E3" w:rsidRDefault="001B3360" w:rsidP="001B3360">
      <w:pPr>
        <w:pStyle w:val="Heading4"/>
      </w:pPr>
      <w:bookmarkStart w:id="126" w:name="_Toc509411422"/>
      <w:r w:rsidRPr="000627E3">
        <w:t>Overview</w:t>
      </w:r>
      <w:bookmarkEnd w:id="126"/>
    </w:p>
    <w:p w14:paraId="443E9E2D" w14:textId="1BEB30F2" w:rsidR="001B3360" w:rsidRPr="000627E3" w:rsidRDefault="001B3360" w:rsidP="001B3360">
      <w:pPr>
        <w:pStyle w:val="paragraph"/>
      </w:pPr>
      <w:r w:rsidRPr="000627E3">
        <w:t>Note that protoflight approach can be performed according to the type of environment</w:t>
      </w:r>
      <w:r w:rsidR="00887835" w:rsidRPr="000627E3">
        <w:t>.</w:t>
      </w:r>
      <w:r w:rsidRPr="000627E3">
        <w:t xml:space="preserve"> For example, a given project could have a protoflight approach for thermal and perform the mechanical qualification on a </w:t>
      </w:r>
      <w:r w:rsidR="00466C02" w:rsidRPr="000627E3">
        <w:t>structural model (</w:t>
      </w:r>
      <w:r w:rsidRPr="000627E3">
        <w:t>SM</w:t>
      </w:r>
      <w:r w:rsidR="00466C02" w:rsidRPr="000627E3">
        <w:t>)</w:t>
      </w:r>
      <w:r w:rsidRPr="000627E3">
        <w:t xml:space="preserve"> and </w:t>
      </w:r>
      <w:r w:rsidR="001027DE" w:rsidRPr="000627E3">
        <w:t xml:space="preserve">only </w:t>
      </w:r>
      <w:r w:rsidR="00281B6B" w:rsidRPr="000627E3">
        <w:t xml:space="preserve">mechanical </w:t>
      </w:r>
      <w:r w:rsidR="001027DE" w:rsidRPr="000627E3">
        <w:t xml:space="preserve">acceptance on </w:t>
      </w:r>
      <w:r w:rsidRPr="000627E3">
        <w:t>the flight model</w:t>
      </w:r>
      <w:r w:rsidR="00466C02" w:rsidRPr="000627E3">
        <w:t xml:space="preserve"> (FM)</w:t>
      </w:r>
      <w:r w:rsidR="00A67DF3" w:rsidRPr="000627E3">
        <w:t>.</w:t>
      </w:r>
    </w:p>
    <w:p w14:paraId="314703E2" w14:textId="77777777" w:rsidR="001B3360" w:rsidRPr="000627E3" w:rsidRDefault="001B3360" w:rsidP="001B3360">
      <w:pPr>
        <w:pStyle w:val="Heading4"/>
      </w:pPr>
      <w:bookmarkStart w:id="127" w:name="_Toc509411423"/>
      <w:r w:rsidRPr="000627E3">
        <w:t>Requirements</w:t>
      </w:r>
      <w:bookmarkEnd w:id="127"/>
    </w:p>
    <w:p w14:paraId="0C6CBF49" w14:textId="071D39B1" w:rsidR="00887835" w:rsidRPr="000627E3" w:rsidRDefault="007F6693" w:rsidP="00887835">
      <w:pPr>
        <w:pStyle w:val="listlevel1"/>
      </w:pPr>
      <w:r w:rsidRPr="000627E3">
        <w:t xml:space="preserve">See the guidelines for acceptance testing </w:t>
      </w:r>
      <w:r w:rsidR="00086598" w:rsidRPr="000627E3">
        <w:t xml:space="preserve">in </w:t>
      </w:r>
      <w:r w:rsidR="00086598" w:rsidRPr="000627E3">
        <w:fldChar w:fldCharType="begin"/>
      </w:r>
      <w:r w:rsidR="00086598" w:rsidRPr="000627E3">
        <w:instrText xml:space="preserve"> REF _Ref21358173 \w \h </w:instrText>
      </w:r>
      <w:r w:rsidR="00086598" w:rsidRPr="000627E3">
        <w:fldChar w:fldCharType="separate"/>
      </w:r>
      <w:r w:rsidR="00A5249C">
        <w:t>4.5.3b</w:t>
      </w:r>
      <w:r w:rsidR="00086598" w:rsidRPr="000627E3">
        <w:fldChar w:fldCharType="end"/>
      </w:r>
      <w:r w:rsidR="00706AE6" w:rsidRPr="000627E3">
        <w:t xml:space="preserve"> with the difference that the p</w:t>
      </w:r>
      <w:r w:rsidRPr="000627E3">
        <w:t>rotofligh</w:t>
      </w:r>
      <w:r w:rsidR="00FB1B63" w:rsidRPr="000627E3">
        <w:t>t</w:t>
      </w:r>
      <w:r w:rsidRPr="000627E3">
        <w:t xml:space="preserve"> stage has also the objective </w:t>
      </w:r>
      <w:r w:rsidR="00AB4546" w:rsidRPr="000627E3">
        <w:t>of detecting</w:t>
      </w:r>
      <w:r w:rsidR="00671432" w:rsidRPr="000627E3">
        <w:t xml:space="preserve"> </w:t>
      </w:r>
      <w:r w:rsidRPr="000627E3">
        <w:t>design defects.</w:t>
      </w:r>
    </w:p>
    <w:p w14:paraId="69CCD539" w14:textId="77777777" w:rsidR="00B71470" w:rsidRPr="000627E3" w:rsidRDefault="00B71470" w:rsidP="00B71470">
      <w:pPr>
        <w:pStyle w:val="listlevel1"/>
      </w:pPr>
      <w:r w:rsidRPr="000627E3">
        <w:t>No specific guidelines for this requirement.</w:t>
      </w:r>
    </w:p>
    <w:p w14:paraId="59E13BE4" w14:textId="77777777" w:rsidR="00F5390F" w:rsidRPr="000627E3" w:rsidRDefault="00F5390F" w:rsidP="00F5390F">
      <w:pPr>
        <w:pStyle w:val="listlevel1"/>
      </w:pPr>
      <w:bookmarkStart w:id="128" w:name="_Toc509411424"/>
      <w:r w:rsidRPr="000627E3">
        <w:t>No specific guidelines for this requirement.</w:t>
      </w:r>
    </w:p>
    <w:p w14:paraId="414F13EE" w14:textId="14ABFFD9" w:rsidR="001B3360" w:rsidRPr="000627E3" w:rsidRDefault="001B3360" w:rsidP="001B3360">
      <w:pPr>
        <w:pStyle w:val="Heading2"/>
      </w:pPr>
      <w:bookmarkStart w:id="129" w:name="_Toc104889890"/>
      <w:r w:rsidRPr="000627E3">
        <w:t>Retesting</w:t>
      </w:r>
      <w:bookmarkEnd w:id="128"/>
      <w:bookmarkEnd w:id="129"/>
    </w:p>
    <w:p w14:paraId="11BC6469" w14:textId="77777777" w:rsidR="001B3360" w:rsidRPr="000627E3" w:rsidRDefault="00A67DF3" w:rsidP="00B17584">
      <w:pPr>
        <w:pStyle w:val="Heading3"/>
      </w:pPr>
      <w:bookmarkStart w:id="130" w:name="_Toc509411425"/>
      <w:bookmarkStart w:id="131" w:name="_Toc104889891"/>
      <w:r w:rsidRPr="000627E3">
        <w:t>Overview</w:t>
      </w:r>
      <w:bookmarkEnd w:id="130"/>
      <w:bookmarkEnd w:id="131"/>
    </w:p>
    <w:p w14:paraId="0364C68C" w14:textId="3574E336" w:rsidR="00A67DF3" w:rsidRPr="000627E3" w:rsidRDefault="00706AE6" w:rsidP="00A67DF3">
      <w:pPr>
        <w:pStyle w:val="paragraph"/>
      </w:pPr>
      <w:r w:rsidRPr="000627E3">
        <w:t>No specific guidelines for this overview</w:t>
      </w:r>
      <w:r w:rsidR="00A67DF3" w:rsidRPr="000627E3">
        <w:t>.</w:t>
      </w:r>
    </w:p>
    <w:p w14:paraId="4C219764" w14:textId="77777777" w:rsidR="00A67DF3" w:rsidRPr="000627E3" w:rsidRDefault="00A67DF3" w:rsidP="00B17584">
      <w:pPr>
        <w:pStyle w:val="Heading3"/>
      </w:pPr>
      <w:bookmarkStart w:id="132" w:name="_Toc509411426"/>
      <w:bookmarkStart w:id="133" w:name="_Toc104889892"/>
      <w:r w:rsidRPr="000627E3">
        <w:t>Implementation of a design modification after completion of qualification</w:t>
      </w:r>
      <w:bookmarkEnd w:id="132"/>
      <w:bookmarkEnd w:id="133"/>
    </w:p>
    <w:p w14:paraId="0571A21A" w14:textId="77777777" w:rsidR="00650454" w:rsidRPr="000627E3" w:rsidRDefault="00650454" w:rsidP="00650454">
      <w:pPr>
        <w:pStyle w:val="listlevel1"/>
      </w:pPr>
      <w:bookmarkStart w:id="134" w:name="_Toc509411427"/>
      <w:r w:rsidRPr="000627E3">
        <w:t>No specific guidelines for this requirement.</w:t>
      </w:r>
    </w:p>
    <w:p w14:paraId="50A67D9D" w14:textId="77777777" w:rsidR="00A67DF3" w:rsidRPr="000627E3" w:rsidRDefault="00A67DF3" w:rsidP="00B17584">
      <w:pPr>
        <w:pStyle w:val="Heading3"/>
      </w:pPr>
      <w:bookmarkStart w:id="135" w:name="_Ref4676145"/>
      <w:bookmarkStart w:id="136" w:name="_Toc104889893"/>
      <w:r w:rsidRPr="000627E3">
        <w:t>Storage after protoflight or acceptance testing</w:t>
      </w:r>
      <w:bookmarkEnd w:id="134"/>
      <w:bookmarkEnd w:id="135"/>
      <w:bookmarkEnd w:id="136"/>
    </w:p>
    <w:p w14:paraId="595BD705" w14:textId="7C2BEB59" w:rsidR="00706AE6" w:rsidRPr="000627E3" w:rsidRDefault="00706AE6" w:rsidP="00706AE6">
      <w:pPr>
        <w:pStyle w:val="paragraph"/>
      </w:pPr>
      <w:r w:rsidRPr="000627E3">
        <w:t xml:space="preserve">The text in this </w:t>
      </w:r>
      <w:r w:rsidR="00086598" w:rsidRPr="000627E3">
        <w:t>clause</w:t>
      </w:r>
      <w:r w:rsidRPr="000627E3">
        <w:t xml:space="preserve"> </w:t>
      </w:r>
      <w:r w:rsidRPr="000627E3">
        <w:fldChar w:fldCharType="begin"/>
      </w:r>
      <w:r w:rsidRPr="000627E3">
        <w:instrText xml:space="preserve"> REF _Ref4676145 \r \h </w:instrText>
      </w:r>
      <w:r w:rsidRPr="000627E3">
        <w:fldChar w:fldCharType="separate"/>
      </w:r>
      <w:r w:rsidR="00A5249C">
        <w:t>4.6.3</w:t>
      </w:r>
      <w:r w:rsidRPr="000627E3">
        <w:fldChar w:fldCharType="end"/>
      </w:r>
      <w:r w:rsidRPr="000627E3">
        <w:t xml:space="preserve"> covers requirements 4.6.3</w:t>
      </w:r>
      <w:r w:rsidR="00650454" w:rsidRPr="000627E3">
        <w:t>a to 4.6.3g</w:t>
      </w:r>
      <w:r w:rsidRPr="000627E3">
        <w:t xml:space="preserve"> in ECSS-E-ST-10-03.</w:t>
      </w:r>
    </w:p>
    <w:p w14:paraId="1E2DCBE6" w14:textId="2F038E01" w:rsidR="00A67DF3" w:rsidRPr="000627E3" w:rsidRDefault="00A67DF3" w:rsidP="00A67DF3">
      <w:pPr>
        <w:pStyle w:val="paragraph"/>
      </w:pPr>
      <w:r w:rsidRPr="000627E3">
        <w:t>If specific needs for testing during storage are foreseen, it is highly recommended to rehearse the procedures before the storage takes place.</w:t>
      </w:r>
    </w:p>
    <w:p w14:paraId="5DF4048E" w14:textId="3BF0AFC4" w:rsidR="00A67DF3" w:rsidRPr="000627E3" w:rsidRDefault="009E006F" w:rsidP="00B17584">
      <w:pPr>
        <w:pStyle w:val="Heading3"/>
        <w:rPr>
          <w:rStyle w:val="Hyperlink"/>
          <w:color w:val="auto"/>
          <w:u w:val="none"/>
        </w:rPr>
      </w:pPr>
      <w:hyperlink w:anchor="_Toc398893420" w:history="1">
        <w:bookmarkStart w:id="137" w:name="_Toc509411428"/>
        <w:bookmarkStart w:id="138" w:name="_Toc104889894"/>
        <w:r w:rsidR="00A67DF3" w:rsidRPr="000627E3">
          <w:rPr>
            <w:rStyle w:val="Hyperlink"/>
            <w:color w:val="auto"/>
            <w:u w:val="none"/>
          </w:rPr>
          <w:t>Space segment element or equipment to be re-flown</w:t>
        </w:r>
        <w:bookmarkEnd w:id="137"/>
        <w:bookmarkEnd w:id="138"/>
      </w:hyperlink>
    </w:p>
    <w:p w14:paraId="3BFF02BD" w14:textId="4C2C313B" w:rsidR="005A12DF" w:rsidRDefault="005A12DF" w:rsidP="005A12DF">
      <w:pPr>
        <w:pStyle w:val="listlevel1"/>
      </w:pPr>
      <w:bookmarkStart w:id="139" w:name="_Ref88496561"/>
      <w:r>
        <w:t>In the previous programs where re-flown was done (e.g., Spacelab, Spacehab, MPLM), tests were performed after landing and before the re-flown (mainly functional tests) to verify that the performance and capabilities were as required by mission and specifications. Analogous approaches are foreseen for possible future missions (e.g., Space Rider) where replacement of units after flight is also evaluated Typically long duration tests in the C/D phases (e.g., vibration tests) are adopted to cover the item long duration exposure to the encountered flight environments (i.e., re-flights). In the following Note it is possible to find Wikipedia web information on those missions:</w:t>
      </w:r>
      <w:bookmarkEnd w:id="139"/>
      <w:r>
        <w:t xml:space="preserve"> </w:t>
      </w:r>
    </w:p>
    <w:p w14:paraId="39CDB667" w14:textId="1B93C48D" w:rsidR="000F10C1" w:rsidRDefault="005A12DF" w:rsidP="005A12DF">
      <w:pPr>
        <w:pStyle w:val="NOTE"/>
      </w:pPr>
      <w:r w:rsidRPr="00596080">
        <w:t xml:space="preserve">MPLM (Multi-Purpose Logistic Module) Leonardo, from: </w:t>
      </w:r>
      <w:hyperlink r:id="rId23" w:history="1">
        <w:r w:rsidRPr="00BC6737">
          <w:rPr>
            <w:rStyle w:val="Hyperlink"/>
          </w:rPr>
          <w:t>https://en.wikipedia.org/wiki/Leonardo_(ISS_module)</w:t>
        </w:r>
      </w:hyperlink>
      <w:r>
        <w:t xml:space="preserve">, </w:t>
      </w:r>
      <w:r w:rsidRPr="00596080">
        <w:t xml:space="preserve">MPLM Raffaello, </w:t>
      </w:r>
      <w:r w:rsidRPr="001B57F1">
        <w:t>from:</w:t>
      </w:r>
    </w:p>
    <w:p w14:paraId="07BC304F" w14:textId="0EE8209B" w:rsidR="00BE185A" w:rsidRDefault="009E006F" w:rsidP="00BE185A">
      <w:pPr>
        <w:pStyle w:val="NOTEbul"/>
      </w:pPr>
      <w:hyperlink r:id="rId24" w:history="1">
        <w:r w:rsidR="005A12DF" w:rsidRPr="00BC6737">
          <w:rPr>
            <w:rStyle w:val="Hyperlink"/>
          </w:rPr>
          <w:t>https://en.wikipedia.org/wiki/Raffaello_MPLM</w:t>
        </w:r>
      </w:hyperlink>
      <w:r w:rsidR="005A12DF">
        <w:t xml:space="preserve">, </w:t>
      </w:r>
      <w:r w:rsidR="005A12DF" w:rsidRPr="00596080">
        <w:t>SPACEHAB Logistics Double Module, from:</w:t>
      </w:r>
    </w:p>
    <w:p w14:paraId="4118F39D" w14:textId="7A378371" w:rsidR="005A12DF" w:rsidRPr="00596080" w:rsidRDefault="009E006F" w:rsidP="00BE185A">
      <w:pPr>
        <w:pStyle w:val="NOTEbul"/>
      </w:pPr>
      <w:hyperlink r:id="rId25" w:history="1">
        <w:r w:rsidR="005A12DF" w:rsidRPr="00BC6737">
          <w:rPr>
            <w:rStyle w:val="Hyperlink"/>
          </w:rPr>
          <w:t>https://www.nasa.gov/mission_pages/station/structure/elements/spacehab.html</w:t>
        </w:r>
      </w:hyperlink>
      <w:r w:rsidR="005A12DF">
        <w:t xml:space="preserve">, </w:t>
      </w:r>
      <w:r w:rsidR="005A12DF" w:rsidRPr="00596080">
        <w:t>SPACEHAB, https://en.wikipedia.org/wiki/Spacelab</w:t>
      </w:r>
    </w:p>
    <w:p w14:paraId="6C22E01F" w14:textId="13222FC8" w:rsidR="009D4AB5" w:rsidRDefault="005A12DF" w:rsidP="005A12DF">
      <w:pPr>
        <w:pStyle w:val="listlevel1"/>
      </w:pPr>
      <w:bookmarkStart w:id="140" w:name="_Hlk87629083"/>
      <w:r>
        <w:t>See</w:t>
      </w:r>
      <w:r w:rsidR="000F10C1">
        <w:t xml:space="preserve"> </w:t>
      </w:r>
      <w:r w:rsidR="0004265B">
        <w:t>requirement</w:t>
      </w:r>
      <w:r w:rsidR="00E47A1C">
        <w:t xml:space="preserve"> </w:t>
      </w:r>
      <w:r w:rsidR="000F10C1">
        <w:fldChar w:fldCharType="begin"/>
      </w:r>
      <w:r w:rsidR="000F10C1">
        <w:instrText xml:space="preserve"> REF _Ref88496561 \w \h </w:instrText>
      </w:r>
      <w:r w:rsidR="000F10C1">
        <w:fldChar w:fldCharType="separate"/>
      </w:r>
      <w:r w:rsidR="00A5249C">
        <w:t>4.6.4a</w:t>
      </w:r>
      <w:r w:rsidR="000F10C1">
        <w:fldChar w:fldCharType="end"/>
      </w:r>
      <w:r w:rsidR="000F10C1">
        <w:t>.</w:t>
      </w:r>
    </w:p>
    <w:bookmarkEnd w:id="140"/>
    <w:p w14:paraId="6F75A273" w14:textId="2F67C300" w:rsidR="00A67DF3" w:rsidRPr="000627E3" w:rsidRDefault="00E30754" w:rsidP="00B17584">
      <w:pPr>
        <w:pStyle w:val="Heading3"/>
        <w:rPr>
          <w:rStyle w:val="Hyperlink"/>
          <w:color w:val="auto"/>
          <w:u w:val="none"/>
        </w:rPr>
      </w:pPr>
      <w:r>
        <w:fldChar w:fldCharType="begin"/>
      </w:r>
      <w:r>
        <w:instrText xml:space="preserve"> HYPERLINK \l "_Toc398893421" </w:instrText>
      </w:r>
      <w:r>
        <w:fldChar w:fldCharType="separate"/>
      </w:r>
      <w:bookmarkStart w:id="141" w:name="_Toc104889895"/>
      <w:bookmarkStart w:id="142" w:name="_Toc509411429"/>
      <w:r w:rsidR="00A67DF3" w:rsidRPr="000627E3">
        <w:rPr>
          <w:rStyle w:val="Hyperlink"/>
          <w:color w:val="auto"/>
          <w:u w:val="none"/>
        </w:rPr>
        <w:t>Flight use of qualification Space segment element or equipment</w:t>
      </w:r>
      <w:bookmarkEnd w:id="141"/>
      <w:bookmarkEnd w:id="142"/>
      <w:r>
        <w:rPr>
          <w:rStyle w:val="Hyperlink"/>
          <w:color w:val="auto"/>
          <w:u w:val="none"/>
        </w:rPr>
        <w:fldChar w:fldCharType="end"/>
      </w:r>
    </w:p>
    <w:p w14:paraId="5A8B949C" w14:textId="77777777" w:rsidR="00650454" w:rsidRPr="000627E3" w:rsidRDefault="00650454" w:rsidP="00650454">
      <w:pPr>
        <w:pStyle w:val="listlevel1"/>
      </w:pPr>
      <w:r w:rsidRPr="000627E3">
        <w:t>No specific guidelines for this requirement.</w:t>
      </w:r>
    </w:p>
    <w:p w14:paraId="4E675536" w14:textId="77777777" w:rsidR="00650454" w:rsidRPr="000627E3" w:rsidRDefault="00650454" w:rsidP="00650454">
      <w:pPr>
        <w:pStyle w:val="listlevel1"/>
      </w:pPr>
      <w:r w:rsidRPr="000627E3">
        <w:t>No specific guidelines for this requirement.</w:t>
      </w:r>
    </w:p>
    <w:p w14:paraId="1549B786" w14:textId="77777777" w:rsidR="00650454" w:rsidRPr="000627E3" w:rsidRDefault="00650454" w:rsidP="00650454">
      <w:pPr>
        <w:pStyle w:val="listlevel1"/>
      </w:pPr>
      <w:r w:rsidRPr="000627E3">
        <w:t>No specific guidelines for this requirement.</w:t>
      </w:r>
    </w:p>
    <w:p w14:paraId="270C47CD" w14:textId="77777777" w:rsidR="00D1542C" w:rsidRPr="000627E3" w:rsidRDefault="00D1542C" w:rsidP="00D1542C">
      <w:pPr>
        <w:pStyle w:val="Heading1"/>
      </w:pPr>
      <w:bookmarkStart w:id="143" w:name="_Toc150942175"/>
      <w:bookmarkStart w:id="144" w:name="_Toc150945001"/>
      <w:bookmarkStart w:id="145" w:name="_Toc165727163"/>
      <w:bookmarkStart w:id="146" w:name="_Toc165727741"/>
      <w:bookmarkStart w:id="147" w:name="_Toc169082987"/>
      <w:bookmarkStart w:id="148" w:name="_Toc170095191"/>
      <w:bookmarkStart w:id="149" w:name="_Toc170784251"/>
      <w:bookmarkStart w:id="150" w:name="_Toc189553651"/>
      <w:bookmarkStart w:id="151" w:name="_Toc210196208"/>
      <w:r w:rsidRPr="000627E3">
        <w:lastRenderedPageBreak/>
        <w:br/>
      </w:r>
      <w:bookmarkStart w:id="152" w:name="_Ref311798874"/>
      <w:bookmarkStart w:id="153" w:name="_Toc311800305"/>
      <w:bookmarkStart w:id="154" w:name="_Toc509411430"/>
      <w:bookmarkStart w:id="155" w:name="_Toc104889896"/>
      <w:bookmarkEnd w:id="143"/>
      <w:bookmarkEnd w:id="144"/>
      <w:bookmarkEnd w:id="145"/>
      <w:bookmarkEnd w:id="146"/>
      <w:bookmarkEnd w:id="147"/>
      <w:bookmarkEnd w:id="148"/>
      <w:bookmarkEnd w:id="149"/>
      <w:bookmarkEnd w:id="150"/>
      <w:bookmarkEnd w:id="151"/>
      <w:r w:rsidRPr="000627E3">
        <w:t>Space segment equipment test requirements</w:t>
      </w:r>
      <w:bookmarkEnd w:id="152"/>
      <w:bookmarkEnd w:id="153"/>
      <w:bookmarkEnd w:id="154"/>
      <w:bookmarkEnd w:id="155"/>
    </w:p>
    <w:p w14:paraId="1D2B4D0E" w14:textId="77777777" w:rsidR="00D1542C" w:rsidRPr="000627E3" w:rsidRDefault="00D1542C" w:rsidP="00D1542C">
      <w:pPr>
        <w:pStyle w:val="Heading2"/>
      </w:pPr>
      <w:bookmarkStart w:id="156" w:name="_Ref311798919"/>
      <w:bookmarkStart w:id="157" w:name="_Toc311800306"/>
      <w:bookmarkStart w:id="158" w:name="_Toc509411431"/>
      <w:bookmarkStart w:id="159" w:name="_Ref21359905"/>
      <w:bookmarkStart w:id="160" w:name="_Toc104889897"/>
      <w:r w:rsidRPr="000627E3">
        <w:t>General requirements</w:t>
      </w:r>
      <w:bookmarkEnd w:id="156"/>
      <w:bookmarkEnd w:id="157"/>
      <w:bookmarkEnd w:id="158"/>
      <w:bookmarkEnd w:id="159"/>
      <w:bookmarkEnd w:id="160"/>
    </w:p>
    <w:p w14:paraId="5F0E6789" w14:textId="244C9E82" w:rsidR="0032125A" w:rsidRPr="000627E3" w:rsidRDefault="00A00E1F" w:rsidP="00C15588">
      <w:pPr>
        <w:pStyle w:val="paragraph"/>
      </w:pPr>
      <w:r w:rsidRPr="000627E3">
        <w:t xml:space="preserve">The space segment equipment testing is key for a comprehensive test and verification program of the whole space segment element. Ideally the same principles are applied on the equipment and space segment element verification levels. This is requested especially for the functional and performance testing described in the clauses below and in more detail in the foreword of equipment level section </w:t>
      </w:r>
      <w:r w:rsidRPr="000627E3">
        <w:fldChar w:fldCharType="begin"/>
      </w:r>
      <w:r w:rsidRPr="000627E3">
        <w:instrText xml:space="preserve"> REF _Ref44345357 \n \h </w:instrText>
      </w:r>
      <w:r w:rsidR="00C15588" w:rsidRPr="000627E3">
        <w:instrText xml:space="preserve"> \* MERGEFORMAT </w:instrText>
      </w:r>
      <w:r w:rsidRPr="000627E3">
        <w:fldChar w:fldCharType="separate"/>
      </w:r>
      <w:r w:rsidR="00A5249C">
        <w:t>5.5.1.1</w:t>
      </w:r>
      <w:r w:rsidRPr="000627E3">
        <w:fldChar w:fldCharType="end"/>
      </w:r>
      <w:r w:rsidRPr="000627E3">
        <w:t>.</w:t>
      </w:r>
    </w:p>
    <w:p w14:paraId="2137D3CD" w14:textId="708653F8" w:rsidR="00D1542C" w:rsidRPr="000627E3" w:rsidRDefault="00650454" w:rsidP="003D01BF">
      <w:pPr>
        <w:pStyle w:val="listlevel1"/>
      </w:pPr>
      <w:r w:rsidRPr="000627E3">
        <w:t>No specific guidelines for this requirement.</w:t>
      </w:r>
    </w:p>
    <w:p w14:paraId="7FB146C7" w14:textId="77777777" w:rsidR="00650454" w:rsidRPr="000627E3" w:rsidRDefault="00650454" w:rsidP="00650454">
      <w:pPr>
        <w:pStyle w:val="listlevel1"/>
      </w:pPr>
      <w:r w:rsidRPr="000627E3">
        <w:t>No specific guidelines for this requirement.</w:t>
      </w:r>
    </w:p>
    <w:p w14:paraId="262C922A" w14:textId="186FF1FE" w:rsidR="00FD1CF3" w:rsidRPr="000627E3" w:rsidRDefault="00FD1CF3" w:rsidP="00FD1CF3">
      <w:pPr>
        <w:pStyle w:val="listlevel1"/>
      </w:pPr>
      <w:r w:rsidRPr="000627E3">
        <w:t xml:space="preserve">An aspect to consider is the capability to detect defects produced by the other environments. For example, a structural failure due to thermo-elastic stresses during a thermal test </w:t>
      </w:r>
      <w:r w:rsidR="003F22DA" w:rsidRPr="000627E3">
        <w:t>can</w:t>
      </w:r>
      <w:r w:rsidRPr="000627E3">
        <w:t xml:space="preserve"> </w:t>
      </w:r>
      <w:r w:rsidR="00996C6D" w:rsidRPr="000627E3">
        <w:t>be detected</w:t>
      </w:r>
      <w:r w:rsidRPr="000627E3">
        <w:t xml:space="preserve"> during vibrations later on, while it </w:t>
      </w:r>
      <w:r w:rsidR="009B77B7" w:rsidRPr="000627E3">
        <w:t>can</w:t>
      </w:r>
      <w:r w:rsidR="00996C6D" w:rsidRPr="000627E3">
        <w:t xml:space="preserve"> remain undetected</w:t>
      </w:r>
      <w:r w:rsidRPr="000627E3">
        <w:t xml:space="preserve"> if vibrations were performed before the thermal test. On the other hand, a defect produced in vibrations, e.g. on a connector, </w:t>
      </w:r>
      <w:r w:rsidR="009B77B7" w:rsidRPr="000627E3">
        <w:t xml:space="preserve">can </w:t>
      </w:r>
      <w:r w:rsidR="00996C6D" w:rsidRPr="000627E3">
        <w:t>be detected</w:t>
      </w:r>
      <w:r w:rsidRPr="000627E3">
        <w:t xml:space="preserve"> during a thermal test afterwards, while it </w:t>
      </w:r>
      <w:r w:rsidR="009B77B7" w:rsidRPr="000627E3">
        <w:t xml:space="preserve">can </w:t>
      </w:r>
      <w:r w:rsidRPr="000627E3">
        <w:t xml:space="preserve">escape if vibrations are performed </w:t>
      </w:r>
      <w:r w:rsidR="00996C6D" w:rsidRPr="000627E3">
        <w:t>after</w:t>
      </w:r>
      <w:r w:rsidRPr="000627E3">
        <w:t xml:space="preserve"> the thermal test. Another consideration is that thermal tests include functional and performance test</w:t>
      </w:r>
      <w:r w:rsidR="005B0F64" w:rsidRPr="000627E3">
        <w:t>s and monitoring capability in between. This</w:t>
      </w:r>
      <w:r w:rsidRPr="000627E3">
        <w:t xml:space="preserve"> is very effective to highlight flaws and they offer very good perceptiveness because of this functional and performance verification</w:t>
      </w:r>
      <w:r w:rsidR="005B0F64" w:rsidRPr="000627E3">
        <w:t xml:space="preserve"> and because of this monitoring</w:t>
      </w:r>
      <w:r w:rsidRPr="000627E3">
        <w:t xml:space="preserve"> (as opposed to vibrations for example). From a programmatic point of view, capability to detect defects as early as possible calls for early thermal tests (especially by temperature cycling for efficient thermo-elastic stress), while from a technical point of view, it </w:t>
      </w:r>
      <w:r w:rsidR="008F713B" w:rsidRPr="000627E3">
        <w:t>can</w:t>
      </w:r>
      <w:r w:rsidRPr="000627E3">
        <w:t xml:space="preserve"> be considered better to perform the</w:t>
      </w:r>
      <w:r w:rsidR="00996C6D" w:rsidRPr="000627E3">
        <w:t>m</w:t>
      </w:r>
      <w:r w:rsidRPr="000627E3">
        <w:t xml:space="preserve"> towards the end of the sequence</w:t>
      </w:r>
      <w:r w:rsidR="002C3B3D" w:rsidRPr="000627E3">
        <w:t xml:space="preserve"> of tests</w:t>
      </w:r>
      <w:r w:rsidRPr="000627E3">
        <w:t xml:space="preserve"> to capture any defect caused by the other environments or AIT activities.</w:t>
      </w:r>
      <w:r w:rsidR="005F1810" w:rsidRPr="000627E3">
        <w:t xml:space="preserve"> These guidelines deal with</w:t>
      </w:r>
      <w:r w:rsidR="00EE722A" w:rsidRPr="000627E3">
        <w:t xml:space="preserve"> the</w:t>
      </w:r>
      <w:r w:rsidR="001C2E93" w:rsidRPr="000627E3">
        <w:t xml:space="preserve"> screening efficiency objective of the testing sequence</w:t>
      </w:r>
      <w:r w:rsidR="005F1810" w:rsidRPr="000627E3">
        <w:t>. Naturally, this global screening efficiency greatly depends on the screening efficiency of each test in the sequence. In particular</w:t>
      </w:r>
      <w:r w:rsidR="00A71511" w:rsidRPr="000627E3">
        <w:t>,</w:t>
      </w:r>
      <w:r w:rsidR="004703EA" w:rsidRPr="000627E3">
        <w:t xml:space="preserve"> for thermo-mechanical latent defects</w:t>
      </w:r>
      <w:r w:rsidR="005F1810" w:rsidRPr="000627E3">
        <w:t xml:space="preserve">, the precipitation efficiency of temperature cycling </w:t>
      </w:r>
      <w:r w:rsidR="009E1AE8" w:rsidRPr="000627E3">
        <w:t>varies sharply with the number of cycles and with</w:t>
      </w:r>
      <w:r w:rsidR="005F1810" w:rsidRPr="000627E3">
        <w:t xml:space="preserve"> the amplitudes of </w:t>
      </w:r>
      <w:r w:rsidR="009E1AE8" w:rsidRPr="000627E3">
        <w:t xml:space="preserve">the </w:t>
      </w:r>
      <w:r w:rsidR="005F1810" w:rsidRPr="000627E3">
        <w:t xml:space="preserve">temperature ranges and rates of change. </w:t>
      </w:r>
      <w:r w:rsidR="009E1AE8" w:rsidRPr="000627E3">
        <w:t>For example, a</w:t>
      </w:r>
      <w:r w:rsidR="005F1810" w:rsidRPr="000627E3">
        <w:t xml:space="preserve"> temperature range limited to the working </w:t>
      </w:r>
      <w:r w:rsidR="009E1AE8" w:rsidRPr="000627E3">
        <w:t>operational temperature range is</w:t>
      </w:r>
      <w:r w:rsidR="005F1810" w:rsidRPr="000627E3">
        <w:t xml:space="preserve"> not sufficient</w:t>
      </w:r>
      <w:r w:rsidR="009E1AE8" w:rsidRPr="000627E3">
        <w:t xml:space="preserve"> to reveal during ground testing latent flaws that can appear later in flight after a certain amount of cumulative </w:t>
      </w:r>
      <w:r w:rsidR="00AB4546" w:rsidRPr="000627E3">
        <w:t>thermo-mechanical stress</w:t>
      </w:r>
      <w:r w:rsidR="005F1810" w:rsidRPr="000627E3">
        <w:t>.</w:t>
      </w:r>
    </w:p>
    <w:p w14:paraId="16F01E04" w14:textId="233DFA8F" w:rsidR="00FD1CF3" w:rsidRPr="000627E3" w:rsidRDefault="00FD1CF3" w:rsidP="00FD1CF3">
      <w:pPr>
        <w:pStyle w:val="listlevel1"/>
      </w:pPr>
      <w:r w:rsidRPr="000627E3">
        <w:t xml:space="preserve">Any critical parameter </w:t>
      </w:r>
      <w:r w:rsidR="00090C70" w:rsidRPr="000627E3">
        <w:t>is</w:t>
      </w:r>
      <w:r w:rsidRPr="000627E3">
        <w:t xml:space="preserve"> identified and subjected to trend analysis (e.g. batteries voltage monitoring).</w:t>
      </w:r>
    </w:p>
    <w:p w14:paraId="51978225" w14:textId="77777777" w:rsidR="00650454" w:rsidRPr="000627E3" w:rsidRDefault="00650454" w:rsidP="00650454">
      <w:pPr>
        <w:pStyle w:val="listlevel1"/>
      </w:pPr>
      <w:r w:rsidRPr="000627E3">
        <w:t>No specific guidelines for this requirement.</w:t>
      </w:r>
    </w:p>
    <w:p w14:paraId="03EF5692" w14:textId="77777777" w:rsidR="00650454" w:rsidRPr="000627E3" w:rsidRDefault="00650454" w:rsidP="00650454">
      <w:pPr>
        <w:pStyle w:val="listlevel1"/>
      </w:pPr>
      <w:r w:rsidRPr="000627E3">
        <w:t>No specific guidelines for this requirement.</w:t>
      </w:r>
    </w:p>
    <w:p w14:paraId="4CFBC889" w14:textId="77777777" w:rsidR="00650454" w:rsidRPr="000627E3" w:rsidRDefault="00650454" w:rsidP="00650454">
      <w:pPr>
        <w:pStyle w:val="listlevel1"/>
      </w:pPr>
      <w:r w:rsidRPr="000627E3">
        <w:t>No specific guidelines for this requirement.</w:t>
      </w:r>
    </w:p>
    <w:p w14:paraId="3523FD08" w14:textId="77777777" w:rsidR="00650454" w:rsidRPr="000627E3" w:rsidRDefault="00650454" w:rsidP="00650454">
      <w:pPr>
        <w:pStyle w:val="listlevel1"/>
      </w:pPr>
      <w:r w:rsidRPr="000627E3">
        <w:t>No specific guidelines for this requirement.</w:t>
      </w:r>
    </w:p>
    <w:p w14:paraId="0803060A" w14:textId="77777777" w:rsidR="00650454" w:rsidRPr="000627E3" w:rsidRDefault="00650454" w:rsidP="00650454">
      <w:pPr>
        <w:pStyle w:val="listlevel1"/>
      </w:pPr>
      <w:r w:rsidRPr="000627E3">
        <w:t>No specific guidelines for this requirement.</w:t>
      </w:r>
    </w:p>
    <w:p w14:paraId="08C2572E" w14:textId="77777777" w:rsidR="00650454" w:rsidRPr="000627E3" w:rsidRDefault="00650454" w:rsidP="00650454">
      <w:pPr>
        <w:pStyle w:val="listlevel1"/>
      </w:pPr>
      <w:bookmarkStart w:id="161" w:name="_Ref311798938"/>
      <w:bookmarkStart w:id="162" w:name="_Toc311800307"/>
      <w:bookmarkStart w:id="163" w:name="_Toc509411432"/>
      <w:r w:rsidRPr="000627E3">
        <w:t>No specific guidelines for this requirement.</w:t>
      </w:r>
    </w:p>
    <w:p w14:paraId="7BFD28E0" w14:textId="77777777" w:rsidR="00D1542C" w:rsidRPr="000627E3" w:rsidRDefault="00D1542C" w:rsidP="00D1542C">
      <w:pPr>
        <w:pStyle w:val="Heading2"/>
      </w:pPr>
      <w:bookmarkStart w:id="164" w:name="_Ref21358628"/>
      <w:bookmarkStart w:id="165" w:name="_Ref21358650"/>
      <w:bookmarkStart w:id="166" w:name="_Toc104889898"/>
      <w:r w:rsidRPr="000627E3">
        <w:lastRenderedPageBreak/>
        <w:t>Qualification tests requirements</w:t>
      </w:r>
      <w:bookmarkEnd w:id="161"/>
      <w:bookmarkEnd w:id="162"/>
      <w:bookmarkEnd w:id="163"/>
      <w:bookmarkEnd w:id="164"/>
      <w:bookmarkEnd w:id="165"/>
      <w:bookmarkEnd w:id="166"/>
    </w:p>
    <w:p w14:paraId="3A162172" w14:textId="142767C6" w:rsidR="00617C78" w:rsidRPr="000627E3" w:rsidRDefault="003D01BF" w:rsidP="00EC2EF7">
      <w:pPr>
        <w:pStyle w:val="listlevel1"/>
      </w:pPr>
      <w:r w:rsidRPr="000627E3">
        <w:t>Note that usually sinusoidal vibration covers the static load for equipment. Exceptions can be En</w:t>
      </w:r>
      <w:r w:rsidR="0055445E" w:rsidRPr="000627E3">
        <w:t>try, descent and landing loads.</w:t>
      </w:r>
    </w:p>
    <w:p w14:paraId="7E0DE6DB" w14:textId="65F38DAE" w:rsidR="003D01BF" w:rsidRPr="000627E3" w:rsidRDefault="001027DE" w:rsidP="007F7A61">
      <w:pPr>
        <w:pStyle w:val="indentpara1"/>
      </w:pPr>
      <w:r w:rsidRPr="000627E3">
        <w:t>Static test allows to combine loads on different axes and have dissymmetric loading (traction/compression) while sine vibra</w:t>
      </w:r>
      <w:r w:rsidR="00E14F53" w:rsidRPr="000627E3">
        <w:t>tion excites the test article in</w:t>
      </w:r>
      <w:r w:rsidRPr="000627E3">
        <w:t xml:space="preserve"> one axis only and </w:t>
      </w:r>
      <w:r w:rsidR="003D01BF" w:rsidRPr="000627E3">
        <w:t>symmetrically in both directions, for the dynamic part. Note that there is always a constant vertical load due to gravity. For a vibration test in vertical direction, this means that the applied load is decreased by gravity when the test article is accelerated downwards and increased by gravity when the test article is accelerated upwards. As a consequence, vibration in vertical direction never provides a symmetric loading. For horizontal excitation, gravity applies a constant lateral ver</w:t>
      </w:r>
      <w:r w:rsidR="0055445E" w:rsidRPr="000627E3">
        <w:t>tical load to the test article.</w:t>
      </w:r>
    </w:p>
    <w:p w14:paraId="1BE040EF" w14:textId="2AC2055A" w:rsidR="003D01BF" w:rsidRPr="000627E3" w:rsidRDefault="003D01BF" w:rsidP="007F7A61">
      <w:pPr>
        <w:pStyle w:val="indentpara1"/>
      </w:pPr>
      <w:r w:rsidRPr="000627E3">
        <w:t xml:space="preserve">More generally, it can be important to consider the load due to gravity for all mechanical tests. There is </w:t>
      </w:r>
      <w:r w:rsidR="0055445E" w:rsidRPr="000627E3">
        <w:t>always a 1g vertical component.</w:t>
      </w:r>
    </w:p>
    <w:p w14:paraId="0527D217" w14:textId="496D0BD1" w:rsidR="003D01BF" w:rsidRPr="000627E3" w:rsidRDefault="003D01BF" w:rsidP="007F7A61">
      <w:pPr>
        <w:pStyle w:val="indentpara1"/>
      </w:pPr>
      <w:r w:rsidRPr="000627E3">
        <w:t>Shock</w:t>
      </w:r>
      <w:r w:rsidR="00064CA0" w:rsidRPr="000627E3">
        <w:t>:</w:t>
      </w:r>
      <w:r w:rsidRPr="000627E3">
        <w:t xml:space="preserve"> ref</w:t>
      </w:r>
      <w:r w:rsidR="00064CA0" w:rsidRPr="000627E3">
        <w:t>er</w:t>
      </w:r>
      <w:r w:rsidRPr="000627E3">
        <w:t xml:space="preserve"> to </w:t>
      </w:r>
      <w:r w:rsidR="007F7A61" w:rsidRPr="000627E3">
        <w:t>ECSS-E-</w:t>
      </w:r>
      <w:r w:rsidRPr="000627E3">
        <w:t>HB-32-25</w:t>
      </w:r>
      <w:r w:rsidR="00064CA0" w:rsidRPr="000627E3">
        <w:t xml:space="preserve">, </w:t>
      </w:r>
      <w:r w:rsidR="007F7A61" w:rsidRPr="000627E3">
        <w:t>clause</w:t>
      </w:r>
      <w:r w:rsidRPr="000627E3">
        <w:t xml:space="preserve"> 12.2.1.</w:t>
      </w:r>
    </w:p>
    <w:p w14:paraId="63B377D9" w14:textId="6FCC34DE" w:rsidR="003D01BF" w:rsidRPr="000627E3" w:rsidRDefault="007F7A61" w:rsidP="007F7A61">
      <w:pPr>
        <w:pStyle w:val="indentpara1"/>
      </w:pPr>
      <w:r w:rsidRPr="000627E3">
        <w:t>ECSS-E-ST-10-03 Table 5-</w:t>
      </w:r>
      <w:r w:rsidR="003D01BF" w:rsidRPr="000627E3">
        <w:t>2</w:t>
      </w:r>
      <w:r w:rsidR="00996A09" w:rsidRPr="000627E3">
        <w:t>,</w:t>
      </w:r>
      <w:r w:rsidR="003D01BF" w:rsidRPr="000627E3">
        <w:t xml:space="preserve"> </w:t>
      </w:r>
      <w:r w:rsidRPr="000627E3">
        <w:t>row</w:t>
      </w:r>
      <w:r w:rsidR="003D01BF" w:rsidRPr="000627E3">
        <w:t xml:space="preserve"> 7</w:t>
      </w:r>
      <w:r w:rsidR="0046077B" w:rsidRPr="000627E3">
        <w:t xml:space="preserve"> “Sinusoidal vibration”</w:t>
      </w:r>
      <w:r w:rsidR="00996A09" w:rsidRPr="000627E3">
        <w:t>:</w:t>
      </w:r>
      <w:r w:rsidR="003D01BF" w:rsidRPr="000627E3">
        <w:t xml:space="preserve"> For sinusoidal vibration at low level, it is recommended to perform a low level until 2000</w:t>
      </w:r>
      <w:r w:rsidRPr="000627E3">
        <w:t xml:space="preserve"> </w:t>
      </w:r>
      <w:r w:rsidR="00406D30" w:rsidRPr="000627E3">
        <w:t>Hz for characterisation purpose</w:t>
      </w:r>
      <w:r w:rsidR="003D01BF" w:rsidRPr="000627E3">
        <w:t>.</w:t>
      </w:r>
      <w:r w:rsidR="00406D30" w:rsidRPr="000627E3">
        <w:t xml:space="preserve"> </w:t>
      </w:r>
      <w:r w:rsidR="003D01BF" w:rsidRPr="000627E3">
        <w:t xml:space="preserve">This provides a more complete dynamic signature of the test article, and </w:t>
      </w:r>
      <w:r w:rsidR="007C5D28" w:rsidRPr="000627E3">
        <w:t>can</w:t>
      </w:r>
      <w:r w:rsidR="003D01BF" w:rsidRPr="000627E3">
        <w:t xml:space="preserve"> be used for investigation about the response to random, acoustic or shock loads.</w:t>
      </w:r>
    </w:p>
    <w:p w14:paraId="7709A236" w14:textId="5C023CC5" w:rsidR="003D01BF" w:rsidRPr="000627E3" w:rsidRDefault="003D01BF" w:rsidP="007F7A61">
      <w:pPr>
        <w:pStyle w:val="indentpara1"/>
      </w:pPr>
      <w:r w:rsidRPr="000627E3">
        <w:t>A discussion about the effect of the sweep rate is provide</w:t>
      </w:r>
      <w:r w:rsidR="00064CA0" w:rsidRPr="000627E3">
        <w:t>d</w:t>
      </w:r>
      <w:r w:rsidRPr="000627E3">
        <w:t xml:space="preserve"> in ECSS-E-HB-32-26, </w:t>
      </w:r>
      <w:r w:rsidR="0046077B" w:rsidRPr="000627E3">
        <w:t>clauses</w:t>
      </w:r>
      <w:r w:rsidRPr="000627E3">
        <w:t xml:space="preserve"> 5.2.3.3 and 5.2.6.5. While a lower sweep rate provides a better characterisation of the dynamic behaviour and usually allows a better shaker control, the fatigue effects on the test article need to be taken into account. A lower sweep rate leads to a longer test and more load cycl</w:t>
      </w:r>
      <w:r w:rsidR="0055445E" w:rsidRPr="000627E3">
        <w:t>es applied on the test article.</w:t>
      </w:r>
    </w:p>
    <w:p w14:paraId="01815876" w14:textId="77777777" w:rsidR="00D1542C" w:rsidRPr="000627E3" w:rsidRDefault="00D1542C" w:rsidP="00D1542C">
      <w:pPr>
        <w:pStyle w:val="Heading2"/>
      </w:pPr>
      <w:bookmarkStart w:id="167" w:name="_Ref311798940"/>
      <w:bookmarkStart w:id="168" w:name="_Toc311800308"/>
      <w:bookmarkStart w:id="169" w:name="_Toc509411433"/>
      <w:bookmarkStart w:id="170" w:name="_Toc104889899"/>
      <w:r w:rsidRPr="000627E3">
        <w:t>Acceptance test requirements</w:t>
      </w:r>
      <w:bookmarkEnd w:id="167"/>
      <w:bookmarkEnd w:id="168"/>
      <w:bookmarkEnd w:id="169"/>
      <w:bookmarkEnd w:id="170"/>
    </w:p>
    <w:p w14:paraId="5A2B5313" w14:textId="3254AE37" w:rsidR="00617C78" w:rsidRPr="000627E3" w:rsidRDefault="00406D30" w:rsidP="00EC2EF7">
      <w:pPr>
        <w:pStyle w:val="listlevel1"/>
      </w:pPr>
      <w:r w:rsidRPr="000627E3">
        <w:t xml:space="preserve">The considerations </w:t>
      </w:r>
      <w:r w:rsidR="0046077B" w:rsidRPr="000627E3">
        <w:t>described</w:t>
      </w:r>
      <w:r w:rsidRPr="000627E3">
        <w:t xml:space="preserve"> in </w:t>
      </w:r>
      <w:r w:rsidR="0046077B" w:rsidRPr="000627E3">
        <w:fldChar w:fldCharType="begin"/>
      </w:r>
      <w:r w:rsidR="0046077B" w:rsidRPr="000627E3">
        <w:instrText xml:space="preserve"> REF _Ref21358628 \w \h </w:instrText>
      </w:r>
      <w:r w:rsidR="0046077B" w:rsidRPr="000627E3">
        <w:fldChar w:fldCharType="separate"/>
      </w:r>
      <w:r w:rsidR="00A5249C">
        <w:t>5.2</w:t>
      </w:r>
      <w:r w:rsidR="0046077B" w:rsidRPr="000627E3">
        <w:fldChar w:fldCharType="end"/>
      </w:r>
      <w:r w:rsidRPr="000627E3">
        <w:t xml:space="preserve"> also apply for acceptance test</w:t>
      </w:r>
      <w:r w:rsidR="002A526A" w:rsidRPr="000627E3">
        <w:t>ing</w:t>
      </w:r>
      <w:r w:rsidR="00996A09" w:rsidRPr="000627E3">
        <w:t xml:space="preserve">. Destructive tests or </w:t>
      </w:r>
      <w:r w:rsidR="002A526A" w:rsidRPr="000627E3">
        <w:t xml:space="preserve">tests </w:t>
      </w:r>
      <w:r w:rsidR="00996A09" w:rsidRPr="000627E3">
        <w:t>stressing beyond the required limits</w:t>
      </w:r>
      <w:r w:rsidR="002A526A" w:rsidRPr="000627E3">
        <w:t xml:space="preserve"> </w:t>
      </w:r>
      <w:r w:rsidR="00996A09" w:rsidRPr="000627E3">
        <w:t>are forbidden on a Flight Model.</w:t>
      </w:r>
    </w:p>
    <w:p w14:paraId="4B1EE030" w14:textId="75FF3939" w:rsidR="00D1542C" w:rsidRPr="000627E3" w:rsidRDefault="001D5F41" w:rsidP="00D1542C">
      <w:pPr>
        <w:pStyle w:val="Heading2"/>
      </w:pPr>
      <w:bookmarkStart w:id="171" w:name="_Toc165727241"/>
      <w:bookmarkStart w:id="172" w:name="_Toc165727758"/>
      <w:bookmarkStart w:id="173" w:name="_Toc150942196"/>
      <w:bookmarkStart w:id="174" w:name="_Toc150945018"/>
      <w:bookmarkStart w:id="175" w:name="_Toc104889900"/>
      <w:r w:rsidRPr="000627E3">
        <w:t>Protoflight test requirements</w:t>
      </w:r>
      <w:bookmarkEnd w:id="171"/>
      <w:bookmarkEnd w:id="172"/>
      <w:bookmarkEnd w:id="173"/>
      <w:bookmarkEnd w:id="174"/>
      <w:bookmarkEnd w:id="175"/>
    </w:p>
    <w:p w14:paraId="7A8B6009" w14:textId="6C7D569E" w:rsidR="00617C78" w:rsidRPr="000627E3" w:rsidRDefault="002A526A" w:rsidP="00EC2EF7">
      <w:pPr>
        <w:pStyle w:val="listlevel1"/>
      </w:pPr>
      <w:r w:rsidRPr="000627E3">
        <w:t xml:space="preserve">The considerations </w:t>
      </w:r>
      <w:r w:rsidR="0046077B" w:rsidRPr="000627E3">
        <w:t>described</w:t>
      </w:r>
      <w:r w:rsidRPr="000627E3">
        <w:t xml:space="preserve"> in </w:t>
      </w:r>
      <w:r w:rsidR="0046077B" w:rsidRPr="000627E3">
        <w:fldChar w:fldCharType="begin"/>
      </w:r>
      <w:r w:rsidR="0046077B" w:rsidRPr="000627E3">
        <w:instrText xml:space="preserve"> REF _Ref21358650 \w \h </w:instrText>
      </w:r>
      <w:r w:rsidR="0046077B" w:rsidRPr="000627E3">
        <w:fldChar w:fldCharType="separate"/>
      </w:r>
      <w:r w:rsidR="00A5249C">
        <w:t>5.2</w:t>
      </w:r>
      <w:r w:rsidR="0046077B" w:rsidRPr="000627E3">
        <w:fldChar w:fldCharType="end"/>
      </w:r>
      <w:r w:rsidRPr="000627E3">
        <w:t xml:space="preserve"> also apply for protoflight </w:t>
      </w:r>
      <w:r w:rsidR="001D5F41" w:rsidRPr="000627E3">
        <w:t>test</w:t>
      </w:r>
      <w:r w:rsidRPr="000627E3">
        <w:t>ing.</w:t>
      </w:r>
    </w:p>
    <w:p w14:paraId="4FF027DD" w14:textId="778D459A" w:rsidR="00617C78" w:rsidRPr="000627E3" w:rsidRDefault="00406D30" w:rsidP="00EC2EF7">
      <w:pPr>
        <w:pStyle w:val="listlevel1"/>
      </w:pPr>
      <w:r w:rsidRPr="000627E3">
        <w:t xml:space="preserve">Destructive </w:t>
      </w:r>
      <w:r w:rsidR="002A526A" w:rsidRPr="000627E3">
        <w:t xml:space="preserve">tests or tests stressing beyond the required limits </w:t>
      </w:r>
      <w:r w:rsidRPr="000627E3">
        <w:t xml:space="preserve">are forbidden on a </w:t>
      </w:r>
      <w:r w:rsidR="002A526A" w:rsidRPr="000627E3">
        <w:t>Proto</w:t>
      </w:r>
      <w:r w:rsidR="00C03E3F">
        <w:t xml:space="preserve"> </w:t>
      </w:r>
      <w:r w:rsidR="002A526A" w:rsidRPr="000627E3">
        <w:t>Flight</w:t>
      </w:r>
      <w:r w:rsidRPr="000627E3">
        <w:t xml:space="preserve"> Model.</w:t>
      </w:r>
    </w:p>
    <w:p w14:paraId="4B362705" w14:textId="77777777" w:rsidR="00D1542C" w:rsidRPr="000627E3" w:rsidRDefault="00D1542C" w:rsidP="00D1542C">
      <w:pPr>
        <w:pStyle w:val="Heading2"/>
      </w:pPr>
      <w:bookmarkStart w:id="176" w:name="_Ref311798945"/>
      <w:bookmarkStart w:id="177" w:name="_Toc311800310"/>
      <w:bookmarkStart w:id="178" w:name="_Toc509411435"/>
      <w:bookmarkStart w:id="179" w:name="_Toc104889901"/>
      <w:r w:rsidRPr="000627E3">
        <w:lastRenderedPageBreak/>
        <w:t>Space segment equipment test programme implementation requirements</w:t>
      </w:r>
      <w:bookmarkEnd w:id="176"/>
      <w:bookmarkEnd w:id="177"/>
      <w:bookmarkEnd w:id="178"/>
      <w:bookmarkEnd w:id="179"/>
    </w:p>
    <w:p w14:paraId="7783CD92" w14:textId="77777777" w:rsidR="00D1542C" w:rsidRPr="000627E3" w:rsidRDefault="00D1542C" w:rsidP="00B17584">
      <w:pPr>
        <w:pStyle w:val="Heading3"/>
      </w:pPr>
      <w:bookmarkStart w:id="180" w:name="_Toc311800311"/>
      <w:bookmarkStart w:id="181" w:name="_Toc509411436"/>
      <w:bookmarkStart w:id="182" w:name="_Toc104889902"/>
      <w:bookmarkStart w:id="183" w:name="_Ref271824646"/>
      <w:bookmarkStart w:id="184" w:name="_Toc258490144"/>
      <w:bookmarkStart w:id="185" w:name="_Ref271729989"/>
      <w:r w:rsidRPr="000627E3">
        <w:t>General test</w:t>
      </w:r>
      <w:bookmarkEnd w:id="180"/>
      <w:r w:rsidRPr="000627E3">
        <w:t>s</w:t>
      </w:r>
      <w:bookmarkEnd w:id="181"/>
      <w:bookmarkEnd w:id="182"/>
    </w:p>
    <w:p w14:paraId="16724351" w14:textId="77777777" w:rsidR="00ED61DB" w:rsidRPr="000627E3" w:rsidRDefault="00ED61DB" w:rsidP="00ED61DB">
      <w:pPr>
        <w:pStyle w:val="Heading4"/>
        <w:tabs>
          <w:tab w:val="num" w:pos="3119"/>
        </w:tabs>
      </w:pPr>
      <w:bookmarkStart w:id="186" w:name="_Toc509411437"/>
      <w:bookmarkStart w:id="187" w:name="_Ref44345357"/>
      <w:r w:rsidRPr="000627E3">
        <w:rPr>
          <w:rFonts w:cs="Arial"/>
          <w:bCs w:val="0"/>
          <w:lang w:eastAsia="fr-FR"/>
        </w:rPr>
        <w:t>Functional and performance</w:t>
      </w:r>
      <w:r w:rsidRPr="000627E3">
        <w:t xml:space="preserve"> tests</w:t>
      </w:r>
      <w:bookmarkEnd w:id="186"/>
      <w:bookmarkEnd w:id="187"/>
    </w:p>
    <w:p w14:paraId="33DCBB17" w14:textId="1D0F41FB" w:rsidR="00A00E1F" w:rsidRPr="000627E3" w:rsidRDefault="00A00E1F" w:rsidP="00FA529D">
      <w:pPr>
        <w:pStyle w:val="paragraph"/>
        <w:keepNext/>
        <w:keepLines/>
      </w:pPr>
      <w:r w:rsidRPr="000627E3">
        <w:t>The functional and performance tests on equipment level are the foundation of a</w:t>
      </w:r>
      <w:r w:rsidR="00BC5F10" w:rsidRPr="000627E3">
        <w:t>n overall</w:t>
      </w:r>
      <w:r w:rsidRPr="000627E3">
        <w:t xml:space="preserve"> comprehensive, complete and successful space segment </w:t>
      </w:r>
      <w:r w:rsidR="00BC5F10" w:rsidRPr="000627E3">
        <w:t xml:space="preserve">equipment &amp; </w:t>
      </w:r>
      <w:r w:rsidRPr="000627E3">
        <w:t xml:space="preserve">element test and verification campaign. Particular focus needs to be given on performance as the space segment equipment level is the level where the performance </w:t>
      </w:r>
      <w:r w:rsidR="00BC5F10" w:rsidRPr="000627E3">
        <w:t xml:space="preserve">usually </w:t>
      </w:r>
      <w:r w:rsidRPr="000627E3">
        <w:t>can be mastered by demonstration in test. This is very often not possible or limited in later stages especially on the Space Segment element level</w:t>
      </w:r>
      <w:r w:rsidR="00BC5F10" w:rsidRPr="000627E3">
        <w:t xml:space="preserve"> due to many constraints as described further down.</w:t>
      </w:r>
    </w:p>
    <w:p w14:paraId="4AB52C78" w14:textId="2F7BE819" w:rsidR="00C429CF" w:rsidRPr="000627E3" w:rsidRDefault="00C429CF" w:rsidP="00CE0F99">
      <w:pPr>
        <w:pStyle w:val="paragraph"/>
      </w:pPr>
      <w:bookmarkStart w:id="188" w:name="_Ref21358730"/>
      <w:r w:rsidRPr="000627E3">
        <w:t>The main concept regarding Full Functional Test (FFT), Performance Test and Reduced Functional Test (RFT) is as follows:</w:t>
      </w:r>
    </w:p>
    <w:p w14:paraId="4781F74C" w14:textId="77777777" w:rsidR="00C429CF" w:rsidRPr="000627E3" w:rsidRDefault="00C429CF" w:rsidP="00EF6909">
      <w:pPr>
        <w:pStyle w:val="graphic"/>
        <w:rPr>
          <w:lang w:val="en-GB"/>
        </w:rPr>
      </w:pPr>
      <w:r w:rsidRPr="000627E3">
        <w:rPr>
          <w:noProof/>
          <w:lang w:val="en-GB"/>
        </w:rPr>
        <w:drawing>
          <wp:inline distT="0" distB="0" distL="0" distR="0" wp14:anchorId="18C3273D" wp14:editId="24EC1DCB">
            <wp:extent cx="3560445" cy="1932305"/>
            <wp:effectExtent l="0" t="0" r="1905" b="0"/>
            <wp:docPr id="519"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6">
                      <a:extLst>
                        <a:ext uri="{28A0092B-C50C-407E-A947-70E740481C1C}">
                          <a14:useLocalDpi xmlns:a14="http://schemas.microsoft.com/office/drawing/2010/main"/>
                        </a:ext>
                      </a:extLst>
                    </a:blip>
                    <a:srcRect/>
                    <a:stretch>
                      <a:fillRect/>
                    </a:stretch>
                  </pic:blipFill>
                  <pic:spPr bwMode="auto">
                    <a:xfrm>
                      <a:off x="0" y="0"/>
                      <a:ext cx="3560445" cy="1932305"/>
                    </a:xfrm>
                    <a:prstGeom prst="rect">
                      <a:avLst/>
                    </a:prstGeom>
                    <a:noFill/>
                  </pic:spPr>
                </pic:pic>
              </a:graphicData>
            </a:graphic>
          </wp:inline>
        </w:drawing>
      </w:r>
    </w:p>
    <w:p w14:paraId="5FF8F5D3" w14:textId="3E350E81" w:rsidR="00C429CF" w:rsidRPr="000627E3" w:rsidRDefault="00C429CF" w:rsidP="00C429CF">
      <w:pPr>
        <w:pStyle w:val="Caption"/>
      </w:pPr>
      <w:bookmarkStart w:id="189" w:name="_Toc104889967"/>
      <w:r w:rsidRPr="000627E3">
        <w:t xml:space="preserve">Figure </w:t>
      </w:r>
      <w:r w:rsidR="009F11E0">
        <w:fldChar w:fldCharType="begin"/>
      </w:r>
      <w:r w:rsidR="009F11E0">
        <w:instrText xml:space="preserve"> STYLEREF 1 \s </w:instrText>
      </w:r>
      <w:r w:rsidR="009F11E0">
        <w:fldChar w:fldCharType="separate"/>
      </w:r>
      <w:r w:rsidR="00A5249C">
        <w:rPr>
          <w:noProof/>
        </w:rPr>
        <w:t>5</w:t>
      </w:r>
      <w:r w:rsidR="009F11E0">
        <w:fldChar w:fldCharType="end"/>
      </w:r>
      <w:r w:rsidR="009F11E0">
        <w:noBreakHyphen/>
      </w:r>
      <w:r w:rsidR="009F11E0">
        <w:fldChar w:fldCharType="begin"/>
      </w:r>
      <w:r w:rsidR="009F11E0">
        <w:instrText xml:space="preserve"> SEQ Figure \* ARABIC \s 1 </w:instrText>
      </w:r>
      <w:r w:rsidR="009F11E0">
        <w:fldChar w:fldCharType="separate"/>
      </w:r>
      <w:r w:rsidR="00A5249C">
        <w:rPr>
          <w:noProof/>
        </w:rPr>
        <w:t>1</w:t>
      </w:r>
      <w:r w:rsidR="009F11E0">
        <w:fldChar w:fldCharType="end"/>
      </w:r>
      <w:r w:rsidRPr="000627E3">
        <w:t>: Relation between FFT, PT and RFT on equipment level</w:t>
      </w:r>
      <w:bookmarkEnd w:id="189"/>
    </w:p>
    <w:p w14:paraId="08E90BFF" w14:textId="2BE6E1B6" w:rsidR="00C429CF" w:rsidRPr="000627E3" w:rsidRDefault="00C429CF" w:rsidP="00CE0F99">
      <w:pPr>
        <w:pStyle w:val="paragraph"/>
      </w:pPr>
      <w:r w:rsidRPr="000627E3">
        <w:t xml:space="preserve">FFT rationale: The main driver for a comprehensive FFT is to demonstrate the correct functioning of the design as well as the equipment workmanship of the functions. Particular emphasis is required to check all equipment redundancies and including the checking of related operational modes. This needs to include also testing of barriers or protections (e.g. inhibited functions are inhibited if not all conditions are set correctly, like NO firing of a pyro without prior arming) and non-nominal functions like HW failure detection, isolation and recovery. The FFT, together with the PT will provide a substantial part of the equipment VCD coverage. In case of several recurring flight models, a similar concept as described for the space segment element level in section </w:t>
      </w:r>
      <w:r w:rsidRPr="000627E3">
        <w:fldChar w:fldCharType="begin"/>
      </w:r>
      <w:r w:rsidRPr="000627E3">
        <w:instrText xml:space="preserve"> REF _Ref31807766 \n \h  \* MERGEFORMAT </w:instrText>
      </w:r>
      <w:r w:rsidRPr="000627E3">
        <w:fldChar w:fldCharType="separate"/>
      </w:r>
      <w:r w:rsidR="00A5249C">
        <w:t>6.5.1.2</w:t>
      </w:r>
      <w:r w:rsidRPr="000627E3">
        <w:fldChar w:fldCharType="end"/>
      </w:r>
      <w:r w:rsidRPr="000627E3">
        <w:t xml:space="preserve"> could be applied in agreement with the customer, i.e. to limit testing on flight models concentrating on workmanship tests only after having demonstrated the functional design on the first qualification model, e.g. EQM and/or PFM.</w:t>
      </w:r>
    </w:p>
    <w:p w14:paraId="1CFCDF10" w14:textId="77777777" w:rsidR="00C429CF" w:rsidRPr="000627E3" w:rsidRDefault="00C429CF" w:rsidP="00CE0F99">
      <w:pPr>
        <w:pStyle w:val="paragraph"/>
      </w:pPr>
    </w:p>
    <w:p w14:paraId="4E75B769" w14:textId="1E0E7D03" w:rsidR="00C429CF" w:rsidRPr="000627E3" w:rsidRDefault="00C429CF" w:rsidP="00CE0F99">
      <w:pPr>
        <w:pStyle w:val="paragraph"/>
      </w:pPr>
      <w:r w:rsidRPr="000627E3">
        <w:t>PT rationale: The PT will check on the equipment performance, which requires usually dedicated and sophisticated ground support equipment and test instrumentation. Often performance tests require also access to internal boards or wirings. Due to these reasons, mainly equipment functions but not performance</w:t>
      </w:r>
      <w:r w:rsidR="00980C14">
        <w:t>s</w:t>
      </w:r>
      <w:r w:rsidRPr="000627E3">
        <w:t xml:space="preserve"> are typically tested on space segment element level. Hence, any performance testing moved from space segment equipment level to space segment element level needs to be discussed and agreed very early in the project to ensure a complete performance coverage.</w:t>
      </w:r>
    </w:p>
    <w:p w14:paraId="150A19AE" w14:textId="77777777" w:rsidR="00C429CF" w:rsidRPr="000627E3" w:rsidRDefault="00C429CF" w:rsidP="00485636">
      <w:pPr>
        <w:pStyle w:val="paragraph"/>
      </w:pPr>
    </w:p>
    <w:p w14:paraId="3F87D638" w14:textId="0729AD48" w:rsidR="00C429CF" w:rsidRPr="000627E3" w:rsidRDefault="00C429CF" w:rsidP="00CE0F99">
      <w:pPr>
        <w:pStyle w:val="paragraph"/>
      </w:pPr>
      <w:r w:rsidRPr="000627E3">
        <w:lastRenderedPageBreak/>
        <w:t>RFT rationale: The Reduced Functional Test checks that the equipment has not degraded unexpectedly due to test events like environmental testing or transportation. A good test campaign set up will make use of (but is not limited to) health checks which have been defined as part of FFTs. This allows also a trend analysis of identified key equipment parameters across the whole equipment test campaigns. Note please that RFTs are expected to be conducted at least after each environmental test block like for example vibrations. This is n</w:t>
      </w:r>
      <w:r w:rsidR="00391D91">
        <w:t>ot shown in the ECSS-E-ST-10-03</w:t>
      </w:r>
      <w:r w:rsidRPr="000627E3">
        <w:t xml:space="preserve"> standard in Figure 5-1 Space segment equipment test sequence. Therefore, the equipment Verification or Test Plan </w:t>
      </w:r>
      <w:r w:rsidR="006A534C">
        <w:t>identifies</w:t>
      </w:r>
      <w:r w:rsidR="006A534C" w:rsidRPr="000627E3">
        <w:t xml:space="preserve"> </w:t>
      </w:r>
      <w:r w:rsidRPr="000627E3">
        <w:t>explicitly where in the sequence the RFT is executed, starting ideally with a reference test after end of integration and before shipment to or starting of the environmental testing.</w:t>
      </w:r>
    </w:p>
    <w:p w14:paraId="52442B32" w14:textId="6D45055C" w:rsidR="00C429CF" w:rsidRPr="000627E3" w:rsidRDefault="00C429CF" w:rsidP="00CE0F99">
      <w:pPr>
        <w:pStyle w:val="paragraph"/>
      </w:pPr>
      <w:r w:rsidRPr="000627E3">
        <w:t xml:space="preserve">The above described concepts are in general also applicable on the space segment element level, as described in section </w:t>
      </w:r>
      <w:r w:rsidRPr="000627E3">
        <w:fldChar w:fldCharType="begin"/>
      </w:r>
      <w:r w:rsidRPr="000627E3">
        <w:instrText xml:space="preserve"> REF _Ref31807723 \n \h  \* MERGEFORMAT </w:instrText>
      </w:r>
      <w:r w:rsidRPr="000627E3">
        <w:fldChar w:fldCharType="separate"/>
      </w:r>
      <w:r w:rsidR="00A5249C">
        <w:t>6.5.1</w:t>
      </w:r>
      <w:r w:rsidRPr="000627E3">
        <w:fldChar w:fldCharType="end"/>
      </w:r>
      <w:r w:rsidRPr="000627E3">
        <w:t xml:space="preserve">, respectively section </w:t>
      </w:r>
      <w:r w:rsidRPr="000627E3">
        <w:fldChar w:fldCharType="begin"/>
      </w:r>
      <w:r w:rsidRPr="000627E3">
        <w:instrText xml:space="preserve"> REF _Ref31807735 \n \h  \* MERGEFORMAT </w:instrText>
      </w:r>
      <w:r w:rsidRPr="000627E3">
        <w:fldChar w:fldCharType="separate"/>
      </w:r>
      <w:r w:rsidR="00A5249C">
        <w:t>6.5.1.2</w:t>
      </w:r>
      <w:r w:rsidRPr="000627E3">
        <w:fldChar w:fldCharType="end"/>
      </w:r>
      <w:r w:rsidRPr="000627E3">
        <w:t>.</w:t>
      </w:r>
    </w:p>
    <w:p w14:paraId="388D35D8" w14:textId="42625ADA" w:rsidR="00ED61DB" w:rsidRPr="000627E3" w:rsidRDefault="00406D30" w:rsidP="00406D30">
      <w:pPr>
        <w:pStyle w:val="listlevel1"/>
      </w:pPr>
      <w:r w:rsidRPr="000627E3">
        <w:t xml:space="preserve">Functional tests are as representative as possible of operational modes. When conditions are not testable at system level, elementary tests or analysis </w:t>
      </w:r>
      <w:r w:rsidR="00064CA0" w:rsidRPr="000627E3">
        <w:t>are</w:t>
      </w:r>
      <w:r w:rsidRPr="000627E3">
        <w:t xml:space="preserve"> provided.</w:t>
      </w:r>
      <w:bookmarkEnd w:id="188"/>
    </w:p>
    <w:p w14:paraId="1C577AE2" w14:textId="71D4B364" w:rsidR="00406D30" w:rsidRPr="000627E3" w:rsidRDefault="00184270" w:rsidP="00406D30">
      <w:pPr>
        <w:pStyle w:val="listlevel1"/>
      </w:pPr>
      <w:r>
        <w:t>No specific guidelines for this requirement</w:t>
      </w:r>
      <w:r w:rsidR="00A647B1" w:rsidRPr="000627E3">
        <w:t>.</w:t>
      </w:r>
    </w:p>
    <w:p w14:paraId="471DAE46" w14:textId="77777777" w:rsidR="00650454" w:rsidRPr="000627E3" w:rsidRDefault="00650454" w:rsidP="00650454">
      <w:pPr>
        <w:pStyle w:val="listlevel1"/>
      </w:pPr>
      <w:r w:rsidRPr="000627E3">
        <w:t>No specific guidelines for this requirement.</w:t>
      </w:r>
    </w:p>
    <w:p w14:paraId="57D36FF5" w14:textId="77777777" w:rsidR="00650454" w:rsidRPr="000627E3" w:rsidRDefault="00650454" w:rsidP="00650454">
      <w:pPr>
        <w:pStyle w:val="listlevel1"/>
      </w:pPr>
      <w:r w:rsidRPr="000627E3">
        <w:t>No specific guidelines for this requirement.</w:t>
      </w:r>
    </w:p>
    <w:p w14:paraId="3007E667" w14:textId="1B0DC252" w:rsidR="001A32E1" w:rsidRPr="000627E3" w:rsidRDefault="00076F4E" w:rsidP="00406D30">
      <w:pPr>
        <w:pStyle w:val="listlevel1"/>
      </w:pPr>
      <w:r w:rsidRPr="000627E3">
        <w:t>A recommendation is to select the configurations such that all the interfaces are at least energized once, without testing all possible configurations for cross-strapping verification. This is a trade-off between testing time and exhaustive cross-strapping check. This allows to ensure that all interface circuits are functionally checked.</w:t>
      </w:r>
    </w:p>
    <w:p w14:paraId="7D7C26A3" w14:textId="77777777" w:rsidR="00650454" w:rsidRPr="000627E3" w:rsidRDefault="00650454" w:rsidP="00650454">
      <w:pPr>
        <w:pStyle w:val="listlevel1"/>
      </w:pPr>
      <w:r w:rsidRPr="000627E3">
        <w:t>No specific guidelines for this requirement.</w:t>
      </w:r>
    </w:p>
    <w:p w14:paraId="5AAFF230" w14:textId="77777777" w:rsidR="00650454" w:rsidRPr="000627E3" w:rsidRDefault="00650454" w:rsidP="00650454">
      <w:pPr>
        <w:pStyle w:val="listlevel1"/>
      </w:pPr>
      <w:r w:rsidRPr="000627E3">
        <w:t>No specific guidelines for this requirement.</w:t>
      </w:r>
    </w:p>
    <w:p w14:paraId="1E9B43C8" w14:textId="77777777" w:rsidR="00650454" w:rsidRPr="000627E3" w:rsidRDefault="00650454" w:rsidP="00650454">
      <w:pPr>
        <w:pStyle w:val="listlevel1"/>
      </w:pPr>
      <w:r w:rsidRPr="000627E3">
        <w:t>No specific guidelines for this requirement.</w:t>
      </w:r>
    </w:p>
    <w:p w14:paraId="2255B146" w14:textId="1E076604" w:rsidR="001A32E1" w:rsidRPr="000627E3" w:rsidRDefault="001A32E1" w:rsidP="00406D30">
      <w:pPr>
        <w:pStyle w:val="listlevel1"/>
      </w:pPr>
      <w:r w:rsidRPr="000627E3">
        <w:t xml:space="preserve">Overall verification of fault voltage </w:t>
      </w:r>
      <w:r w:rsidR="00064CA0" w:rsidRPr="000627E3">
        <w:t xml:space="preserve">is </w:t>
      </w:r>
      <w:r w:rsidR="008D5E33" w:rsidRPr="000627E3">
        <w:t xml:space="preserve">referenced in </w:t>
      </w:r>
      <w:r w:rsidR="004C04C4" w:rsidRPr="000627E3">
        <w:t>T</w:t>
      </w:r>
      <w:r w:rsidR="00827438" w:rsidRPr="000627E3">
        <w:t xml:space="preserve">able </w:t>
      </w:r>
      <w:r w:rsidR="00CD58F4" w:rsidRPr="000627E3">
        <w:t>8-3</w:t>
      </w:r>
      <w:r w:rsidR="00827438" w:rsidRPr="000627E3">
        <w:t xml:space="preserve"> and 4.2.4.l</w:t>
      </w:r>
      <w:r w:rsidR="009B77B7" w:rsidRPr="000627E3">
        <w:t xml:space="preserve"> of ECSS-E-ST-20</w:t>
      </w:r>
      <w:r w:rsidR="00827438" w:rsidRPr="000627E3">
        <w:t>.</w:t>
      </w:r>
      <w:r w:rsidRPr="000627E3">
        <w:t xml:space="preserve"> When fault voltage cannot be tested beyond unit level or when test</w:t>
      </w:r>
      <w:r w:rsidR="00A95ED8" w:rsidRPr="000627E3">
        <w:t>s</w:t>
      </w:r>
      <w:r w:rsidRPr="000627E3">
        <w:t xml:space="preserve"> are potentially hazardous or stressful, the </w:t>
      </w:r>
      <w:r w:rsidR="00827438" w:rsidRPr="000627E3">
        <w:t xml:space="preserve">corresponding functions and verification methods </w:t>
      </w:r>
      <w:r w:rsidR="00064CA0" w:rsidRPr="000627E3">
        <w:t>are</w:t>
      </w:r>
      <w:r w:rsidRPr="000627E3">
        <w:t xml:space="preserve"> iden</w:t>
      </w:r>
      <w:r w:rsidR="00827438" w:rsidRPr="000627E3">
        <w:t>tifi</w:t>
      </w:r>
      <w:r w:rsidRPr="000627E3">
        <w:t>ed and agreed with the customer.</w:t>
      </w:r>
    </w:p>
    <w:p w14:paraId="734C6C1D" w14:textId="77777777" w:rsidR="00650454" w:rsidRPr="000627E3" w:rsidRDefault="00650454" w:rsidP="00650454">
      <w:pPr>
        <w:pStyle w:val="listlevel1"/>
      </w:pPr>
      <w:r w:rsidRPr="000627E3">
        <w:t>No specific guidelines for this requirement.</w:t>
      </w:r>
    </w:p>
    <w:p w14:paraId="1D61E2C0" w14:textId="77777777" w:rsidR="00650454" w:rsidRPr="000627E3" w:rsidRDefault="00650454" w:rsidP="00650454">
      <w:pPr>
        <w:pStyle w:val="listlevel1"/>
      </w:pPr>
      <w:r w:rsidRPr="000627E3">
        <w:t>No specific guidelines for this requirement.</w:t>
      </w:r>
    </w:p>
    <w:p w14:paraId="3BC8565E" w14:textId="6EDC17F1" w:rsidR="001A32E1" w:rsidRPr="000627E3" w:rsidRDefault="00184270" w:rsidP="00406D30">
      <w:pPr>
        <w:pStyle w:val="listlevel1"/>
      </w:pPr>
      <w:r w:rsidRPr="000627E3">
        <w:t>No specific guidelines for this requirement</w:t>
      </w:r>
      <w:r w:rsidR="00A647B1" w:rsidRPr="000627E3">
        <w:t>.</w:t>
      </w:r>
    </w:p>
    <w:p w14:paraId="244B3C6A" w14:textId="70E15B78" w:rsidR="00B57160" w:rsidRPr="000627E3" w:rsidRDefault="00B24973" w:rsidP="00B57160">
      <w:pPr>
        <w:pStyle w:val="listlevel1"/>
      </w:pPr>
      <w:r w:rsidRPr="000627E3">
        <w:t>No specific guidelines for this</w:t>
      </w:r>
      <w:r w:rsidR="00B57160" w:rsidRPr="000627E3">
        <w:t xml:space="preserve"> </w:t>
      </w:r>
      <w:r w:rsidRPr="000627E3">
        <w:t>require</w:t>
      </w:r>
      <w:r w:rsidR="00B57160" w:rsidRPr="000627E3">
        <w:t>ment</w:t>
      </w:r>
      <w:r w:rsidR="00A647B1" w:rsidRPr="000627E3">
        <w:t>.</w:t>
      </w:r>
    </w:p>
    <w:p w14:paraId="1774AB4C" w14:textId="77777777" w:rsidR="00650454" w:rsidRPr="000627E3" w:rsidRDefault="00650454" w:rsidP="00650454">
      <w:pPr>
        <w:pStyle w:val="listlevel1"/>
      </w:pPr>
      <w:bookmarkStart w:id="190" w:name="_Toc509411438"/>
      <w:r w:rsidRPr="000627E3">
        <w:t>No specific guidelines for this requirement.</w:t>
      </w:r>
    </w:p>
    <w:p w14:paraId="1BAD041E" w14:textId="77777777" w:rsidR="00ED61DB" w:rsidRPr="000627E3" w:rsidRDefault="00ED61DB" w:rsidP="00ED61DB">
      <w:pPr>
        <w:pStyle w:val="Heading4"/>
        <w:tabs>
          <w:tab w:val="num" w:pos="3119"/>
        </w:tabs>
      </w:pPr>
      <w:r w:rsidRPr="000627E3">
        <w:rPr>
          <w:rFonts w:cs="Arial"/>
          <w:bCs w:val="0"/>
          <w:lang w:eastAsia="fr-FR"/>
        </w:rPr>
        <w:t>Humidity</w:t>
      </w:r>
      <w:r w:rsidRPr="000627E3">
        <w:t xml:space="preserve"> test</w:t>
      </w:r>
      <w:bookmarkEnd w:id="190"/>
    </w:p>
    <w:p w14:paraId="07C2B313" w14:textId="77777777" w:rsidR="00650454" w:rsidRPr="000627E3" w:rsidRDefault="00650454" w:rsidP="00650454">
      <w:pPr>
        <w:pStyle w:val="listlevel1"/>
      </w:pPr>
      <w:r w:rsidRPr="000627E3">
        <w:t>No specific guidelines for this requirement.</w:t>
      </w:r>
    </w:p>
    <w:p w14:paraId="2143B6F8" w14:textId="77777777" w:rsidR="00650454" w:rsidRPr="000627E3" w:rsidRDefault="00650454" w:rsidP="00650454">
      <w:pPr>
        <w:pStyle w:val="listlevel1"/>
      </w:pPr>
      <w:bookmarkStart w:id="191" w:name="_Toc509411439"/>
      <w:r w:rsidRPr="000627E3">
        <w:t>No specific guidelines for this requirement.</w:t>
      </w:r>
    </w:p>
    <w:p w14:paraId="23913813" w14:textId="77777777" w:rsidR="00ED61DB" w:rsidRPr="000627E3" w:rsidRDefault="00ED61DB" w:rsidP="00ED61DB">
      <w:pPr>
        <w:pStyle w:val="Heading4"/>
        <w:tabs>
          <w:tab w:val="num" w:pos="3119"/>
        </w:tabs>
      </w:pPr>
      <w:r w:rsidRPr="000627E3">
        <w:rPr>
          <w:rFonts w:cs="Arial"/>
          <w:bCs w:val="0"/>
          <w:lang w:eastAsia="fr-FR"/>
        </w:rPr>
        <w:t>Life</w:t>
      </w:r>
      <w:r w:rsidRPr="000627E3">
        <w:t xml:space="preserve"> test</w:t>
      </w:r>
      <w:bookmarkEnd w:id="191"/>
    </w:p>
    <w:p w14:paraId="502ECDF9" w14:textId="77777777" w:rsidR="00650454" w:rsidRPr="000627E3" w:rsidRDefault="00650454" w:rsidP="00650454">
      <w:pPr>
        <w:pStyle w:val="listlevel1"/>
      </w:pPr>
      <w:r w:rsidRPr="000627E3">
        <w:t>No specific guidelines for this requirement.</w:t>
      </w:r>
    </w:p>
    <w:p w14:paraId="740423EC" w14:textId="6D7A019E" w:rsidR="00B57160" w:rsidRPr="000627E3" w:rsidRDefault="007D70DC" w:rsidP="00B57160">
      <w:pPr>
        <w:pStyle w:val="listlevel1"/>
      </w:pPr>
      <w:r w:rsidRPr="000627E3">
        <w:t>No specific guidelines for this requirement</w:t>
      </w:r>
      <w:r w:rsidR="00255334" w:rsidRPr="000627E3">
        <w:t>.</w:t>
      </w:r>
    </w:p>
    <w:p w14:paraId="6FC74B7F" w14:textId="77777777" w:rsidR="00650454" w:rsidRPr="000627E3" w:rsidRDefault="00650454" w:rsidP="00650454">
      <w:pPr>
        <w:pStyle w:val="listlevel1"/>
      </w:pPr>
      <w:r w:rsidRPr="000627E3">
        <w:t>No specific guidelines for this requirement.</w:t>
      </w:r>
    </w:p>
    <w:p w14:paraId="7DD21282" w14:textId="2C1494DA" w:rsidR="00650454" w:rsidRPr="00373F97" w:rsidRDefault="003936CE" w:rsidP="00650454">
      <w:pPr>
        <w:pStyle w:val="listlevel1"/>
      </w:pPr>
      <w:r w:rsidRPr="00373F97">
        <w:lastRenderedPageBreak/>
        <w:t>No specific guidelines for this requirement</w:t>
      </w:r>
      <w:r w:rsidR="00650454" w:rsidRPr="00373F97">
        <w:t>.</w:t>
      </w:r>
    </w:p>
    <w:p w14:paraId="314F1110" w14:textId="491584A1" w:rsidR="00650454" w:rsidRPr="000627E3" w:rsidRDefault="000022B3" w:rsidP="00121FED">
      <w:pPr>
        <w:pStyle w:val="listlevel1"/>
      </w:pPr>
      <w:r w:rsidRPr="000627E3">
        <w:t>Life tests apply the temperature conditions expected during actual operation if the test item cannot withstand any acceleration law applicable to temperature effects. Example: If electronic boards defects have a thermomechanical root cause, the most used acceleration laws aggravate only temperature levels (Coffin-Manson law) or also temperature rates of change (Norris-Landzberg law)</w:t>
      </w:r>
      <w:r w:rsidR="00650454" w:rsidRPr="000627E3">
        <w:t>.</w:t>
      </w:r>
    </w:p>
    <w:p w14:paraId="5251352D" w14:textId="77777777" w:rsidR="00650454" w:rsidRPr="000627E3" w:rsidRDefault="00650454" w:rsidP="00650454">
      <w:pPr>
        <w:pStyle w:val="listlevel1"/>
      </w:pPr>
      <w:r w:rsidRPr="000627E3">
        <w:t>No specific guidelines for this requirement.</w:t>
      </w:r>
    </w:p>
    <w:p w14:paraId="7D28F378" w14:textId="77777777" w:rsidR="00650454" w:rsidRPr="000627E3" w:rsidRDefault="00650454" w:rsidP="00650454">
      <w:pPr>
        <w:pStyle w:val="listlevel1"/>
      </w:pPr>
      <w:r w:rsidRPr="000627E3">
        <w:t>No specific guidelines for this requirement.</w:t>
      </w:r>
    </w:p>
    <w:p w14:paraId="6E6C4743" w14:textId="68327E8A" w:rsidR="00ED61DB" w:rsidRPr="000627E3" w:rsidRDefault="00B57160" w:rsidP="00ED61DB">
      <w:pPr>
        <w:pStyle w:val="Heading4"/>
        <w:tabs>
          <w:tab w:val="num" w:pos="3119"/>
        </w:tabs>
      </w:pPr>
      <w:r w:rsidRPr="000627E3">
        <w:rPr>
          <w:rFonts w:cs="Arial"/>
          <w:bCs w:val="0"/>
          <w:lang w:eastAsia="fr-FR"/>
        </w:rPr>
        <w:t>Burn-in</w:t>
      </w:r>
      <w:r w:rsidRPr="000627E3">
        <w:t xml:space="preserve"> test</w:t>
      </w:r>
    </w:p>
    <w:p w14:paraId="34504381" w14:textId="638CCA4C" w:rsidR="002838E4" w:rsidRPr="000627E3" w:rsidRDefault="002838E4" w:rsidP="002838E4">
      <w:pPr>
        <w:pStyle w:val="paragraph"/>
        <w:rPr>
          <w:b/>
          <w:szCs w:val="20"/>
          <w:u w:val="single"/>
        </w:rPr>
      </w:pPr>
      <w:r w:rsidRPr="000627E3">
        <w:rPr>
          <w:b/>
          <w:szCs w:val="20"/>
          <w:u w:val="single"/>
        </w:rPr>
        <w:t>Burn-in test at EEE component level and at equipment level</w:t>
      </w:r>
    </w:p>
    <w:p w14:paraId="2B4D7880" w14:textId="77777777" w:rsidR="00327AEB" w:rsidRPr="000627E3" w:rsidRDefault="00327AEB" w:rsidP="002838E4">
      <w:pPr>
        <w:pStyle w:val="paragraph"/>
        <w:rPr>
          <w:szCs w:val="20"/>
        </w:rPr>
      </w:pPr>
      <w:r w:rsidRPr="000627E3">
        <w:rPr>
          <w:szCs w:val="20"/>
        </w:rPr>
        <w:t xml:space="preserve">These two types of burn-in tests are complementary. </w:t>
      </w:r>
      <w:r w:rsidR="002838E4" w:rsidRPr="000627E3">
        <w:rPr>
          <w:szCs w:val="20"/>
        </w:rPr>
        <w:t xml:space="preserve">As at equipment level, a burn-in test at EEE component level is also a screening test with the objective of reducing </w:t>
      </w:r>
      <w:r w:rsidRPr="000627E3">
        <w:rPr>
          <w:szCs w:val="20"/>
        </w:rPr>
        <w:t>infant mortality.</w:t>
      </w:r>
    </w:p>
    <w:p w14:paraId="517BBF4D" w14:textId="526B4125" w:rsidR="002838E4" w:rsidRPr="000627E3" w:rsidRDefault="00327AEB" w:rsidP="002838E4">
      <w:pPr>
        <w:pStyle w:val="paragraph"/>
        <w:rPr>
          <w:szCs w:val="20"/>
        </w:rPr>
      </w:pPr>
      <w:r w:rsidRPr="000627E3">
        <w:rPr>
          <w:szCs w:val="20"/>
        </w:rPr>
        <w:t>Keep in mind that a burn-in test at EEE component level h</w:t>
      </w:r>
      <w:r w:rsidR="00F33261" w:rsidRPr="000627E3">
        <w:rPr>
          <w:szCs w:val="20"/>
        </w:rPr>
        <w:t>as by comparison two main</w:t>
      </w:r>
      <w:r w:rsidRPr="000627E3">
        <w:rPr>
          <w:szCs w:val="20"/>
        </w:rPr>
        <w:t xml:space="preserve"> specificities:</w:t>
      </w:r>
    </w:p>
    <w:p w14:paraId="3D60B02E" w14:textId="3292A42D" w:rsidR="002838E4" w:rsidRPr="000627E3" w:rsidRDefault="00F33261" w:rsidP="00022D88">
      <w:pPr>
        <w:pStyle w:val="Bul1"/>
      </w:pPr>
      <w:r w:rsidRPr="000627E3">
        <w:t>A complementary</w:t>
      </w:r>
      <w:r w:rsidR="00327AEB" w:rsidRPr="000627E3">
        <w:t xml:space="preserve"> objective of screening EEE component performances drifts</w:t>
      </w:r>
      <w:r w:rsidR="002838E4" w:rsidRPr="000627E3">
        <w:t>.</w:t>
      </w:r>
    </w:p>
    <w:p w14:paraId="1E9082C3" w14:textId="52DC93B7" w:rsidR="00327AEB" w:rsidRPr="000627E3" w:rsidRDefault="00F33261" w:rsidP="00022D88">
      <w:pPr>
        <w:pStyle w:val="Bul1"/>
      </w:pPr>
      <w:r w:rsidRPr="000627E3">
        <w:t>T</w:t>
      </w:r>
      <w:r w:rsidR="00327AEB" w:rsidRPr="000627E3">
        <w:t>he absence of relation to the space mission environment in terms of temperature.</w:t>
      </w:r>
    </w:p>
    <w:p w14:paraId="098C8D19" w14:textId="4205B86C" w:rsidR="002838E4" w:rsidRPr="000627E3" w:rsidRDefault="002C3B3D" w:rsidP="004C45F3">
      <w:pPr>
        <w:pStyle w:val="NOTE"/>
      </w:pPr>
      <w:r w:rsidRPr="000627E3">
        <w:t>The European</w:t>
      </w:r>
      <w:r w:rsidR="007540A4" w:rsidRPr="000627E3">
        <w:t xml:space="preserve"> sequences </w:t>
      </w:r>
      <w:r w:rsidRPr="000627E3">
        <w:t xml:space="preserve">of tests </w:t>
      </w:r>
      <w:r w:rsidR="007540A4" w:rsidRPr="000627E3">
        <w:t>at equipment level never include a burn-in test.</w:t>
      </w:r>
    </w:p>
    <w:p w14:paraId="3F5E79A2" w14:textId="77777777" w:rsidR="007540A4" w:rsidRPr="000627E3" w:rsidRDefault="007540A4" w:rsidP="00BB1D0D">
      <w:pPr>
        <w:pStyle w:val="paragraph"/>
      </w:pPr>
    </w:p>
    <w:p w14:paraId="7043F08F" w14:textId="049EA739" w:rsidR="002838E4" w:rsidRPr="000627E3" w:rsidRDefault="002838E4" w:rsidP="00BB1D0D">
      <w:pPr>
        <w:pStyle w:val="paragraph"/>
        <w:rPr>
          <w:b/>
          <w:szCs w:val="20"/>
          <w:u w:val="single"/>
        </w:rPr>
      </w:pPr>
      <w:r w:rsidRPr="000627E3">
        <w:rPr>
          <w:b/>
          <w:szCs w:val="20"/>
          <w:u w:val="single"/>
        </w:rPr>
        <w:t>Guidelines concerning a burn-in test at equipment level</w:t>
      </w:r>
    </w:p>
    <w:p w14:paraId="6BEE1877" w14:textId="743C8450" w:rsidR="00E2428E" w:rsidRPr="000627E3" w:rsidRDefault="00B56121" w:rsidP="00BB1D0D">
      <w:pPr>
        <w:pStyle w:val="paragraph"/>
      </w:pPr>
      <w:r w:rsidRPr="000627E3">
        <w:t>W</w:t>
      </w:r>
      <w:r w:rsidR="00E2428E" w:rsidRPr="000627E3">
        <w:t xml:space="preserve">hen after the temperature cycle the overall </w:t>
      </w:r>
      <w:r w:rsidRPr="000627E3">
        <w:t>ON</w:t>
      </w:r>
      <w:r w:rsidR="00E2428E" w:rsidRPr="000627E3">
        <w:t xml:space="preserve"> duration </w:t>
      </w:r>
      <w:r w:rsidRPr="000627E3">
        <w:t>is lower than the specified value a burn in test at equipment level is done until the accomplishment of the specified duration</w:t>
      </w:r>
      <w:r w:rsidR="00E2428E" w:rsidRPr="000627E3">
        <w:t>.</w:t>
      </w:r>
    </w:p>
    <w:p w14:paraId="4AF6BED7" w14:textId="282D7C80" w:rsidR="006C1181" w:rsidRPr="000627E3" w:rsidRDefault="006B12FF" w:rsidP="00BB1D0D">
      <w:pPr>
        <w:pStyle w:val="paragraph"/>
      </w:pPr>
      <w:r w:rsidRPr="000627E3">
        <w:t xml:space="preserve">The burn-in </w:t>
      </w:r>
      <w:r w:rsidR="006C1181" w:rsidRPr="000627E3">
        <w:t>time is a figure agreed upon with the customer in operating conditions, taking into account the environmental conditions (temperature).</w:t>
      </w:r>
    </w:p>
    <w:p w14:paraId="77040E5A" w14:textId="77777777" w:rsidR="00BB1D0D" w:rsidRPr="000627E3" w:rsidRDefault="005451B3" w:rsidP="00BB1D0D">
      <w:pPr>
        <w:pStyle w:val="paragraph"/>
      </w:pPr>
      <w:r w:rsidRPr="000627E3">
        <w:t>Therefore,</w:t>
      </w:r>
      <w:r w:rsidR="00BB1D0D" w:rsidRPr="000627E3">
        <w:t xml:space="preserve"> </w:t>
      </w:r>
      <w:r w:rsidRPr="000627E3">
        <w:t xml:space="preserve">the operating time needs to </w:t>
      </w:r>
      <w:r w:rsidR="00BB1D0D" w:rsidRPr="000627E3">
        <w:t xml:space="preserve">be recorded </w:t>
      </w:r>
      <w:r w:rsidRPr="000627E3">
        <w:t>to assess that</w:t>
      </w:r>
      <w:r w:rsidR="00BB1D0D" w:rsidRPr="000627E3">
        <w:t xml:space="preserve"> the</w:t>
      </w:r>
      <w:r w:rsidRPr="000627E3">
        <w:t xml:space="preserve"> burn-in time requirement was met, and this is reflected in the </w:t>
      </w:r>
      <w:r w:rsidR="00913B03" w:rsidRPr="000627E3">
        <w:t>test specification and test</w:t>
      </w:r>
      <w:r w:rsidRPr="000627E3">
        <w:t xml:space="preserve"> procedure</w:t>
      </w:r>
      <w:r w:rsidR="00BB1D0D" w:rsidRPr="000627E3">
        <w:t>.</w:t>
      </w:r>
    </w:p>
    <w:p w14:paraId="71A78123" w14:textId="2193DD02" w:rsidR="00CC69AB" w:rsidRPr="000627E3" w:rsidRDefault="00BB1D0D" w:rsidP="00BB1D0D">
      <w:pPr>
        <w:pStyle w:val="paragraph"/>
        <w:rPr>
          <w:szCs w:val="20"/>
        </w:rPr>
      </w:pPr>
      <w:r w:rsidRPr="000627E3">
        <w:rPr>
          <w:lang w:eastAsia="fr-FR"/>
        </w:rPr>
        <w:t>T</w:t>
      </w:r>
      <w:r w:rsidR="00A128DF" w:rsidRPr="000627E3">
        <w:rPr>
          <w:lang w:eastAsia="fr-FR"/>
        </w:rPr>
        <w:t>he total operating time</w:t>
      </w:r>
      <w:r w:rsidR="00C442A7" w:rsidRPr="000627E3">
        <w:rPr>
          <w:lang w:eastAsia="fr-FR"/>
        </w:rPr>
        <w:t xml:space="preserve"> </w:t>
      </w:r>
      <w:r w:rsidR="00A128DF" w:rsidRPr="000627E3">
        <w:rPr>
          <w:lang w:eastAsia="fr-FR"/>
        </w:rPr>
        <w:t xml:space="preserve">cumulated during the temperature cycles of the previous thermal vacuum </w:t>
      </w:r>
      <w:r w:rsidR="00CC69AB" w:rsidRPr="000627E3">
        <w:rPr>
          <w:lang w:eastAsia="fr-FR"/>
        </w:rPr>
        <w:t xml:space="preserve">tests </w:t>
      </w:r>
      <w:r w:rsidR="00AF35DD" w:rsidRPr="000627E3">
        <w:rPr>
          <w:lang w:eastAsia="fr-FR"/>
        </w:rPr>
        <w:t>and thermal</w:t>
      </w:r>
      <w:r w:rsidR="00A128DF" w:rsidRPr="000627E3">
        <w:rPr>
          <w:lang w:eastAsia="fr-FR"/>
        </w:rPr>
        <w:t xml:space="preserve"> tests </w:t>
      </w:r>
      <w:r w:rsidR="00AF35DD" w:rsidRPr="000627E3">
        <w:rPr>
          <w:lang w:eastAsia="fr-FR"/>
        </w:rPr>
        <w:t xml:space="preserve">at mission pressure </w:t>
      </w:r>
      <w:r w:rsidR="00F5201F" w:rsidRPr="000627E3">
        <w:rPr>
          <w:lang w:eastAsia="fr-FR"/>
        </w:rPr>
        <w:t>can be</w:t>
      </w:r>
      <w:r w:rsidR="00A128DF" w:rsidRPr="000627E3">
        <w:rPr>
          <w:lang w:eastAsia="fr-FR"/>
        </w:rPr>
        <w:t xml:space="preserve"> inferior to the agreed t</w:t>
      </w:r>
      <w:r w:rsidR="00C442A7" w:rsidRPr="000627E3">
        <w:rPr>
          <w:lang w:eastAsia="fr-FR"/>
        </w:rPr>
        <w:t>otal ON duration</w:t>
      </w:r>
      <w:r w:rsidR="00F5201F" w:rsidRPr="000627E3">
        <w:t>.</w:t>
      </w:r>
      <w:r w:rsidR="00661F15" w:rsidRPr="000627E3">
        <w:t xml:space="preserve"> </w:t>
      </w:r>
      <w:r w:rsidR="00F5201F" w:rsidRPr="000627E3">
        <w:rPr>
          <w:szCs w:val="20"/>
        </w:rPr>
        <w:t>In such a case,</w:t>
      </w:r>
      <w:r w:rsidR="00A128DF" w:rsidRPr="000627E3">
        <w:rPr>
          <w:szCs w:val="20"/>
        </w:rPr>
        <w:t xml:space="preserve"> </w:t>
      </w:r>
      <w:r w:rsidR="00F723A1" w:rsidRPr="000627E3">
        <w:rPr>
          <w:szCs w:val="20"/>
        </w:rPr>
        <w:t>space segm</w:t>
      </w:r>
      <w:r w:rsidR="00B312CA" w:rsidRPr="000627E3">
        <w:rPr>
          <w:szCs w:val="20"/>
        </w:rPr>
        <w:t>ent equipment suppliers discuss and agree with the customer the specification of a</w:t>
      </w:r>
      <w:r w:rsidR="00F723A1" w:rsidRPr="000627E3">
        <w:rPr>
          <w:szCs w:val="20"/>
        </w:rPr>
        <w:t xml:space="preserve"> burn-in </w:t>
      </w:r>
      <w:r w:rsidR="00F723A1" w:rsidRPr="000627E3">
        <w:rPr>
          <w:rFonts w:cs="Arial"/>
          <w:bCs/>
          <w:szCs w:val="20"/>
        </w:rPr>
        <w:t>test</w:t>
      </w:r>
      <w:r w:rsidR="00F723A1" w:rsidRPr="000627E3">
        <w:rPr>
          <w:rFonts w:cs="Arial"/>
          <w:szCs w:val="20"/>
        </w:rPr>
        <w:t xml:space="preserve"> on QM, PFM or FM</w:t>
      </w:r>
      <w:r w:rsidR="00A821B1" w:rsidRPr="000627E3">
        <w:rPr>
          <w:szCs w:val="20"/>
        </w:rPr>
        <w:t>.</w:t>
      </w:r>
    </w:p>
    <w:p w14:paraId="42121207" w14:textId="77777777" w:rsidR="00CC69AB" w:rsidRPr="000627E3" w:rsidRDefault="00BB1D0D" w:rsidP="00BB1D0D">
      <w:pPr>
        <w:pStyle w:val="NOTE"/>
        <w:rPr>
          <w:szCs w:val="20"/>
        </w:rPr>
      </w:pPr>
      <w:r w:rsidRPr="000627E3">
        <w:t>O</w:t>
      </w:r>
      <w:r w:rsidR="00CC69AB" w:rsidRPr="000627E3">
        <w:t>perating time and ON duration are synonyms</w:t>
      </w:r>
      <w:r w:rsidR="00CC69AB" w:rsidRPr="000627E3">
        <w:rPr>
          <w:bCs/>
        </w:rPr>
        <w:t>.</w:t>
      </w:r>
    </w:p>
    <w:p w14:paraId="4A4A6930" w14:textId="77777777" w:rsidR="00A821B1" w:rsidRPr="000627E3" w:rsidRDefault="00E712D9" w:rsidP="00ED61DB">
      <w:pPr>
        <w:pStyle w:val="paragraph"/>
        <w:rPr>
          <w:szCs w:val="20"/>
        </w:rPr>
      </w:pPr>
      <w:r w:rsidRPr="000627E3">
        <w:rPr>
          <w:szCs w:val="20"/>
        </w:rPr>
        <w:t>A burn-in</w:t>
      </w:r>
      <w:r w:rsidR="00A821B1" w:rsidRPr="000627E3">
        <w:rPr>
          <w:szCs w:val="20"/>
        </w:rPr>
        <w:t xml:space="preserve"> test specification considers the following aspects (</w:t>
      </w:r>
      <w:r w:rsidR="00C442A7" w:rsidRPr="000627E3">
        <w:rPr>
          <w:szCs w:val="20"/>
        </w:rPr>
        <w:t>non-exhaustive list</w:t>
      </w:r>
      <w:r w:rsidR="00A821B1" w:rsidRPr="000627E3">
        <w:rPr>
          <w:szCs w:val="20"/>
        </w:rPr>
        <w:t>):</w:t>
      </w:r>
    </w:p>
    <w:p w14:paraId="23B23DB1" w14:textId="421686D3" w:rsidR="00F723A1" w:rsidRPr="000627E3" w:rsidRDefault="00F723A1" w:rsidP="00BB1D0D">
      <w:pPr>
        <w:pStyle w:val="Bul1"/>
      </w:pPr>
      <w:r w:rsidRPr="000627E3">
        <w:t>T</w:t>
      </w:r>
      <w:r w:rsidR="003C7B74" w:rsidRPr="000627E3">
        <w:t>he</w:t>
      </w:r>
      <w:r w:rsidRPr="000627E3">
        <w:t xml:space="preserve"> </w:t>
      </w:r>
      <w:r w:rsidR="00661F15" w:rsidRPr="000627E3">
        <w:t xml:space="preserve">only </w:t>
      </w:r>
      <w:r w:rsidRPr="000627E3">
        <w:t xml:space="preserve">objective </w:t>
      </w:r>
      <w:r w:rsidR="003C7B74" w:rsidRPr="000627E3">
        <w:t xml:space="preserve">of a burn-in test </w:t>
      </w:r>
      <w:r w:rsidR="00661F15" w:rsidRPr="000627E3">
        <w:t>is</w:t>
      </w:r>
      <w:r w:rsidR="00974094" w:rsidRPr="000627E3">
        <w:t xml:space="preserve"> detecting</w:t>
      </w:r>
      <w:r w:rsidRPr="000627E3">
        <w:t xml:space="preserve"> </w:t>
      </w:r>
      <w:r w:rsidR="0089618C" w:rsidRPr="000627E3">
        <w:t xml:space="preserve">latent </w:t>
      </w:r>
      <w:r w:rsidR="00661F15" w:rsidRPr="000627E3">
        <w:t xml:space="preserve">infant mortality </w:t>
      </w:r>
      <w:r w:rsidR="0089618C" w:rsidRPr="000627E3">
        <w:t>defects</w:t>
      </w:r>
      <w:r w:rsidRPr="000627E3">
        <w:t>.</w:t>
      </w:r>
    </w:p>
    <w:p w14:paraId="07F56E52" w14:textId="66BD7349" w:rsidR="00F723A1" w:rsidRPr="000627E3" w:rsidRDefault="00E712D9" w:rsidP="00BB1D0D">
      <w:pPr>
        <w:pStyle w:val="Bul1"/>
        <w:rPr>
          <w:bCs/>
        </w:rPr>
      </w:pPr>
      <w:r w:rsidRPr="000627E3">
        <w:t>Monitoring during a</w:t>
      </w:r>
      <w:r w:rsidR="003C7B74" w:rsidRPr="000627E3">
        <w:t xml:space="preserve"> burn-in</w:t>
      </w:r>
      <w:r w:rsidR="00F723A1" w:rsidRPr="000627E3">
        <w:t xml:space="preserve"> test</w:t>
      </w:r>
      <w:r w:rsidR="00F723A1" w:rsidRPr="000627E3">
        <w:rPr>
          <w:rFonts w:cs="Arial"/>
        </w:rPr>
        <w:t xml:space="preserve"> contributes to trend analysis on </w:t>
      </w:r>
      <w:r w:rsidR="00F723A1" w:rsidRPr="000627E3">
        <w:rPr>
          <w:rFonts w:cs="Arial"/>
          <w:lang w:eastAsia="fr-FR"/>
        </w:rPr>
        <w:t>key parameters</w:t>
      </w:r>
      <w:r w:rsidRPr="000627E3">
        <w:rPr>
          <w:rFonts w:cs="Arial"/>
          <w:lang w:eastAsia="fr-FR"/>
        </w:rPr>
        <w:t xml:space="preserve"> (see </w:t>
      </w:r>
      <w:r w:rsidR="00980C14">
        <w:rPr>
          <w:rFonts w:cs="Arial"/>
          <w:lang w:eastAsia="fr-FR"/>
        </w:rPr>
        <w:t xml:space="preserve">clause </w:t>
      </w:r>
      <w:r w:rsidR="004C45F3" w:rsidRPr="000627E3">
        <w:rPr>
          <w:rFonts w:cs="Arial"/>
          <w:lang w:eastAsia="fr-FR"/>
        </w:rPr>
        <w:fldChar w:fldCharType="begin"/>
      </w:r>
      <w:r w:rsidR="004C45F3" w:rsidRPr="000627E3">
        <w:rPr>
          <w:rFonts w:cs="Arial"/>
          <w:lang w:eastAsia="fr-FR"/>
        </w:rPr>
        <w:instrText xml:space="preserve"> REF _Ref21359905 \w \h </w:instrText>
      </w:r>
      <w:r w:rsidR="004C45F3" w:rsidRPr="000627E3">
        <w:rPr>
          <w:rFonts w:cs="Arial"/>
          <w:lang w:eastAsia="fr-FR"/>
        </w:rPr>
      </w:r>
      <w:r w:rsidR="004C45F3" w:rsidRPr="000627E3">
        <w:rPr>
          <w:rFonts w:cs="Arial"/>
          <w:lang w:eastAsia="fr-FR"/>
        </w:rPr>
        <w:fldChar w:fldCharType="separate"/>
      </w:r>
      <w:r w:rsidR="00A5249C">
        <w:rPr>
          <w:rFonts w:cs="Arial"/>
          <w:lang w:eastAsia="fr-FR"/>
        </w:rPr>
        <w:t>5.1</w:t>
      </w:r>
      <w:r w:rsidR="004C45F3" w:rsidRPr="000627E3">
        <w:rPr>
          <w:rFonts w:cs="Arial"/>
          <w:lang w:eastAsia="fr-FR"/>
        </w:rPr>
        <w:fldChar w:fldCharType="end"/>
      </w:r>
      <w:r w:rsidRPr="000627E3">
        <w:rPr>
          <w:rFonts w:cs="Arial"/>
          <w:lang w:eastAsia="fr-FR"/>
        </w:rPr>
        <w:t>)</w:t>
      </w:r>
      <w:r w:rsidR="00F723A1" w:rsidRPr="000627E3">
        <w:rPr>
          <w:bCs/>
        </w:rPr>
        <w:t>.</w:t>
      </w:r>
    </w:p>
    <w:p w14:paraId="6D95EA0C" w14:textId="77777777" w:rsidR="00F723A1" w:rsidRPr="000627E3" w:rsidRDefault="003C7B74" w:rsidP="00BB1D0D">
      <w:pPr>
        <w:pStyle w:val="Bul1"/>
        <w:rPr>
          <w:bCs/>
        </w:rPr>
      </w:pPr>
      <w:r w:rsidRPr="000627E3">
        <w:t>A burn-in test</w:t>
      </w:r>
      <w:r w:rsidRPr="000627E3">
        <w:rPr>
          <w:rFonts w:cs="Arial"/>
        </w:rPr>
        <w:t xml:space="preserve"> </w:t>
      </w:r>
      <w:r w:rsidR="00F723A1" w:rsidRPr="000627E3">
        <w:rPr>
          <w:rFonts w:cs="Arial"/>
        </w:rPr>
        <w:t xml:space="preserve">can be a </w:t>
      </w:r>
      <w:r w:rsidR="00F723A1" w:rsidRPr="000627E3">
        <w:t>continuation</w:t>
      </w:r>
      <w:r w:rsidR="00F723A1" w:rsidRPr="000627E3">
        <w:rPr>
          <w:rFonts w:cs="Arial"/>
        </w:rPr>
        <w:t xml:space="preserve"> of the last temperature cycling test done at equipment level</w:t>
      </w:r>
      <w:r w:rsidR="00F723A1" w:rsidRPr="000627E3">
        <w:rPr>
          <w:bCs/>
        </w:rPr>
        <w:t>.</w:t>
      </w:r>
    </w:p>
    <w:p w14:paraId="2B40B949" w14:textId="77777777" w:rsidR="00F723A1" w:rsidRPr="000627E3" w:rsidRDefault="003C7B74" w:rsidP="00BB1D0D">
      <w:pPr>
        <w:pStyle w:val="Bul1"/>
      </w:pPr>
      <w:r w:rsidRPr="000627E3">
        <w:t xml:space="preserve">A burn-in test </w:t>
      </w:r>
      <w:r w:rsidR="00F723A1" w:rsidRPr="000627E3">
        <w:t>can be either temperature cycles between acceptance temperature levels or only one long duration hot plateau at the acceptance temperature level.</w:t>
      </w:r>
    </w:p>
    <w:p w14:paraId="6D10E0C9" w14:textId="4B2529CB" w:rsidR="003C7B74" w:rsidRPr="000627E3" w:rsidRDefault="003C7B74" w:rsidP="00BB1D0D">
      <w:pPr>
        <w:pStyle w:val="Bul1"/>
      </w:pPr>
      <w:r w:rsidRPr="000627E3">
        <w:t>In case of internal redundancy, a burn-in test concerns both nominal and redundant chains</w:t>
      </w:r>
      <w:r w:rsidR="006B12FF" w:rsidRPr="000627E3">
        <w:t>. It takes into account the type of redundancy (hot, cold…) and an equal division of the agreed total ON duration between nominal and redundant chains.</w:t>
      </w:r>
    </w:p>
    <w:p w14:paraId="3B8C72DC" w14:textId="77777777" w:rsidR="00174437" w:rsidRPr="000627E3" w:rsidRDefault="00174437" w:rsidP="00BB1D0D">
      <w:pPr>
        <w:pStyle w:val="Bul1"/>
      </w:pPr>
      <w:r w:rsidRPr="000627E3">
        <w:lastRenderedPageBreak/>
        <w:t xml:space="preserve">The pass/fail criteria of a burn-in test </w:t>
      </w:r>
      <w:r w:rsidR="00F542BA" w:rsidRPr="000627E3">
        <w:t>in</w:t>
      </w:r>
      <w:r w:rsidR="0089618C" w:rsidRPr="000627E3">
        <w:t>clude a failure free duration until</w:t>
      </w:r>
      <w:r w:rsidR="00F542BA" w:rsidRPr="000627E3">
        <w:t xml:space="preserve"> the end of the test agreed with the customer</w:t>
      </w:r>
      <w:r w:rsidR="00EF716F" w:rsidRPr="000627E3">
        <w:t>.</w:t>
      </w:r>
      <w:r w:rsidR="00EF716F" w:rsidRPr="000627E3">
        <w:rPr>
          <w:rFonts w:cs="PalatinoLinotype-Roman"/>
          <w:lang w:eastAsia="fr-FR"/>
        </w:rPr>
        <w:t xml:space="preserve"> I</w:t>
      </w:r>
      <w:r w:rsidR="00F542BA" w:rsidRPr="000627E3">
        <w:rPr>
          <w:rFonts w:cs="PalatinoLinotype-Roman"/>
          <w:lang w:eastAsia="fr-FR"/>
        </w:rPr>
        <w:t xml:space="preserve">n case of internal </w:t>
      </w:r>
      <w:r w:rsidR="00F542BA" w:rsidRPr="000627E3">
        <w:t xml:space="preserve">redundancy, </w:t>
      </w:r>
      <w:r w:rsidR="00EF716F" w:rsidRPr="000627E3">
        <w:t xml:space="preserve">this failure free duration is </w:t>
      </w:r>
      <w:r w:rsidR="00F542BA" w:rsidRPr="000627E3">
        <w:t xml:space="preserve">equally divided </w:t>
      </w:r>
      <w:r w:rsidR="00F542BA" w:rsidRPr="000627E3">
        <w:rPr>
          <w:color w:val="222222"/>
        </w:rPr>
        <w:t>between</w:t>
      </w:r>
      <w:r w:rsidR="00F542BA" w:rsidRPr="000627E3">
        <w:rPr>
          <w:rFonts w:cs="PalatinoLinotype-Roman"/>
          <w:lang w:eastAsia="fr-FR"/>
        </w:rPr>
        <w:t xml:space="preserve"> nominal and redundant chains</w:t>
      </w:r>
      <w:r w:rsidRPr="000627E3">
        <w:t>.</w:t>
      </w:r>
    </w:p>
    <w:p w14:paraId="161F34DF" w14:textId="2FF61339" w:rsidR="00894673" w:rsidRPr="000627E3" w:rsidRDefault="00894673" w:rsidP="00B17584">
      <w:pPr>
        <w:pStyle w:val="Heading3"/>
      </w:pPr>
      <w:bookmarkStart w:id="192" w:name="_Toc509411441"/>
      <w:bookmarkStart w:id="193" w:name="_Toc104889903"/>
      <w:bookmarkEnd w:id="183"/>
      <w:bookmarkEnd w:id="184"/>
      <w:bookmarkEnd w:id="185"/>
      <w:r w:rsidRPr="000627E3">
        <w:t>Mechanical tests</w:t>
      </w:r>
      <w:bookmarkEnd w:id="192"/>
      <w:bookmarkEnd w:id="193"/>
    </w:p>
    <w:p w14:paraId="4EDE0C1F" w14:textId="77777777" w:rsidR="00E62C69" w:rsidRPr="000627E3" w:rsidRDefault="00E62C69" w:rsidP="00E62C69">
      <w:pPr>
        <w:pStyle w:val="Heading4"/>
      </w:pPr>
      <w:bookmarkStart w:id="194" w:name="_Toc485711503"/>
      <w:r w:rsidRPr="000627E3">
        <w:t>Physical properties measurements</w:t>
      </w:r>
      <w:bookmarkEnd w:id="194"/>
    </w:p>
    <w:p w14:paraId="3783E2BF" w14:textId="50D1630D" w:rsidR="00E62C69" w:rsidRPr="000627E3" w:rsidRDefault="00E62C69" w:rsidP="00E62C69">
      <w:pPr>
        <w:pStyle w:val="listlevel1"/>
      </w:pPr>
      <w:r w:rsidRPr="000627E3">
        <w:t xml:space="preserve">General information is available in </w:t>
      </w:r>
      <w:r w:rsidR="00C15588" w:rsidRPr="000627E3">
        <w:fldChar w:fldCharType="begin"/>
      </w:r>
      <w:r w:rsidR="00C15588" w:rsidRPr="000627E3">
        <w:instrText xml:space="preserve"> REF _Ref44593324 \r \h </w:instrText>
      </w:r>
      <w:r w:rsidR="00C15588" w:rsidRPr="000627E3">
        <w:fldChar w:fldCharType="separate"/>
      </w:r>
      <w:r w:rsidR="00A5249C">
        <w:t>A.2</w:t>
      </w:r>
      <w:r w:rsidR="00C15588" w:rsidRPr="000627E3">
        <w:fldChar w:fldCharType="end"/>
      </w:r>
      <w:r w:rsidR="00A647B1" w:rsidRPr="000627E3">
        <w:t>.</w:t>
      </w:r>
    </w:p>
    <w:p w14:paraId="599E78ED" w14:textId="08202A4F" w:rsidR="00E62C69" w:rsidRPr="000627E3" w:rsidRDefault="00E62C69" w:rsidP="00E62C69">
      <w:pPr>
        <w:pStyle w:val="listlevel1"/>
      </w:pPr>
      <w:r w:rsidRPr="000627E3">
        <w:t xml:space="preserve">Information is available in </w:t>
      </w:r>
      <w:r w:rsidR="00C15588" w:rsidRPr="000627E3">
        <w:fldChar w:fldCharType="begin"/>
      </w:r>
      <w:r w:rsidR="00C15588" w:rsidRPr="000627E3">
        <w:instrText xml:space="preserve"> REF _Ref44593350 \r \h </w:instrText>
      </w:r>
      <w:r w:rsidR="00C15588" w:rsidRPr="000627E3">
        <w:fldChar w:fldCharType="separate"/>
      </w:r>
      <w:r w:rsidR="00A5249C">
        <w:t>A.2.2</w:t>
      </w:r>
      <w:r w:rsidR="00C15588" w:rsidRPr="000627E3">
        <w:fldChar w:fldCharType="end"/>
      </w:r>
      <w:r w:rsidR="00A647B1" w:rsidRPr="000627E3">
        <w:t>.</w:t>
      </w:r>
    </w:p>
    <w:p w14:paraId="2F91F723" w14:textId="77777777" w:rsidR="00E62C69" w:rsidRPr="000627E3" w:rsidRDefault="00E62C69" w:rsidP="00E62C69">
      <w:pPr>
        <w:pStyle w:val="Heading4"/>
      </w:pPr>
      <w:bookmarkStart w:id="195" w:name="_Toc485711504"/>
      <w:r w:rsidRPr="000627E3">
        <w:t>Acceleration test (static, spin or sine burst)</w:t>
      </w:r>
      <w:bookmarkEnd w:id="195"/>
    </w:p>
    <w:p w14:paraId="0DC2C7CB" w14:textId="35690D06" w:rsidR="00E62C69" w:rsidRPr="000627E3" w:rsidRDefault="00E62C69" w:rsidP="00972AB7">
      <w:pPr>
        <w:pStyle w:val="listlevel1"/>
        <w:numPr>
          <w:ilvl w:val="0"/>
          <w:numId w:val="0"/>
        </w:numPr>
      </w:pPr>
      <w:r w:rsidRPr="000627E3">
        <w:t>General information is available in Annex</w:t>
      </w:r>
      <w:r w:rsidR="00C15588" w:rsidRPr="000627E3">
        <w:t>es</w:t>
      </w:r>
      <w:r w:rsidRPr="000627E3">
        <w:t xml:space="preserve"> </w:t>
      </w:r>
      <w:r w:rsidR="00C15588" w:rsidRPr="000627E3">
        <w:fldChar w:fldCharType="begin"/>
      </w:r>
      <w:r w:rsidR="00C15588" w:rsidRPr="000627E3">
        <w:instrText xml:space="preserve"> REF _Ref44593386 \r \h </w:instrText>
      </w:r>
      <w:r w:rsidR="00C15588" w:rsidRPr="000627E3">
        <w:fldChar w:fldCharType="separate"/>
      </w:r>
      <w:r w:rsidR="00A5249C">
        <w:t>A.3</w:t>
      </w:r>
      <w:r w:rsidR="00C15588" w:rsidRPr="000627E3">
        <w:fldChar w:fldCharType="end"/>
      </w:r>
      <w:r w:rsidRPr="000627E3">
        <w:t xml:space="preserve">, </w:t>
      </w:r>
      <w:r w:rsidR="00C15588" w:rsidRPr="000627E3">
        <w:fldChar w:fldCharType="begin"/>
      </w:r>
      <w:r w:rsidR="00C15588" w:rsidRPr="000627E3">
        <w:instrText xml:space="preserve"> REF _Ref44593406 \r \h </w:instrText>
      </w:r>
      <w:r w:rsidR="00C15588" w:rsidRPr="000627E3">
        <w:fldChar w:fldCharType="separate"/>
      </w:r>
      <w:r w:rsidR="00A5249C">
        <w:t>A.4</w:t>
      </w:r>
      <w:r w:rsidR="00C15588" w:rsidRPr="000627E3">
        <w:fldChar w:fldCharType="end"/>
      </w:r>
      <w:r w:rsidRPr="000627E3">
        <w:t xml:space="preserve">, </w:t>
      </w:r>
      <w:r w:rsidR="00C15588" w:rsidRPr="000627E3">
        <w:fldChar w:fldCharType="begin"/>
      </w:r>
      <w:r w:rsidR="00C15588" w:rsidRPr="000627E3">
        <w:instrText xml:space="preserve"> REF _Ref44593423 \r \h </w:instrText>
      </w:r>
      <w:r w:rsidR="00C15588" w:rsidRPr="000627E3">
        <w:fldChar w:fldCharType="separate"/>
      </w:r>
      <w:r w:rsidR="00A5249C">
        <w:t>A.5</w:t>
      </w:r>
      <w:r w:rsidR="00C15588" w:rsidRPr="000627E3">
        <w:fldChar w:fldCharType="end"/>
      </w:r>
      <w:r w:rsidRPr="000627E3">
        <w:t xml:space="preserve">, </w:t>
      </w:r>
      <w:r w:rsidR="00C15588" w:rsidRPr="000627E3">
        <w:fldChar w:fldCharType="begin"/>
      </w:r>
      <w:r w:rsidR="00C15588" w:rsidRPr="000627E3">
        <w:instrText xml:space="preserve"> REF _Ref44593438 \r \h </w:instrText>
      </w:r>
      <w:r w:rsidR="00C15588" w:rsidRPr="000627E3">
        <w:fldChar w:fldCharType="separate"/>
      </w:r>
      <w:r w:rsidR="00A5249C">
        <w:t>A.6</w:t>
      </w:r>
      <w:r w:rsidR="00C15588" w:rsidRPr="000627E3">
        <w:fldChar w:fldCharType="end"/>
      </w:r>
      <w:r w:rsidR="00AE28D5" w:rsidRPr="000627E3">
        <w:t>.</w:t>
      </w:r>
    </w:p>
    <w:p w14:paraId="04777491" w14:textId="77777777" w:rsidR="00E62C69" w:rsidRPr="000627E3" w:rsidRDefault="00E62C69" w:rsidP="00E62C69">
      <w:pPr>
        <w:pStyle w:val="paragraph"/>
      </w:pPr>
      <w:r w:rsidRPr="000627E3">
        <w:t>The complexity of the loads to be applied could influence the choice between possible test methods:</w:t>
      </w:r>
    </w:p>
    <w:p w14:paraId="75BF8C87" w14:textId="77777777" w:rsidR="00E62C69" w:rsidRPr="000627E3" w:rsidRDefault="00E62C69" w:rsidP="00755DF1">
      <w:pPr>
        <w:pStyle w:val="Bul1"/>
      </w:pPr>
      <w:r w:rsidRPr="000627E3">
        <w:t>traditional static test (with application of static loads)</w:t>
      </w:r>
    </w:p>
    <w:p w14:paraId="507F1D8A" w14:textId="77777777" w:rsidR="00E62C69" w:rsidRPr="000627E3" w:rsidRDefault="00E62C69" w:rsidP="00755DF1">
      <w:pPr>
        <w:pStyle w:val="Bul1"/>
      </w:pPr>
      <w:r w:rsidRPr="000627E3">
        <w:t>centrifuge test (with application of unidirectional linearly varying acceleration field)</w:t>
      </w:r>
    </w:p>
    <w:p w14:paraId="379D12C5" w14:textId="77777777" w:rsidR="00E62C69" w:rsidRPr="000627E3" w:rsidRDefault="00E62C69" w:rsidP="00755DF1">
      <w:pPr>
        <w:pStyle w:val="Bul1"/>
      </w:pPr>
      <w:r w:rsidRPr="000627E3">
        <w:t>spin test</w:t>
      </w:r>
    </w:p>
    <w:p w14:paraId="1FE5EF07" w14:textId="77777777" w:rsidR="00E62C69" w:rsidRPr="000627E3" w:rsidRDefault="00E62C69" w:rsidP="00755DF1">
      <w:pPr>
        <w:pStyle w:val="Bul1"/>
      </w:pPr>
      <w:r w:rsidRPr="000627E3">
        <w:t>sine burst test on dynamic shaker (with application of quasi-static loads)</w:t>
      </w:r>
    </w:p>
    <w:p w14:paraId="2FADAC3E" w14:textId="77777777" w:rsidR="00DA5480" w:rsidRPr="000627E3" w:rsidRDefault="00DA5480" w:rsidP="00E62C69">
      <w:pPr>
        <w:pStyle w:val="paragraph"/>
      </w:pPr>
    </w:p>
    <w:p w14:paraId="197FB892" w14:textId="77777777" w:rsidR="00DA5480" w:rsidRPr="000627E3" w:rsidRDefault="00DA5480" w:rsidP="00DA5480">
      <w:pPr>
        <w:pStyle w:val="paragraph"/>
      </w:pPr>
      <w:r w:rsidRPr="000627E3">
        <w:t>The spin test, used as acceleration test, is very specific to equipment that are submitted to spin loads.</w:t>
      </w:r>
    </w:p>
    <w:p w14:paraId="3360894A" w14:textId="3B3511C1" w:rsidR="00DA5480" w:rsidRPr="000627E3" w:rsidRDefault="00DA5480" w:rsidP="00E62C69">
      <w:pPr>
        <w:pStyle w:val="paragraph"/>
      </w:pPr>
      <w:r w:rsidRPr="000627E3">
        <w:t>The difference between spin and centrifuge is that spin is a rotation around the test article own axis, while the centrifuge is a rotation around an axis that is far from the test article.</w:t>
      </w:r>
    </w:p>
    <w:p w14:paraId="530FA2C1" w14:textId="42288E86" w:rsidR="00E62C69" w:rsidRPr="000627E3" w:rsidRDefault="00E62C69" w:rsidP="00E62C69">
      <w:pPr>
        <w:pStyle w:val="paragraph"/>
      </w:pPr>
      <w:r w:rsidRPr="000627E3">
        <w:t xml:space="preserve">The centrifuge and sine burst tests are sometimes preferred because they are cheaper and shorter in schedule, </w:t>
      </w:r>
      <w:r w:rsidR="00DA5480" w:rsidRPr="000627E3">
        <w:t xml:space="preserve">however </w:t>
      </w:r>
      <w:r w:rsidRPr="000627E3">
        <w:t>they have some limitations:</w:t>
      </w:r>
    </w:p>
    <w:p w14:paraId="19E39D55" w14:textId="77777777" w:rsidR="00E62C69" w:rsidRPr="000627E3" w:rsidRDefault="00E62C69" w:rsidP="00755DF1">
      <w:pPr>
        <w:pStyle w:val="Bul1"/>
      </w:pPr>
      <w:r w:rsidRPr="000627E3">
        <w:t>for centrifuge test:</w:t>
      </w:r>
    </w:p>
    <w:p w14:paraId="4C1789D7" w14:textId="0AB0B0B5" w:rsidR="00E62C69" w:rsidRPr="000627E3" w:rsidRDefault="00E62C69" w:rsidP="00755DF1">
      <w:pPr>
        <w:pStyle w:val="Bul2"/>
      </w:pPr>
      <w:r w:rsidRPr="000627E3">
        <w:t xml:space="preserve">the centrifuge implies acceleration fields varying linearly with the radius, not always compatible with the required test loading, </w:t>
      </w:r>
      <w:r w:rsidR="00DA5480" w:rsidRPr="000627E3">
        <w:rPr>
          <w:spacing w:val="-2"/>
        </w:rPr>
        <w:t>and imposing a limitation to the size of the test article</w:t>
      </w:r>
    </w:p>
    <w:p w14:paraId="79AB4BC3" w14:textId="77777777" w:rsidR="00DA5480" w:rsidRPr="000627E3" w:rsidRDefault="00E62C69" w:rsidP="00755DF1">
      <w:pPr>
        <w:pStyle w:val="Bul2"/>
      </w:pPr>
      <w:r w:rsidRPr="000627E3">
        <w:t>the test facility capability could impose an additional limitation to the size of the test article</w:t>
      </w:r>
    </w:p>
    <w:p w14:paraId="3E0FCD47" w14:textId="5EE48708" w:rsidR="00E62C69" w:rsidRPr="000627E3" w:rsidRDefault="00DA5480" w:rsidP="00DA5480">
      <w:pPr>
        <w:pStyle w:val="Bul2"/>
      </w:pPr>
      <w:r w:rsidRPr="000627E3">
        <w:t>The loading is applied in one axis and one direction only</w:t>
      </w:r>
    </w:p>
    <w:p w14:paraId="7F430444" w14:textId="77777777" w:rsidR="00E62C69" w:rsidRPr="000627E3" w:rsidRDefault="00E62C69" w:rsidP="00755DF1">
      <w:pPr>
        <w:pStyle w:val="Bul1"/>
      </w:pPr>
      <w:r w:rsidRPr="000627E3">
        <w:t>for sine burst test:</w:t>
      </w:r>
    </w:p>
    <w:p w14:paraId="1C188CA1" w14:textId="453894EC" w:rsidR="00DA5480" w:rsidRPr="000627E3" w:rsidRDefault="00DA5480" w:rsidP="00DA5480">
      <w:pPr>
        <w:pStyle w:val="Bul2"/>
      </w:pPr>
      <w:r w:rsidRPr="000627E3">
        <w:t xml:space="preserve">the shaker provides a stiff interface, which </w:t>
      </w:r>
      <w:r w:rsidR="00653D83" w:rsidRPr="000627E3">
        <w:t>does</w:t>
      </w:r>
      <w:r w:rsidRPr="000627E3">
        <w:t xml:space="preserve"> not </w:t>
      </w:r>
      <w:r w:rsidR="007A77D3" w:rsidRPr="000627E3">
        <w:t xml:space="preserve">always </w:t>
      </w:r>
      <w:r w:rsidRPr="000627E3">
        <w:t xml:space="preserve">allow to reproduce interface forces in the presence of a flexible interface in flight configuration, </w:t>
      </w:r>
    </w:p>
    <w:p w14:paraId="446B142B" w14:textId="77777777" w:rsidR="00E62C69" w:rsidRPr="000627E3" w:rsidRDefault="00E62C69" w:rsidP="00755DF1">
      <w:pPr>
        <w:pStyle w:val="Bul2"/>
      </w:pPr>
      <w:r w:rsidRPr="000627E3">
        <w:t>the shaker limitations (e.g. available force)</w:t>
      </w:r>
    </w:p>
    <w:p w14:paraId="02D3F41E" w14:textId="26972C30" w:rsidR="00E62C69" w:rsidRPr="000627E3" w:rsidRDefault="00DA5480" w:rsidP="00755DF1">
      <w:pPr>
        <w:pStyle w:val="Bul1"/>
      </w:pPr>
      <w:r w:rsidRPr="000627E3">
        <w:rPr>
          <w:spacing w:val="-2"/>
        </w:rPr>
        <w:t xml:space="preserve">the loads are applied in both directions of the excitation axis (symmetric loading) which </w:t>
      </w:r>
      <w:r w:rsidR="00BC2AD7" w:rsidRPr="000627E3">
        <w:rPr>
          <w:spacing w:val="-2"/>
        </w:rPr>
        <w:t xml:space="preserve">is </w:t>
      </w:r>
      <w:r w:rsidRPr="000627E3">
        <w:rPr>
          <w:spacing w:val="-2"/>
        </w:rPr>
        <w:t>not</w:t>
      </w:r>
      <w:r w:rsidR="004F7E05" w:rsidRPr="000627E3">
        <w:rPr>
          <w:spacing w:val="-2"/>
        </w:rPr>
        <w:t xml:space="preserve"> </w:t>
      </w:r>
      <w:r w:rsidRPr="000627E3">
        <w:rPr>
          <w:spacing w:val="-2"/>
        </w:rPr>
        <w:t xml:space="preserve">the case at launch </w:t>
      </w:r>
      <w:r w:rsidR="007A77D3" w:rsidRPr="000627E3">
        <w:rPr>
          <w:spacing w:val="-2"/>
        </w:rPr>
        <w:t xml:space="preserve">in the longitudinal direction </w:t>
      </w:r>
      <w:r w:rsidRPr="000627E3">
        <w:rPr>
          <w:spacing w:val="-2"/>
        </w:rPr>
        <w:t>(compression loads are higher than traction loads due to the acceleration) or for re-entry loads. All elements have to sustain tension loads and this can be a problem for example for a clampband</w:t>
      </w:r>
      <w:r w:rsidR="000A14BE" w:rsidRPr="000627E3">
        <w:rPr>
          <w:spacing w:val="-2"/>
        </w:rPr>
        <w:t xml:space="preserve"> </w:t>
      </w:r>
      <w:r w:rsidR="00E62C69" w:rsidRPr="000627E3">
        <w:t xml:space="preserve">for both centrifuge and </w:t>
      </w:r>
      <w:r w:rsidR="00E62C69" w:rsidRPr="000627E3">
        <w:rPr>
          <w:color w:val="000000" w:themeColor="text1"/>
        </w:rPr>
        <w:t>sine burst</w:t>
      </w:r>
      <w:r w:rsidR="00E62C69" w:rsidRPr="000627E3">
        <w:t xml:space="preserve"> tests:</w:t>
      </w:r>
    </w:p>
    <w:p w14:paraId="1848D1F5" w14:textId="6B5EF9E9" w:rsidR="00E62C69" w:rsidRPr="000627E3" w:rsidRDefault="00E62C69" w:rsidP="007D2B62">
      <w:pPr>
        <w:pStyle w:val="Bul2"/>
      </w:pPr>
      <w:r w:rsidRPr="000627E3">
        <w:t xml:space="preserve">they are </w:t>
      </w:r>
      <w:r w:rsidR="00DA5480" w:rsidRPr="000627E3">
        <w:t>uniaxial</w:t>
      </w:r>
      <w:r w:rsidRPr="000627E3">
        <w:t xml:space="preserve">, even if the test article might be tilted with regards to the load application direction </w:t>
      </w:r>
    </w:p>
    <w:p w14:paraId="3CAB5A2E" w14:textId="35A63F8E" w:rsidR="00E62C69" w:rsidRPr="000627E3" w:rsidRDefault="00E62C69" w:rsidP="007D2B62">
      <w:pPr>
        <w:pStyle w:val="Bul2"/>
      </w:pPr>
      <w:r w:rsidRPr="000627E3">
        <w:t xml:space="preserve">the combination with other </w:t>
      </w:r>
      <w:r w:rsidR="00DA5480" w:rsidRPr="000627E3">
        <w:t xml:space="preserve">types </w:t>
      </w:r>
      <w:r w:rsidRPr="000627E3">
        <w:t>load (e.g. pressure and temperature) could be difficult</w:t>
      </w:r>
    </w:p>
    <w:p w14:paraId="59D47AD1" w14:textId="77777777" w:rsidR="007D2B62" w:rsidRPr="000627E3" w:rsidRDefault="007D2B62" w:rsidP="00E62C69">
      <w:pPr>
        <w:pStyle w:val="paragraph"/>
      </w:pPr>
    </w:p>
    <w:p w14:paraId="14AF6DB5" w14:textId="3E98C17B" w:rsidR="00E62C69" w:rsidRPr="000627E3" w:rsidRDefault="00E62C69" w:rsidP="00E62C69">
      <w:pPr>
        <w:pStyle w:val="paragraph"/>
      </w:pPr>
      <w:r w:rsidRPr="000627E3">
        <w:lastRenderedPageBreak/>
        <w:t xml:space="preserve">For all those tests, in case of test abort, the specimen </w:t>
      </w:r>
      <w:r w:rsidR="00CA3E51" w:rsidRPr="000627E3">
        <w:t>can</w:t>
      </w:r>
      <w:r w:rsidRPr="000627E3">
        <w:t xml:space="preserve"> be submitted to an excitation not very well controlled and close to a shock if the test is stopped too brutally.</w:t>
      </w:r>
    </w:p>
    <w:p w14:paraId="6AFB2ECD" w14:textId="6DD67B16" w:rsidR="00DA5480" w:rsidRPr="000627E3" w:rsidRDefault="00E62C69" w:rsidP="007D2B62">
      <w:pPr>
        <w:pStyle w:val="paragraph"/>
      </w:pPr>
      <w:r w:rsidRPr="000627E3">
        <w:t xml:space="preserve">Static test is generally performed on the structure, rarely on equipment. The static test typically consists of several load cases which are often applied in different directions. A properly designed static test is very effective in verifying strength, as combined loads (directions and application location) can be applied. However statically simulating the launch loads (inertial loads due to acceleration) can be a real challenge. The objective is to develop load cases that envelop the combined effects of the design limit loads </w:t>
      </w:r>
      <w:r w:rsidR="00DA5480" w:rsidRPr="000627E3">
        <w:t>using a limited number of points for the loading of the structure (main interfaces, tank interface, ...) with sometimes problems of accessibility preventing to apply the loads in some directions. Due to the high energy involved in those tests (kinetic or elastic energy), it is important to consider the case of accidental unloading (e.g. failure of an actuator for static test) and unloading in case of test article failure</w:t>
      </w:r>
      <w:r w:rsidR="007D2B62" w:rsidRPr="000627E3">
        <w:t>.</w:t>
      </w:r>
    </w:p>
    <w:p w14:paraId="30589FE0" w14:textId="77777777" w:rsidR="00DA5480" w:rsidRPr="000627E3" w:rsidRDefault="00DA5480" w:rsidP="00D064AB">
      <w:pPr>
        <w:pStyle w:val="listlevel1"/>
        <w:numPr>
          <w:ilvl w:val="5"/>
          <w:numId w:val="228"/>
        </w:numPr>
        <w:jc w:val="left"/>
      </w:pPr>
      <w:r w:rsidRPr="000627E3">
        <w:t>Test fixture is carefully designed to reproduce the interface loads, in particular in case the flight configuration corresponds to a flexible interface.</w:t>
      </w:r>
    </w:p>
    <w:p w14:paraId="5DA797D3" w14:textId="27142F5B" w:rsidR="004E4198" w:rsidRPr="000627E3" w:rsidRDefault="00E62C69" w:rsidP="00E62C69">
      <w:pPr>
        <w:pStyle w:val="listlevel1"/>
        <w:jc w:val="left"/>
      </w:pPr>
      <w:r w:rsidRPr="000627E3">
        <w:t xml:space="preserve">General information is available </w:t>
      </w:r>
      <w:r w:rsidR="004E4198" w:rsidRPr="000627E3">
        <w:t xml:space="preserve">in Annex </w:t>
      </w:r>
      <w:r w:rsidR="00C15588" w:rsidRPr="000627E3">
        <w:fldChar w:fldCharType="begin"/>
      </w:r>
      <w:r w:rsidR="00C15588" w:rsidRPr="000627E3">
        <w:instrText xml:space="preserve"> REF _Ref44593483 \r \h </w:instrText>
      </w:r>
      <w:r w:rsidR="00C15588" w:rsidRPr="000627E3">
        <w:fldChar w:fldCharType="separate"/>
      </w:r>
      <w:r w:rsidR="00A5249C">
        <w:t>A.5</w:t>
      </w:r>
      <w:r w:rsidR="00C15588" w:rsidRPr="000627E3">
        <w:fldChar w:fldCharType="end"/>
      </w:r>
      <w:r w:rsidR="004E4198" w:rsidRPr="000627E3">
        <w:t>.</w:t>
      </w:r>
    </w:p>
    <w:p w14:paraId="756B4CBC" w14:textId="4CAC354C" w:rsidR="00E62C69" w:rsidRPr="000627E3" w:rsidRDefault="00E62C69" w:rsidP="004E4198">
      <w:pPr>
        <w:pStyle w:val="indentpara1"/>
      </w:pPr>
      <w:r w:rsidRPr="000627E3">
        <w:t>Be aware that centrifuge can become very destructive in case of failure, as there is no quick abort possible. If an item fails, it can ruin the complete equipment (catastrophic failure) because the applied load cannot be reduced quickly.</w:t>
      </w:r>
    </w:p>
    <w:p w14:paraId="306BAEA6" w14:textId="77777777" w:rsidR="00E62C69" w:rsidRPr="000627E3" w:rsidRDefault="00E62C69" w:rsidP="00E62C69">
      <w:pPr>
        <w:pStyle w:val="Heading4"/>
      </w:pPr>
      <w:bookmarkStart w:id="196" w:name="_Toc485711505"/>
      <w:r w:rsidRPr="000627E3">
        <w:t>Random vibration test</w:t>
      </w:r>
      <w:bookmarkEnd w:id="196"/>
    </w:p>
    <w:p w14:paraId="41C2C6BD" w14:textId="086080A1" w:rsidR="00DA5480" w:rsidRPr="000627E3" w:rsidRDefault="00DA5480" w:rsidP="00A647B1">
      <w:pPr>
        <w:pStyle w:val="paragraph"/>
      </w:pPr>
      <w:r w:rsidRPr="000627E3">
        <w:t xml:space="preserve">General information about the random vibration test is provided in annex </w:t>
      </w:r>
      <w:r w:rsidR="00C15588" w:rsidRPr="000627E3">
        <w:fldChar w:fldCharType="begin"/>
      </w:r>
      <w:r w:rsidR="00C15588" w:rsidRPr="000627E3">
        <w:instrText xml:space="preserve"> REF _Ref44593580 \r \h </w:instrText>
      </w:r>
      <w:r w:rsidR="00C15588" w:rsidRPr="000627E3">
        <w:fldChar w:fldCharType="separate"/>
      </w:r>
      <w:r w:rsidR="00A5249C">
        <w:t>A.8</w:t>
      </w:r>
      <w:r w:rsidR="00C15588" w:rsidRPr="000627E3">
        <w:fldChar w:fldCharType="end"/>
      </w:r>
      <w:r w:rsidR="00012139" w:rsidRPr="000627E3">
        <w:t>.</w:t>
      </w:r>
    </w:p>
    <w:p w14:paraId="2E17F4F1" w14:textId="6307EAAC" w:rsidR="00E62C69" w:rsidRPr="000627E3" w:rsidRDefault="00E62C69" w:rsidP="00E62C69">
      <w:pPr>
        <w:pStyle w:val="listlevel1"/>
      </w:pPr>
      <w:r w:rsidRPr="000627E3">
        <w:t>Launch configuration could include connectors and a piece of representative harness, as well as mounting interface and torque. It also includes the functional configuration (ON or OFF, operating mode).</w:t>
      </w:r>
    </w:p>
    <w:p w14:paraId="681C84D6" w14:textId="3F181433" w:rsidR="00E62C69" w:rsidRPr="000627E3" w:rsidRDefault="00E62C69" w:rsidP="00E62C69">
      <w:pPr>
        <w:pStyle w:val="listlevel1"/>
      </w:pPr>
      <w:r w:rsidRPr="000627E3">
        <w:t xml:space="preserve">Cross axis excitation </w:t>
      </w:r>
      <w:r w:rsidR="006A534C">
        <w:t>is</w:t>
      </w:r>
      <w:r w:rsidRPr="000627E3">
        <w:t xml:space="preserve"> </w:t>
      </w:r>
      <w:r w:rsidR="00F02117">
        <w:t xml:space="preserve">to be </w:t>
      </w:r>
      <w:r w:rsidRPr="000627E3">
        <w:t>limited to a minimum and considered in the design of the test fixture. Acceptability of the cross</w:t>
      </w:r>
      <w:r w:rsidR="00DA5480" w:rsidRPr="000627E3">
        <w:t xml:space="preserve"> axis excitation</w:t>
      </w:r>
      <w:r w:rsidRPr="000627E3">
        <w:t xml:space="preserve"> needs to be assessed. For further information, refer to Annex </w:t>
      </w:r>
      <w:r w:rsidR="00C15588" w:rsidRPr="000627E3">
        <w:fldChar w:fldCharType="begin"/>
      </w:r>
      <w:r w:rsidR="00C15588" w:rsidRPr="000627E3">
        <w:instrText xml:space="preserve"> REF _Ref44593608 \r \h </w:instrText>
      </w:r>
      <w:r w:rsidR="00C15588" w:rsidRPr="000627E3">
        <w:fldChar w:fldCharType="separate"/>
      </w:r>
      <w:r w:rsidR="00A5249C">
        <w:t>A.8.3</w:t>
      </w:r>
      <w:r w:rsidR="00C15588" w:rsidRPr="000627E3">
        <w:fldChar w:fldCharType="end"/>
      </w:r>
      <w:r w:rsidR="00BD47B5" w:rsidRPr="000627E3">
        <w:t>.</w:t>
      </w:r>
    </w:p>
    <w:p w14:paraId="2920E3EE" w14:textId="3787F1DC" w:rsidR="00E62C69" w:rsidRPr="000627E3" w:rsidRDefault="00E62C69" w:rsidP="00E62C69">
      <w:pPr>
        <w:pStyle w:val="listlevel1"/>
      </w:pPr>
      <w:r w:rsidRPr="000627E3">
        <w:t xml:space="preserve">Refer to </w:t>
      </w:r>
      <w:r w:rsidR="00C15588" w:rsidRPr="000627E3">
        <w:fldChar w:fldCharType="begin"/>
      </w:r>
      <w:r w:rsidR="00C15588" w:rsidRPr="000627E3">
        <w:instrText xml:space="preserve"> REF _Ref44593620 \r \h </w:instrText>
      </w:r>
      <w:r w:rsidR="00C15588" w:rsidRPr="000627E3">
        <w:fldChar w:fldCharType="separate"/>
      </w:r>
      <w:r w:rsidR="00A5249C">
        <w:t>A.8.5</w:t>
      </w:r>
      <w:r w:rsidR="00C15588" w:rsidRPr="000627E3">
        <w:fldChar w:fldCharType="end"/>
      </w:r>
      <w:r w:rsidR="00BD47B5" w:rsidRPr="000627E3">
        <w:t xml:space="preserve"> </w:t>
      </w:r>
      <w:r w:rsidRPr="000627E3">
        <w:t>for further information.</w:t>
      </w:r>
    </w:p>
    <w:p w14:paraId="25356696" w14:textId="2873EBB7" w:rsidR="00DA5480" w:rsidRPr="000627E3" w:rsidRDefault="00DA5480" w:rsidP="00DA5480">
      <w:pPr>
        <w:pStyle w:val="listlevel1"/>
      </w:pPr>
      <w:r w:rsidRPr="000627E3">
        <w:t xml:space="preserve">Changes in dynamic responses are carefully assessed, even for modes with effective mass lower than 10%, as they </w:t>
      </w:r>
      <w:r w:rsidR="00CA3E51" w:rsidRPr="000627E3">
        <w:t>can</w:t>
      </w:r>
      <w:r w:rsidRPr="000627E3">
        <w:t xml:space="preserve"> indicate some degradation.</w:t>
      </w:r>
    </w:p>
    <w:p w14:paraId="1AD41786" w14:textId="77777777" w:rsidR="00E62C69" w:rsidRPr="000627E3" w:rsidRDefault="00E62C69" w:rsidP="00E62C69">
      <w:pPr>
        <w:pStyle w:val="listlevel1"/>
      </w:pPr>
      <w:r w:rsidRPr="000627E3">
        <w:t xml:space="preserve">No specific guidelines for this requirement. </w:t>
      </w:r>
    </w:p>
    <w:p w14:paraId="55972D58" w14:textId="77777777" w:rsidR="00E62C69" w:rsidRPr="000627E3" w:rsidRDefault="00E62C69" w:rsidP="00E62C69">
      <w:pPr>
        <w:pStyle w:val="listlevel1"/>
      </w:pPr>
      <w:r w:rsidRPr="000627E3">
        <w:t>No specific guidelines for this requirement.</w:t>
      </w:r>
    </w:p>
    <w:p w14:paraId="23B3759E" w14:textId="77777777" w:rsidR="00E62C69" w:rsidRPr="000627E3" w:rsidRDefault="00E62C69" w:rsidP="00E62C69">
      <w:pPr>
        <w:pStyle w:val="Heading4"/>
      </w:pPr>
      <w:bookmarkStart w:id="197" w:name="_Toc485711506"/>
      <w:r w:rsidRPr="000627E3">
        <w:t>Acoustic test</w:t>
      </w:r>
      <w:bookmarkEnd w:id="197"/>
    </w:p>
    <w:p w14:paraId="36B3F069" w14:textId="09849E4C" w:rsidR="00E62C69" w:rsidRPr="000627E3" w:rsidRDefault="00E62C69" w:rsidP="00A647B1">
      <w:pPr>
        <w:pStyle w:val="paragraph"/>
      </w:pPr>
      <w:r w:rsidRPr="000627E3">
        <w:t xml:space="preserve">General information is provided in Annex </w:t>
      </w:r>
      <w:r w:rsidR="00352420" w:rsidRPr="000627E3">
        <w:fldChar w:fldCharType="begin"/>
      </w:r>
      <w:r w:rsidR="00352420" w:rsidRPr="000627E3">
        <w:instrText xml:space="preserve"> REF _Ref44599854 \r \h </w:instrText>
      </w:r>
      <w:r w:rsidR="00352420" w:rsidRPr="000627E3">
        <w:fldChar w:fldCharType="separate"/>
      </w:r>
      <w:r w:rsidR="00A5249C">
        <w:t>A.9</w:t>
      </w:r>
      <w:r w:rsidR="00352420" w:rsidRPr="000627E3">
        <w:fldChar w:fldCharType="end"/>
      </w:r>
      <w:r w:rsidR="00BD47B5" w:rsidRPr="000627E3">
        <w:t>.</w:t>
      </w:r>
    </w:p>
    <w:p w14:paraId="301AC6F5" w14:textId="77777777" w:rsidR="00E62C69" w:rsidRPr="000627E3" w:rsidRDefault="00E62C69" w:rsidP="00E62C69">
      <w:pPr>
        <w:pStyle w:val="listlevel1"/>
      </w:pPr>
      <w:r w:rsidRPr="000627E3">
        <w:t>Launch configuration could include connectors and a piece of representative harness, as well as mounting interface and torque. It also includes the functional configuration (ON or OFF, operating mode).</w:t>
      </w:r>
    </w:p>
    <w:p w14:paraId="0E4F848A" w14:textId="4A1785A1" w:rsidR="00E62C69" w:rsidRPr="000627E3" w:rsidRDefault="00E62C69" w:rsidP="00E62C69">
      <w:pPr>
        <w:pStyle w:val="listlevel1"/>
      </w:pPr>
      <w:r w:rsidRPr="000627E3">
        <w:t xml:space="preserve">General information is provided in Annex </w:t>
      </w:r>
      <w:r w:rsidR="00C15588" w:rsidRPr="000627E3">
        <w:fldChar w:fldCharType="begin"/>
      </w:r>
      <w:r w:rsidR="00C15588" w:rsidRPr="000627E3">
        <w:instrText xml:space="preserve"> REF _Ref44593650 \r \h </w:instrText>
      </w:r>
      <w:r w:rsidR="00C15588" w:rsidRPr="000627E3">
        <w:fldChar w:fldCharType="separate"/>
      </w:r>
      <w:r w:rsidR="00A5249C">
        <w:t>A.9.3</w:t>
      </w:r>
      <w:r w:rsidR="00C15588" w:rsidRPr="000627E3">
        <w:fldChar w:fldCharType="end"/>
      </w:r>
      <w:r w:rsidR="00BD47B5" w:rsidRPr="000627E3">
        <w:t>.</w:t>
      </w:r>
    </w:p>
    <w:p w14:paraId="1B9C6C50" w14:textId="3A0A5EA7" w:rsidR="00E62C69" w:rsidRPr="000627E3" w:rsidRDefault="00E62C69" w:rsidP="00E62C69">
      <w:pPr>
        <w:pStyle w:val="listlevel1"/>
      </w:pPr>
      <w:r w:rsidRPr="000627E3">
        <w:t xml:space="preserve">General information is provided in Annex </w:t>
      </w:r>
      <w:r w:rsidR="00C15588" w:rsidRPr="000627E3">
        <w:fldChar w:fldCharType="begin"/>
      </w:r>
      <w:r w:rsidR="00C15588" w:rsidRPr="000627E3">
        <w:instrText xml:space="preserve"> REF _Ref44593661 \r \h </w:instrText>
      </w:r>
      <w:r w:rsidR="00C15588" w:rsidRPr="000627E3">
        <w:fldChar w:fldCharType="separate"/>
      </w:r>
      <w:r w:rsidR="00A5249C">
        <w:t>A.9.5</w:t>
      </w:r>
      <w:r w:rsidR="00C15588" w:rsidRPr="000627E3">
        <w:fldChar w:fldCharType="end"/>
      </w:r>
      <w:r w:rsidRPr="000627E3">
        <w:t>. Note that the minimum level depends on the controllability of the chamber.</w:t>
      </w:r>
    </w:p>
    <w:p w14:paraId="5AF40C28" w14:textId="4DC62994" w:rsidR="00E62C69" w:rsidRPr="000627E3" w:rsidRDefault="00DA5480" w:rsidP="00DA5480">
      <w:pPr>
        <w:pStyle w:val="listlevel1"/>
      </w:pPr>
      <w:r w:rsidRPr="000627E3">
        <w:t xml:space="preserve">Changes in dynamic responses are carefully assessed, even for modes with effective mass lower than 10%, as they </w:t>
      </w:r>
      <w:r w:rsidR="00CA3E51" w:rsidRPr="000627E3">
        <w:t>can</w:t>
      </w:r>
      <w:r w:rsidRPr="000627E3">
        <w:t xml:space="preserve"> indicate some degradation.</w:t>
      </w:r>
    </w:p>
    <w:p w14:paraId="5F83453A" w14:textId="77777777" w:rsidR="00E62C69" w:rsidRPr="000627E3" w:rsidRDefault="00E62C69" w:rsidP="00E62C69">
      <w:pPr>
        <w:pStyle w:val="listlevel1"/>
      </w:pPr>
      <w:r w:rsidRPr="000627E3">
        <w:t>No specific guidelines for this requirement.</w:t>
      </w:r>
    </w:p>
    <w:p w14:paraId="0B46DFDE" w14:textId="77777777" w:rsidR="00E62C69" w:rsidRPr="000627E3" w:rsidRDefault="00E62C69" w:rsidP="00E62C69">
      <w:pPr>
        <w:pStyle w:val="Heading4"/>
      </w:pPr>
      <w:bookmarkStart w:id="198" w:name="_Toc485711507"/>
      <w:r w:rsidRPr="000627E3">
        <w:lastRenderedPageBreak/>
        <w:t>Sinusoidal vibration test</w:t>
      </w:r>
      <w:bookmarkEnd w:id="198"/>
    </w:p>
    <w:p w14:paraId="3906F714" w14:textId="7217019F" w:rsidR="00E62C69" w:rsidRPr="000627E3" w:rsidRDefault="00E62C69" w:rsidP="00E62C69">
      <w:pPr>
        <w:pStyle w:val="paragraph"/>
      </w:pPr>
      <w:r w:rsidRPr="000627E3">
        <w:t xml:space="preserve">General information is provided in Annex </w:t>
      </w:r>
      <w:r w:rsidR="00C15588" w:rsidRPr="000627E3">
        <w:fldChar w:fldCharType="begin"/>
      </w:r>
      <w:r w:rsidR="00C15588" w:rsidRPr="000627E3">
        <w:instrText xml:space="preserve"> REF _Ref44593684 \r \h </w:instrText>
      </w:r>
      <w:r w:rsidR="00C15588" w:rsidRPr="000627E3">
        <w:fldChar w:fldCharType="separate"/>
      </w:r>
      <w:r w:rsidR="00A5249C">
        <w:t>A.7</w:t>
      </w:r>
      <w:r w:rsidR="00C15588" w:rsidRPr="000627E3">
        <w:fldChar w:fldCharType="end"/>
      </w:r>
      <w:r w:rsidR="00A647B1" w:rsidRPr="000627E3">
        <w:t>.</w:t>
      </w:r>
    </w:p>
    <w:p w14:paraId="5B419347" w14:textId="77777777" w:rsidR="00E62C69" w:rsidRPr="000627E3" w:rsidRDefault="00E62C69" w:rsidP="00E62C69">
      <w:pPr>
        <w:pStyle w:val="listlevel1"/>
      </w:pPr>
      <w:r w:rsidRPr="000627E3">
        <w:t>Launch configuration could include connectors and a piece of representative harness, as well as mounting interface and torque. It also includes the functional configuration (ON or OFF, operating mode).</w:t>
      </w:r>
    </w:p>
    <w:p w14:paraId="7DBC02E6" w14:textId="3B3EA1AC" w:rsidR="00E62C69" w:rsidRPr="000627E3" w:rsidRDefault="00DA5480" w:rsidP="00E62C69">
      <w:pPr>
        <w:pStyle w:val="listlevel1"/>
      </w:pPr>
      <w:r w:rsidRPr="000627E3">
        <w:t xml:space="preserve">Refer to </w:t>
      </w:r>
      <w:r w:rsidR="00C15588" w:rsidRPr="000627E3">
        <w:fldChar w:fldCharType="begin"/>
      </w:r>
      <w:r w:rsidR="00C15588" w:rsidRPr="000627E3">
        <w:instrText xml:space="preserve"> REF _Ref44593721 \r \h </w:instrText>
      </w:r>
      <w:r w:rsidR="00C15588" w:rsidRPr="000627E3">
        <w:fldChar w:fldCharType="separate"/>
      </w:r>
      <w:r w:rsidR="00A5249C">
        <w:t>A.7.5</w:t>
      </w:r>
      <w:r w:rsidR="00C15588" w:rsidRPr="000627E3">
        <w:fldChar w:fldCharType="end"/>
      </w:r>
      <w:r w:rsidR="009A7EF6">
        <w:t xml:space="preserve"> </w:t>
      </w:r>
      <w:r w:rsidRPr="000627E3">
        <w:t>for further information</w:t>
      </w:r>
      <w:r w:rsidR="00A647B1" w:rsidRPr="000627E3">
        <w:t>.</w:t>
      </w:r>
    </w:p>
    <w:p w14:paraId="30C83847" w14:textId="715730B3" w:rsidR="00E62C69" w:rsidRPr="000627E3" w:rsidRDefault="00DA5480" w:rsidP="00E62C69">
      <w:pPr>
        <w:pStyle w:val="listlevel1"/>
      </w:pPr>
      <w:r w:rsidRPr="000627E3">
        <w:t xml:space="preserve">Changes in dynamic responses are carefully assessed, even for modes with effective mass lower than 10%, as they </w:t>
      </w:r>
      <w:r w:rsidR="00CA3E51" w:rsidRPr="000627E3">
        <w:t>can</w:t>
      </w:r>
      <w:r w:rsidRPr="000627E3">
        <w:t xml:space="preserve"> indicate some degradation</w:t>
      </w:r>
    </w:p>
    <w:p w14:paraId="0C23C60D" w14:textId="54219D5E" w:rsidR="00E62C69" w:rsidRPr="000627E3" w:rsidRDefault="00E62C69" w:rsidP="00E62C69">
      <w:pPr>
        <w:pStyle w:val="listlevel1"/>
      </w:pPr>
      <w:r w:rsidRPr="000627E3">
        <w:t>No specific guidelines for this requirement</w:t>
      </w:r>
      <w:r w:rsidR="00A647B1" w:rsidRPr="000627E3">
        <w:t>.</w:t>
      </w:r>
    </w:p>
    <w:p w14:paraId="5371946C" w14:textId="118F25FC" w:rsidR="00E62C69" w:rsidRPr="000627E3" w:rsidRDefault="00E62C69" w:rsidP="00E62C69">
      <w:pPr>
        <w:pStyle w:val="listlevel1"/>
      </w:pPr>
      <w:r w:rsidRPr="000627E3">
        <w:t xml:space="preserve">Cross axis excitation </w:t>
      </w:r>
      <w:r w:rsidR="00F02117">
        <w:t>is to</w:t>
      </w:r>
      <w:r w:rsidR="00F02117" w:rsidRPr="000627E3">
        <w:t xml:space="preserve"> </w:t>
      </w:r>
      <w:r w:rsidRPr="000627E3">
        <w:t>be limited to a minimum and considered in the design of the test fixture. Acceptability of the cross</w:t>
      </w:r>
      <w:r w:rsidR="00DA5480" w:rsidRPr="000627E3">
        <w:t xml:space="preserve"> axis excitation</w:t>
      </w:r>
      <w:r w:rsidRPr="000627E3">
        <w:t xml:space="preserve"> needs to be assessed. For further information, refer to Annex </w:t>
      </w:r>
      <w:r w:rsidR="00C15588" w:rsidRPr="000627E3">
        <w:fldChar w:fldCharType="begin"/>
      </w:r>
      <w:r w:rsidR="00C15588" w:rsidRPr="000627E3">
        <w:instrText xml:space="preserve"> REF _Ref44593692 \r \h </w:instrText>
      </w:r>
      <w:r w:rsidR="00C15588" w:rsidRPr="000627E3">
        <w:fldChar w:fldCharType="separate"/>
      </w:r>
      <w:r w:rsidR="00A5249C">
        <w:t>A.7.3</w:t>
      </w:r>
      <w:r w:rsidR="00C15588" w:rsidRPr="000627E3">
        <w:fldChar w:fldCharType="end"/>
      </w:r>
      <w:r w:rsidRPr="000627E3">
        <w:t>.</w:t>
      </w:r>
    </w:p>
    <w:p w14:paraId="104BCD98" w14:textId="77777777" w:rsidR="00E62C69" w:rsidRPr="000627E3" w:rsidRDefault="00E62C69" w:rsidP="00E62C69">
      <w:pPr>
        <w:pStyle w:val="Heading4"/>
      </w:pPr>
      <w:bookmarkStart w:id="199" w:name="_Toc485711508"/>
      <w:r w:rsidRPr="000627E3">
        <w:t>Shock test</w:t>
      </w:r>
      <w:bookmarkEnd w:id="199"/>
    </w:p>
    <w:p w14:paraId="471AE934" w14:textId="070873B2" w:rsidR="00E62C69" w:rsidRPr="000627E3" w:rsidRDefault="004E4198" w:rsidP="00E62C69">
      <w:pPr>
        <w:pStyle w:val="paragraph"/>
      </w:pPr>
      <w:r w:rsidRPr="000627E3">
        <w:t>Refer</w:t>
      </w:r>
      <w:r w:rsidR="00E62C69" w:rsidRPr="000627E3">
        <w:t xml:space="preserve"> to </w:t>
      </w:r>
      <w:r w:rsidRPr="000627E3">
        <w:t>ECSS-E-</w:t>
      </w:r>
      <w:r w:rsidR="00E62C69" w:rsidRPr="000627E3">
        <w:t xml:space="preserve">HB-32-25 </w:t>
      </w:r>
      <w:r w:rsidRPr="000627E3">
        <w:t>clause</w:t>
      </w:r>
      <w:r w:rsidR="00E62C69" w:rsidRPr="000627E3">
        <w:t xml:space="preserve"> 13.</w:t>
      </w:r>
    </w:p>
    <w:p w14:paraId="6E715770" w14:textId="77777777" w:rsidR="00E62C69" w:rsidRPr="000627E3" w:rsidRDefault="00E62C69" w:rsidP="00E62C69">
      <w:pPr>
        <w:pStyle w:val="Heading4"/>
      </w:pPr>
      <w:bookmarkStart w:id="200" w:name="_Toc485711509"/>
      <w:r w:rsidRPr="000627E3">
        <w:t>Micro-vibration generated environment test</w:t>
      </w:r>
      <w:bookmarkEnd w:id="200"/>
    </w:p>
    <w:p w14:paraId="7B58A300" w14:textId="0FE6DBA5" w:rsidR="00DA5480" w:rsidRPr="000627E3" w:rsidRDefault="00DA5480" w:rsidP="008677B2">
      <w:pPr>
        <w:pStyle w:val="paragraph"/>
      </w:pPr>
      <w:r w:rsidRPr="000627E3">
        <w:t xml:space="preserve">General information on micro-vibration generated environment test is provided in Annex </w:t>
      </w:r>
      <w:r w:rsidR="006B4A6C" w:rsidRPr="000627E3">
        <w:fldChar w:fldCharType="begin"/>
      </w:r>
      <w:r w:rsidR="006B4A6C" w:rsidRPr="000627E3">
        <w:instrText xml:space="preserve"> REF _Ref44593791 \r \h </w:instrText>
      </w:r>
      <w:r w:rsidR="006B4A6C" w:rsidRPr="000627E3">
        <w:fldChar w:fldCharType="separate"/>
      </w:r>
      <w:r w:rsidR="00A5249C">
        <w:t>A.13.1</w:t>
      </w:r>
      <w:r w:rsidR="006B4A6C" w:rsidRPr="000627E3">
        <w:fldChar w:fldCharType="end"/>
      </w:r>
      <w:r w:rsidR="00844004" w:rsidRPr="000627E3">
        <w:t>.</w:t>
      </w:r>
    </w:p>
    <w:p w14:paraId="0D3464F1" w14:textId="3A1F350B" w:rsidR="00E62C69" w:rsidRPr="000627E3" w:rsidRDefault="00A647B1" w:rsidP="00E62C69">
      <w:pPr>
        <w:pStyle w:val="listlevel1"/>
      </w:pPr>
      <w:r w:rsidRPr="000627E3">
        <w:t>N</w:t>
      </w:r>
      <w:r w:rsidR="00DA5480" w:rsidRPr="000627E3">
        <w:t>o specific guideline for this requirement</w:t>
      </w:r>
      <w:r w:rsidRPr="000627E3">
        <w:t>.</w:t>
      </w:r>
    </w:p>
    <w:p w14:paraId="2E1131C4" w14:textId="7EDC3543" w:rsidR="00E62C69" w:rsidRDefault="00A647B1" w:rsidP="00E62C69">
      <w:pPr>
        <w:pStyle w:val="listlevel1"/>
      </w:pPr>
      <w:r w:rsidRPr="000627E3">
        <w:t>N</w:t>
      </w:r>
      <w:r w:rsidR="00DA5480" w:rsidRPr="000627E3">
        <w:t>o specific guideline for this requirement</w:t>
      </w:r>
      <w:r w:rsidRPr="000627E3">
        <w:t>.</w:t>
      </w:r>
    </w:p>
    <w:p w14:paraId="60F459B4" w14:textId="2E704A0D" w:rsidR="009E27FE" w:rsidRDefault="000F10C1" w:rsidP="00E62C69">
      <w:pPr>
        <w:pStyle w:val="listlevel1"/>
      </w:pPr>
      <w:r w:rsidRPr="009E27FE">
        <w:t>I</w:t>
      </w:r>
      <w:r w:rsidR="009E27FE" w:rsidRPr="009E27FE">
        <w:t>t is important to record the data in the time domain because transformation in the frequency domain reduces usability of the data</w:t>
      </w:r>
      <w:r w:rsidR="009E27FE">
        <w:t>.</w:t>
      </w:r>
    </w:p>
    <w:p w14:paraId="155A93F7" w14:textId="2E68CA3D" w:rsidR="009E27FE" w:rsidRDefault="000F10C1" w:rsidP="00E62C69">
      <w:pPr>
        <w:pStyle w:val="listlevel1"/>
      </w:pPr>
      <w:r w:rsidRPr="009E27FE">
        <w:t>I</w:t>
      </w:r>
      <w:r w:rsidR="009E27FE" w:rsidRPr="009E27FE">
        <w:t>t is important to distinguish the contribution of the noise in the measurement considering all sources</w:t>
      </w:r>
      <w:r w:rsidR="009E27FE">
        <w:t>.</w:t>
      </w:r>
    </w:p>
    <w:p w14:paraId="7B04FAB7" w14:textId="3BA5B4D7" w:rsidR="009E27FE" w:rsidRDefault="000F10C1" w:rsidP="00E62C69">
      <w:pPr>
        <w:pStyle w:val="listlevel1"/>
      </w:pPr>
      <w:r w:rsidRPr="009E27FE">
        <w:t>N</w:t>
      </w:r>
      <w:r w:rsidR="009E27FE" w:rsidRPr="009E27FE">
        <w:t>o specific guideline</w:t>
      </w:r>
      <w:r w:rsidR="00154913">
        <w:t xml:space="preserve"> for this requirement</w:t>
      </w:r>
      <w:r w:rsidR="009E27FE">
        <w:t>.</w:t>
      </w:r>
    </w:p>
    <w:p w14:paraId="64AEF93A" w14:textId="77777777" w:rsidR="00E62C69" w:rsidRPr="000627E3" w:rsidRDefault="00E62C69" w:rsidP="00E62C69">
      <w:pPr>
        <w:pStyle w:val="Heading4"/>
      </w:pPr>
      <w:bookmarkStart w:id="201" w:name="_Toc485711510"/>
      <w:r w:rsidRPr="000627E3">
        <w:t>Micro-vibration susceptibility test</w:t>
      </w:r>
      <w:bookmarkEnd w:id="201"/>
    </w:p>
    <w:p w14:paraId="547652BE" w14:textId="56502C7E" w:rsidR="00DA5480" w:rsidRPr="000627E3" w:rsidRDefault="00DA5480" w:rsidP="008677B2">
      <w:pPr>
        <w:pStyle w:val="paragraph"/>
      </w:pPr>
      <w:r w:rsidRPr="000627E3">
        <w:t xml:space="preserve">General information on micro-vibration susceptibility test is provided in Annex </w:t>
      </w:r>
      <w:r w:rsidR="006B4A6C" w:rsidRPr="000627E3">
        <w:fldChar w:fldCharType="begin"/>
      </w:r>
      <w:r w:rsidR="006B4A6C" w:rsidRPr="000627E3">
        <w:instrText xml:space="preserve"> REF _Ref44593802 \r \h </w:instrText>
      </w:r>
      <w:r w:rsidR="006B4A6C" w:rsidRPr="000627E3">
        <w:fldChar w:fldCharType="separate"/>
      </w:r>
      <w:r w:rsidR="00A5249C">
        <w:t>A.13.2</w:t>
      </w:r>
      <w:r w:rsidR="006B4A6C" w:rsidRPr="000627E3">
        <w:fldChar w:fldCharType="end"/>
      </w:r>
      <w:r w:rsidR="00844004" w:rsidRPr="000627E3">
        <w:t>.</w:t>
      </w:r>
    </w:p>
    <w:p w14:paraId="279C1BC9" w14:textId="08CA1CD4" w:rsidR="00E62C69" w:rsidRPr="000627E3" w:rsidRDefault="000F10C1" w:rsidP="00E62C69">
      <w:pPr>
        <w:pStyle w:val="listlevel1"/>
      </w:pPr>
      <w:r w:rsidRPr="000627E3">
        <w:t>N</w:t>
      </w:r>
      <w:r w:rsidR="008D5ACA" w:rsidRPr="000627E3">
        <w:t>o specific guideline for this requirement</w:t>
      </w:r>
    </w:p>
    <w:p w14:paraId="2AE2AF35" w14:textId="25874407" w:rsidR="00E62C69" w:rsidRDefault="000F10C1" w:rsidP="00E62C69">
      <w:pPr>
        <w:pStyle w:val="listlevel1"/>
      </w:pPr>
      <w:r w:rsidRPr="000627E3">
        <w:t>N</w:t>
      </w:r>
      <w:r w:rsidR="008D5ACA" w:rsidRPr="000627E3">
        <w:t>o specific guideline for this requirement</w:t>
      </w:r>
      <w:r w:rsidR="009E27FE">
        <w:t>.</w:t>
      </w:r>
    </w:p>
    <w:p w14:paraId="77ADF35E" w14:textId="7D641A41" w:rsidR="009E27FE" w:rsidRDefault="000F10C1" w:rsidP="00E62C69">
      <w:pPr>
        <w:pStyle w:val="listlevel1"/>
      </w:pPr>
      <w:r w:rsidRPr="009E27FE">
        <w:t>I</w:t>
      </w:r>
      <w:r w:rsidR="009E27FE" w:rsidRPr="009E27FE">
        <w:t>t is important to record the data in the time domain because transformation in the frequency domain reduces usability of the data</w:t>
      </w:r>
      <w:r w:rsidR="009E27FE">
        <w:t>.</w:t>
      </w:r>
    </w:p>
    <w:p w14:paraId="68D9BB6C" w14:textId="3353BC11" w:rsidR="009E27FE" w:rsidRDefault="000F10C1" w:rsidP="00E62C69">
      <w:pPr>
        <w:pStyle w:val="listlevel1"/>
      </w:pPr>
      <w:r w:rsidRPr="009E27FE">
        <w:t>I</w:t>
      </w:r>
      <w:r w:rsidR="009E27FE" w:rsidRPr="009E27FE">
        <w:t>t is important to distinguish the contribution of the noise in the measurement considering all sources</w:t>
      </w:r>
      <w:r w:rsidR="009E27FE">
        <w:t>.</w:t>
      </w:r>
    </w:p>
    <w:p w14:paraId="38C3F770" w14:textId="3453C53E" w:rsidR="009E27FE" w:rsidRDefault="000F10C1" w:rsidP="00E62C69">
      <w:pPr>
        <w:pStyle w:val="listlevel1"/>
      </w:pPr>
      <w:r w:rsidRPr="009E27FE">
        <w:t>N</w:t>
      </w:r>
      <w:r w:rsidR="009E27FE" w:rsidRPr="009E27FE">
        <w:t>o specific guideline</w:t>
      </w:r>
      <w:r w:rsidR="00154913">
        <w:t xml:space="preserve"> for this requirement</w:t>
      </w:r>
      <w:r w:rsidR="009E27FE">
        <w:t>.</w:t>
      </w:r>
    </w:p>
    <w:p w14:paraId="2016CE95" w14:textId="731A9011" w:rsidR="00E62C69" w:rsidRPr="000627E3" w:rsidRDefault="00E62C69" w:rsidP="00B17584">
      <w:pPr>
        <w:pStyle w:val="Heading3"/>
      </w:pPr>
      <w:bookmarkStart w:id="202" w:name="_Toc485711511"/>
      <w:bookmarkStart w:id="203" w:name="_Toc104889904"/>
      <w:r w:rsidRPr="000627E3">
        <w:lastRenderedPageBreak/>
        <w:t xml:space="preserve">Structural integrity </w:t>
      </w:r>
      <w:r w:rsidR="00436B29">
        <w:t xml:space="preserve">under pressure </w:t>
      </w:r>
      <w:r w:rsidRPr="000627E3">
        <w:t>tests</w:t>
      </w:r>
      <w:bookmarkEnd w:id="202"/>
      <w:bookmarkEnd w:id="203"/>
    </w:p>
    <w:p w14:paraId="25FFF030" w14:textId="77777777" w:rsidR="00E62C69" w:rsidRPr="000627E3" w:rsidRDefault="00E62C69" w:rsidP="00E62C69">
      <w:pPr>
        <w:pStyle w:val="Heading4"/>
      </w:pPr>
      <w:bookmarkStart w:id="204" w:name="_Toc485711512"/>
      <w:r w:rsidRPr="000627E3">
        <w:t>Leak test</w:t>
      </w:r>
      <w:bookmarkEnd w:id="204"/>
    </w:p>
    <w:p w14:paraId="17341E84" w14:textId="7474585C" w:rsidR="008D5ACA" w:rsidRPr="000627E3" w:rsidRDefault="008D5ACA" w:rsidP="00FA529D">
      <w:pPr>
        <w:pStyle w:val="paragraph"/>
        <w:keepNext/>
      </w:pPr>
      <w:r w:rsidRPr="000627E3">
        <w:t xml:space="preserve">General information on Leak test is provided in Annex </w:t>
      </w:r>
      <w:r w:rsidR="006B4A6C" w:rsidRPr="000627E3">
        <w:fldChar w:fldCharType="begin"/>
      </w:r>
      <w:r w:rsidR="006B4A6C" w:rsidRPr="000627E3">
        <w:instrText xml:space="preserve"> REF _Ref44593819 \r \h </w:instrText>
      </w:r>
      <w:r w:rsidR="006B4A6C" w:rsidRPr="000627E3">
        <w:fldChar w:fldCharType="separate"/>
      </w:r>
      <w:r w:rsidR="00A5249C">
        <w:t>B.2</w:t>
      </w:r>
      <w:r w:rsidR="006B4A6C" w:rsidRPr="000627E3">
        <w:fldChar w:fldCharType="end"/>
      </w:r>
      <w:r w:rsidR="008677B2" w:rsidRPr="000627E3">
        <w:t>.</w:t>
      </w:r>
    </w:p>
    <w:p w14:paraId="608D58F8" w14:textId="686A4EAF" w:rsidR="008D5ACA" w:rsidRPr="000627E3" w:rsidRDefault="008D5ACA" w:rsidP="008D5ACA">
      <w:pPr>
        <w:pStyle w:val="listlevel1"/>
      </w:pPr>
      <w:r w:rsidRPr="000627E3">
        <w:t xml:space="preserve">The leak test is a key test for </w:t>
      </w:r>
      <w:r w:rsidR="0098297C">
        <w:t>pressurized</w:t>
      </w:r>
      <w:r w:rsidR="0098297C" w:rsidRPr="000627E3">
        <w:t xml:space="preserve"> </w:t>
      </w:r>
      <w:r w:rsidRPr="000627E3">
        <w:t>and sealed hardware. It serves both as performance and workmanship test.</w:t>
      </w:r>
    </w:p>
    <w:p w14:paraId="299B1842" w14:textId="7C2C8EF3" w:rsidR="008D5ACA" w:rsidRPr="000627E3" w:rsidRDefault="008D5ACA" w:rsidP="008D5ACA">
      <w:pPr>
        <w:pStyle w:val="listlevel1"/>
      </w:pPr>
      <w:r w:rsidRPr="000627E3">
        <w:t>No specific guideline for this requirement</w:t>
      </w:r>
      <w:r w:rsidR="00A647B1" w:rsidRPr="000627E3">
        <w:t>.</w:t>
      </w:r>
    </w:p>
    <w:p w14:paraId="3DFE609D" w14:textId="69323271" w:rsidR="008D5ACA" w:rsidRPr="000627E3" w:rsidRDefault="008D5ACA" w:rsidP="008D5ACA">
      <w:pPr>
        <w:pStyle w:val="listlevel1"/>
      </w:pPr>
      <w:r w:rsidRPr="000627E3">
        <w:t xml:space="preserve">Several methods are presented in Annex </w:t>
      </w:r>
      <w:r w:rsidR="00352420" w:rsidRPr="000627E3">
        <w:fldChar w:fldCharType="begin"/>
      </w:r>
      <w:r w:rsidR="00352420" w:rsidRPr="000627E3">
        <w:instrText xml:space="preserve"> REF _Ref44600090 \r \h </w:instrText>
      </w:r>
      <w:r w:rsidR="00352420" w:rsidRPr="000627E3">
        <w:fldChar w:fldCharType="separate"/>
      </w:r>
      <w:r w:rsidR="00A5249C">
        <w:t>B.2.3</w:t>
      </w:r>
      <w:r w:rsidR="00352420" w:rsidRPr="000627E3">
        <w:fldChar w:fldCharType="end"/>
      </w:r>
      <w:r w:rsidR="00A647B1" w:rsidRPr="000627E3">
        <w:t>.</w:t>
      </w:r>
    </w:p>
    <w:p w14:paraId="62CD2932" w14:textId="56B33E9C" w:rsidR="008D5ACA" w:rsidRPr="000627E3" w:rsidRDefault="008D5ACA" w:rsidP="008D5ACA">
      <w:pPr>
        <w:pStyle w:val="listlevel1"/>
      </w:pPr>
      <w:r w:rsidRPr="000627E3">
        <w:t xml:space="preserve">Typical methods and their applicability are presented in Annex </w:t>
      </w:r>
      <w:r w:rsidR="00352420" w:rsidRPr="000627E3">
        <w:fldChar w:fldCharType="begin"/>
      </w:r>
      <w:r w:rsidR="00352420" w:rsidRPr="000627E3">
        <w:instrText xml:space="preserve"> REF _Ref44600109 \r \h </w:instrText>
      </w:r>
      <w:r w:rsidR="00352420" w:rsidRPr="000627E3">
        <w:fldChar w:fldCharType="separate"/>
      </w:r>
      <w:r w:rsidR="00A5249C">
        <w:t>B.2.3</w:t>
      </w:r>
      <w:r w:rsidR="00352420" w:rsidRPr="000627E3">
        <w:fldChar w:fldCharType="end"/>
      </w:r>
      <w:r w:rsidR="00A647B1" w:rsidRPr="000627E3">
        <w:t>.</w:t>
      </w:r>
    </w:p>
    <w:p w14:paraId="73B24BE9" w14:textId="77777777" w:rsidR="008D5ACA" w:rsidRPr="000627E3" w:rsidRDefault="008D5ACA" w:rsidP="008D5ACA">
      <w:pPr>
        <w:pStyle w:val="listlevel1"/>
      </w:pPr>
      <w:r w:rsidRPr="000627E3">
        <w:t>The repetition of leak tests in the test sequence allows to identify possible degradation of the leak rate and to verify that the requirement is still met after environmental tests.</w:t>
      </w:r>
    </w:p>
    <w:p w14:paraId="1A17274D" w14:textId="5A2A6368" w:rsidR="008D5ACA" w:rsidRPr="000627E3" w:rsidRDefault="008D5ACA" w:rsidP="008D5ACA">
      <w:pPr>
        <w:pStyle w:val="listlevel1"/>
      </w:pPr>
      <w:r w:rsidRPr="000627E3">
        <w:t>The repetition of leak tests in the test sequence allows to identify possible degradation of the leak rate and to verify that the requirement is still met after proof pressure test</w:t>
      </w:r>
      <w:r w:rsidR="00A647B1" w:rsidRPr="000627E3">
        <w:t>.</w:t>
      </w:r>
    </w:p>
    <w:p w14:paraId="054B7FFB" w14:textId="30C9A49C" w:rsidR="008D5ACA" w:rsidRPr="000627E3" w:rsidRDefault="008D5ACA" w:rsidP="008D5ACA">
      <w:pPr>
        <w:pStyle w:val="listlevel1"/>
      </w:pPr>
      <w:r w:rsidRPr="000627E3">
        <w:t>No specific guideline for this requirement</w:t>
      </w:r>
      <w:r w:rsidR="00A647B1" w:rsidRPr="000627E3">
        <w:t>.</w:t>
      </w:r>
    </w:p>
    <w:p w14:paraId="3C796CD7" w14:textId="6C39F113" w:rsidR="008D5ACA" w:rsidRDefault="008D5ACA" w:rsidP="008D5ACA">
      <w:pPr>
        <w:pStyle w:val="listlevel1"/>
      </w:pPr>
      <w:r w:rsidRPr="000627E3">
        <w:t>Minimum differential pressure across a seal might correspond to the worst case for the seal performanc</w:t>
      </w:r>
      <w:r w:rsidR="000F10C1">
        <w:t>e.</w:t>
      </w:r>
    </w:p>
    <w:p w14:paraId="1057771F" w14:textId="22A44683" w:rsidR="00963EE6" w:rsidRDefault="000F10C1" w:rsidP="008D5ACA">
      <w:pPr>
        <w:pStyle w:val="listlevel1"/>
      </w:pPr>
      <w:r w:rsidRPr="00963EE6">
        <w:t>N</w:t>
      </w:r>
      <w:r w:rsidR="00963EE6" w:rsidRPr="00963EE6">
        <w:t>o specific guidelines for this requirement</w:t>
      </w:r>
      <w:r>
        <w:t>.</w:t>
      </w:r>
    </w:p>
    <w:p w14:paraId="312F8C90" w14:textId="77777777" w:rsidR="00E62C69" w:rsidRPr="000627E3" w:rsidRDefault="00E62C69" w:rsidP="00E62C69">
      <w:pPr>
        <w:pStyle w:val="Heading4"/>
      </w:pPr>
      <w:bookmarkStart w:id="205" w:name="_Toc485711513"/>
      <w:r w:rsidRPr="000627E3">
        <w:t>Proof pressure test</w:t>
      </w:r>
      <w:bookmarkEnd w:id="205"/>
    </w:p>
    <w:p w14:paraId="6FF4D87A" w14:textId="03E8366D" w:rsidR="008D5ACA" w:rsidRPr="000627E3" w:rsidRDefault="008D5ACA" w:rsidP="008D5ACA">
      <w:pPr>
        <w:pStyle w:val="paragraph"/>
      </w:pPr>
      <w:r w:rsidRPr="000627E3">
        <w:t xml:space="preserve">General information on proof pressure test is provided in Annex </w:t>
      </w:r>
      <w:r w:rsidR="006B4A6C" w:rsidRPr="000627E3">
        <w:fldChar w:fldCharType="begin"/>
      </w:r>
      <w:r w:rsidR="006B4A6C" w:rsidRPr="000627E3">
        <w:instrText xml:space="preserve"> REF _Ref44593860 \r \h </w:instrText>
      </w:r>
      <w:r w:rsidR="006B4A6C" w:rsidRPr="000627E3">
        <w:fldChar w:fldCharType="separate"/>
      </w:r>
      <w:r w:rsidR="00A5249C">
        <w:t>B.3</w:t>
      </w:r>
      <w:r w:rsidR="006B4A6C" w:rsidRPr="000627E3">
        <w:fldChar w:fldCharType="end"/>
      </w:r>
      <w:r w:rsidR="00A647B1" w:rsidRPr="000627E3">
        <w:t>.</w:t>
      </w:r>
    </w:p>
    <w:p w14:paraId="6D11A45B" w14:textId="6195444D" w:rsidR="008D5ACA" w:rsidRPr="000627E3" w:rsidRDefault="008D5ACA" w:rsidP="008677B2">
      <w:pPr>
        <w:pStyle w:val="listlevel1"/>
      </w:pPr>
      <w:r w:rsidRPr="000627E3">
        <w:t>No specific guideline for this requirement</w:t>
      </w:r>
      <w:r w:rsidR="008677B2" w:rsidRPr="000627E3">
        <w:t>.</w:t>
      </w:r>
    </w:p>
    <w:p w14:paraId="58DB2234" w14:textId="4B4D1A81" w:rsidR="008D5ACA" w:rsidRPr="000627E3" w:rsidRDefault="008D5ACA" w:rsidP="008677B2">
      <w:pPr>
        <w:pStyle w:val="listlevel1"/>
      </w:pPr>
      <w:r w:rsidRPr="000627E3">
        <w:t>No specific guideline for this requirement</w:t>
      </w:r>
      <w:r w:rsidR="008677B2" w:rsidRPr="000627E3">
        <w:t>.</w:t>
      </w:r>
    </w:p>
    <w:p w14:paraId="69BC1B80" w14:textId="341E8D2D" w:rsidR="008D5ACA" w:rsidRPr="000627E3" w:rsidRDefault="008D5ACA" w:rsidP="008677B2">
      <w:pPr>
        <w:pStyle w:val="listlevel1"/>
      </w:pPr>
      <w:r w:rsidRPr="000627E3">
        <w:t>No specific guideline for this requirement</w:t>
      </w:r>
      <w:r w:rsidR="008677B2" w:rsidRPr="000627E3">
        <w:t>.</w:t>
      </w:r>
    </w:p>
    <w:p w14:paraId="315E559D" w14:textId="77777777" w:rsidR="00E62C69" w:rsidRPr="000627E3" w:rsidRDefault="00E62C69" w:rsidP="00E62C69">
      <w:pPr>
        <w:pStyle w:val="Heading4"/>
      </w:pPr>
      <w:bookmarkStart w:id="206" w:name="_Toc485711514"/>
      <w:r w:rsidRPr="000627E3">
        <w:t>Pressure cycling test</w:t>
      </w:r>
      <w:bookmarkEnd w:id="206"/>
    </w:p>
    <w:p w14:paraId="6D8FAD6C" w14:textId="0F533361" w:rsidR="008D5ACA" w:rsidRPr="000627E3" w:rsidRDefault="008D5ACA" w:rsidP="008D5ACA">
      <w:pPr>
        <w:pStyle w:val="paragraph"/>
      </w:pPr>
      <w:r w:rsidRPr="000627E3">
        <w:t xml:space="preserve">General information on pressure cycling test is provided in Annex </w:t>
      </w:r>
      <w:r w:rsidR="006B4A6C" w:rsidRPr="000627E3">
        <w:fldChar w:fldCharType="begin"/>
      </w:r>
      <w:r w:rsidR="006B4A6C" w:rsidRPr="000627E3">
        <w:instrText xml:space="preserve"> REF _Ref44593870 \r \h </w:instrText>
      </w:r>
      <w:r w:rsidR="006B4A6C" w:rsidRPr="000627E3">
        <w:fldChar w:fldCharType="separate"/>
      </w:r>
      <w:r w:rsidR="00A5249C">
        <w:t>B.4</w:t>
      </w:r>
      <w:r w:rsidR="006B4A6C" w:rsidRPr="000627E3">
        <w:fldChar w:fldCharType="end"/>
      </w:r>
      <w:r w:rsidR="00A647B1" w:rsidRPr="000627E3">
        <w:t>.</w:t>
      </w:r>
    </w:p>
    <w:p w14:paraId="7598752B" w14:textId="0DD80695" w:rsidR="008D5ACA" w:rsidRPr="000627E3" w:rsidRDefault="008D5ACA" w:rsidP="008677B2">
      <w:pPr>
        <w:pStyle w:val="listlevel1"/>
      </w:pPr>
      <w:r w:rsidRPr="000627E3">
        <w:t>No specific guideline for this requirement</w:t>
      </w:r>
      <w:r w:rsidR="008677B2" w:rsidRPr="000627E3">
        <w:t>.</w:t>
      </w:r>
    </w:p>
    <w:p w14:paraId="74D3DB5E" w14:textId="6A3AD372" w:rsidR="008D5ACA" w:rsidRPr="000627E3" w:rsidRDefault="008D5ACA" w:rsidP="008677B2">
      <w:pPr>
        <w:pStyle w:val="listlevel1"/>
      </w:pPr>
      <w:r w:rsidRPr="000627E3">
        <w:t>No specific guideline for this requirement</w:t>
      </w:r>
      <w:r w:rsidR="008677B2" w:rsidRPr="000627E3">
        <w:t>.</w:t>
      </w:r>
    </w:p>
    <w:p w14:paraId="4EC53639" w14:textId="05E6CA03" w:rsidR="00E62C69" w:rsidRPr="000627E3" w:rsidRDefault="009E006F" w:rsidP="00E62C69">
      <w:pPr>
        <w:pStyle w:val="Heading4"/>
        <w:rPr>
          <w:rStyle w:val="Hyperlink"/>
          <w:color w:val="auto"/>
          <w:u w:val="none"/>
        </w:rPr>
      </w:pPr>
      <w:hyperlink w:anchor="_Toc398893446" w:history="1">
        <w:bookmarkStart w:id="207" w:name="_Toc485711515"/>
        <w:r w:rsidR="00E62C69" w:rsidRPr="000627E3">
          <w:rPr>
            <w:rStyle w:val="Hyperlink"/>
            <w:color w:val="auto"/>
            <w:u w:val="none"/>
          </w:rPr>
          <w:t>Design burst pressure test</w:t>
        </w:r>
        <w:bookmarkEnd w:id="207"/>
      </w:hyperlink>
    </w:p>
    <w:p w14:paraId="2EBF86ED" w14:textId="1E261160" w:rsidR="008D5ACA" w:rsidRPr="000627E3" w:rsidRDefault="008D5ACA" w:rsidP="008D5ACA">
      <w:pPr>
        <w:pStyle w:val="paragraph"/>
      </w:pPr>
      <w:r w:rsidRPr="000627E3">
        <w:t xml:space="preserve">General information on pressure cycling test is provided in Annex </w:t>
      </w:r>
      <w:r w:rsidR="006B4A6C" w:rsidRPr="000627E3">
        <w:fldChar w:fldCharType="begin"/>
      </w:r>
      <w:r w:rsidR="006B4A6C" w:rsidRPr="000627E3">
        <w:instrText xml:space="preserve"> REF _Ref44593910 \r \h </w:instrText>
      </w:r>
      <w:r w:rsidR="006B4A6C" w:rsidRPr="000627E3">
        <w:fldChar w:fldCharType="separate"/>
      </w:r>
      <w:r w:rsidR="00A5249C">
        <w:t>B.5</w:t>
      </w:r>
      <w:r w:rsidR="006B4A6C" w:rsidRPr="000627E3">
        <w:fldChar w:fldCharType="end"/>
      </w:r>
      <w:r w:rsidR="00A647B1" w:rsidRPr="000627E3">
        <w:t>.</w:t>
      </w:r>
    </w:p>
    <w:p w14:paraId="3B1E878B" w14:textId="32D71271" w:rsidR="008D5ACA" w:rsidRPr="000627E3" w:rsidRDefault="008D5ACA" w:rsidP="008677B2">
      <w:pPr>
        <w:pStyle w:val="listlevel1"/>
      </w:pPr>
      <w:r w:rsidRPr="000627E3">
        <w:t>No specific guideline for this requirement</w:t>
      </w:r>
      <w:r w:rsidR="008677B2" w:rsidRPr="000627E3">
        <w:t>.</w:t>
      </w:r>
    </w:p>
    <w:p w14:paraId="2D79A519" w14:textId="04D91357" w:rsidR="008D5ACA" w:rsidRPr="000627E3" w:rsidRDefault="008D5ACA" w:rsidP="008D5ACA">
      <w:pPr>
        <w:pStyle w:val="paragraph"/>
      </w:pPr>
      <w:r w:rsidRPr="000627E3">
        <w:t>After burst pressure test, the equipment is considered as potentially damaged and not adequate for further use</w:t>
      </w:r>
      <w:r w:rsidR="008677B2" w:rsidRPr="000627E3">
        <w:t>.</w:t>
      </w:r>
    </w:p>
    <w:p w14:paraId="5070EE9C" w14:textId="77777777" w:rsidR="00E62C69" w:rsidRPr="000627E3" w:rsidRDefault="00E62C69" w:rsidP="00E62C69">
      <w:pPr>
        <w:pStyle w:val="Heading4"/>
      </w:pPr>
      <w:bookmarkStart w:id="208" w:name="_Toc485711516"/>
      <w:r w:rsidRPr="000627E3">
        <w:t>Burst test</w:t>
      </w:r>
      <w:bookmarkEnd w:id="208"/>
    </w:p>
    <w:p w14:paraId="480AA5F7" w14:textId="719F7A19" w:rsidR="008D5ACA" w:rsidRPr="000627E3" w:rsidRDefault="008D5ACA" w:rsidP="008D5ACA">
      <w:pPr>
        <w:pStyle w:val="paragraph"/>
      </w:pPr>
      <w:r w:rsidRPr="000627E3">
        <w:t xml:space="preserve">General information on pressure cycling test is provided in Annex </w:t>
      </w:r>
      <w:r w:rsidR="006B4A6C" w:rsidRPr="000627E3">
        <w:fldChar w:fldCharType="begin"/>
      </w:r>
      <w:r w:rsidR="006B4A6C" w:rsidRPr="000627E3">
        <w:instrText xml:space="preserve"> REF _Ref44593918 \r \h </w:instrText>
      </w:r>
      <w:r w:rsidR="006B4A6C" w:rsidRPr="000627E3">
        <w:fldChar w:fldCharType="separate"/>
      </w:r>
      <w:r w:rsidR="00A5249C">
        <w:t>B.6</w:t>
      </w:r>
      <w:r w:rsidR="006B4A6C" w:rsidRPr="000627E3">
        <w:fldChar w:fldCharType="end"/>
      </w:r>
      <w:r w:rsidR="00A647B1" w:rsidRPr="000627E3">
        <w:t>.</w:t>
      </w:r>
    </w:p>
    <w:p w14:paraId="5B8DD4B6" w14:textId="506DCFEC" w:rsidR="008D5ACA" w:rsidRPr="000627E3" w:rsidRDefault="008D5ACA" w:rsidP="00A647B1">
      <w:pPr>
        <w:pStyle w:val="listlevel1"/>
      </w:pPr>
      <w:r w:rsidRPr="000627E3">
        <w:t>No specific guideline for this requirement</w:t>
      </w:r>
      <w:r w:rsidR="00A647B1" w:rsidRPr="000627E3">
        <w:t>.</w:t>
      </w:r>
    </w:p>
    <w:p w14:paraId="6A484014" w14:textId="1CAFE663" w:rsidR="00D1542C" w:rsidRPr="000627E3" w:rsidRDefault="00D1542C" w:rsidP="00B17584">
      <w:pPr>
        <w:pStyle w:val="Heading3"/>
      </w:pPr>
      <w:bookmarkStart w:id="209" w:name="_Ref508979485"/>
      <w:bookmarkStart w:id="210" w:name="_Toc509411443"/>
      <w:bookmarkStart w:id="211" w:name="_Ref21361287"/>
      <w:bookmarkStart w:id="212" w:name="_Ref21420279"/>
      <w:bookmarkStart w:id="213" w:name="_Toc104889905"/>
      <w:r w:rsidRPr="000627E3">
        <w:lastRenderedPageBreak/>
        <w:t xml:space="preserve">Thermal </w:t>
      </w:r>
      <w:bookmarkEnd w:id="209"/>
      <w:bookmarkEnd w:id="210"/>
      <w:r w:rsidR="001D3EB9" w:rsidRPr="000627E3">
        <w:t>tests</w:t>
      </w:r>
      <w:bookmarkEnd w:id="211"/>
      <w:bookmarkEnd w:id="212"/>
      <w:bookmarkEnd w:id="213"/>
    </w:p>
    <w:p w14:paraId="70CF27F0" w14:textId="353A3231" w:rsidR="0039288F" w:rsidRPr="000627E3" w:rsidRDefault="0039288F" w:rsidP="0039288F">
      <w:pPr>
        <w:pStyle w:val="paragraph"/>
        <w:keepNext/>
        <w:rPr>
          <w:szCs w:val="20"/>
        </w:rPr>
      </w:pPr>
      <w:bookmarkStart w:id="214" w:name="_Ref316479340"/>
      <w:r w:rsidRPr="000627E3">
        <w:rPr>
          <w:szCs w:val="20"/>
        </w:rPr>
        <w:t>By convention, a thermal test involves a temperature variation of at least one test specimen boundary from room temperature</w:t>
      </w:r>
      <w:r w:rsidR="00862C76" w:rsidRPr="000627E3">
        <w:rPr>
          <w:szCs w:val="20"/>
        </w:rPr>
        <w:t xml:space="preserve">, </w:t>
      </w:r>
      <w:r w:rsidR="00D551E8" w:rsidRPr="000627E3">
        <w:rPr>
          <w:szCs w:val="20"/>
        </w:rPr>
        <w:t>as defined fo</w:t>
      </w:r>
      <w:r w:rsidR="00DF1A83" w:rsidRPr="000627E3">
        <w:rPr>
          <w:szCs w:val="20"/>
        </w:rPr>
        <w:t>r clean room</w:t>
      </w:r>
      <w:r w:rsidR="00862C76" w:rsidRPr="000627E3">
        <w:rPr>
          <w:szCs w:val="20"/>
        </w:rPr>
        <w:t>s</w:t>
      </w:r>
      <w:r w:rsidRPr="000627E3">
        <w:rPr>
          <w:szCs w:val="20"/>
        </w:rPr>
        <w:t>.</w:t>
      </w:r>
    </w:p>
    <w:p w14:paraId="0AE8863B" w14:textId="77777777" w:rsidR="004776E9" w:rsidRPr="000627E3" w:rsidRDefault="004776E9" w:rsidP="0039288F">
      <w:pPr>
        <w:pStyle w:val="paragraph"/>
        <w:keepNext/>
        <w:rPr>
          <w:szCs w:val="20"/>
        </w:rPr>
      </w:pPr>
    </w:p>
    <w:p w14:paraId="563C18DF" w14:textId="77777777" w:rsidR="00011011" w:rsidRPr="000627E3" w:rsidRDefault="008949F0" w:rsidP="00011011">
      <w:pPr>
        <w:pStyle w:val="paragraph"/>
        <w:rPr>
          <w:b/>
          <w:szCs w:val="20"/>
          <w:u w:val="single"/>
        </w:rPr>
      </w:pPr>
      <w:r w:rsidRPr="000627E3">
        <w:rPr>
          <w:b/>
          <w:szCs w:val="20"/>
          <w:u w:val="single"/>
        </w:rPr>
        <w:t>Test objectives and precipitation of latent infant mortality defects</w:t>
      </w:r>
    </w:p>
    <w:p w14:paraId="5A93186C" w14:textId="2139C880" w:rsidR="008B4039" w:rsidRPr="000627E3" w:rsidRDefault="008B4039" w:rsidP="008B4039">
      <w:pPr>
        <w:pStyle w:val="paragraph"/>
        <w:rPr>
          <w:szCs w:val="20"/>
        </w:rPr>
      </w:pPr>
      <w:r w:rsidRPr="000627E3">
        <w:rPr>
          <w:szCs w:val="20"/>
        </w:rPr>
        <w:t xml:space="preserve">A thermal </w:t>
      </w:r>
      <w:r w:rsidR="004B4269" w:rsidRPr="000627E3">
        <w:rPr>
          <w:szCs w:val="20"/>
        </w:rPr>
        <w:t>vacuum test or</w:t>
      </w:r>
      <w:r w:rsidRPr="000627E3">
        <w:rPr>
          <w:szCs w:val="20"/>
        </w:rPr>
        <w:t xml:space="preserve"> a </w:t>
      </w:r>
      <w:r w:rsidR="006476B9" w:rsidRPr="000627E3">
        <w:rPr>
          <w:szCs w:val="20"/>
        </w:rPr>
        <w:t>thermal test at mission pressure</w:t>
      </w:r>
      <w:r w:rsidRPr="000627E3">
        <w:rPr>
          <w:szCs w:val="20"/>
        </w:rPr>
        <w:t xml:space="preserve"> </w:t>
      </w:r>
      <w:r w:rsidR="005953A6" w:rsidRPr="000627E3">
        <w:rPr>
          <w:szCs w:val="20"/>
        </w:rPr>
        <w:t>can</w:t>
      </w:r>
      <w:r w:rsidRPr="000627E3">
        <w:rPr>
          <w:szCs w:val="20"/>
        </w:rPr>
        <w:t xml:space="preserve"> contribute to</w:t>
      </w:r>
      <w:r w:rsidR="00072A81" w:rsidRPr="000627E3">
        <w:rPr>
          <w:szCs w:val="20"/>
        </w:rPr>
        <w:t xml:space="preserve"> different</w:t>
      </w:r>
      <w:r w:rsidRPr="000627E3">
        <w:rPr>
          <w:szCs w:val="20"/>
        </w:rPr>
        <w:t xml:space="preserve"> testing objectives:</w:t>
      </w:r>
    </w:p>
    <w:p w14:paraId="581CD946" w14:textId="77777777" w:rsidR="008B4039" w:rsidRPr="000627E3" w:rsidRDefault="008B4039" w:rsidP="00022D88">
      <w:pPr>
        <w:pStyle w:val="Bul1"/>
      </w:pPr>
      <w:r w:rsidRPr="000627E3">
        <w:t>Functional</w:t>
      </w:r>
      <w:r w:rsidR="00072A81" w:rsidRPr="000627E3">
        <w:t xml:space="preserve"> and performance verification</w:t>
      </w:r>
      <w:r w:rsidRPr="000627E3">
        <w:t xml:space="preserve"> </w:t>
      </w:r>
      <w:r w:rsidR="00072A81" w:rsidRPr="000627E3">
        <w:t>allowed during</w:t>
      </w:r>
      <w:r w:rsidRPr="000627E3">
        <w:t xml:space="preserve"> required temperature plateaux and transitions in between.</w:t>
      </w:r>
    </w:p>
    <w:p w14:paraId="65C83DCD" w14:textId="77777777" w:rsidR="00011011" w:rsidRPr="000627E3" w:rsidRDefault="003755BA" w:rsidP="00022D88">
      <w:pPr>
        <w:pStyle w:val="Bul1"/>
      </w:pPr>
      <w:r w:rsidRPr="000627E3">
        <w:t>During protoflight or acceptance testing, risks m</w:t>
      </w:r>
      <w:r w:rsidR="00011011" w:rsidRPr="000627E3">
        <w:t xml:space="preserve">itigation of problems </w:t>
      </w:r>
      <w:r w:rsidRPr="000627E3">
        <w:t xml:space="preserve">late </w:t>
      </w:r>
      <w:r w:rsidR="00011011" w:rsidRPr="000627E3">
        <w:t xml:space="preserve">discovery before the </w:t>
      </w:r>
      <w:r w:rsidRPr="000627E3">
        <w:t>launch and</w:t>
      </w:r>
      <w:r w:rsidR="00011011" w:rsidRPr="000627E3">
        <w:t xml:space="preserve"> </w:t>
      </w:r>
      <w:r w:rsidRPr="000627E3">
        <w:t xml:space="preserve">of </w:t>
      </w:r>
      <w:r w:rsidR="008949F0" w:rsidRPr="000627E3">
        <w:t>detrimental</w:t>
      </w:r>
      <w:r w:rsidR="003A25A8" w:rsidRPr="000627E3">
        <w:t xml:space="preserve"> </w:t>
      </w:r>
      <w:r w:rsidRPr="000627E3">
        <w:t>failures</w:t>
      </w:r>
      <w:r w:rsidR="003A25A8" w:rsidRPr="000627E3">
        <w:t xml:space="preserve"> occurrence</w:t>
      </w:r>
      <w:r w:rsidR="00011011" w:rsidRPr="000627E3">
        <w:t xml:space="preserve"> during the </w:t>
      </w:r>
      <w:r w:rsidR="003A25A8" w:rsidRPr="000627E3">
        <w:t xml:space="preserve">in-orbit </w:t>
      </w:r>
      <w:r w:rsidR="00011011" w:rsidRPr="000627E3">
        <w:t>infant mortality period.</w:t>
      </w:r>
    </w:p>
    <w:p w14:paraId="4DF7C67A" w14:textId="77777777" w:rsidR="00C84F4A" w:rsidRPr="000627E3" w:rsidRDefault="00197723" w:rsidP="00C2405E">
      <w:pPr>
        <w:pStyle w:val="paragraph"/>
        <w:rPr>
          <w:szCs w:val="20"/>
        </w:rPr>
      </w:pPr>
      <w:r w:rsidRPr="000627E3">
        <w:rPr>
          <w:szCs w:val="20"/>
        </w:rPr>
        <w:t xml:space="preserve">Keep in mind about these different </w:t>
      </w:r>
      <w:r w:rsidR="00C84F4A" w:rsidRPr="000627E3">
        <w:rPr>
          <w:szCs w:val="20"/>
        </w:rPr>
        <w:t>testing objectives:</w:t>
      </w:r>
    </w:p>
    <w:p w14:paraId="35860A77" w14:textId="77777777" w:rsidR="00C84F4A" w:rsidRPr="000627E3" w:rsidRDefault="00197723" w:rsidP="00022D88">
      <w:pPr>
        <w:pStyle w:val="Bul1"/>
      </w:pPr>
      <w:r w:rsidRPr="000627E3">
        <w:t xml:space="preserve">Functional and performance tests </w:t>
      </w:r>
      <w:r w:rsidR="00DE148F" w:rsidRPr="000627E3">
        <w:t xml:space="preserve">with continuous or regular monitoring in between </w:t>
      </w:r>
      <w:r w:rsidRPr="000627E3">
        <w:t>have also the aim to detect pre-existing patent defects</w:t>
      </w:r>
      <w:r w:rsidR="007D73F8" w:rsidRPr="000627E3">
        <w:rPr>
          <w:rFonts w:cs="Arial"/>
        </w:rPr>
        <w:t xml:space="preserve"> that are present at the beginning of the test</w:t>
      </w:r>
      <w:r w:rsidR="00C84F4A" w:rsidRPr="000627E3">
        <w:t>.</w:t>
      </w:r>
    </w:p>
    <w:p w14:paraId="724C5064" w14:textId="77777777" w:rsidR="00197723" w:rsidRPr="000627E3" w:rsidRDefault="00197723" w:rsidP="00022D88">
      <w:pPr>
        <w:pStyle w:val="Bul1"/>
      </w:pPr>
      <w:r w:rsidRPr="000627E3">
        <w:t>To reduce mission infant mortality to an acceptable level, the risk mitigation objective includes the important matter of latent defects precipitation by exposure to pressure and temperature conditions (or environmental stress screening).</w:t>
      </w:r>
    </w:p>
    <w:p w14:paraId="5A06AA03" w14:textId="77777777" w:rsidR="0022414F" w:rsidRPr="000627E3" w:rsidRDefault="0022414F" w:rsidP="0022414F">
      <w:pPr>
        <w:pStyle w:val="paragraph"/>
        <w:rPr>
          <w:szCs w:val="20"/>
        </w:rPr>
      </w:pPr>
      <w:r w:rsidRPr="000627E3">
        <w:rPr>
          <w:szCs w:val="20"/>
        </w:rPr>
        <w:t>Note: a patent defect is detectable. A latent defect is undetectable. At the very moment it precipitates, a latent defect becomes patent and detectable.</w:t>
      </w:r>
    </w:p>
    <w:p w14:paraId="74B5125F" w14:textId="77777777" w:rsidR="00197723" w:rsidRPr="000627E3" w:rsidRDefault="00197723" w:rsidP="00197723">
      <w:pPr>
        <w:pStyle w:val="paragraph"/>
        <w:rPr>
          <w:szCs w:val="20"/>
        </w:rPr>
      </w:pPr>
      <w:r w:rsidRPr="000627E3">
        <w:rPr>
          <w:szCs w:val="20"/>
        </w:rPr>
        <w:t>Reminders about the different types of defects:</w:t>
      </w:r>
    </w:p>
    <w:p w14:paraId="618EC510" w14:textId="77777777" w:rsidR="00197723" w:rsidRPr="000627E3" w:rsidRDefault="00197723" w:rsidP="00022D88">
      <w:pPr>
        <w:pStyle w:val="Bul1"/>
      </w:pPr>
      <w:r w:rsidRPr="000627E3">
        <w:t xml:space="preserve">Qualification and acceptance stages </w:t>
      </w:r>
      <w:r w:rsidR="00EF2E97" w:rsidRPr="000627E3">
        <w:t xml:space="preserve">can detect </w:t>
      </w:r>
      <w:r w:rsidRPr="000627E3">
        <w:t xml:space="preserve">defects in </w:t>
      </w:r>
      <w:r w:rsidR="00EF2E97" w:rsidRPr="000627E3">
        <w:t>design, materials, parts, processes and workmanship</w:t>
      </w:r>
      <w:r w:rsidRPr="000627E3">
        <w:t>.</w:t>
      </w:r>
      <w:r w:rsidR="00D16F8D" w:rsidRPr="000627E3">
        <w:t xml:space="preserve"> Some design defects can escape the qualification stage.</w:t>
      </w:r>
    </w:p>
    <w:p w14:paraId="3D2AEF13" w14:textId="77777777" w:rsidR="00DE148F" w:rsidRPr="000627E3" w:rsidRDefault="00DE148F" w:rsidP="00022D88">
      <w:pPr>
        <w:pStyle w:val="Bul1"/>
      </w:pPr>
      <w:r w:rsidRPr="000627E3">
        <w:t>Each defect can be intermittent or persistent.</w:t>
      </w:r>
    </w:p>
    <w:p w14:paraId="332273D6" w14:textId="77777777" w:rsidR="00EF2E97" w:rsidRPr="000627E3" w:rsidRDefault="00EF2E97" w:rsidP="00022D88">
      <w:pPr>
        <w:pStyle w:val="Bul1"/>
      </w:pPr>
      <w:r w:rsidRPr="000627E3">
        <w:t xml:space="preserve">Each defect can be </w:t>
      </w:r>
      <w:r w:rsidR="00DE148F" w:rsidRPr="000627E3">
        <w:t xml:space="preserve">a pre-existing </w:t>
      </w:r>
      <w:r w:rsidRPr="000627E3">
        <w:t>patent</w:t>
      </w:r>
      <w:r w:rsidR="00DE148F" w:rsidRPr="000627E3">
        <w:t xml:space="preserve"> (or detectable) defect</w:t>
      </w:r>
      <w:r w:rsidRPr="000627E3">
        <w:t xml:space="preserve"> or </w:t>
      </w:r>
      <w:r w:rsidR="00DE148F" w:rsidRPr="000627E3">
        <w:t xml:space="preserve">a </w:t>
      </w:r>
      <w:r w:rsidRPr="000627E3">
        <w:t>latent</w:t>
      </w:r>
      <w:r w:rsidR="00DE148F" w:rsidRPr="000627E3">
        <w:t xml:space="preserve"> (or undetectable) flaw </w:t>
      </w:r>
      <w:r w:rsidR="002B1399" w:rsidRPr="000627E3">
        <w:t xml:space="preserve">in incremental growth until becoming a patent </w:t>
      </w:r>
      <w:r w:rsidR="00C54DD4" w:rsidRPr="000627E3">
        <w:t>(</w:t>
      </w:r>
      <w:r w:rsidR="002B1399" w:rsidRPr="000627E3">
        <w:t>and eventually detrimental</w:t>
      </w:r>
      <w:r w:rsidR="00C54DD4" w:rsidRPr="000627E3">
        <w:t>)</w:t>
      </w:r>
      <w:r w:rsidR="002B1399" w:rsidRPr="000627E3">
        <w:t xml:space="preserve"> defect</w:t>
      </w:r>
      <w:r w:rsidRPr="000627E3">
        <w:t>.</w:t>
      </w:r>
    </w:p>
    <w:p w14:paraId="4BC29A9B" w14:textId="77777777" w:rsidR="00DE148F" w:rsidRPr="000627E3" w:rsidRDefault="00DE148F" w:rsidP="00022D88">
      <w:pPr>
        <w:pStyle w:val="Bul1"/>
      </w:pPr>
      <w:r w:rsidRPr="000627E3">
        <w:t xml:space="preserve">Pre-existing patent defects can be </w:t>
      </w:r>
      <w:r w:rsidR="00C54DD4" w:rsidRPr="000627E3">
        <w:t>defects that escape quality control and previous environmental tests.</w:t>
      </w:r>
    </w:p>
    <w:p w14:paraId="03B1F930" w14:textId="3F2525F2" w:rsidR="00EF2E97" w:rsidRPr="000627E3" w:rsidRDefault="00EF2E97" w:rsidP="00022D88">
      <w:pPr>
        <w:pStyle w:val="Bul1"/>
      </w:pPr>
      <w:r w:rsidRPr="000627E3">
        <w:t>Pre-existing patent</w:t>
      </w:r>
      <w:r w:rsidR="00DE148F" w:rsidRPr="000627E3">
        <w:t xml:space="preserve"> defects can be</w:t>
      </w:r>
      <w:r w:rsidRPr="000627E3">
        <w:t xml:space="preserve"> pressure and temperature dependent </w:t>
      </w:r>
      <w:r w:rsidR="00DE148F" w:rsidRPr="000627E3">
        <w:t xml:space="preserve">(or environment dependent) </w:t>
      </w:r>
      <w:r w:rsidRPr="000627E3">
        <w:t>and not present at room te</w:t>
      </w:r>
      <w:r w:rsidR="003D2107" w:rsidRPr="000627E3">
        <w:t>mperature or at room pressure. F</w:t>
      </w:r>
      <w:r w:rsidRPr="000627E3">
        <w:t>or example, a quartz oscillator defect called "activity dip"</w:t>
      </w:r>
      <w:r w:rsidR="003D2107" w:rsidRPr="000627E3">
        <w:t xml:space="preserve"> is</w:t>
      </w:r>
      <w:r w:rsidRPr="000627E3">
        <w:t xml:space="preserve"> prese</w:t>
      </w:r>
      <w:r w:rsidR="003D2107" w:rsidRPr="000627E3">
        <w:t>nt only at a particular temperature</w:t>
      </w:r>
      <w:r w:rsidRPr="000627E3">
        <w:t>.</w:t>
      </w:r>
    </w:p>
    <w:p w14:paraId="5DB167D9" w14:textId="77777777" w:rsidR="007D73F8" w:rsidRPr="000627E3" w:rsidRDefault="007D73F8" w:rsidP="00022D88">
      <w:pPr>
        <w:pStyle w:val="Bul1"/>
      </w:pPr>
      <w:r w:rsidRPr="000627E3">
        <w:t xml:space="preserve">Latent defects can become patent during the </w:t>
      </w:r>
      <w:r w:rsidR="00D16F8D" w:rsidRPr="000627E3">
        <w:t xml:space="preserve">ongoing </w:t>
      </w:r>
      <w:r w:rsidR="00800606" w:rsidRPr="000627E3">
        <w:t xml:space="preserve">and </w:t>
      </w:r>
      <w:r w:rsidRPr="000627E3">
        <w:t>posterior environmental tests</w:t>
      </w:r>
      <w:r w:rsidR="00D16F8D" w:rsidRPr="000627E3">
        <w:t xml:space="preserve">, </w:t>
      </w:r>
      <w:r w:rsidR="00800606" w:rsidRPr="000627E3">
        <w:t xml:space="preserve">the </w:t>
      </w:r>
      <w:r w:rsidR="00D16F8D" w:rsidRPr="000627E3">
        <w:t>posterior AIV activities, the launch phase and each in-orbit or mission phase</w:t>
      </w:r>
      <w:r w:rsidRPr="000627E3">
        <w:t>.</w:t>
      </w:r>
    </w:p>
    <w:p w14:paraId="79E9DF9F" w14:textId="77777777" w:rsidR="00D16F8D" w:rsidRPr="000627E3" w:rsidRDefault="00C84F4A" w:rsidP="00022D88">
      <w:pPr>
        <w:pStyle w:val="Bul1"/>
      </w:pPr>
      <w:r w:rsidRPr="000627E3">
        <w:t>T</w:t>
      </w:r>
      <w:r w:rsidR="00D16F8D" w:rsidRPr="000627E3">
        <w:t xml:space="preserve">wo main types of latent defects </w:t>
      </w:r>
      <w:r w:rsidRPr="000627E3">
        <w:t>de</w:t>
      </w:r>
      <w:r w:rsidR="00D16F8D" w:rsidRPr="000627E3">
        <w:t>pend on temperature conditions</w:t>
      </w:r>
      <w:r w:rsidR="00A17666" w:rsidRPr="000627E3">
        <w:t>: Arrhenius type and thermo-mechanical type</w:t>
      </w:r>
      <w:r w:rsidR="00D16F8D" w:rsidRPr="000627E3">
        <w:t>.</w:t>
      </w:r>
    </w:p>
    <w:p w14:paraId="1C34D744" w14:textId="77777777" w:rsidR="00A17666" w:rsidRPr="000627E3" w:rsidRDefault="00C84F4A" w:rsidP="00022D88">
      <w:pPr>
        <w:pStyle w:val="Bul1"/>
      </w:pPr>
      <w:r w:rsidRPr="000627E3">
        <w:t xml:space="preserve">Arrhenius type latent defect precipitation </w:t>
      </w:r>
      <w:r w:rsidR="00800606" w:rsidRPr="000627E3">
        <w:t xml:space="preserve">efficiency </w:t>
      </w:r>
      <w:r w:rsidRPr="000627E3">
        <w:t>depends on its exposure duration to a</w:t>
      </w:r>
      <w:r w:rsidR="00A17666" w:rsidRPr="000627E3">
        <w:t xml:space="preserve"> hot or cold temperature level.</w:t>
      </w:r>
    </w:p>
    <w:p w14:paraId="01487ECB" w14:textId="77777777" w:rsidR="004536E4" w:rsidRDefault="00A17666" w:rsidP="004536E4">
      <w:pPr>
        <w:pStyle w:val="Bul1"/>
      </w:pPr>
      <w:r w:rsidRPr="000627E3">
        <w:t>T</w:t>
      </w:r>
      <w:r w:rsidR="00C84F4A" w:rsidRPr="000627E3">
        <w:t xml:space="preserve">hermo-mechanical type latent defect precipitation </w:t>
      </w:r>
      <w:r w:rsidR="00800606" w:rsidRPr="000627E3">
        <w:t xml:space="preserve">efficiency </w:t>
      </w:r>
      <w:r w:rsidR="00C84F4A" w:rsidRPr="000627E3">
        <w:t>depends on hot and cold temperature levels, temperature rates of change during transitions and numbers of cycles.</w:t>
      </w:r>
    </w:p>
    <w:p w14:paraId="68A9949F" w14:textId="77777777" w:rsidR="004536E4" w:rsidRDefault="004536E4" w:rsidP="000F10C1">
      <w:pPr>
        <w:pStyle w:val="paragraph"/>
      </w:pPr>
    </w:p>
    <w:p w14:paraId="0C789474" w14:textId="5B434715" w:rsidR="004536E4" w:rsidRDefault="001E330A" w:rsidP="000F10C1">
      <w:pPr>
        <w:pStyle w:val="paragraph"/>
      </w:pPr>
      <w:r>
        <w:t>A</w:t>
      </w:r>
      <w:r w:rsidR="004536E4">
        <w:t xml:space="preserve"> </w:t>
      </w:r>
      <w:r>
        <w:t>non-exhaustive typical defects example is</w:t>
      </w:r>
      <w:r w:rsidR="004536E4">
        <w:t>:</w:t>
      </w:r>
      <w:r>
        <w:t xml:space="preserve"> </w:t>
      </w:r>
    </w:p>
    <w:p w14:paraId="648D3FDB" w14:textId="34924343" w:rsidR="00154913" w:rsidRPr="000F10C1" w:rsidRDefault="00154913" w:rsidP="000F10C1">
      <w:pPr>
        <w:pStyle w:val="Bul2"/>
      </w:pPr>
      <w:r w:rsidRPr="000F10C1">
        <w:t>Mounting broken/loose,</w:t>
      </w:r>
    </w:p>
    <w:p w14:paraId="6A2B2719" w14:textId="6F7C345E" w:rsidR="004471DC" w:rsidRPr="000F10C1" w:rsidRDefault="004471DC" w:rsidP="000F10C1">
      <w:pPr>
        <w:pStyle w:val="Bul2"/>
      </w:pPr>
      <w:r w:rsidRPr="000F10C1">
        <w:t>Broken/shorted part,</w:t>
      </w:r>
    </w:p>
    <w:p w14:paraId="0AF1E3BA" w14:textId="6DD2CD35" w:rsidR="004471DC" w:rsidRPr="000F10C1" w:rsidRDefault="004471DC" w:rsidP="000F10C1">
      <w:pPr>
        <w:pStyle w:val="Bul2"/>
      </w:pPr>
      <w:r w:rsidRPr="000F10C1">
        <w:t>Defective part/board,</w:t>
      </w:r>
    </w:p>
    <w:p w14:paraId="4B175447" w14:textId="1169A60A" w:rsidR="004471DC" w:rsidRPr="000F10C1" w:rsidRDefault="004471DC" w:rsidP="000F10C1">
      <w:pPr>
        <w:pStyle w:val="Bul2"/>
      </w:pPr>
      <w:r w:rsidRPr="000F10C1">
        <w:lastRenderedPageBreak/>
        <w:t>Defective/broken solder,</w:t>
      </w:r>
    </w:p>
    <w:p w14:paraId="1D137652" w14:textId="3ECD229F" w:rsidR="004471DC" w:rsidRPr="000F10C1" w:rsidRDefault="004471DC" w:rsidP="000F10C1">
      <w:pPr>
        <w:pStyle w:val="Bul2"/>
      </w:pPr>
      <w:r w:rsidRPr="000F10C1">
        <w:t>Broken/shorted/pinched wires,</w:t>
      </w:r>
    </w:p>
    <w:p w14:paraId="5EB5FDEF" w14:textId="6C7F9E78" w:rsidR="004471DC" w:rsidRPr="000F10C1" w:rsidRDefault="004471DC" w:rsidP="000F10C1">
      <w:pPr>
        <w:pStyle w:val="Bul2"/>
      </w:pPr>
      <w:r w:rsidRPr="000F10C1">
        <w:t>Leaky gasket/seals/RF,</w:t>
      </w:r>
    </w:p>
    <w:p w14:paraId="76EF40AD" w14:textId="24B471B6" w:rsidR="004471DC" w:rsidRPr="000F10C1" w:rsidRDefault="004471DC" w:rsidP="000F10C1">
      <w:pPr>
        <w:pStyle w:val="Bul2"/>
      </w:pPr>
      <w:r w:rsidRPr="000F10C1">
        <w:t>Incorrect wiring/routing design,</w:t>
      </w:r>
    </w:p>
    <w:p w14:paraId="397B0B2A" w14:textId="60DE3AC7" w:rsidR="004471DC" w:rsidRPr="000F10C1" w:rsidRDefault="004471DC" w:rsidP="000F10C1">
      <w:pPr>
        <w:pStyle w:val="Bul2"/>
      </w:pPr>
      <w:r w:rsidRPr="000F10C1">
        <w:t>Relay/switch chatter,</w:t>
      </w:r>
    </w:p>
    <w:p w14:paraId="4881D7C2" w14:textId="69646393" w:rsidR="004471DC" w:rsidRPr="000F10C1" w:rsidRDefault="004471DC" w:rsidP="000F10C1">
      <w:pPr>
        <w:pStyle w:val="Bul2"/>
      </w:pPr>
      <w:r w:rsidRPr="000F10C1">
        <w:t>Wearout,</w:t>
      </w:r>
    </w:p>
    <w:p w14:paraId="4B4CF503" w14:textId="4F3652F9" w:rsidR="004471DC" w:rsidRPr="000F10C1" w:rsidRDefault="004471DC" w:rsidP="000F10C1">
      <w:pPr>
        <w:pStyle w:val="Bul2"/>
      </w:pPr>
      <w:r w:rsidRPr="000F10C1">
        <w:t>Electrical intermittants (solder joints, loose wires, connectors),</w:t>
      </w:r>
    </w:p>
    <w:p w14:paraId="7219FB56" w14:textId="170DDAB5" w:rsidR="004471DC" w:rsidRPr="000F10C1" w:rsidRDefault="004471DC" w:rsidP="000F10C1">
      <w:pPr>
        <w:pStyle w:val="Bul2"/>
      </w:pPr>
      <w:r w:rsidRPr="000F10C1">
        <w:t>Outgassing/contamination</w:t>
      </w:r>
    </w:p>
    <w:p w14:paraId="6364C006" w14:textId="3445359A" w:rsidR="004536E4" w:rsidRPr="000627E3" w:rsidRDefault="004536E4" w:rsidP="0039288F">
      <w:pPr>
        <w:pStyle w:val="paragraph"/>
        <w:rPr>
          <w:szCs w:val="20"/>
        </w:rPr>
      </w:pPr>
    </w:p>
    <w:p w14:paraId="18A97940" w14:textId="77777777" w:rsidR="00A17666" w:rsidRPr="000627E3" w:rsidRDefault="00A17666" w:rsidP="003A234B">
      <w:pPr>
        <w:pStyle w:val="paragraph"/>
        <w:keepNext/>
        <w:rPr>
          <w:b/>
          <w:szCs w:val="20"/>
          <w:u w:val="single"/>
        </w:rPr>
      </w:pPr>
      <w:r w:rsidRPr="000627E3">
        <w:rPr>
          <w:b/>
          <w:szCs w:val="20"/>
          <w:u w:val="single"/>
        </w:rPr>
        <w:t>Combined thermal tests</w:t>
      </w:r>
      <w:r w:rsidR="00782B8C" w:rsidRPr="000627E3">
        <w:rPr>
          <w:b/>
          <w:szCs w:val="20"/>
          <w:u w:val="single"/>
        </w:rPr>
        <w:t xml:space="preserve"> at equipment level</w:t>
      </w:r>
    </w:p>
    <w:p w14:paraId="389D5964" w14:textId="6A57F3D2" w:rsidR="0039288F" w:rsidRPr="000627E3" w:rsidRDefault="0039288F" w:rsidP="0039288F">
      <w:pPr>
        <w:pStyle w:val="paragraph"/>
        <w:rPr>
          <w:szCs w:val="20"/>
        </w:rPr>
      </w:pPr>
      <w:r w:rsidRPr="000627E3">
        <w:rPr>
          <w:szCs w:val="20"/>
        </w:rPr>
        <w:t xml:space="preserve">A thermal vacuum test or a </w:t>
      </w:r>
      <w:r w:rsidR="006476B9" w:rsidRPr="000627E3">
        <w:rPr>
          <w:szCs w:val="20"/>
        </w:rPr>
        <w:t>thermal test at mission pressure</w:t>
      </w:r>
      <w:r w:rsidRPr="000627E3">
        <w:rPr>
          <w:szCs w:val="20"/>
        </w:rPr>
        <w:t xml:space="preserve"> </w:t>
      </w:r>
      <w:r w:rsidR="00CA3E51" w:rsidRPr="000627E3">
        <w:rPr>
          <w:szCs w:val="20"/>
        </w:rPr>
        <w:t>can</w:t>
      </w:r>
      <w:r w:rsidRPr="000627E3">
        <w:rPr>
          <w:szCs w:val="20"/>
        </w:rPr>
        <w:t xml:space="preserve"> be</w:t>
      </w:r>
      <w:r w:rsidR="00333A6C" w:rsidRPr="000627E3">
        <w:rPr>
          <w:szCs w:val="20"/>
        </w:rPr>
        <w:t xml:space="preserve"> </w:t>
      </w:r>
      <w:r w:rsidRPr="000627E3">
        <w:rPr>
          <w:szCs w:val="20"/>
        </w:rPr>
        <w:t>combin</w:t>
      </w:r>
      <w:r w:rsidR="00DF0964" w:rsidRPr="000627E3">
        <w:rPr>
          <w:szCs w:val="20"/>
        </w:rPr>
        <w:t>ed</w:t>
      </w:r>
      <w:r w:rsidRPr="000627E3">
        <w:rPr>
          <w:szCs w:val="20"/>
        </w:rPr>
        <w:t xml:space="preserve"> with other tests such as a thermal balance test or a calibration test. For example, it is possible to add:</w:t>
      </w:r>
    </w:p>
    <w:p w14:paraId="077B17F4" w14:textId="723B32B1" w:rsidR="0039288F" w:rsidRPr="000627E3" w:rsidRDefault="0039288F" w:rsidP="00022D88">
      <w:pPr>
        <w:pStyle w:val="Bul1"/>
      </w:pPr>
      <w:r w:rsidRPr="000627E3">
        <w:t xml:space="preserve">A thermal balance phase during one hot plateau of a thermal vacuum test or </w:t>
      </w:r>
      <w:r w:rsidR="00333A6C" w:rsidRPr="000627E3">
        <w:t xml:space="preserve">of </w:t>
      </w:r>
      <w:r w:rsidRPr="000627E3">
        <w:t xml:space="preserve">a </w:t>
      </w:r>
      <w:r w:rsidR="006476B9" w:rsidRPr="000627E3">
        <w:t>thermal test at mission pressure</w:t>
      </w:r>
      <w:r w:rsidRPr="000627E3">
        <w:t>.</w:t>
      </w:r>
    </w:p>
    <w:p w14:paraId="18529381" w14:textId="19B73FE3" w:rsidR="0039288F" w:rsidRPr="000627E3" w:rsidRDefault="0039288F" w:rsidP="00022D88">
      <w:pPr>
        <w:pStyle w:val="Bul1"/>
      </w:pPr>
      <w:r w:rsidRPr="000627E3">
        <w:t>A characterisation or a calibration test at intermediate temperature plateaux</w:t>
      </w:r>
      <w:r w:rsidR="00071A9A" w:rsidRPr="000627E3">
        <w:t xml:space="preserve"> or during transitions between </w:t>
      </w:r>
      <w:r w:rsidR="00167796" w:rsidRPr="000627E3">
        <w:t>temperature plateaux</w:t>
      </w:r>
      <w:r w:rsidRPr="000627E3">
        <w:t xml:space="preserve">, if some high level performances are temperature dependent. This </w:t>
      </w:r>
      <w:r w:rsidR="00DA5CCC" w:rsidRPr="000627E3">
        <w:t>is to check for example</w:t>
      </w:r>
      <w:r w:rsidRPr="000627E3">
        <w:t xml:space="preserve"> the dimensional stability, the radiometric, the optical or the RF performances.</w:t>
      </w:r>
    </w:p>
    <w:p w14:paraId="32F1879E" w14:textId="77777777" w:rsidR="0039288F" w:rsidRPr="000627E3" w:rsidRDefault="0039288F" w:rsidP="0039288F">
      <w:pPr>
        <w:pStyle w:val="paragraph"/>
        <w:rPr>
          <w:szCs w:val="20"/>
        </w:rPr>
      </w:pPr>
      <w:r w:rsidRPr="000627E3">
        <w:rPr>
          <w:szCs w:val="20"/>
        </w:rPr>
        <w:t>The combined tests meet with acceptable and quantified deviation the technical constraints of each individual test:</w:t>
      </w:r>
    </w:p>
    <w:p w14:paraId="76EC845F" w14:textId="77777777" w:rsidR="0039288F" w:rsidRPr="000627E3" w:rsidRDefault="0039288F" w:rsidP="00022D88">
      <w:pPr>
        <w:pStyle w:val="Bul1"/>
      </w:pPr>
      <w:r w:rsidRPr="000627E3">
        <w:t>The most demanding tests generate the major constraints coming from the different test methods, GSEs or instrumentations.</w:t>
      </w:r>
    </w:p>
    <w:p w14:paraId="6A9F37C1" w14:textId="7EF0D4C5" w:rsidR="0039288F" w:rsidRPr="000627E3" w:rsidRDefault="0039288F" w:rsidP="00022D88">
      <w:pPr>
        <w:pStyle w:val="Bul1"/>
      </w:pPr>
      <w:r w:rsidRPr="000627E3">
        <w:t xml:space="preserve">See hereunder the guidelines linked to </w:t>
      </w:r>
      <w:r w:rsidR="00931D29" w:rsidRPr="000627E3">
        <w:t>requirements</w:t>
      </w:r>
      <w:r w:rsidRPr="000627E3">
        <w:t xml:space="preserve"> 5.5.4.1b and 5.5.4.1q</w:t>
      </w:r>
      <w:r w:rsidR="00972AB7" w:rsidRPr="000627E3">
        <w:t xml:space="preserve"> of ECSS-E-ST-10-03</w:t>
      </w:r>
      <w:r w:rsidRPr="000627E3">
        <w:t>.</w:t>
      </w:r>
    </w:p>
    <w:p w14:paraId="792AE211" w14:textId="77777777" w:rsidR="00A17666" w:rsidRPr="000627E3" w:rsidRDefault="00A17666" w:rsidP="00A17666">
      <w:pPr>
        <w:pStyle w:val="paragraph"/>
        <w:rPr>
          <w:szCs w:val="20"/>
        </w:rPr>
      </w:pPr>
    </w:p>
    <w:p w14:paraId="7D2FA926" w14:textId="77777777" w:rsidR="00A17666" w:rsidRPr="000627E3" w:rsidRDefault="00A17666" w:rsidP="00A17666">
      <w:pPr>
        <w:pStyle w:val="paragraph"/>
        <w:rPr>
          <w:b/>
          <w:szCs w:val="20"/>
          <w:u w:val="single"/>
        </w:rPr>
      </w:pPr>
      <w:r w:rsidRPr="000627E3">
        <w:rPr>
          <w:b/>
          <w:szCs w:val="20"/>
          <w:u w:val="single"/>
        </w:rPr>
        <w:t>Guidelines concerning thermal tests at equipment level</w:t>
      </w:r>
    </w:p>
    <w:p w14:paraId="28790420" w14:textId="01722153" w:rsidR="0039288F" w:rsidRPr="000627E3" w:rsidRDefault="0039288F" w:rsidP="0039288F">
      <w:pPr>
        <w:pStyle w:val="paragraph"/>
        <w:rPr>
          <w:szCs w:val="20"/>
        </w:rPr>
      </w:pPr>
      <w:r w:rsidRPr="000627E3">
        <w:rPr>
          <w:szCs w:val="20"/>
        </w:rPr>
        <w:t xml:space="preserve">The following guidelines are only for </w:t>
      </w:r>
      <w:r w:rsidR="003A234B" w:rsidRPr="000627E3">
        <w:rPr>
          <w:szCs w:val="20"/>
        </w:rPr>
        <w:t>clause</w:t>
      </w:r>
      <w:r w:rsidR="00102C73" w:rsidRPr="000627E3">
        <w:rPr>
          <w:szCs w:val="20"/>
        </w:rPr>
        <w:t xml:space="preserve"> 5.5.4 </w:t>
      </w:r>
      <w:r w:rsidRPr="000627E3">
        <w:rPr>
          <w:szCs w:val="20"/>
        </w:rPr>
        <w:t xml:space="preserve">temperature cycling tests </w:t>
      </w:r>
      <w:r w:rsidR="006A6E91" w:rsidRPr="000627E3">
        <w:rPr>
          <w:szCs w:val="20"/>
        </w:rPr>
        <w:t xml:space="preserve">at equipment level </w:t>
      </w:r>
      <w:r w:rsidR="00972AB7" w:rsidRPr="000627E3">
        <w:rPr>
          <w:szCs w:val="20"/>
        </w:rPr>
        <w:t xml:space="preserve">of ECSS-E-ST-10-03 </w:t>
      </w:r>
      <w:r w:rsidRPr="000627E3">
        <w:rPr>
          <w:szCs w:val="20"/>
        </w:rPr>
        <w:t>and concern in particular:</w:t>
      </w:r>
    </w:p>
    <w:p w14:paraId="45A01A10" w14:textId="326510DE" w:rsidR="0039288F" w:rsidRPr="000627E3" w:rsidRDefault="00775964" w:rsidP="00022D88">
      <w:pPr>
        <w:pStyle w:val="Bul1"/>
      </w:pPr>
      <w:r w:rsidRPr="000627E3">
        <w:t xml:space="preserve">The elaboration </w:t>
      </w:r>
      <w:r w:rsidR="0039288F" w:rsidRPr="000627E3">
        <w:t>of the test profile.</w:t>
      </w:r>
    </w:p>
    <w:p w14:paraId="2A14BADF" w14:textId="77777777" w:rsidR="0039288F" w:rsidRPr="000627E3" w:rsidRDefault="0039288F" w:rsidP="00022D88">
      <w:pPr>
        <w:pStyle w:val="Bul1"/>
      </w:pPr>
      <w:r w:rsidRPr="000627E3">
        <w:t>The TRP temperature drive during plateaux and transitions in between.</w:t>
      </w:r>
    </w:p>
    <w:p w14:paraId="7851B56E" w14:textId="77777777" w:rsidR="0039288F" w:rsidRPr="000627E3" w:rsidRDefault="0039288F" w:rsidP="00022D88">
      <w:pPr>
        <w:pStyle w:val="Bul1"/>
      </w:pPr>
      <w:r w:rsidRPr="000627E3">
        <w:t>The definition of the mechanical and thermal test set-up.</w:t>
      </w:r>
    </w:p>
    <w:p w14:paraId="7AB7D0A6" w14:textId="6C9159B4" w:rsidR="006A6E91" w:rsidRPr="000627E3" w:rsidRDefault="000B7B2A" w:rsidP="003A234B">
      <w:pPr>
        <w:pStyle w:val="NOTE"/>
      </w:pPr>
      <w:r w:rsidRPr="000627E3">
        <w:t xml:space="preserve">The </w:t>
      </w:r>
      <w:r w:rsidR="006A6E91" w:rsidRPr="000627E3">
        <w:t xml:space="preserve">guidelines </w:t>
      </w:r>
      <w:r w:rsidR="003A234B" w:rsidRPr="000627E3">
        <w:t xml:space="preserve">of this clause </w:t>
      </w:r>
      <w:r w:rsidR="003A234B" w:rsidRPr="000627E3">
        <w:fldChar w:fldCharType="begin"/>
      </w:r>
      <w:r w:rsidR="003A234B" w:rsidRPr="000627E3">
        <w:instrText xml:space="preserve"> REF _Ref21361287 \w \h </w:instrText>
      </w:r>
      <w:r w:rsidR="003A234B" w:rsidRPr="000627E3">
        <w:fldChar w:fldCharType="separate"/>
      </w:r>
      <w:r w:rsidR="00A5249C">
        <w:t>5.5.4</w:t>
      </w:r>
      <w:r w:rsidR="003A234B" w:rsidRPr="000627E3">
        <w:fldChar w:fldCharType="end"/>
      </w:r>
      <w:r w:rsidR="003A234B" w:rsidRPr="000627E3">
        <w:t xml:space="preserve"> </w:t>
      </w:r>
      <w:r w:rsidR="006A6E91" w:rsidRPr="000627E3">
        <w:t>are</w:t>
      </w:r>
      <w:r w:rsidRPr="000627E3">
        <w:t xml:space="preserve"> </w:t>
      </w:r>
      <w:r w:rsidR="006A6E91" w:rsidRPr="000627E3">
        <w:t xml:space="preserve">self-contained </w:t>
      </w:r>
      <w:r w:rsidRPr="000627E3">
        <w:t>in order to regroup them for</w:t>
      </w:r>
      <w:r w:rsidR="006A6E91" w:rsidRPr="000627E3">
        <w:t xml:space="preserve"> </w:t>
      </w:r>
      <w:r w:rsidRPr="000627E3">
        <w:t xml:space="preserve">end users </w:t>
      </w:r>
      <w:r w:rsidR="006A6E91" w:rsidRPr="000627E3">
        <w:t>at equipment level</w:t>
      </w:r>
      <w:r w:rsidR="001D427A" w:rsidRPr="000627E3">
        <w:t xml:space="preserve">. A guideline </w:t>
      </w:r>
      <w:r w:rsidR="003A234B" w:rsidRPr="000627E3">
        <w:t>can</w:t>
      </w:r>
      <w:r w:rsidR="001D427A" w:rsidRPr="000627E3">
        <w:t xml:space="preserve"> be applicable to</w:t>
      </w:r>
      <w:r w:rsidRPr="000627E3">
        <w:t xml:space="preserve"> both temperature cycling tests at equipment level and at element level. In this</w:t>
      </w:r>
      <w:r w:rsidR="00B2477F" w:rsidRPr="000627E3">
        <w:t xml:space="preserve"> case</w:t>
      </w:r>
      <w:r w:rsidR="003A234B" w:rsidRPr="000627E3">
        <w:t xml:space="preserve"> clause </w:t>
      </w:r>
      <w:r w:rsidR="003A234B" w:rsidRPr="000627E3">
        <w:fldChar w:fldCharType="begin"/>
      </w:r>
      <w:r w:rsidR="003A234B" w:rsidRPr="000627E3">
        <w:instrText xml:space="preserve"> REF _Ref21361348 \w \h </w:instrText>
      </w:r>
      <w:r w:rsidR="003A234B" w:rsidRPr="000627E3">
        <w:fldChar w:fldCharType="separate"/>
      </w:r>
      <w:r w:rsidR="00A5249C">
        <w:t>6.5.4</w:t>
      </w:r>
      <w:r w:rsidR="003A234B" w:rsidRPr="000627E3">
        <w:fldChar w:fldCharType="end"/>
      </w:r>
      <w:r w:rsidR="00B2477F" w:rsidRPr="000627E3">
        <w:t xml:space="preserve"> contains the same guideline</w:t>
      </w:r>
      <w:r w:rsidR="003A234B" w:rsidRPr="000627E3">
        <w:t>s</w:t>
      </w:r>
      <w:r w:rsidR="00B2477F" w:rsidRPr="000627E3">
        <w:t>.</w:t>
      </w:r>
    </w:p>
    <w:p w14:paraId="29AEB4CE" w14:textId="104CEAC6" w:rsidR="00C3102C" w:rsidRPr="000627E3" w:rsidRDefault="00DE756F" w:rsidP="00C3102C">
      <w:pPr>
        <w:pStyle w:val="Heading4"/>
        <w:tabs>
          <w:tab w:val="num" w:pos="3119"/>
        </w:tabs>
      </w:pPr>
      <w:bookmarkStart w:id="215" w:name="_Toc509411444"/>
      <w:r w:rsidRPr="000627E3">
        <w:t>Guidelines</w:t>
      </w:r>
      <w:r w:rsidR="00C3102C" w:rsidRPr="000627E3">
        <w:t xml:space="preserve"> to </w:t>
      </w:r>
      <w:r w:rsidR="007310C4" w:rsidRPr="000627E3">
        <w:t xml:space="preserve">thermal vacuum </w:t>
      </w:r>
      <w:r w:rsidR="00AF35DD" w:rsidRPr="000627E3">
        <w:t xml:space="preserve">test and </w:t>
      </w:r>
      <w:r w:rsidR="004277C7" w:rsidRPr="000627E3">
        <w:t xml:space="preserve">to </w:t>
      </w:r>
      <w:r w:rsidR="00AF35DD" w:rsidRPr="000627E3">
        <w:t>thermal</w:t>
      </w:r>
      <w:r w:rsidR="00C3102C" w:rsidRPr="000627E3">
        <w:t xml:space="preserve"> test</w:t>
      </w:r>
      <w:r w:rsidR="00AF35DD" w:rsidRPr="000627E3">
        <w:t xml:space="preserve"> at mission pressure</w:t>
      </w:r>
      <w:bookmarkEnd w:id="215"/>
    </w:p>
    <w:p w14:paraId="2E5B0380" w14:textId="638B16B5" w:rsidR="0039288F" w:rsidRPr="000627E3" w:rsidRDefault="0039288F" w:rsidP="0039288F">
      <w:pPr>
        <w:pStyle w:val="listlevel1"/>
      </w:pPr>
      <w:bookmarkStart w:id="216" w:name="_Ref21417178"/>
      <w:r w:rsidRPr="000627E3">
        <w:t xml:space="preserve">When temperature cycling is </w:t>
      </w:r>
      <w:r w:rsidR="002E79C3" w:rsidRPr="000627E3">
        <w:t xml:space="preserve">performed </w:t>
      </w:r>
      <w:r w:rsidRPr="000627E3">
        <w:t>both under vacuum and under mission dependent atmospheric pressure, a single thermal test facility use is more practical and efficient. For example, missions at high altitude within the Earth atmosphere or within the Mars atmosphere or on the Mars surface are good candidates for testing in a single facility:</w:t>
      </w:r>
      <w:bookmarkEnd w:id="216"/>
    </w:p>
    <w:p w14:paraId="74A215F8" w14:textId="77777777" w:rsidR="0039288F" w:rsidRPr="000627E3" w:rsidRDefault="0039288F" w:rsidP="00022D88">
      <w:pPr>
        <w:pStyle w:val="Bul2"/>
      </w:pPr>
      <w:r w:rsidRPr="000627E3">
        <w:t>The primary pumps of some thermal test facilities have pressure control capabilities covering both space vacuum and such low pressures.</w:t>
      </w:r>
    </w:p>
    <w:p w14:paraId="0931CE72" w14:textId="4B778CB1" w:rsidR="0039288F" w:rsidRPr="000627E3" w:rsidRDefault="0039288F" w:rsidP="00022D88">
      <w:pPr>
        <w:pStyle w:val="Bul2"/>
      </w:pPr>
      <w:r w:rsidRPr="000627E3">
        <w:lastRenderedPageBreak/>
        <w:t xml:space="preserve">These thermal test facilities </w:t>
      </w:r>
      <w:r w:rsidR="00CA3E51" w:rsidRPr="000627E3">
        <w:t>can</w:t>
      </w:r>
      <w:r w:rsidRPr="000627E3">
        <w:t xml:space="preserve"> use dry air, dry N</w:t>
      </w:r>
      <w:r w:rsidR="0035487B" w:rsidRPr="000627E3">
        <w:rPr>
          <w:vertAlign w:val="subscript"/>
        </w:rPr>
        <w:t>2</w:t>
      </w:r>
      <w:r w:rsidRPr="000627E3">
        <w:t xml:space="preserve"> or CO</w:t>
      </w:r>
      <w:r w:rsidRPr="000627E3">
        <w:rPr>
          <w:vertAlign w:val="subscript"/>
        </w:rPr>
        <w:t>2</w:t>
      </w:r>
      <w:r w:rsidRPr="000627E3">
        <w:t>.</w:t>
      </w:r>
    </w:p>
    <w:p w14:paraId="56C9AEEC" w14:textId="77777777" w:rsidR="0039288F" w:rsidRPr="000627E3" w:rsidRDefault="0039288F" w:rsidP="006B4A6C">
      <w:pPr>
        <w:pStyle w:val="listlevel1"/>
        <w:numPr>
          <w:ilvl w:val="0"/>
          <w:numId w:val="0"/>
        </w:numPr>
        <w:ind w:left="567"/>
      </w:pPr>
      <w:r w:rsidRPr="000627E3">
        <w:t>Be aware:</w:t>
      </w:r>
    </w:p>
    <w:p w14:paraId="124886D4" w14:textId="77777777" w:rsidR="0039288F" w:rsidRPr="000627E3" w:rsidRDefault="0039288F" w:rsidP="006B4A6C">
      <w:pPr>
        <w:pStyle w:val="Bul2"/>
      </w:pPr>
      <w:r w:rsidRPr="000627E3">
        <w:t>Verify that the chamber pressure pumping capability is in the range of interest.</w:t>
      </w:r>
    </w:p>
    <w:p w14:paraId="0369267F" w14:textId="77777777" w:rsidR="0039288F" w:rsidRPr="000627E3" w:rsidRDefault="0039288F" w:rsidP="006B4A6C">
      <w:pPr>
        <w:pStyle w:val="Bul2"/>
      </w:pPr>
      <w:r w:rsidRPr="000627E3">
        <w:t>Make sure that the pressure sensors cover the expected pressure range.</w:t>
      </w:r>
    </w:p>
    <w:p w14:paraId="73F68171" w14:textId="77777777" w:rsidR="0039288F" w:rsidRPr="000627E3" w:rsidRDefault="0039288F" w:rsidP="006B4A6C">
      <w:pPr>
        <w:pStyle w:val="Bul2"/>
      </w:pPr>
      <w:r w:rsidRPr="000627E3">
        <w:t>Verify that the shroud cooling capability can cope with additional heat loads by gaseous conduction or convection coming from the vacuum chamber structure at room temperature.</w:t>
      </w:r>
    </w:p>
    <w:p w14:paraId="52D0CBCD" w14:textId="77777777" w:rsidR="0039288F" w:rsidRPr="000627E3" w:rsidRDefault="0039288F" w:rsidP="006B4A6C">
      <w:pPr>
        <w:pStyle w:val="Bul2"/>
      </w:pPr>
      <w:r w:rsidRPr="000627E3">
        <w:t>Verify that the test conditions do not present risks of ice-forming on the external side of the chamber structure.</w:t>
      </w:r>
    </w:p>
    <w:p w14:paraId="2F276C23" w14:textId="77777777" w:rsidR="0039288F" w:rsidRPr="000627E3" w:rsidRDefault="0039288F" w:rsidP="006B4A6C">
      <w:pPr>
        <w:pStyle w:val="Bul2"/>
      </w:pPr>
      <w:r w:rsidRPr="000627E3">
        <w:t>If the test is done in different facilities, try to use the same test set-up for testing coherency.</w:t>
      </w:r>
    </w:p>
    <w:p w14:paraId="53E3898B" w14:textId="6EB305B8" w:rsidR="00BB6713" w:rsidRPr="000627E3" w:rsidRDefault="00BB6713" w:rsidP="006166B1">
      <w:pPr>
        <w:pStyle w:val="listlevel1"/>
      </w:pPr>
      <w:bookmarkStart w:id="217" w:name="_Ref21361117"/>
      <w:r w:rsidRPr="000627E3">
        <w:t>At equipment level, a thermal vacuum test (or a thermal test at mission pressure)</w:t>
      </w:r>
      <w:r w:rsidR="006166B1" w:rsidRPr="000627E3">
        <w:t xml:space="preserve"> profile can include</w:t>
      </w:r>
      <w:r w:rsidRPr="000627E3">
        <w:t xml:space="preserve"> thermal balance test phases</w:t>
      </w:r>
      <w:r w:rsidR="006166B1" w:rsidRPr="000627E3">
        <w:t xml:space="preserve"> according to the unit mechanical and thermal configuration</w:t>
      </w:r>
      <w:r w:rsidRPr="000627E3">
        <w:t>:</w:t>
      </w:r>
      <w:bookmarkEnd w:id="217"/>
    </w:p>
    <w:p w14:paraId="5B207AC0" w14:textId="20483106" w:rsidR="00BB6713" w:rsidRPr="000627E3" w:rsidRDefault="00FB5604" w:rsidP="00022D88">
      <w:pPr>
        <w:pStyle w:val="Bul2"/>
      </w:pPr>
      <w:r w:rsidRPr="000627E3">
        <w:t>A</w:t>
      </w:r>
      <w:r w:rsidR="00CB33B2" w:rsidRPr="000627E3">
        <w:t>n</w:t>
      </w:r>
      <w:r w:rsidR="006166B1" w:rsidRPr="000627E3">
        <w:t xml:space="preserve"> electronic box </w:t>
      </w:r>
      <w:r w:rsidR="00732FD5" w:rsidRPr="000627E3">
        <w:t>can</w:t>
      </w:r>
      <w:r w:rsidRPr="000627E3">
        <w:t xml:space="preserve"> have</w:t>
      </w:r>
      <w:r w:rsidR="00865371" w:rsidRPr="000627E3">
        <w:t xml:space="preserve"> </w:t>
      </w:r>
      <w:r w:rsidR="00333A6C" w:rsidRPr="000627E3">
        <w:t xml:space="preserve">critical </w:t>
      </w:r>
      <w:r w:rsidR="00865371" w:rsidRPr="000627E3">
        <w:t>hot points due to important internal temperature differences (in °C)</w:t>
      </w:r>
      <w:r w:rsidR="00E46B5C" w:rsidRPr="000627E3">
        <w:t xml:space="preserve">. In such a case, waiting longer </w:t>
      </w:r>
      <w:r w:rsidR="00121EE7" w:rsidRPr="000627E3">
        <w:t>on a hot operational plateau</w:t>
      </w:r>
      <w:r w:rsidR="00CA7F8E" w:rsidRPr="000627E3">
        <w:t xml:space="preserve"> in or</w:t>
      </w:r>
      <w:r w:rsidR="004A1114" w:rsidRPr="000627E3">
        <w:t>der to e</w:t>
      </w:r>
      <w:r w:rsidR="00CA7F8E" w:rsidRPr="000627E3">
        <w:t>nsure more stringent</w:t>
      </w:r>
      <w:r w:rsidR="00E46B5C" w:rsidRPr="000627E3">
        <w:t xml:space="preserve"> stabilisations </w:t>
      </w:r>
      <w:r w:rsidR="00CA7F8E" w:rsidRPr="000627E3">
        <w:t xml:space="preserve">of internal temperatures </w:t>
      </w:r>
      <w:r w:rsidR="00E46B5C" w:rsidRPr="000627E3">
        <w:t>can be sufficient</w:t>
      </w:r>
      <w:r w:rsidR="00121EE7" w:rsidRPr="000627E3">
        <w:t>.</w:t>
      </w:r>
    </w:p>
    <w:p w14:paraId="08120F1D" w14:textId="1AE6AEA2" w:rsidR="00CB33B2" w:rsidRPr="000627E3" w:rsidRDefault="00CB33B2" w:rsidP="00022D88">
      <w:pPr>
        <w:pStyle w:val="Bul2"/>
      </w:pPr>
      <w:r w:rsidRPr="000627E3">
        <w:t xml:space="preserve">For the example of a unit </w:t>
      </w:r>
      <w:r w:rsidR="00FB5604" w:rsidRPr="000627E3">
        <w:t>with internal thermal insulations inducing</w:t>
      </w:r>
      <w:r w:rsidRPr="000627E3">
        <w:t xml:space="preserve"> important temperature differences </w:t>
      </w:r>
      <w:r w:rsidR="00865371" w:rsidRPr="000627E3">
        <w:t>(in °C)</w:t>
      </w:r>
      <w:r w:rsidRPr="000627E3">
        <w:t xml:space="preserve">, </w:t>
      </w:r>
      <w:r w:rsidR="00865371" w:rsidRPr="000627E3">
        <w:t xml:space="preserve">the thermal balance test objectives </w:t>
      </w:r>
      <w:r w:rsidR="004A1114" w:rsidRPr="000627E3">
        <w:t>generally lead to</w:t>
      </w:r>
      <w:r w:rsidR="00BB2780" w:rsidRPr="000627E3">
        <w:t xml:space="preserve"> several test </w:t>
      </w:r>
      <w:r w:rsidR="00865371" w:rsidRPr="000627E3">
        <w:t xml:space="preserve">phases. </w:t>
      </w:r>
      <w:r w:rsidR="00BB2780" w:rsidRPr="000627E3">
        <w:t>Some</w:t>
      </w:r>
      <w:r w:rsidRPr="000627E3">
        <w:t xml:space="preserve"> plateau</w:t>
      </w:r>
      <w:r w:rsidR="004A1114" w:rsidRPr="000627E3">
        <w:t>x</w:t>
      </w:r>
      <w:r w:rsidRPr="000627E3">
        <w:t xml:space="preserve"> </w:t>
      </w:r>
      <w:r w:rsidR="00BB2780" w:rsidRPr="000627E3">
        <w:t xml:space="preserve">(hot and cold, operational and not operational) can contribute by waiting longer </w:t>
      </w:r>
      <w:r w:rsidR="004A1114" w:rsidRPr="000627E3">
        <w:t>in order to e</w:t>
      </w:r>
      <w:r w:rsidRPr="000627E3">
        <w:t xml:space="preserve">nsure </w:t>
      </w:r>
      <w:r w:rsidR="00BB2780" w:rsidRPr="000627E3">
        <w:t>the</w:t>
      </w:r>
      <w:r w:rsidRPr="000627E3">
        <w:t xml:space="preserve"> temperatures stabilisations </w:t>
      </w:r>
      <w:r w:rsidR="00BB2780" w:rsidRPr="000627E3">
        <w:t>success criteria</w:t>
      </w:r>
      <w:r w:rsidRPr="000627E3">
        <w:t>.</w:t>
      </w:r>
      <w:r w:rsidR="00BB2780" w:rsidRPr="000627E3">
        <w:t xml:space="preserve"> Test phases specific to the thermal balance test can contribute to the verification of the sizing temperature differences (in °C) </w:t>
      </w:r>
      <w:r w:rsidR="004818A4" w:rsidRPr="000627E3">
        <w:t>through thermal insulations</w:t>
      </w:r>
      <w:r w:rsidR="00BB2780" w:rsidRPr="000627E3">
        <w:t>.</w:t>
      </w:r>
    </w:p>
    <w:p w14:paraId="564FB05A" w14:textId="15724AE5" w:rsidR="00B84B66" w:rsidRPr="000627E3" w:rsidRDefault="00B84B66" w:rsidP="00B84B66">
      <w:pPr>
        <w:pStyle w:val="listlevel1"/>
      </w:pPr>
      <w:r w:rsidRPr="000627E3">
        <w:t>For this clause, the guidelines deal with several matters.</w:t>
      </w:r>
    </w:p>
    <w:p w14:paraId="05F33DA0" w14:textId="7B961FA4" w:rsidR="008730F2" w:rsidRPr="000627E3" w:rsidRDefault="00491D09" w:rsidP="008730F2">
      <w:pPr>
        <w:pStyle w:val="paragraph"/>
        <w:rPr>
          <w:b/>
          <w:u w:val="single"/>
        </w:rPr>
      </w:pPr>
      <w:r w:rsidRPr="000627E3">
        <w:rPr>
          <w:b/>
          <w:u w:val="single"/>
        </w:rPr>
        <w:t>Temperature reference</w:t>
      </w:r>
      <w:r w:rsidR="00A47F3B" w:rsidRPr="000627E3">
        <w:rPr>
          <w:b/>
          <w:u w:val="single"/>
        </w:rPr>
        <w:t xml:space="preserve"> </w:t>
      </w:r>
      <w:r w:rsidRPr="000627E3">
        <w:rPr>
          <w:b/>
          <w:u w:val="single"/>
        </w:rPr>
        <w:t>point (</w:t>
      </w:r>
      <w:r w:rsidR="008730F2" w:rsidRPr="000627E3">
        <w:rPr>
          <w:b/>
          <w:u w:val="single"/>
        </w:rPr>
        <w:t>TRP</w:t>
      </w:r>
      <w:r w:rsidRPr="000627E3">
        <w:rPr>
          <w:b/>
          <w:u w:val="single"/>
        </w:rPr>
        <w:t>)</w:t>
      </w:r>
      <w:r w:rsidR="008730F2" w:rsidRPr="000627E3">
        <w:rPr>
          <w:b/>
          <w:u w:val="single"/>
        </w:rPr>
        <w:t>, conductive ITP and T</w:t>
      </w:r>
      <w:r w:rsidR="008730F2" w:rsidRPr="000627E3">
        <w:rPr>
          <w:b/>
          <w:u w:val="single"/>
          <w:vertAlign w:val="subscript"/>
        </w:rPr>
        <w:t>Sink</w:t>
      </w:r>
    </w:p>
    <w:p w14:paraId="1FA1EFB0" w14:textId="11B7A005" w:rsidR="00343BAC" w:rsidRPr="000627E3" w:rsidRDefault="00343BAC" w:rsidP="008730F2">
      <w:pPr>
        <w:pStyle w:val="paragraph"/>
      </w:pPr>
      <w:r w:rsidRPr="000627E3">
        <w:fldChar w:fldCharType="begin"/>
      </w:r>
      <w:r w:rsidRPr="000627E3">
        <w:instrText xml:space="preserve"> REF _Ref508632264 \h </w:instrText>
      </w:r>
      <w:r w:rsidRPr="000627E3">
        <w:fldChar w:fldCharType="separate"/>
      </w:r>
      <w:r w:rsidR="00A5249C" w:rsidRPr="000627E3">
        <w:t xml:space="preserve">Figure </w:t>
      </w:r>
      <w:r w:rsidR="00A5249C">
        <w:rPr>
          <w:noProof/>
        </w:rPr>
        <w:t>5</w:t>
      </w:r>
      <w:r w:rsidR="00A5249C">
        <w:noBreakHyphen/>
      </w:r>
      <w:r w:rsidR="00A5249C">
        <w:rPr>
          <w:noProof/>
        </w:rPr>
        <w:t>2</w:t>
      </w:r>
      <w:r w:rsidRPr="000627E3">
        <w:fldChar w:fldCharType="end"/>
      </w:r>
      <w:r w:rsidRPr="000627E3">
        <w:t xml:space="preserve"> illustrates a simple case with only one</w:t>
      </w:r>
      <w:r w:rsidR="00511781" w:rsidRPr="000627E3">
        <w:t xml:space="preserve"> TRP, one</w:t>
      </w:r>
      <w:r w:rsidRPr="000627E3">
        <w:t xml:space="preserve"> </w:t>
      </w:r>
      <w:r w:rsidR="00511781" w:rsidRPr="000627E3">
        <w:t>conductive ITP and one T</w:t>
      </w:r>
      <w:r w:rsidR="00511781" w:rsidRPr="000627E3">
        <w:rPr>
          <w:vertAlign w:val="subscript"/>
        </w:rPr>
        <w:t>Sink</w:t>
      </w:r>
      <w:r w:rsidR="00324BB2" w:rsidRPr="000627E3">
        <w:t>:</w:t>
      </w:r>
    </w:p>
    <w:p w14:paraId="264235D9" w14:textId="430AD731" w:rsidR="00324BB2" w:rsidRPr="000627E3" w:rsidRDefault="00FF63AE" w:rsidP="007850D6">
      <w:pPr>
        <w:pStyle w:val="Bul1"/>
      </w:pPr>
      <w:r w:rsidRPr="000627E3">
        <w:t>If</w:t>
      </w:r>
      <w:r w:rsidR="007F706C" w:rsidRPr="000627E3">
        <w:t xml:space="preserve"> the</w:t>
      </w:r>
      <w:r w:rsidR="00511781" w:rsidRPr="000627E3">
        <w:t xml:space="preserve"> unit</w:t>
      </w:r>
      <w:r w:rsidR="00A47F3B" w:rsidRPr="000627E3">
        <w:t xml:space="preserve"> </w:t>
      </w:r>
      <w:r w:rsidR="00511781" w:rsidRPr="000627E3">
        <w:t>external structure</w:t>
      </w:r>
      <w:r w:rsidR="00D563E0" w:rsidRPr="000627E3">
        <w:t xml:space="preserve"> is uniform in temperature</w:t>
      </w:r>
      <w:r w:rsidR="00511781" w:rsidRPr="000627E3">
        <w:t>, o</w:t>
      </w:r>
      <w:r w:rsidR="00324BB2" w:rsidRPr="000627E3">
        <w:t>ne TRP, located on the unit baseplate, is sufficient</w:t>
      </w:r>
      <w:r w:rsidR="00621A17" w:rsidRPr="000627E3">
        <w:t xml:space="preserve"> to evaluate the heat exchanges</w:t>
      </w:r>
      <w:r w:rsidR="00324BB2" w:rsidRPr="000627E3">
        <w:t xml:space="preserve"> with the conductive ITP and with the radiative sink</w:t>
      </w:r>
      <w:r w:rsidR="001D0533" w:rsidRPr="000627E3">
        <w:t>. If</w:t>
      </w:r>
      <w:r w:rsidR="00511781" w:rsidRPr="000627E3">
        <w:t xml:space="preserve"> </w:t>
      </w:r>
      <w:r w:rsidR="00C40724" w:rsidRPr="000627E3">
        <w:t>not</w:t>
      </w:r>
      <w:r w:rsidR="00511781" w:rsidRPr="000627E3">
        <w:t xml:space="preserve">, the unit </w:t>
      </w:r>
      <w:r w:rsidR="00DC3435" w:rsidRPr="000627E3">
        <w:t xml:space="preserve">could </w:t>
      </w:r>
      <w:r w:rsidR="00511781" w:rsidRPr="000627E3">
        <w:t>need several TRP.</w:t>
      </w:r>
      <w:r w:rsidR="00150D0B" w:rsidRPr="000627E3">
        <w:t xml:space="preserve"> This TRP notion is ECSS specific.</w:t>
      </w:r>
    </w:p>
    <w:p w14:paraId="077E1C0B" w14:textId="002C31B2" w:rsidR="001D0533" w:rsidRPr="000627E3" w:rsidRDefault="00D563E0" w:rsidP="007850D6">
      <w:pPr>
        <w:pStyle w:val="Bul1"/>
      </w:pPr>
      <w:r w:rsidRPr="000627E3">
        <w:t>If</w:t>
      </w:r>
      <w:r w:rsidR="007F706C" w:rsidRPr="000627E3">
        <w:t xml:space="preserve"> the</w:t>
      </w:r>
      <w:r w:rsidR="001D0533" w:rsidRPr="000627E3">
        <w:t xml:space="preserve"> unit supporting structure</w:t>
      </w:r>
      <w:r w:rsidRPr="000627E3">
        <w:t xml:space="preserve"> is uniform in temperature</w:t>
      </w:r>
      <w:r w:rsidR="001D0533" w:rsidRPr="000627E3">
        <w:t xml:space="preserve">, one conductive ITP, located close a </w:t>
      </w:r>
      <w:r w:rsidR="009626CF" w:rsidRPr="000627E3">
        <w:t>unique TRP on the supporting structure</w:t>
      </w:r>
      <w:r w:rsidR="001D0533" w:rsidRPr="000627E3">
        <w:t>, is sufficient to evaluate the heat e</w:t>
      </w:r>
      <w:r w:rsidR="007F706C" w:rsidRPr="000627E3">
        <w:t>xchanged by conduction between the</w:t>
      </w:r>
      <w:r w:rsidR="001D0533" w:rsidRPr="000627E3">
        <w:t xml:space="preserve"> unit and its mechanical mounting plane. If </w:t>
      </w:r>
      <w:r w:rsidR="00C40724" w:rsidRPr="000627E3">
        <w:t>not</w:t>
      </w:r>
      <w:r w:rsidR="001D0533" w:rsidRPr="000627E3">
        <w:t xml:space="preserve">, the </w:t>
      </w:r>
      <w:r w:rsidR="00C40724" w:rsidRPr="000627E3">
        <w:t>supporting structure</w:t>
      </w:r>
      <w:r w:rsidR="001D0533" w:rsidRPr="000627E3">
        <w:t xml:space="preserve"> </w:t>
      </w:r>
      <w:r w:rsidR="00DC3435" w:rsidRPr="000627E3">
        <w:t xml:space="preserve">could </w:t>
      </w:r>
      <w:r w:rsidR="001D0533" w:rsidRPr="000627E3">
        <w:t>need several conductive ITP.</w:t>
      </w:r>
      <w:r w:rsidR="0002319D" w:rsidRPr="000627E3">
        <w:t xml:space="preserve"> </w:t>
      </w:r>
      <w:r w:rsidR="003721AE" w:rsidRPr="000627E3">
        <w:t>In this case it make</w:t>
      </w:r>
      <w:r w:rsidR="00D4759A" w:rsidRPr="000627E3">
        <w:t>s</w:t>
      </w:r>
      <w:r w:rsidR="003721AE" w:rsidRPr="000627E3">
        <w:t xml:space="preserve"> sense to define several TRP on the unit corresponding to the conductive ITP. </w:t>
      </w:r>
      <w:r w:rsidR="0002319D" w:rsidRPr="000627E3">
        <w:t>Each</w:t>
      </w:r>
      <w:r w:rsidR="004C36AD" w:rsidRPr="000627E3">
        <w:t xml:space="preserve"> conductive ITP is close of its</w:t>
      </w:r>
      <w:r w:rsidR="0002319D" w:rsidRPr="000627E3">
        <w:t xml:space="preserve"> associated TRP.</w:t>
      </w:r>
    </w:p>
    <w:p w14:paraId="2E70536D" w14:textId="4C1C13EF" w:rsidR="009E46B0" w:rsidRPr="000627E3" w:rsidRDefault="00D563E0" w:rsidP="007850D6">
      <w:pPr>
        <w:pStyle w:val="Bul1"/>
      </w:pPr>
      <w:r w:rsidRPr="000627E3">
        <w:t xml:space="preserve">If, on each </w:t>
      </w:r>
      <w:r w:rsidR="007F706C" w:rsidRPr="000627E3">
        <w:t>local surface</w:t>
      </w:r>
      <w:r w:rsidRPr="000627E3">
        <w:t xml:space="preserve"> of the unit external structure, the </w:t>
      </w:r>
      <w:r w:rsidR="00FF63AE" w:rsidRPr="000627E3">
        <w:t xml:space="preserve">radiative heat exchanges </w:t>
      </w:r>
      <w:r w:rsidRPr="000627E3">
        <w:t>with the surrounding surfaces are uniform and if the</w:t>
      </w:r>
      <w:r w:rsidR="00FF63AE" w:rsidRPr="000627E3">
        <w:t xml:space="preserve"> </w:t>
      </w:r>
      <w:r w:rsidRPr="000627E3">
        <w:t>external (</w:t>
      </w:r>
      <w:r w:rsidR="00FF63AE" w:rsidRPr="000627E3">
        <w:t>solar, albedo and IR planetary</w:t>
      </w:r>
      <w:r w:rsidRPr="000627E3">
        <w:t>)</w:t>
      </w:r>
      <w:r w:rsidR="00FF63AE" w:rsidRPr="000627E3">
        <w:t xml:space="preserve"> </w:t>
      </w:r>
      <w:r w:rsidRPr="000627E3">
        <w:t xml:space="preserve">absorbed </w:t>
      </w:r>
      <w:r w:rsidR="00FF63AE" w:rsidRPr="000627E3">
        <w:t>radiation</w:t>
      </w:r>
      <w:r w:rsidRPr="000627E3">
        <w:t>s are uniform</w:t>
      </w:r>
      <w:r w:rsidR="009E46B0" w:rsidRPr="000627E3">
        <w:t>, one T</w:t>
      </w:r>
      <w:r w:rsidR="009E46B0" w:rsidRPr="000627E3">
        <w:rPr>
          <w:vertAlign w:val="subscript"/>
        </w:rPr>
        <w:t>Sink</w:t>
      </w:r>
      <w:r w:rsidR="009E46B0" w:rsidRPr="000627E3">
        <w:t xml:space="preserve"> is suffi</w:t>
      </w:r>
      <w:r w:rsidR="007F706C" w:rsidRPr="000627E3">
        <w:t xml:space="preserve">cient to </w:t>
      </w:r>
      <w:r w:rsidR="00B27FB1" w:rsidRPr="000627E3">
        <w:t xml:space="preserve">evaluate the </w:t>
      </w:r>
      <w:r w:rsidR="007F706C" w:rsidRPr="000627E3">
        <w:t>sum</w:t>
      </w:r>
      <w:r w:rsidR="00B27FB1" w:rsidRPr="000627E3">
        <w:t xml:space="preserve"> of</w:t>
      </w:r>
      <w:r w:rsidR="007F706C" w:rsidRPr="000627E3">
        <w:t xml:space="preserve"> the radiative heats absorbed by the unit</w:t>
      </w:r>
      <w:r w:rsidR="00C40724" w:rsidRPr="000627E3">
        <w:t>. If not</w:t>
      </w:r>
      <w:r w:rsidR="009E46B0" w:rsidRPr="000627E3">
        <w:t xml:space="preserve">, the unit </w:t>
      </w:r>
      <w:r w:rsidR="00C40724" w:rsidRPr="000627E3">
        <w:t xml:space="preserve">external structure </w:t>
      </w:r>
      <w:r w:rsidR="00DC3435" w:rsidRPr="000627E3">
        <w:t xml:space="preserve">could </w:t>
      </w:r>
      <w:r w:rsidR="009E46B0" w:rsidRPr="000627E3">
        <w:t xml:space="preserve">need several </w:t>
      </w:r>
      <w:r w:rsidR="00C40724" w:rsidRPr="000627E3">
        <w:t>T</w:t>
      </w:r>
      <w:r w:rsidR="00C40724" w:rsidRPr="000627E3">
        <w:rPr>
          <w:vertAlign w:val="subscript"/>
        </w:rPr>
        <w:t>Sink</w:t>
      </w:r>
      <w:r w:rsidR="009E46B0" w:rsidRPr="000627E3">
        <w:t>.</w:t>
      </w:r>
    </w:p>
    <w:p w14:paraId="16B9F9DD" w14:textId="77777777" w:rsidR="008730F2" w:rsidRPr="000627E3" w:rsidRDefault="008730F2" w:rsidP="007850D6">
      <w:pPr>
        <w:pStyle w:val="graphic"/>
        <w:rPr>
          <w:lang w:val="en-GB"/>
        </w:rPr>
      </w:pPr>
      <w:r w:rsidRPr="000627E3">
        <w:rPr>
          <w:noProof/>
          <w:lang w:val="en-GB"/>
        </w:rPr>
        <w:lastRenderedPageBreak/>
        <w:drawing>
          <wp:inline distT="0" distB="0" distL="0" distR="0" wp14:anchorId="4120F283" wp14:editId="113FB32A">
            <wp:extent cx="2813768" cy="2787650"/>
            <wp:effectExtent l="0" t="0" r="5715" b="0"/>
            <wp:docPr id="513" name="Image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7">
                      <a:extLst>
                        <a:ext uri="{28A0092B-C50C-407E-A947-70E740481C1C}">
                          <a14:useLocalDpi xmlns:a14="http://schemas.microsoft.com/office/drawing/2010/main"/>
                        </a:ext>
                      </a:extLst>
                    </a:blip>
                    <a:srcRect/>
                    <a:stretch>
                      <a:fillRect/>
                    </a:stretch>
                  </pic:blipFill>
                  <pic:spPr bwMode="auto">
                    <a:xfrm>
                      <a:off x="0" y="0"/>
                      <a:ext cx="2910344" cy="2883329"/>
                    </a:xfrm>
                    <a:prstGeom prst="rect">
                      <a:avLst/>
                    </a:prstGeom>
                    <a:noFill/>
                    <a:ln>
                      <a:noFill/>
                    </a:ln>
                  </pic:spPr>
                </pic:pic>
              </a:graphicData>
            </a:graphic>
          </wp:inline>
        </w:drawing>
      </w:r>
    </w:p>
    <w:p w14:paraId="77B35226" w14:textId="13595BDC" w:rsidR="008730F2" w:rsidRPr="000627E3" w:rsidRDefault="008730F2" w:rsidP="008730F2">
      <w:pPr>
        <w:pStyle w:val="Caption"/>
      </w:pPr>
      <w:bookmarkStart w:id="218" w:name="_Ref508632264"/>
      <w:bookmarkStart w:id="219" w:name="_Toc104889968"/>
      <w:r w:rsidRPr="000627E3">
        <w:t xml:space="preserve">Figure </w:t>
      </w:r>
      <w:r w:rsidR="009F11E0">
        <w:fldChar w:fldCharType="begin"/>
      </w:r>
      <w:r w:rsidR="009F11E0">
        <w:instrText xml:space="preserve"> STYLEREF 1 \s </w:instrText>
      </w:r>
      <w:r w:rsidR="009F11E0">
        <w:fldChar w:fldCharType="separate"/>
      </w:r>
      <w:r w:rsidR="00A5249C">
        <w:rPr>
          <w:noProof/>
        </w:rPr>
        <w:t>5</w:t>
      </w:r>
      <w:r w:rsidR="009F11E0">
        <w:fldChar w:fldCharType="end"/>
      </w:r>
      <w:r w:rsidR="009F11E0">
        <w:noBreakHyphen/>
      </w:r>
      <w:r w:rsidR="009F11E0">
        <w:fldChar w:fldCharType="begin"/>
      </w:r>
      <w:r w:rsidR="009F11E0">
        <w:instrText xml:space="preserve"> SEQ Figure \* ARABIC \s 1 </w:instrText>
      </w:r>
      <w:r w:rsidR="009F11E0">
        <w:fldChar w:fldCharType="separate"/>
      </w:r>
      <w:r w:rsidR="00A5249C">
        <w:rPr>
          <w:noProof/>
        </w:rPr>
        <w:t>2</w:t>
      </w:r>
      <w:r w:rsidR="009F11E0">
        <w:fldChar w:fldCharType="end"/>
      </w:r>
      <w:bookmarkEnd w:id="218"/>
      <w:r w:rsidRPr="000627E3">
        <w:t xml:space="preserve">: </w:t>
      </w:r>
      <w:r w:rsidRPr="000627E3">
        <w:rPr>
          <w:rFonts w:cs="Arial"/>
          <w:noProof/>
        </w:rPr>
        <w:t xml:space="preserve">Unit </w:t>
      </w:r>
      <w:r w:rsidRPr="000627E3">
        <w:t>TRP and Boundary Temperatures (conductive ITP and T</w:t>
      </w:r>
      <w:r w:rsidRPr="000627E3">
        <w:rPr>
          <w:vertAlign w:val="subscript"/>
        </w:rPr>
        <w:t>Sink</w:t>
      </w:r>
      <w:r w:rsidRPr="000627E3">
        <w:t>)</w:t>
      </w:r>
      <w:bookmarkEnd w:id="219"/>
    </w:p>
    <w:p w14:paraId="4169ACBE" w14:textId="77777777" w:rsidR="00914F92" w:rsidRPr="000627E3" w:rsidRDefault="00914F92" w:rsidP="002D3451">
      <w:pPr>
        <w:pStyle w:val="paragraph"/>
      </w:pPr>
      <w:r w:rsidRPr="000627E3">
        <w:t>Keep in mind:</w:t>
      </w:r>
    </w:p>
    <w:p w14:paraId="0E14CFC4" w14:textId="77777777" w:rsidR="00914F92" w:rsidRPr="000627E3" w:rsidRDefault="00914F92" w:rsidP="002D3451">
      <w:pPr>
        <w:pStyle w:val="Bul1"/>
      </w:pPr>
      <w:r w:rsidRPr="000627E3">
        <w:t>The initial and only rationale for these notions is I/F management. The aim is insuring, thanks to a proper instrumentation, that the ground testing done at equipment level is coherent with the activities done at higher levels after equipment delivery.</w:t>
      </w:r>
    </w:p>
    <w:p w14:paraId="4F734468" w14:textId="77777777" w:rsidR="00914F92" w:rsidRPr="000627E3" w:rsidRDefault="00914F92" w:rsidP="002D3451">
      <w:pPr>
        <w:pStyle w:val="Bul1"/>
      </w:pPr>
      <w:r w:rsidRPr="000627E3">
        <w:t>A temperature point, for TRP and for conductive ITP, allows a precise and reproducible location for each successive implementation of the associated temperature sensors.</w:t>
      </w:r>
    </w:p>
    <w:p w14:paraId="14141816" w14:textId="77777777" w:rsidR="00914F92" w:rsidRPr="000627E3" w:rsidRDefault="00914F92" w:rsidP="002D3451">
      <w:pPr>
        <w:pStyle w:val="Bul1"/>
      </w:pPr>
      <w:r w:rsidRPr="000627E3">
        <w:t>With its associated TRP, each conductive ITP means two temperature sensors.</w:t>
      </w:r>
    </w:p>
    <w:p w14:paraId="61ECB059" w14:textId="77777777" w:rsidR="00914F92" w:rsidRPr="000627E3" w:rsidRDefault="00914F92" w:rsidP="002D3451">
      <w:pPr>
        <w:pStyle w:val="Bul1"/>
      </w:pPr>
      <w:r w:rsidRPr="000627E3">
        <w:t>In any case, each conductive ITP means two temperature sensors in close proximity one of which on the unit external structure.</w:t>
      </w:r>
    </w:p>
    <w:p w14:paraId="5036348D" w14:textId="77777777" w:rsidR="00914F92" w:rsidRPr="000627E3" w:rsidRDefault="00914F92" w:rsidP="002D3451">
      <w:pPr>
        <w:pStyle w:val="Bul1"/>
      </w:pPr>
      <w:r w:rsidRPr="000627E3">
        <w:t>US norms locate, on the equipment boundaries and not on the equipment external structure, the temperature requirements thanks to the conductive ITP and T</w:t>
      </w:r>
      <w:r w:rsidRPr="000627E3">
        <w:rPr>
          <w:vertAlign w:val="subscript"/>
        </w:rPr>
        <w:t>Sink</w:t>
      </w:r>
      <w:r w:rsidRPr="000627E3">
        <w:t xml:space="preserve"> notions.</w:t>
      </w:r>
    </w:p>
    <w:p w14:paraId="4A8AE67B" w14:textId="77777777" w:rsidR="00914F92" w:rsidRPr="000627E3" w:rsidRDefault="00914F92" w:rsidP="002D3451">
      <w:pPr>
        <w:pStyle w:val="Bul1"/>
      </w:pPr>
      <w:r w:rsidRPr="000627E3">
        <w:t>On the contrary, ECSS norms locate, on the equipment external structure, the temperature requirements thanks to the TRP notion.</w:t>
      </w:r>
    </w:p>
    <w:p w14:paraId="5A2C57F0" w14:textId="77777777" w:rsidR="00CF31C6" w:rsidRPr="000627E3" w:rsidRDefault="00CF31C6" w:rsidP="00B84B66">
      <w:pPr>
        <w:pStyle w:val="paragraph"/>
      </w:pPr>
    </w:p>
    <w:p w14:paraId="723665BB" w14:textId="77777777" w:rsidR="00B84B66" w:rsidRPr="000627E3" w:rsidRDefault="00B84B66" w:rsidP="00B84B66">
      <w:pPr>
        <w:pStyle w:val="paragraph"/>
        <w:rPr>
          <w:b/>
          <w:u w:val="single"/>
        </w:rPr>
      </w:pPr>
      <w:r w:rsidRPr="000627E3">
        <w:rPr>
          <w:b/>
          <w:u w:val="single"/>
        </w:rPr>
        <w:t>Test Report</w:t>
      </w:r>
    </w:p>
    <w:p w14:paraId="2BE9A514" w14:textId="1E647C13" w:rsidR="0039288F" w:rsidRPr="000627E3" w:rsidRDefault="0039288F" w:rsidP="00B84B66">
      <w:pPr>
        <w:pStyle w:val="paragraph"/>
      </w:pPr>
      <w:r w:rsidRPr="000627E3">
        <w:t xml:space="preserve">The test report records </w:t>
      </w:r>
      <w:r w:rsidR="00B07565" w:rsidRPr="000627E3">
        <w:t xml:space="preserve">precisely </w:t>
      </w:r>
      <w:r w:rsidRPr="000627E3">
        <w:t>each temperature sensor position including an exploitable photography demonstrating the proper implementations of the:</w:t>
      </w:r>
    </w:p>
    <w:p w14:paraId="4748762B" w14:textId="305C6C60" w:rsidR="00296AB2" w:rsidRPr="000627E3" w:rsidRDefault="00296AB2" w:rsidP="00022D88">
      <w:pPr>
        <w:pStyle w:val="Bul1"/>
      </w:pPr>
      <w:r w:rsidRPr="000627E3">
        <w:t>ICD for each TRP</w:t>
      </w:r>
      <w:r w:rsidR="00E85CD1" w:rsidRPr="000627E3">
        <w:t>.</w:t>
      </w:r>
    </w:p>
    <w:p w14:paraId="5E633E72" w14:textId="77777777" w:rsidR="0039288F" w:rsidRPr="000627E3" w:rsidRDefault="0039288F" w:rsidP="00022D88">
      <w:pPr>
        <w:pStyle w:val="Bul1"/>
      </w:pPr>
      <w:r w:rsidRPr="000627E3">
        <w:t>Instrumentation plan for any other measured temperature.</w:t>
      </w:r>
    </w:p>
    <w:p w14:paraId="205F7A33" w14:textId="77777777" w:rsidR="0039288F" w:rsidRPr="000627E3" w:rsidRDefault="0039288F" w:rsidP="0039288F">
      <w:pPr>
        <w:pStyle w:val="paragraph"/>
      </w:pPr>
    </w:p>
    <w:p w14:paraId="09DFC7C1" w14:textId="77777777" w:rsidR="0039288F" w:rsidRPr="000627E3" w:rsidRDefault="0039288F" w:rsidP="0039288F">
      <w:pPr>
        <w:pStyle w:val="listlevel1"/>
      </w:pPr>
      <w:bookmarkStart w:id="220" w:name="_Ref21363235"/>
      <w:r w:rsidRPr="000627E3">
        <w:t>For this clause, the guidelines deal with several matters.</w:t>
      </w:r>
      <w:bookmarkEnd w:id="220"/>
    </w:p>
    <w:p w14:paraId="68FEE6B1" w14:textId="67C55F9C" w:rsidR="0039288F" w:rsidRPr="000627E3" w:rsidRDefault="00405224" w:rsidP="0039288F">
      <w:pPr>
        <w:pStyle w:val="paragraph"/>
        <w:rPr>
          <w:b/>
          <w:szCs w:val="20"/>
          <w:u w:val="single"/>
        </w:rPr>
      </w:pPr>
      <w:bookmarkStart w:id="221" w:name="_Hlk50384521"/>
      <w:r w:rsidRPr="000627E3">
        <w:rPr>
          <w:b/>
          <w:szCs w:val="20"/>
          <w:u w:val="single"/>
        </w:rPr>
        <w:t xml:space="preserve">Definition of </w:t>
      </w:r>
      <w:r w:rsidRPr="000627E3">
        <w:rPr>
          <w:rFonts w:eastAsia="PalatinoLinotype-Roman" w:cs="PalatinoLinotype-Roman"/>
          <w:b/>
          <w:szCs w:val="20"/>
          <w:u w:val="single"/>
          <w:lang w:eastAsia="fr-FR"/>
        </w:rPr>
        <w:t>space segment equipment temperatures for c</w:t>
      </w:r>
      <w:r w:rsidR="0039288F" w:rsidRPr="000627E3">
        <w:rPr>
          <w:b/>
          <w:szCs w:val="20"/>
          <w:u w:val="single"/>
        </w:rPr>
        <w:t>onditions</w:t>
      </w:r>
      <w:r w:rsidR="00B226AC" w:rsidRPr="000627E3">
        <w:rPr>
          <w:b/>
          <w:szCs w:val="20"/>
          <w:u w:val="single"/>
        </w:rPr>
        <w:t xml:space="preserve"> 1 to 3</w:t>
      </w:r>
    </w:p>
    <w:p w14:paraId="15E4FB41" w14:textId="2B9D8CCC" w:rsidR="0039288F" w:rsidRPr="000627E3" w:rsidRDefault="00405224" w:rsidP="0039288F">
      <w:pPr>
        <w:pStyle w:val="paragraph"/>
      </w:pPr>
      <w:r w:rsidRPr="000627E3">
        <w:t xml:space="preserve">As stated by the requirement </w:t>
      </w:r>
      <w:r w:rsidR="00880350" w:rsidRPr="000627E3">
        <w:t>5.5.4</w:t>
      </w:r>
      <w:r w:rsidR="00972AB7" w:rsidRPr="000627E3">
        <w:t>.1</w:t>
      </w:r>
      <w:r w:rsidR="00880350" w:rsidRPr="000627E3">
        <w:t xml:space="preserve">d </w:t>
      </w:r>
      <w:r w:rsidRPr="000627E3">
        <w:t xml:space="preserve">in </w:t>
      </w:r>
      <w:r w:rsidR="00B40EDC" w:rsidRPr="000627E3">
        <w:t>ECSS-E-ST-10-03</w:t>
      </w:r>
      <w:r w:rsidRPr="000627E3">
        <w:t>, t</w:t>
      </w:r>
      <w:r w:rsidR="0039288F" w:rsidRPr="000627E3">
        <w:t>he conditions 1 to 3</w:t>
      </w:r>
      <w:r w:rsidR="0039288F" w:rsidRPr="000627E3" w:rsidDel="00AF7327">
        <w:t xml:space="preserve"> </w:t>
      </w:r>
      <w:r w:rsidR="006B3FF7" w:rsidRPr="000627E3">
        <w:t>concern</w:t>
      </w:r>
      <w:r w:rsidRPr="000627E3">
        <w:t xml:space="preserve"> respectively the operating modes, the non-operating modes and the </w:t>
      </w:r>
      <w:r w:rsidR="006B3FF7" w:rsidRPr="000627E3">
        <w:t>switch ON time</w:t>
      </w:r>
      <w:r w:rsidRPr="000627E3">
        <w:t>. The conditions 1 to 3</w:t>
      </w:r>
      <w:r w:rsidRPr="000627E3" w:rsidDel="00AF7327">
        <w:t xml:space="preserve"> </w:t>
      </w:r>
      <w:r w:rsidR="0039288F" w:rsidRPr="000627E3">
        <w:t xml:space="preserve">refer mainly to </w:t>
      </w:r>
      <w:r w:rsidR="00F963CB" w:rsidRPr="000627E3">
        <w:t>"</w:t>
      </w:r>
      <w:r w:rsidR="0039288F" w:rsidRPr="000627E3">
        <w:t>type a</w:t>
      </w:r>
      <w:r w:rsidR="00F963CB" w:rsidRPr="000627E3">
        <w:t>"</w:t>
      </w:r>
      <w:r w:rsidR="0039288F" w:rsidRPr="000627E3">
        <w:t xml:space="preserve"> </w:t>
      </w:r>
      <w:r w:rsidR="00E85CD1" w:rsidRPr="000627E3">
        <w:t>equipment</w:t>
      </w:r>
      <w:r w:rsidR="0039288F" w:rsidRPr="000627E3">
        <w:t xml:space="preserve"> i.e. electronic, electrical and RF units</w:t>
      </w:r>
      <w:r w:rsidR="00E85CD1" w:rsidRPr="000627E3">
        <w:t xml:space="preserve">, as defined for example in </w:t>
      </w:r>
      <w:r w:rsidR="00B40EDC" w:rsidRPr="000627E3">
        <w:t>T</w:t>
      </w:r>
      <w:r w:rsidR="00E85CD1" w:rsidRPr="000627E3">
        <w:t>able 5-1 of ECSS-E-ST-10-03</w:t>
      </w:r>
      <w:r w:rsidR="0039288F" w:rsidRPr="000627E3">
        <w:t>.</w:t>
      </w:r>
    </w:p>
    <w:p w14:paraId="0C87B61F" w14:textId="60420D12" w:rsidR="0039288F" w:rsidRPr="000627E3" w:rsidRDefault="0039288F" w:rsidP="0039288F">
      <w:pPr>
        <w:pStyle w:val="paragraph"/>
      </w:pPr>
      <w:r w:rsidRPr="000627E3">
        <w:lastRenderedPageBreak/>
        <w:t xml:space="preserve">For other than </w:t>
      </w:r>
      <w:r w:rsidR="00F963CB" w:rsidRPr="000627E3">
        <w:t>"type a"</w:t>
      </w:r>
      <w:r w:rsidRPr="000627E3">
        <w:t xml:space="preserve"> equipment, each unit ICD or user manual </w:t>
      </w:r>
      <w:r w:rsidR="00880350" w:rsidRPr="000627E3">
        <w:t>defines precisely each</w:t>
      </w:r>
      <w:r w:rsidR="00405224" w:rsidRPr="000627E3">
        <w:t xml:space="preserve"> </w:t>
      </w:r>
      <w:r w:rsidR="00880350" w:rsidRPr="000627E3">
        <w:t>mechanical configuration, each functional mode and</w:t>
      </w:r>
      <w:r w:rsidRPr="000627E3">
        <w:t xml:space="preserve"> </w:t>
      </w:r>
      <w:r w:rsidR="006B3FF7" w:rsidRPr="000627E3">
        <w:t xml:space="preserve">the temperature </w:t>
      </w:r>
      <w:r w:rsidR="00880350" w:rsidRPr="000627E3">
        <w:t>conditions for each transition</w:t>
      </w:r>
      <w:r w:rsidRPr="000627E3">
        <w:t xml:space="preserve"> between</w:t>
      </w:r>
      <w:r w:rsidR="00880350" w:rsidRPr="000627E3">
        <w:t xml:space="preserve"> </w:t>
      </w:r>
      <w:r w:rsidR="006B3FF7" w:rsidRPr="000627E3">
        <w:t xml:space="preserve">two </w:t>
      </w:r>
      <w:r w:rsidR="00880350" w:rsidRPr="000627E3">
        <w:t>mechanical configuration</w:t>
      </w:r>
      <w:r w:rsidR="006B3FF7" w:rsidRPr="000627E3">
        <w:t xml:space="preserve">s or between two </w:t>
      </w:r>
      <w:r w:rsidR="00880350" w:rsidRPr="000627E3">
        <w:t>functional mode</w:t>
      </w:r>
      <w:r w:rsidR="006B3FF7" w:rsidRPr="000627E3">
        <w:t>s</w:t>
      </w:r>
      <w:r w:rsidRPr="000627E3">
        <w:t>.</w:t>
      </w:r>
    </w:p>
    <w:p w14:paraId="6EA4142F" w14:textId="613D0240" w:rsidR="00FF2E9C" w:rsidRPr="000627E3" w:rsidRDefault="00FF2E9C" w:rsidP="00FF2E9C">
      <w:pPr>
        <w:pStyle w:val="paragraph"/>
        <w:rPr>
          <w:szCs w:val="20"/>
        </w:rPr>
      </w:pPr>
      <w:r w:rsidRPr="000627E3">
        <w:rPr>
          <w:szCs w:val="20"/>
        </w:rPr>
        <w:t>For example, deployment or rotating mechanisms have different mechanical configuration</w:t>
      </w:r>
      <w:r w:rsidR="00093AC1" w:rsidRPr="000627E3">
        <w:rPr>
          <w:szCs w:val="20"/>
        </w:rPr>
        <w:t>s</w:t>
      </w:r>
      <w:r w:rsidRPr="000627E3">
        <w:rPr>
          <w:szCs w:val="20"/>
        </w:rPr>
        <w:t xml:space="preserve"> and </w:t>
      </w:r>
      <w:r w:rsidR="0053496E" w:rsidRPr="000627E3">
        <w:rPr>
          <w:szCs w:val="20"/>
        </w:rPr>
        <w:t>can</w:t>
      </w:r>
      <w:r w:rsidRPr="000627E3">
        <w:rPr>
          <w:szCs w:val="20"/>
        </w:rPr>
        <w:t xml:space="preserve"> have temperature conditions before transitions </w:t>
      </w:r>
      <w:r w:rsidR="00F1780B" w:rsidRPr="000627E3">
        <w:rPr>
          <w:szCs w:val="20"/>
        </w:rPr>
        <w:t>between two mechanical configurations</w:t>
      </w:r>
      <w:r w:rsidRPr="000627E3">
        <w:rPr>
          <w:szCs w:val="20"/>
        </w:rPr>
        <w:t>.</w:t>
      </w:r>
    </w:p>
    <w:bookmarkEnd w:id="221"/>
    <w:p w14:paraId="5688D5C9" w14:textId="6405D207" w:rsidR="0039288F" w:rsidRPr="000627E3" w:rsidRDefault="00880350" w:rsidP="0039288F">
      <w:pPr>
        <w:pStyle w:val="paragraph"/>
        <w:rPr>
          <w:szCs w:val="20"/>
        </w:rPr>
      </w:pPr>
      <w:r w:rsidRPr="000627E3">
        <w:rPr>
          <w:szCs w:val="20"/>
        </w:rPr>
        <w:t xml:space="preserve">For example, the functional modes </w:t>
      </w:r>
      <w:r w:rsidR="0039288F" w:rsidRPr="000627E3">
        <w:rPr>
          <w:szCs w:val="20"/>
        </w:rPr>
        <w:t xml:space="preserve">of a secondary battery can </w:t>
      </w:r>
      <w:r w:rsidR="004776E9" w:rsidRPr="000627E3">
        <w:rPr>
          <w:szCs w:val="20"/>
        </w:rPr>
        <w:t>be</w:t>
      </w:r>
      <w:r w:rsidR="0039288F" w:rsidRPr="000627E3">
        <w:rPr>
          <w:szCs w:val="20"/>
        </w:rPr>
        <w:t xml:space="preserve"> charge, trickle charge or discharge.</w:t>
      </w:r>
    </w:p>
    <w:p w14:paraId="44E7E5AC" w14:textId="3AA7FEA4" w:rsidR="007057E5" w:rsidRPr="000627E3" w:rsidRDefault="00880350" w:rsidP="0039288F">
      <w:pPr>
        <w:pStyle w:val="paragraph"/>
        <w:rPr>
          <w:szCs w:val="20"/>
        </w:rPr>
      </w:pPr>
      <w:r w:rsidRPr="000627E3">
        <w:rPr>
          <w:szCs w:val="20"/>
        </w:rPr>
        <w:t>O</w:t>
      </w:r>
      <w:r w:rsidR="007057E5" w:rsidRPr="000627E3">
        <w:rPr>
          <w:szCs w:val="20"/>
        </w:rPr>
        <w:t xml:space="preserve">perating temperature </w:t>
      </w:r>
      <w:r w:rsidRPr="000627E3">
        <w:rPr>
          <w:szCs w:val="20"/>
        </w:rPr>
        <w:t xml:space="preserve">ranges </w:t>
      </w:r>
      <w:r w:rsidR="007057E5" w:rsidRPr="000627E3">
        <w:rPr>
          <w:szCs w:val="20"/>
        </w:rPr>
        <w:t>can have two different meaning</w:t>
      </w:r>
      <w:r w:rsidRPr="000627E3">
        <w:rPr>
          <w:szCs w:val="20"/>
        </w:rPr>
        <w:t>s</w:t>
      </w:r>
      <w:r w:rsidR="007057E5" w:rsidRPr="000627E3">
        <w:rPr>
          <w:szCs w:val="20"/>
        </w:rPr>
        <w:t>:</w:t>
      </w:r>
    </w:p>
    <w:p w14:paraId="5E63DF0B" w14:textId="5F8FDB89" w:rsidR="007057E5" w:rsidRPr="000627E3" w:rsidRDefault="00FF2E9C" w:rsidP="00880350">
      <w:pPr>
        <w:pStyle w:val="paragraph"/>
        <w:numPr>
          <w:ilvl w:val="0"/>
          <w:numId w:val="51"/>
        </w:numPr>
        <w:rPr>
          <w:szCs w:val="20"/>
        </w:rPr>
      </w:pPr>
      <w:r w:rsidRPr="000627E3">
        <w:rPr>
          <w:szCs w:val="20"/>
        </w:rPr>
        <w:t>A</w:t>
      </w:r>
      <w:r w:rsidR="007057E5" w:rsidRPr="000627E3">
        <w:rPr>
          <w:szCs w:val="20"/>
        </w:rPr>
        <w:t xml:space="preserve"> range in which </w:t>
      </w:r>
      <w:r w:rsidRPr="000627E3">
        <w:rPr>
          <w:szCs w:val="20"/>
        </w:rPr>
        <w:t>operating the product</w:t>
      </w:r>
      <w:r w:rsidR="006B3FF7" w:rsidRPr="000627E3">
        <w:rPr>
          <w:szCs w:val="20"/>
        </w:rPr>
        <w:t xml:space="preserve"> is safe and without consequence</w:t>
      </w:r>
      <w:r w:rsidRPr="000627E3">
        <w:rPr>
          <w:szCs w:val="20"/>
        </w:rPr>
        <w:t xml:space="preserve"> on its intended use</w:t>
      </w:r>
      <w:r w:rsidR="00880350" w:rsidRPr="000627E3">
        <w:rPr>
          <w:szCs w:val="20"/>
        </w:rPr>
        <w:t>.</w:t>
      </w:r>
    </w:p>
    <w:p w14:paraId="178CDA8C" w14:textId="14220DFF" w:rsidR="007057E5" w:rsidRPr="000627E3" w:rsidRDefault="00FF2E9C" w:rsidP="00880350">
      <w:pPr>
        <w:pStyle w:val="paragraph"/>
        <w:numPr>
          <w:ilvl w:val="0"/>
          <w:numId w:val="51"/>
        </w:numPr>
        <w:rPr>
          <w:szCs w:val="20"/>
        </w:rPr>
      </w:pPr>
      <w:r w:rsidRPr="000627E3">
        <w:rPr>
          <w:szCs w:val="20"/>
        </w:rPr>
        <w:t>A</w:t>
      </w:r>
      <w:r w:rsidR="007057E5" w:rsidRPr="000627E3">
        <w:rPr>
          <w:szCs w:val="20"/>
        </w:rPr>
        <w:t xml:space="preserve"> range </w:t>
      </w:r>
      <w:r w:rsidR="006B3FF7" w:rsidRPr="000627E3">
        <w:rPr>
          <w:szCs w:val="20"/>
        </w:rPr>
        <w:t xml:space="preserve">in which </w:t>
      </w:r>
      <w:r w:rsidRPr="000627E3">
        <w:rPr>
          <w:szCs w:val="20"/>
        </w:rPr>
        <w:t>operating the product</w:t>
      </w:r>
      <w:r w:rsidR="006B3FF7" w:rsidRPr="000627E3">
        <w:rPr>
          <w:szCs w:val="20"/>
        </w:rPr>
        <w:t xml:space="preserve"> </w:t>
      </w:r>
      <w:r w:rsidR="00093AC1" w:rsidRPr="000627E3">
        <w:rPr>
          <w:szCs w:val="20"/>
        </w:rPr>
        <w:t>is with mission dependent</w:t>
      </w:r>
      <w:r w:rsidR="006B3FF7" w:rsidRPr="000627E3">
        <w:rPr>
          <w:szCs w:val="20"/>
        </w:rPr>
        <w:t xml:space="preserve"> required performances.</w:t>
      </w:r>
    </w:p>
    <w:p w14:paraId="172577C1" w14:textId="0F62DA78" w:rsidR="00C33FF4" w:rsidRPr="000627E3" w:rsidRDefault="007C27D9" w:rsidP="0039288F">
      <w:pPr>
        <w:pStyle w:val="paragraph"/>
        <w:rPr>
          <w:szCs w:val="20"/>
        </w:rPr>
      </w:pPr>
      <w:r w:rsidRPr="000627E3">
        <w:rPr>
          <w:szCs w:val="20"/>
        </w:rPr>
        <w:t>R</w:t>
      </w:r>
      <w:r w:rsidR="002E1196" w:rsidRPr="000627E3">
        <w:rPr>
          <w:szCs w:val="20"/>
        </w:rPr>
        <w:t xml:space="preserve">eaching </w:t>
      </w:r>
      <w:r w:rsidRPr="000627E3">
        <w:rPr>
          <w:szCs w:val="20"/>
        </w:rPr>
        <w:t>some mission</w:t>
      </w:r>
      <w:r w:rsidR="00E17714" w:rsidRPr="000627E3">
        <w:rPr>
          <w:szCs w:val="20"/>
        </w:rPr>
        <w:t xml:space="preserve"> </w:t>
      </w:r>
      <w:r w:rsidR="002E1196" w:rsidRPr="000627E3">
        <w:rPr>
          <w:szCs w:val="20"/>
        </w:rPr>
        <w:t>performances</w:t>
      </w:r>
      <w:r w:rsidR="00D82EF9" w:rsidRPr="000627E3">
        <w:rPr>
          <w:szCs w:val="20"/>
        </w:rPr>
        <w:t xml:space="preserve"> </w:t>
      </w:r>
      <w:r w:rsidR="002E1196" w:rsidRPr="000627E3">
        <w:rPr>
          <w:szCs w:val="20"/>
        </w:rPr>
        <w:t>means</w:t>
      </w:r>
      <w:r w:rsidR="00C33FF4" w:rsidRPr="000627E3">
        <w:rPr>
          <w:szCs w:val="20"/>
        </w:rPr>
        <w:t>:</w:t>
      </w:r>
    </w:p>
    <w:p w14:paraId="0AE22FAC" w14:textId="0372F78A" w:rsidR="00E17714" w:rsidRPr="000627E3" w:rsidRDefault="00C33FF4" w:rsidP="00022D88">
      <w:pPr>
        <w:pStyle w:val="Bul1"/>
      </w:pPr>
      <w:r w:rsidRPr="000627E3">
        <w:t xml:space="preserve">Either </w:t>
      </w:r>
      <w:r w:rsidR="007C27D9" w:rsidRPr="000627E3">
        <w:t xml:space="preserve">TRP </w:t>
      </w:r>
      <w:r w:rsidR="00E17714" w:rsidRPr="000627E3">
        <w:t>limited temperature range</w:t>
      </w:r>
      <w:r w:rsidR="002E1196" w:rsidRPr="000627E3">
        <w:t>s</w:t>
      </w:r>
      <w:r w:rsidR="007C27D9" w:rsidRPr="000627E3">
        <w:t>. Example:</w:t>
      </w:r>
      <w:r w:rsidR="00E17714" w:rsidRPr="000627E3">
        <w:t xml:space="preserve"> </w:t>
      </w:r>
      <w:r w:rsidR="00456BF7" w:rsidRPr="000627E3">
        <w:t>optical instrument guidance</w:t>
      </w:r>
      <w:r w:rsidR="007C27D9" w:rsidRPr="000627E3">
        <w:t xml:space="preserve"> with a </w:t>
      </w:r>
      <w:r w:rsidR="00E17714" w:rsidRPr="000627E3">
        <w:t>star tracker</w:t>
      </w:r>
      <w:r w:rsidR="007C27D9" w:rsidRPr="000627E3">
        <w:t xml:space="preserve"> in the control loop</w:t>
      </w:r>
      <w:r w:rsidR="00E17714" w:rsidRPr="000627E3">
        <w:t xml:space="preserve">. In this case, </w:t>
      </w:r>
      <w:r w:rsidR="007C27D9" w:rsidRPr="000627E3">
        <w:t xml:space="preserve">the </w:t>
      </w:r>
      <w:r w:rsidR="00456BF7" w:rsidRPr="000627E3">
        <w:t>performance characterisation</w:t>
      </w:r>
      <w:r w:rsidR="007C27D9" w:rsidRPr="000627E3">
        <w:t xml:space="preserve"> in these</w:t>
      </w:r>
      <w:r w:rsidR="0085322B" w:rsidRPr="000627E3">
        <w:t xml:space="preserve"> </w:t>
      </w:r>
      <w:r w:rsidR="007C27D9" w:rsidRPr="000627E3">
        <w:t xml:space="preserve">limited </w:t>
      </w:r>
      <w:r w:rsidR="0085322B" w:rsidRPr="000627E3">
        <w:t>temperature range</w:t>
      </w:r>
      <w:r w:rsidR="007C27D9" w:rsidRPr="000627E3">
        <w:t>s</w:t>
      </w:r>
      <w:r w:rsidR="0085322B" w:rsidRPr="000627E3">
        <w:t xml:space="preserve"> implies </w:t>
      </w:r>
      <w:r w:rsidR="00456BF7" w:rsidRPr="000627E3">
        <w:t xml:space="preserve">the associated tests implementation on </w:t>
      </w:r>
      <w:r w:rsidR="0085322B" w:rsidRPr="000627E3">
        <w:t xml:space="preserve">additional temperature </w:t>
      </w:r>
      <w:r w:rsidR="00167796" w:rsidRPr="000627E3">
        <w:t>plateaux</w:t>
      </w:r>
      <w:r w:rsidR="00456BF7" w:rsidRPr="000627E3">
        <w:t xml:space="preserve"> or </w:t>
      </w:r>
      <w:r w:rsidR="007C27D9" w:rsidRPr="000627E3">
        <w:t xml:space="preserve">during transitions between existing temperature </w:t>
      </w:r>
      <w:r w:rsidR="00167796" w:rsidRPr="000627E3">
        <w:t>plateaux</w:t>
      </w:r>
      <w:r w:rsidR="00E17714" w:rsidRPr="000627E3">
        <w:t>.</w:t>
      </w:r>
    </w:p>
    <w:p w14:paraId="4D7D6033" w14:textId="4226CDA7" w:rsidR="00456BF7" w:rsidRPr="000627E3" w:rsidRDefault="00C33FF4" w:rsidP="00022D88">
      <w:pPr>
        <w:pStyle w:val="Bul1"/>
      </w:pPr>
      <w:r w:rsidRPr="000627E3">
        <w:t>Or c</w:t>
      </w:r>
      <w:r w:rsidR="00456BF7" w:rsidRPr="000627E3">
        <w:t>alibrations during testing. Example: detection</w:t>
      </w:r>
      <w:r w:rsidR="00546B41" w:rsidRPr="000627E3">
        <w:t>s</w:t>
      </w:r>
      <w:r w:rsidR="00456BF7" w:rsidRPr="000627E3">
        <w:t xml:space="preserve"> of scientific instruments. In this case, </w:t>
      </w:r>
      <w:r w:rsidR="00546B41" w:rsidRPr="000627E3">
        <w:t>each calibration</w:t>
      </w:r>
      <w:r w:rsidR="00456BF7" w:rsidRPr="000627E3">
        <w:t xml:space="preserve"> </w:t>
      </w:r>
      <w:r w:rsidR="00546B41" w:rsidRPr="000627E3">
        <w:t>implies</w:t>
      </w:r>
      <w:r w:rsidR="00456BF7" w:rsidRPr="000627E3">
        <w:t xml:space="preserve"> </w:t>
      </w:r>
      <w:r w:rsidR="0027437D" w:rsidRPr="000627E3">
        <w:t>specific</w:t>
      </w:r>
      <w:r w:rsidR="00546B41" w:rsidRPr="000627E3">
        <w:t xml:space="preserve"> te</w:t>
      </w:r>
      <w:r w:rsidR="0027437D" w:rsidRPr="000627E3">
        <w:t>st environmental conditions</w:t>
      </w:r>
      <w:r w:rsidR="00456BF7" w:rsidRPr="000627E3">
        <w:t>.</w:t>
      </w:r>
    </w:p>
    <w:p w14:paraId="3A95A139" w14:textId="01D2F7E2" w:rsidR="00546B41" w:rsidRPr="000627E3" w:rsidRDefault="0066657E" w:rsidP="00456BF7">
      <w:pPr>
        <w:pStyle w:val="paragraph"/>
        <w:rPr>
          <w:szCs w:val="20"/>
        </w:rPr>
      </w:pPr>
      <w:r w:rsidRPr="000627E3">
        <w:rPr>
          <w:szCs w:val="20"/>
        </w:rPr>
        <w:t>O</w:t>
      </w:r>
      <w:r w:rsidR="00546B41" w:rsidRPr="000627E3">
        <w:rPr>
          <w:szCs w:val="20"/>
        </w:rPr>
        <w:t>bviously</w:t>
      </w:r>
      <w:r w:rsidRPr="000627E3">
        <w:rPr>
          <w:szCs w:val="20"/>
        </w:rPr>
        <w:t>,</w:t>
      </w:r>
      <w:r w:rsidR="00546B41" w:rsidRPr="000627E3">
        <w:rPr>
          <w:szCs w:val="20"/>
        </w:rPr>
        <w:t xml:space="preserve"> it is not possible to standardise characterisation and calibration (C&amp;C) tests. They are not part of the </w:t>
      </w:r>
      <w:r w:rsidR="00546B41" w:rsidRPr="000627E3">
        <w:t>ECSS-E-ST-10-03 thermal tests</w:t>
      </w:r>
      <w:r w:rsidR="00C33FF4" w:rsidRPr="000627E3">
        <w:t xml:space="preserve"> even if their implementation is possible with a unique test configuration</w:t>
      </w:r>
      <w:r w:rsidR="00546B41" w:rsidRPr="000627E3">
        <w:t>.</w:t>
      </w:r>
    </w:p>
    <w:p w14:paraId="5A7E6FA9" w14:textId="2D9BACE7" w:rsidR="0039288F" w:rsidRPr="000627E3" w:rsidRDefault="0039288F" w:rsidP="00F04AF0">
      <w:pPr>
        <w:pStyle w:val="paragraph"/>
        <w:rPr>
          <w:szCs w:val="20"/>
        </w:rPr>
      </w:pPr>
    </w:p>
    <w:p w14:paraId="3F8E98F6" w14:textId="1BDBDE0E" w:rsidR="0039288F" w:rsidRPr="000627E3" w:rsidRDefault="0039288F" w:rsidP="0039288F">
      <w:pPr>
        <w:pStyle w:val="paragraph"/>
        <w:rPr>
          <w:b/>
          <w:u w:val="single"/>
        </w:rPr>
      </w:pPr>
      <w:r w:rsidRPr="000627E3">
        <w:rPr>
          <w:b/>
          <w:u w:val="single"/>
        </w:rPr>
        <w:t xml:space="preserve">Switch-on Temperature (for </w:t>
      </w:r>
      <w:r w:rsidR="00F963CB" w:rsidRPr="000627E3">
        <w:rPr>
          <w:b/>
          <w:u w:val="single"/>
        </w:rPr>
        <w:t>"</w:t>
      </w:r>
      <w:r w:rsidRPr="000627E3">
        <w:rPr>
          <w:b/>
          <w:u w:val="single"/>
        </w:rPr>
        <w:t>Type a</w:t>
      </w:r>
      <w:r w:rsidR="00F963CB" w:rsidRPr="000627E3">
        <w:rPr>
          <w:b/>
          <w:u w:val="single"/>
        </w:rPr>
        <w:t>"</w:t>
      </w:r>
      <w:r w:rsidRPr="000627E3">
        <w:rPr>
          <w:b/>
          <w:u w:val="single"/>
        </w:rPr>
        <w:t xml:space="preserve"> Units)</w:t>
      </w:r>
    </w:p>
    <w:p w14:paraId="5C8EE4CA" w14:textId="77777777" w:rsidR="0039288F" w:rsidRPr="000627E3" w:rsidRDefault="0039288F" w:rsidP="0039288F">
      <w:pPr>
        <w:pStyle w:val="paragraph"/>
        <w:rPr>
          <w:szCs w:val="20"/>
        </w:rPr>
      </w:pPr>
      <w:r w:rsidRPr="000627E3">
        <w:rPr>
          <w:szCs w:val="20"/>
        </w:rPr>
        <w:t xml:space="preserve">"Switch-on" and "start-up" are synonymous terms. As the </w:t>
      </w:r>
      <w:r w:rsidR="00976CD6" w:rsidRPr="000627E3">
        <w:rPr>
          <w:szCs w:val="20"/>
        </w:rPr>
        <w:t>hot</w:t>
      </w:r>
      <w:r w:rsidRPr="000627E3">
        <w:rPr>
          <w:szCs w:val="20"/>
        </w:rPr>
        <w:t xml:space="preserve"> switch-on temperature is always lower than the maximum operating temperature, be aware:</w:t>
      </w:r>
    </w:p>
    <w:p w14:paraId="70EC07E6" w14:textId="5D5D5A60" w:rsidR="00976CD6" w:rsidRPr="000627E3" w:rsidRDefault="00976CD6" w:rsidP="00022D88">
      <w:pPr>
        <w:pStyle w:val="Bul1"/>
      </w:pPr>
      <w:r w:rsidRPr="000627E3">
        <w:t>The switch-on in hot conditions accounts for the fact that the unit dissipation leads to a transient increase of the unit TRP temperature. The test set-up and profile prevent the unit from exce</w:t>
      </w:r>
      <w:r w:rsidR="00854171" w:rsidRPr="000627E3">
        <w:t>eding the qualification limit.</w:t>
      </w:r>
    </w:p>
    <w:p w14:paraId="29F7FFB0" w14:textId="77777777" w:rsidR="0039288F" w:rsidRPr="000627E3" w:rsidRDefault="0039288F" w:rsidP="00022D88">
      <w:pPr>
        <w:pStyle w:val="Bul1"/>
      </w:pPr>
      <w:r w:rsidRPr="000627E3">
        <w:t xml:space="preserve">To avoid overheating risks at switch-on, it is good practice to start up the unit below the </w:t>
      </w:r>
      <w:r w:rsidR="00E45A59" w:rsidRPr="000627E3">
        <w:t>hot</w:t>
      </w:r>
      <w:r w:rsidRPr="000627E3">
        <w:t xml:space="preserve"> qualification or acceptance operating temperature.</w:t>
      </w:r>
    </w:p>
    <w:p w14:paraId="2A18C39A" w14:textId="77777777" w:rsidR="0039288F" w:rsidRPr="000627E3" w:rsidRDefault="0039288F" w:rsidP="0039288F">
      <w:pPr>
        <w:pStyle w:val="paragraph"/>
        <w:rPr>
          <w:szCs w:val="20"/>
        </w:rPr>
      </w:pPr>
    </w:p>
    <w:p w14:paraId="1314BB6C" w14:textId="77777777" w:rsidR="0039288F" w:rsidRPr="000627E3" w:rsidRDefault="0039288F" w:rsidP="0039288F">
      <w:pPr>
        <w:pStyle w:val="listlevel1"/>
      </w:pPr>
      <w:r w:rsidRPr="000627E3">
        <w:t>If a unit TRP temperature range is [-25 °C; +55 °C], the TRP temperature control is successful if the TRP measured value is within:</w:t>
      </w:r>
    </w:p>
    <w:p w14:paraId="1D66D4DC" w14:textId="77777777" w:rsidR="0039288F" w:rsidRPr="000627E3" w:rsidRDefault="0039288F" w:rsidP="00022D88">
      <w:pPr>
        <w:pStyle w:val="Bul2"/>
      </w:pPr>
      <w:r w:rsidRPr="000627E3">
        <w:t>[+55 °C; +59 °C] during the hot plateau.</w:t>
      </w:r>
    </w:p>
    <w:p w14:paraId="0D00BF5C" w14:textId="77777777" w:rsidR="0039288F" w:rsidRPr="000627E3" w:rsidRDefault="0039288F" w:rsidP="00022D88">
      <w:pPr>
        <w:pStyle w:val="Bul2"/>
      </w:pPr>
      <w:r w:rsidRPr="000627E3">
        <w:t>[-29 °C; -25 °C] during the cold plateau.</w:t>
      </w:r>
    </w:p>
    <w:p w14:paraId="70B9F22D" w14:textId="2550870E" w:rsidR="0039288F" w:rsidRPr="000627E3" w:rsidRDefault="00854171" w:rsidP="00022D88">
      <w:pPr>
        <w:pStyle w:val="indentpara1"/>
      </w:pPr>
      <w:r w:rsidRPr="000627E3">
        <w:t xml:space="preserve">For temperatures above </w:t>
      </w:r>
      <w:r w:rsidR="00296AB2" w:rsidRPr="000627E3">
        <w:t>80 K:</w:t>
      </w:r>
    </w:p>
    <w:p w14:paraId="288CACAC" w14:textId="0E9FA7E9" w:rsidR="0039288F" w:rsidRPr="000627E3" w:rsidRDefault="0039288F" w:rsidP="00022D88">
      <w:pPr>
        <w:pStyle w:val="Bul2"/>
      </w:pPr>
      <w:r w:rsidRPr="000627E3">
        <w:t xml:space="preserve">Table 4-2 of </w:t>
      </w:r>
      <w:r w:rsidR="006B4A91" w:rsidRPr="000627E3">
        <w:t>ECSS-E-ST-10-03</w:t>
      </w:r>
      <w:r w:rsidRPr="000627E3">
        <w:t xml:space="preserve"> requires measurement </w:t>
      </w:r>
      <w:r w:rsidR="00BA0F87" w:rsidRPr="000627E3">
        <w:t>uncertainty</w:t>
      </w:r>
      <w:r w:rsidRPr="000627E3">
        <w:t xml:space="preserve"> better than ±2 </w:t>
      </w:r>
      <w:r w:rsidR="00A4781B" w:rsidRPr="000627E3">
        <w:t>K</w:t>
      </w:r>
      <w:r w:rsidRPr="000627E3">
        <w:t xml:space="preserve"> including the complete measuring chain. When needed, this </w:t>
      </w:r>
      <w:r w:rsidR="00BA0F87" w:rsidRPr="000627E3">
        <w:t>uncertainty</w:t>
      </w:r>
      <w:r w:rsidRPr="000627E3">
        <w:t xml:space="preserve"> can be better.</w:t>
      </w:r>
    </w:p>
    <w:p w14:paraId="37C913EF" w14:textId="36CC3535" w:rsidR="0039288F" w:rsidRPr="000627E3" w:rsidRDefault="0039288F" w:rsidP="00022D88">
      <w:pPr>
        <w:pStyle w:val="Bul2"/>
      </w:pPr>
      <w:r w:rsidRPr="000627E3">
        <w:t>Table 4</w:t>
      </w:r>
      <w:r w:rsidR="006B4A91" w:rsidRPr="000627E3">
        <w:t>-</w:t>
      </w:r>
      <w:r w:rsidRPr="000627E3">
        <w:t xml:space="preserve">1 of </w:t>
      </w:r>
      <w:r w:rsidR="006B4A91" w:rsidRPr="000627E3">
        <w:t>ECSS-E-S</w:t>
      </w:r>
      <w:r w:rsidR="00391D91">
        <w:t>T</w:t>
      </w:r>
      <w:r w:rsidR="006B4A91" w:rsidRPr="000627E3">
        <w:t>-10-03</w:t>
      </w:r>
      <w:r w:rsidRPr="000627E3">
        <w:t xml:space="preserve"> requires [Tmin-4 K; Tmin] and [Tmax; Tmax+4 K] as the maximum allowed (peak to peak) temperature test tolerances.</w:t>
      </w:r>
    </w:p>
    <w:p w14:paraId="380E7C4F" w14:textId="177438B6" w:rsidR="0039288F" w:rsidRPr="000627E3" w:rsidRDefault="0039288F" w:rsidP="00022D88">
      <w:pPr>
        <w:pStyle w:val="Bul2"/>
      </w:pPr>
      <w:r w:rsidRPr="000627E3">
        <w:t xml:space="preserve">The TRP temperature control band is always 4 </w:t>
      </w:r>
      <w:r w:rsidR="00A4781B" w:rsidRPr="000627E3">
        <w:t>K</w:t>
      </w:r>
      <w:r w:rsidRPr="000627E3">
        <w:t xml:space="preserve"> wide.</w:t>
      </w:r>
    </w:p>
    <w:p w14:paraId="56418A83" w14:textId="697F8FEC" w:rsidR="00745839" w:rsidRPr="000627E3" w:rsidRDefault="00D064AB" w:rsidP="0039288F">
      <w:pPr>
        <w:pStyle w:val="listlevel1"/>
      </w:pPr>
      <w:r w:rsidRPr="000627E3">
        <w:t>This requirement does not mention explicitly the TRP. Nevertheless, it refers to the TRP. This requirement refers only to a high limit ensuring that testing is really by temperature cycles and not by temperature shocks. In the technical literature, a temperature shock is a temperature cycle with a temperature rate of change superior to values around 30 K per minute</w:t>
      </w:r>
    </w:p>
    <w:p w14:paraId="203A274D" w14:textId="33E36995" w:rsidR="0039288F" w:rsidRPr="000627E3" w:rsidRDefault="0039288F" w:rsidP="0039288F">
      <w:pPr>
        <w:pStyle w:val="listlevel1"/>
      </w:pPr>
      <w:bookmarkStart w:id="222" w:name="_Ref21362425"/>
      <w:r w:rsidRPr="000627E3">
        <w:lastRenderedPageBreak/>
        <w:t xml:space="preserve">For this clause, the guidelines are about dwell time and </w:t>
      </w:r>
      <w:r w:rsidR="00125043" w:rsidRPr="000627E3">
        <w:t>plateau total duration</w:t>
      </w:r>
      <w:r w:rsidRPr="000627E3">
        <w:t>.</w:t>
      </w:r>
      <w:bookmarkEnd w:id="222"/>
    </w:p>
    <w:p w14:paraId="72027EA0" w14:textId="77777777" w:rsidR="0039288F" w:rsidRPr="000627E3" w:rsidRDefault="0039288F" w:rsidP="0039288F">
      <w:pPr>
        <w:pStyle w:val="paragraph"/>
        <w:rPr>
          <w:b/>
          <w:u w:val="single"/>
        </w:rPr>
      </w:pPr>
      <w:r w:rsidRPr="000627E3">
        <w:rPr>
          <w:b/>
          <w:u w:val="single"/>
        </w:rPr>
        <w:t>Dwell Time</w:t>
      </w:r>
    </w:p>
    <w:p w14:paraId="64C0AF2B" w14:textId="7AFC63DF" w:rsidR="0039288F" w:rsidRPr="000627E3" w:rsidRDefault="00E576CF" w:rsidP="0066657E">
      <w:pPr>
        <w:pStyle w:val="paragraph"/>
        <w:spacing w:before="0"/>
      </w:pPr>
      <w:r w:rsidRPr="000627E3">
        <w:t>During a hot or cold plateau, t</w:t>
      </w:r>
      <w:r w:rsidR="0039288F" w:rsidRPr="000627E3">
        <w:t xml:space="preserve">here </w:t>
      </w:r>
      <w:r w:rsidR="006B4A91" w:rsidRPr="000627E3">
        <w:t>can</w:t>
      </w:r>
      <w:r w:rsidR="0039288F" w:rsidRPr="000627E3">
        <w:t xml:space="preserve"> be several </w:t>
      </w:r>
      <w:r w:rsidR="001A3FD8" w:rsidRPr="000627E3">
        <w:t>phases</w:t>
      </w:r>
      <w:r w:rsidR="00BC23E0" w:rsidRPr="000627E3">
        <w:t xml:space="preserve"> with internal temperatures stabilization. T</w:t>
      </w:r>
      <w:r w:rsidRPr="000627E3">
        <w:t>he</w:t>
      </w:r>
      <w:r w:rsidR="001A3FD8" w:rsidRPr="000627E3">
        <w:t xml:space="preserve"> dwell time</w:t>
      </w:r>
      <w:r w:rsidR="00BC23E0" w:rsidRPr="000627E3">
        <w:t xml:space="preserve"> is the sum of their durations</w:t>
      </w:r>
      <w:r w:rsidR="001A3FD8" w:rsidRPr="000627E3">
        <w:t xml:space="preserve"> </w:t>
      </w:r>
      <w:r w:rsidR="0039288F" w:rsidRPr="000627E3">
        <w:t>(</w:t>
      </w:r>
      <w:r w:rsidR="009A36A4" w:rsidRPr="000627E3">
        <w:t xml:space="preserve">see </w:t>
      </w:r>
      <w:r w:rsidR="009A36A4" w:rsidRPr="000627E3">
        <w:fldChar w:fldCharType="begin"/>
      </w:r>
      <w:r w:rsidR="009A36A4" w:rsidRPr="000627E3">
        <w:instrText xml:space="preserve"> REF _Ref450810983 \h </w:instrText>
      </w:r>
      <w:r w:rsidR="009A36A4" w:rsidRPr="000627E3">
        <w:fldChar w:fldCharType="separate"/>
      </w:r>
      <w:r w:rsidR="00A5249C" w:rsidRPr="000627E3">
        <w:t xml:space="preserve">Figure </w:t>
      </w:r>
      <w:r w:rsidR="00A5249C">
        <w:rPr>
          <w:noProof/>
        </w:rPr>
        <w:t>5</w:t>
      </w:r>
      <w:r w:rsidR="00A5249C">
        <w:noBreakHyphen/>
      </w:r>
      <w:r w:rsidR="00A5249C">
        <w:rPr>
          <w:noProof/>
        </w:rPr>
        <w:t>3</w:t>
      </w:r>
      <w:r w:rsidR="009A36A4" w:rsidRPr="000627E3">
        <w:fldChar w:fldCharType="end"/>
      </w:r>
      <w:r w:rsidR="009A36A4" w:rsidRPr="000627E3">
        <w:t xml:space="preserve"> and </w:t>
      </w:r>
      <w:r w:rsidR="009A36A4" w:rsidRPr="000627E3">
        <w:fldChar w:fldCharType="begin"/>
      </w:r>
      <w:r w:rsidR="009A36A4" w:rsidRPr="000627E3">
        <w:instrText xml:space="preserve"> REF _Ref450811300 \h </w:instrText>
      </w:r>
      <w:r w:rsidR="009A36A4" w:rsidRPr="000627E3">
        <w:fldChar w:fldCharType="separate"/>
      </w:r>
      <w:r w:rsidR="00A5249C" w:rsidRPr="000627E3">
        <w:t xml:space="preserve">Table </w:t>
      </w:r>
      <w:r w:rsidR="00A5249C">
        <w:rPr>
          <w:noProof/>
        </w:rPr>
        <w:t>5</w:t>
      </w:r>
      <w:r w:rsidR="00A5249C">
        <w:noBreakHyphen/>
      </w:r>
      <w:r w:rsidR="00A5249C">
        <w:rPr>
          <w:noProof/>
        </w:rPr>
        <w:t>2</w:t>
      </w:r>
      <w:r w:rsidR="009A36A4" w:rsidRPr="000627E3">
        <w:fldChar w:fldCharType="end"/>
      </w:r>
      <w:r w:rsidR="009A36A4" w:rsidRPr="000627E3">
        <w:t xml:space="preserve"> or see </w:t>
      </w:r>
      <w:r w:rsidR="009A36A4" w:rsidRPr="000627E3">
        <w:fldChar w:fldCharType="begin"/>
      </w:r>
      <w:r w:rsidR="009A36A4" w:rsidRPr="000627E3">
        <w:instrText xml:space="preserve"> REF _Ref450811020 \h </w:instrText>
      </w:r>
      <w:r w:rsidR="009A36A4" w:rsidRPr="000627E3">
        <w:fldChar w:fldCharType="separate"/>
      </w:r>
      <w:r w:rsidR="00A5249C" w:rsidRPr="000627E3">
        <w:t xml:space="preserve">Figure </w:t>
      </w:r>
      <w:r w:rsidR="00A5249C">
        <w:rPr>
          <w:noProof/>
        </w:rPr>
        <w:t>5</w:t>
      </w:r>
      <w:r w:rsidR="00A5249C">
        <w:noBreakHyphen/>
      </w:r>
      <w:r w:rsidR="00A5249C">
        <w:rPr>
          <w:noProof/>
        </w:rPr>
        <w:t>4</w:t>
      </w:r>
      <w:r w:rsidR="009A36A4" w:rsidRPr="000627E3">
        <w:fldChar w:fldCharType="end"/>
      </w:r>
      <w:r w:rsidR="009A36A4" w:rsidRPr="000627E3">
        <w:t xml:space="preserve"> and</w:t>
      </w:r>
      <w:r w:rsidR="0066657E" w:rsidRPr="000627E3">
        <w:t xml:space="preserve"> </w:t>
      </w:r>
      <w:r w:rsidR="0066657E" w:rsidRPr="000627E3">
        <w:fldChar w:fldCharType="begin"/>
      </w:r>
      <w:r w:rsidR="0066657E" w:rsidRPr="000627E3">
        <w:instrText xml:space="preserve"> REF _Ref529256250 \h </w:instrText>
      </w:r>
      <w:r w:rsidR="0066657E" w:rsidRPr="000627E3">
        <w:fldChar w:fldCharType="separate"/>
      </w:r>
      <w:r w:rsidR="00A5249C" w:rsidRPr="000627E3">
        <w:t xml:space="preserve">Table </w:t>
      </w:r>
      <w:r w:rsidR="00A5249C">
        <w:rPr>
          <w:noProof/>
        </w:rPr>
        <w:t>5</w:t>
      </w:r>
      <w:r w:rsidR="00A5249C">
        <w:noBreakHyphen/>
      </w:r>
      <w:r w:rsidR="00A5249C">
        <w:rPr>
          <w:noProof/>
        </w:rPr>
        <w:t>3</w:t>
      </w:r>
      <w:r w:rsidR="0066657E" w:rsidRPr="000627E3">
        <w:fldChar w:fldCharType="end"/>
      </w:r>
      <w:r w:rsidR="0039288F" w:rsidRPr="000627E3">
        <w:t>):</w:t>
      </w:r>
    </w:p>
    <w:p w14:paraId="4F0CE5F4" w14:textId="77777777" w:rsidR="0039288F" w:rsidRPr="000627E3" w:rsidRDefault="0039288F" w:rsidP="00022D88">
      <w:pPr>
        <w:pStyle w:val="Bul1"/>
      </w:pPr>
      <w:r w:rsidRPr="000627E3">
        <w:t xml:space="preserve">An operating plateau without switch-on verification includes only one </w:t>
      </w:r>
      <w:r w:rsidR="00BC23E0" w:rsidRPr="000627E3">
        <w:t>internal stabilization phase</w:t>
      </w:r>
      <w:r w:rsidRPr="000627E3">
        <w:t>.</w:t>
      </w:r>
    </w:p>
    <w:p w14:paraId="432B9791" w14:textId="65BAFD1C" w:rsidR="00296AB2" w:rsidRPr="000627E3" w:rsidRDefault="00296AB2" w:rsidP="00022D88">
      <w:pPr>
        <w:pStyle w:val="Bul1"/>
      </w:pPr>
      <w:r w:rsidRPr="000627E3">
        <w:t xml:space="preserve">An operating plateau with switch-on verification </w:t>
      </w:r>
      <w:r w:rsidR="003E6DE6" w:rsidRPr="000627E3">
        <w:t>as part of</w:t>
      </w:r>
      <w:r w:rsidR="002B1DAB" w:rsidRPr="000627E3">
        <w:t xml:space="preserve"> functional verification </w:t>
      </w:r>
      <w:r w:rsidRPr="000627E3">
        <w:t>includes at least two different internal stabilization phases</w:t>
      </w:r>
      <w:r w:rsidR="00BC0F5F" w:rsidRPr="000627E3">
        <w:t xml:space="preserve">: one in the OFF condition and </w:t>
      </w:r>
      <w:r w:rsidRPr="000627E3">
        <w:t>one after the ON command</w:t>
      </w:r>
      <w:r w:rsidR="002B1DAB" w:rsidRPr="000627E3">
        <w:t xml:space="preserve"> before starting the functional tests</w:t>
      </w:r>
      <w:r w:rsidR="009A36A4" w:rsidRPr="000627E3">
        <w:t xml:space="preserve"> with stabilised internal temperatures</w:t>
      </w:r>
      <w:r w:rsidRPr="000627E3">
        <w:t>.</w:t>
      </w:r>
    </w:p>
    <w:p w14:paraId="42B7B297" w14:textId="77777777" w:rsidR="0039288F" w:rsidRPr="000627E3" w:rsidRDefault="0039288F" w:rsidP="00022D88">
      <w:pPr>
        <w:pStyle w:val="Bul1"/>
      </w:pPr>
      <w:r w:rsidRPr="000627E3">
        <w:t xml:space="preserve">The first </w:t>
      </w:r>
      <w:r w:rsidR="00BC23E0" w:rsidRPr="000627E3">
        <w:t>internal stabilization phase</w:t>
      </w:r>
      <w:r w:rsidRPr="000627E3">
        <w:t xml:space="preserve"> starts simultaneously with the plateau when reaching and staying within the TRP temperature control band.</w:t>
      </w:r>
    </w:p>
    <w:p w14:paraId="1C4B182F" w14:textId="1F8C8FFC" w:rsidR="0039288F" w:rsidRPr="000627E3" w:rsidRDefault="0039288F" w:rsidP="00022D88">
      <w:pPr>
        <w:pStyle w:val="Bul1"/>
      </w:pPr>
      <w:r w:rsidRPr="000627E3">
        <w:t xml:space="preserve">The other </w:t>
      </w:r>
      <w:r w:rsidR="00BC23E0" w:rsidRPr="000627E3">
        <w:t>internal stabilization phase</w:t>
      </w:r>
      <w:r w:rsidRPr="000627E3">
        <w:t>s (if any) start simultaneously with the OFF or ON command.</w:t>
      </w:r>
    </w:p>
    <w:p w14:paraId="215224A1" w14:textId="77777777" w:rsidR="00EE4FD8" w:rsidRPr="000627E3" w:rsidRDefault="00EE4FD8" w:rsidP="00EE4FD8">
      <w:pPr>
        <w:pStyle w:val="paragraph"/>
      </w:pPr>
      <w:r w:rsidRPr="000627E3">
        <w:t>For units with a high thermal time constant, an analysis (calculation or previous experience) can estimate the dwell time. If the estimation is too uncertain, adequate test instrumentation can validate each internal stabilization phase duration.</w:t>
      </w:r>
    </w:p>
    <w:p w14:paraId="72229FAB" w14:textId="1D365F74" w:rsidR="005133D5" w:rsidRPr="000627E3" w:rsidRDefault="00EE4FD8" w:rsidP="0039288F">
      <w:pPr>
        <w:pStyle w:val="paragraph"/>
      </w:pPr>
      <w:r w:rsidRPr="000627E3">
        <w:t>T</w:t>
      </w:r>
      <w:r w:rsidR="004A37A5" w:rsidRPr="000627E3">
        <w:t>he desig</w:t>
      </w:r>
      <w:r w:rsidR="005133D5" w:rsidRPr="000627E3">
        <w:t>n team provides to the AIT team:</w:t>
      </w:r>
    </w:p>
    <w:p w14:paraId="3FA6DEA2" w14:textId="72604969" w:rsidR="005133D5" w:rsidRPr="000627E3" w:rsidRDefault="005133D5" w:rsidP="00022D88">
      <w:pPr>
        <w:pStyle w:val="Bul1"/>
      </w:pPr>
      <w:r w:rsidRPr="000627E3">
        <w:t xml:space="preserve">Either </w:t>
      </w:r>
      <w:r w:rsidR="004A37A5" w:rsidRPr="000627E3">
        <w:t>the needed durations for eac</w:t>
      </w:r>
      <w:r w:rsidRPr="000627E3">
        <w:t>h internal stabilization phase.</w:t>
      </w:r>
      <w:r w:rsidR="00DC27F3" w:rsidRPr="000627E3">
        <w:t xml:space="preserve"> By summation, this provides the specified dwell time.</w:t>
      </w:r>
    </w:p>
    <w:p w14:paraId="71CAB2E3" w14:textId="018461C4" w:rsidR="004A37A5" w:rsidRPr="000627E3" w:rsidRDefault="005133D5" w:rsidP="00022D88">
      <w:pPr>
        <w:pStyle w:val="Bul1"/>
      </w:pPr>
      <w:r w:rsidRPr="000627E3">
        <w:t>O</w:t>
      </w:r>
      <w:r w:rsidR="004A37A5" w:rsidRPr="000627E3">
        <w:t xml:space="preserve">r the dedicated instrumentation definition </w:t>
      </w:r>
      <w:r w:rsidR="00BF440D" w:rsidRPr="000627E3">
        <w:t>(test or flight)</w:t>
      </w:r>
      <w:r w:rsidR="00EE4FD8" w:rsidRPr="000627E3">
        <w:t xml:space="preserve"> </w:t>
      </w:r>
      <w:r w:rsidR="00DC27F3" w:rsidRPr="000627E3">
        <w:t>w</w:t>
      </w:r>
      <w:r w:rsidR="00EE4FD8" w:rsidRPr="000627E3">
        <w:t>ith the appropriate stability criteria (see guidelines about stability criteria in bullet h.)</w:t>
      </w:r>
      <w:r w:rsidR="004A37A5" w:rsidRPr="000627E3">
        <w:t>.</w:t>
      </w:r>
    </w:p>
    <w:p w14:paraId="72F10693" w14:textId="582B103C" w:rsidR="00EE4FD8" w:rsidRPr="000627E3" w:rsidRDefault="00EE4FD8" w:rsidP="00EE4FD8">
      <w:pPr>
        <w:pStyle w:val="paragraph"/>
      </w:pPr>
      <w:r w:rsidRPr="000627E3">
        <w:t>For units with a very low thermal time constant, the needed dwell time can be inferior to the 2 hours required by this clause g. in ECSS-E-ST-10-03. In this case</w:t>
      </w:r>
      <w:r w:rsidR="00DC27F3" w:rsidRPr="000627E3">
        <w:t>,</w:t>
      </w:r>
      <w:r w:rsidRPr="000627E3">
        <w:t xml:space="preserve"> the </w:t>
      </w:r>
      <w:r w:rsidR="0073129F" w:rsidRPr="000627E3">
        <w:t xml:space="preserve">engineering </w:t>
      </w:r>
      <w:r w:rsidR="00DC27F3" w:rsidRPr="000627E3">
        <w:t xml:space="preserve">team specifies the </w:t>
      </w:r>
      <w:r w:rsidRPr="000627E3">
        <w:t>dwell time.</w:t>
      </w:r>
    </w:p>
    <w:p w14:paraId="2878378C" w14:textId="77777777" w:rsidR="00EE4FD8" w:rsidRPr="000627E3" w:rsidRDefault="00EE4FD8" w:rsidP="0039288F">
      <w:pPr>
        <w:pStyle w:val="paragraph"/>
        <w:rPr>
          <w:szCs w:val="20"/>
        </w:rPr>
      </w:pPr>
    </w:p>
    <w:p w14:paraId="1C4C10CB" w14:textId="5FAC9983" w:rsidR="00E87C7B" w:rsidRPr="000627E3" w:rsidRDefault="00D0658C" w:rsidP="00D0658C">
      <w:pPr>
        <w:pStyle w:val="paragraph"/>
        <w:rPr>
          <w:b/>
          <w:szCs w:val="20"/>
          <w:u w:val="single"/>
        </w:rPr>
      </w:pPr>
      <w:r w:rsidRPr="000627E3">
        <w:rPr>
          <w:b/>
          <w:szCs w:val="20"/>
          <w:u w:val="single"/>
        </w:rPr>
        <w:t>Plateau Total Duration</w:t>
      </w:r>
    </w:p>
    <w:p w14:paraId="2628E04A" w14:textId="6D0C5708" w:rsidR="0039288F" w:rsidRPr="000627E3" w:rsidRDefault="00715AB6" w:rsidP="0039288F">
      <w:pPr>
        <w:pStyle w:val="paragraph"/>
        <w:rPr>
          <w:szCs w:val="20"/>
        </w:rPr>
      </w:pPr>
      <w:r w:rsidRPr="000627E3">
        <w:rPr>
          <w:szCs w:val="20"/>
        </w:rPr>
        <w:t>As the dwell time, t</w:t>
      </w:r>
      <w:r w:rsidR="0039288F" w:rsidRPr="000627E3">
        <w:rPr>
          <w:szCs w:val="20"/>
        </w:rPr>
        <w:t>he total duration of a plateau (</w:t>
      </w:r>
      <w:r w:rsidR="00D8106F" w:rsidRPr="000627E3">
        <w:rPr>
          <w:szCs w:val="20"/>
        </w:rPr>
        <w:fldChar w:fldCharType="begin"/>
      </w:r>
      <w:r w:rsidR="00D8106F" w:rsidRPr="000627E3">
        <w:rPr>
          <w:szCs w:val="20"/>
        </w:rPr>
        <w:instrText xml:space="preserve"> REF _Ref509303792 \h </w:instrText>
      </w:r>
      <w:r w:rsidR="003D2107" w:rsidRPr="000627E3">
        <w:rPr>
          <w:szCs w:val="20"/>
        </w:rPr>
        <w:instrText xml:space="preserve"> \* MERGEFORMAT </w:instrText>
      </w:r>
      <w:r w:rsidR="00D8106F" w:rsidRPr="000627E3">
        <w:rPr>
          <w:szCs w:val="20"/>
        </w:rPr>
      </w:r>
      <w:r w:rsidR="00D8106F" w:rsidRPr="000627E3">
        <w:rPr>
          <w:szCs w:val="20"/>
        </w:rPr>
        <w:fldChar w:fldCharType="separate"/>
      </w:r>
      <w:r w:rsidR="00A5249C" w:rsidRPr="00A5249C">
        <w:rPr>
          <w:szCs w:val="20"/>
        </w:rPr>
        <w:t xml:space="preserve">Figure </w:t>
      </w:r>
      <w:r w:rsidR="00A5249C" w:rsidRPr="00A5249C">
        <w:rPr>
          <w:noProof/>
          <w:szCs w:val="20"/>
        </w:rPr>
        <w:t>5</w:t>
      </w:r>
      <w:r w:rsidR="00A5249C" w:rsidRPr="00A5249C">
        <w:rPr>
          <w:noProof/>
          <w:szCs w:val="20"/>
        </w:rPr>
        <w:noBreakHyphen/>
        <w:t>5</w:t>
      </w:r>
      <w:r w:rsidR="00D8106F" w:rsidRPr="000627E3">
        <w:rPr>
          <w:szCs w:val="20"/>
        </w:rPr>
        <w:fldChar w:fldCharType="end"/>
      </w:r>
      <w:r w:rsidR="0039288F" w:rsidRPr="000627E3">
        <w:rPr>
          <w:szCs w:val="20"/>
        </w:rPr>
        <w:t xml:space="preserve"> and </w:t>
      </w:r>
      <w:r w:rsidR="009419B1" w:rsidRPr="000627E3">
        <w:rPr>
          <w:szCs w:val="20"/>
        </w:rPr>
        <w:fldChar w:fldCharType="begin"/>
      </w:r>
      <w:r w:rsidR="009419B1" w:rsidRPr="000627E3">
        <w:rPr>
          <w:szCs w:val="20"/>
        </w:rPr>
        <w:instrText xml:space="preserve"> REF _Ref509303805 \h </w:instrText>
      </w:r>
      <w:r w:rsidR="009419B1" w:rsidRPr="000627E3">
        <w:rPr>
          <w:szCs w:val="20"/>
        </w:rPr>
      </w:r>
      <w:r w:rsidR="009419B1" w:rsidRPr="000627E3">
        <w:rPr>
          <w:szCs w:val="20"/>
        </w:rPr>
        <w:fldChar w:fldCharType="separate"/>
      </w:r>
      <w:r w:rsidR="00A5249C" w:rsidRPr="000627E3">
        <w:t xml:space="preserve">Figure </w:t>
      </w:r>
      <w:r w:rsidR="00A5249C">
        <w:rPr>
          <w:noProof/>
        </w:rPr>
        <w:t>5</w:t>
      </w:r>
      <w:r w:rsidR="00A5249C">
        <w:noBreakHyphen/>
      </w:r>
      <w:r w:rsidR="00A5249C">
        <w:rPr>
          <w:noProof/>
        </w:rPr>
        <w:t>6</w:t>
      </w:r>
      <w:r w:rsidR="009419B1" w:rsidRPr="000627E3">
        <w:rPr>
          <w:szCs w:val="20"/>
        </w:rPr>
        <w:fldChar w:fldCharType="end"/>
      </w:r>
      <w:r w:rsidR="00565792" w:rsidRPr="000627E3">
        <w:rPr>
          <w:szCs w:val="20"/>
        </w:rPr>
        <w:t xml:space="preserve"> </w:t>
      </w:r>
      <w:r w:rsidR="00125043" w:rsidRPr="000627E3">
        <w:rPr>
          <w:szCs w:val="20"/>
        </w:rPr>
        <w:t>begins from the start of temperature stabilisation phase</w:t>
      </w:r>
      <w:r w:rsidR="0039288F" w:rsidRPr="000627E3">
        <w:rPr>
          <w:szCs w:val="20"/>
        </w:rPr>
        <w:t>:</w:t>
      </w:r>
    </w:p>
    <w:p w14:paraId="09314DBA" w14:textId="64ADFF37" w:rsidR="0039288F" w:rsidRPr="000627E3" w:rsidRDefault="0039288F" w:rsidP="00022D88">
      <w:pPr>
        <w:pStyle w:val="Bul1"/>
      </w:pPr>
      <w:r w:rsidRPr="000627E3">
        <w:t>The dwell time is only a portion of the plateau total duration.</w:t>
      </w:r>
    </w:p>
    <w:p w14:paraId="3E37ECED" w14:textId="77777777" w:rsidR="00C37DEB" w:rsidRPr="000627E3" w:rsidRDefault="0039288F" w:rsidP="00022D88">
      <w:pPr>
        <w:pStyle w:val="Bul1"/>
      </w:pPr>
      <w:r w:rsidRPr="000627E3">
        <w:t xml:space="preserve">The </w:t>
      </w:r>
      <w:r w:rsidR="00057361" w:rsidRPr="000627E3">
        <w:t xml:space="preserve">test </w:t>
      </w:r>
      <w:r w:rsidRPr="000627E3">
        <w:t>specification defines the minimum plateau total durations of a non-operating plateau and of an operating plateau.</w:t>
      </w:r>
    </w:p>
    <w:p w14:paraId="437FA00D" w14:textId="3BCBFA6B" w:rsidR="0039288F" w:rsidRPr="000627E3" w:rsidRDefault="00C37DEB" w:rsidP="00022D88">
      <w:pPr>
        <w:pStyle w:val="Bul1"/>
      </w:pPr>
      <w:r w:rsidRPr="000627E3">
        <w:t xml:space="preserve">The step by step procedure applies these minimum durations according to </w:t>
      </w:r>
      <w:r w:rsidR="00AC0DC3" w:rsidRPr="000627E3">
        <w:t>different situations</w:t>
      </w:r>
      <w:r w:rsidRPr="000627E3">
        <w:t>.</w:t>
      </w:r>
    </w:p>
    <w:p w14:paraId="40D0CDEA" w14:textId="51DC2269" w:rsidR="0095394E" w:rsidRPr="000627E3" w:rsidRDefault="001C4F49" w:rsidP="00022D88">
      <w:pPr>
        <w:pStyle w:val="Bul1"/>
      </w:pPr>
      <w:r w:rsidRPr="000627E3">
        <w:t>For example, a</w:t>
      </w:r>
      <w:r w:rsidR="0095394E" w:rsidRPr="000627E3">
        <w:t xml:space="preserve"> minimum plateau total duration can be </w:t>
      </w:r>
      <w:r w:rsidR="00AC0DC3" w:rsidRPr="000627E3">
        <w:t xml:space="preserve">shorter than the sum of the dwell time and, if any, of </w:t>
      </w:r>
      <w:r w:rsidR="0095394E" w:rsidRPr="000627E3">
        <w:t xml:space="preserve">the functional or performance </w:t>
      </w:r>
      <w:r w:rsidRPr="000627E3">
        <w:t>tests duration</w:t>
      </w:r>
      <w:r w:rsidR="0095394E" w:rsidRPr="000627E3">
        <w:t>.</w:t>
      </w:r>
    </w:p>
    <w:p w14:paraId="5A210430" w14:textId="555E1B26" w:rsidR="00C37DEB" w:rsidRPr="000627E3" w:rsidRDefault="00603350" w:rsidP="00022D88">
      <w:pPr>
        <w:pStyle w:val="Bul1"/>
      </w:pPr>
      <w:r w:rsidRPr="000627E3">
        <w:t>On the contrary, i</w:t>
      </w:r>
      <w:r w:rsidR="0095394E" w:rsidRPr="000627E3">
        <w:t xml:space="preserve">f reducing mission infant </w:t>
      </w:r>
      <w:r w:rsidR="00AC0DC3" w:rsidRPr="000627E3">
        <w:t>mortality</w:t>
      </w:r>
      <w:r w:rsidR="0095394E" w:rsidRPr="000627E3">
        <w:t xml:space="preserve"> is a test objective</w:t>
      </w:r>
      <w:r w:rsidR="00715AB6" w:rsidRPr="000627E3">
        <w:t xml:space="preserve"> and if</w:t>
      </w:r>
      <w:r w:rsidR="00FC032D" w:rsidRPr="000627E3">
        <w:t xml:space="preserve"> latent defects of Arrhenius type</w:t>
      </w:r>
      <w:r w:rsidR="00715AB6" w:rsidRPr="000627E3">
        <w:t xml:space="preserve"> </w:t>
      </w:r>
      <w:r w:rsidR="0053496E" w:rsidRPr="000627E3">
        <w:t>can</w:t>
      </w:r>
      <w:r w:rsidR="00715AB6" w:rsidRPr="000627E3">
        <w:t xml:space="preserve"> exist</w:t>
      </w:r>
      <w:r w:rsidR="0095394E" w:rsidRPr="000627E3">
        <w:t>, a</w:t>
      </w:r>
      <w:r w:rsidR="00C37DEB" w:rsidRPr="000627E3">
        <w:t xml:space="preserve"> </w:t>
      </w:r>
      <w:r w:rsidR="0039288F" w:rsidRPr="000627E3">
        <w:t xml:space="preserve">minimum plateau total duration can be </w:t>
      </w:r>
      <w:r w:rsidR="00884109" w:rsidRPr="000627E3">
        <w:t>longer</w:t>
      </w:r>
      <w:r w:rsidR="0039288F" w:rsidRPr="000627E3">
        <w:t xml:space="preserve"> than</w:t>
      </w:r>
      <w:r w:rsidR="001A3FD8" w:rsidRPr="000627E3">
        <w:t xml:space="preserve"> the sum of the dwell time</w:t>
      </w:r>
      <w:r w:rsidR="0039288F" w:rsidRPr="000627E3">
        <w:t xml:space="preserve"> and, if any, of the functional or performance tests duration.</w:t>
      </w:r>
    </w:p>
    <w:p w14:paraId="038A0B0C" w14:textId="3D916332" w:rsidR="00603350" w:rsidRPr="000627E3" w:rsidRDefault="00CF52F0" w:rsidP="0039288F">
      <w:pPr>
        <w:pStyle w:val="paragraph"/>
        <w:rPr>
          <w:szCs w:val="20"/>
        </w:rPr>
      </w:pPr>
      <w:r w:rsidRPr="000627E3">
        <w:rPr>
          <w:szCs w:val="20"/>
        </w:rPr>
        <w:t xml:space="preserve">Note: </w:t>
      </w:r>
      <w:r w:rsidR="00C03E3F" w:rsidRPr="000627E3">
        <w:rPr>
          <w:szCs w:val="20"/>
        </w:rPr>
        <w:t>Non-European</w:t>
      </w:r>
      <w:r w:rsidR="00BF4704" w:rsidRPr="000627E3">
        <w:rPr>
          <w:szCs w:val="20"/>
        </w:rPr>
        <w:t xml:space="preserve"> </w:t>
      </w:r>
      <w:r w:rsidR="00715AB6" w:rsidRPr="000627E3">
        <w:rPr>
          <w:szCs w:val="20"/>
        </w:rPr>
        <w:t xml:space="preserve">standards, as </w:t>
      </w:r>
      <w:r w:rsidR="00715AB6" w:rsidRPr="000627E3">
        <w:rPr>
          <w:rFonts w:cs="Arial"/>
          <w:szCs w:val="20"/>
        </w:rPr>
        <w:t>SMC Standard SMC-S-016</w:t>
      </w:r>
      <w:r w:rsidR="006F4F56" w:rsidRPr="000627E3">
        <w:rPr>
          <w:rFonts w:cs="Arial"/>
          <w:szCs w:val="20"/>
        </w:rPr>
        <w:t>, use terms like</w:t>
      </w:r>
      <w:r w:rsidR="00486FAF" w:rsidRPr="000627E3">
        <w:rPr>
          <w:rFonts w:cs="Arial"/>
          <w:szCs w:val="20"/>
        </w:rPr>
        <w:t xml:space="preserve"> "</w:t>
      </w:r>
      <w:r w:rsidR="006F4F56" w:rsidRPr="000627E3">
        <w:rPr>
          <w:rFonts w:cs="Arial"/>
          <w:szCs w:val="20"/>
        </w:rPr>
        <w:t xml:space="preserve">temperature </w:t>
      </w:r>
      <w:r w:rsidR="00486FAF" w:rsidRPr="000627E3">
        <w:rPr>
          <w:rFonts w:cs="Arial"/>
          <w:szCs w:val="20"/>
        </w:rPr>
        <w:t>soak</w:t>
      </w:r>
      <w:r w:rsidR="006F4F56" w:rsidRPr="000627E3">
        <w:rPr>
          <w:rFonts w:cs="Arial"/>
          <w:szCs w:val="20"/>
        </w:rPr>
        <w:t xml:space="preserve"> duration</w:t>
      </w:r>
      <w:r w:rsidR="00486FAF" w:rsidRPr="000627E3">
        <w:rPr>
          <w:rFonts w:cs="Arial"/>
          <w:szCs w:val="20"/>
        </w:rPr>
        <w:t>"</w:t>
      </w:r>
      <w:r w:rsidR="002505F3" w:rsidRPr="000627E3">
        <w:rPr>
          <w:rFonts w:cs="Arial"/>
          <w:szCs w:val="20"/>
        </w:rPr>
        <w:t xml:space="preserve"> </w:t>
      </w:r>
      <w:r w:rsidR="00BF4704" w:rsidRPr="000627E3">
        <w:rPr>
          <w:rFonts w:cs="Arial"/>
          <w:szCs w:val="20"/>
        </w:rPr>
        <w:t xml:space="preserve">to </w:t>
      </w:r>
      <w:r w:rsidRPr="000627E3">
        <w:rPr>
          <w:rFonts w:cs="Arial"/>
          <w:szCs w:val="20"/>
        </w:rPr>
        <w:t>define the total plateau duration</w:t>
      </w:r>
      <w:r w:rsidR="00DA12FF" w:rsidRPr="000627E3">
        <w:rPr>
          <w:rFonts w:cs="Arial"/>
          <w:szCs w:val="20"/>
        </w:rPr>
        <w:t>, while other standards use similar terms to define</w:t>
      </w:r>
      <w:r w:rsidR="00BF4704" w:rsidRPr="000627E3">
        <w:rPr>
          <w:rFonts w:cs="Arial"/>
          <w:szCs w:val="20"/>
        </w:rPr>
        <w:t xml:space="preserve"> the remaining</w:t>
      </w:r>
      <w:r w:rsidR="002505F3" w:rsidRPr="000627E3">
        <w:rPr>
          <w:rFonts w:cs="Arial"/>
          <w:szCs w:val="20"/>
        </w:rPr>
        <w:t xml:space="preserve"> duration</w:t>
      </w:r>
      <w:r w:rsidR="00BF4704" w:rsidRPr="000627E3">
        <w:rPr>
          <w:rFonts w:cs="Arial"/>
          <w:szCs w:val="20"/>
        </w:rPr>
        <w:t xml:space="preserve"> after plateau activities completion</w:t>
      </w:r>
      <w:r w:rsidR="002505F3" w:rsidRPr="000627E3">
        <w:rPr>
          <w:rFonts w:cs="Arial"/>
          <w:szCs w:val="20"/>
        </w:rPr>
        <w:t>.</w:t>
      </w:r>
      <w:r w:rsidR="001E216B" w:rsidRPr="000627E3">
        <w:rPr>
          <w:rFonts w:cs="Arial"/>
          <w:szCs w:val="20"/>
        </w:rPr>
        <w:t xml:space="preserve"> Other standards</w:t>
      </w:r>
      <w:r w:rsidR="00BF4704" w:rsidRPr="000627E3">
        <w:rPr>
          <w:rFonts w:cs="Arial"/>
          <w:szCs w:val="20"/>
        </w:rPr>
        <w:t xml:space="preserve"> use the word "dwell" instead of "soak".</w:t>
      </w:r>
    </w:p>
    <w:p w14:paraId="0E7ACD90" w14:textId="77777777" w:rsidR="00FC032D" w:rsidRPr="000627E3" w:rsidRDefault="00FC032D" w:rsidP="0039288F">
      <w:pPr>
        <w:pStyle w:val="paragraph"/>
        <w:rPr>
          <w:szCs w:val="20"/>
        </w:rPr>
      </w:pPr>
    </w:p>
    <w:p w14:paraId="3B8FFDF9" w14:textId="394F1DCE" w:rsidR="0039288F" w:rsidRPr="000627E3" w:rsidRDefault="0039288F" w:rsidP="0039288F">
      <w:pPr>
        <w:pStyle w:val="listlevel1"/>
      </w:pPr>
      <w:bookmarkStart w:id="223" w:name="_Ref21362412"/>
      <w:r w:rsidRPr="000627E3">
        <w:t xml:space="preserve">For this clause, the guidelines deal with several </w:t>
      </w:r>
      <w:r w:rsidR="00881791" w:rsidRPr="000627E3">
        <w:t>matters</w:t>
      </w:r>
      <w:r w:rsidRPr="000627E3">
        <w:t>.</w:t>
      </w:r>
      <w:bookmarkEnd w:id="223"/>
    </w:p>
    <w:p w14:paraId="1E0F1805" w14:textId="77777777" w:rsidR="0039288F" w:rsidRPr="000627E3" w:rsidRDefault="0039288F" w:rsidP="0039288F">
      <w:pPr>
        <w:pStyle w:val="paragraph"/>
        <w:rPr>
          <w:b/>
          <w:u w:val="single"/>
        </w:rPr>
      </w:pPr>
      <w:r w:rsidRPr="000627E3">
        <w:rPr>
          <w:b/>
          <w:u w:val="single"/>
        </w:rPr>
        <w:lastRenderedPageBreak/>
        <w:t>Test Profile and Tests done at Room Conditions</w:t>
      </w:r>
    </w:p>
    <w:p w14:paraId="44193422" w14:textId="41024023" w:rsidR="0039288F" w:rsidRPr="000627E3" w:rsidRDefault="0039288F" w:rsidP="0039288F">
      <w:pPr>
        <w:pStyle w:val="listlevel1"/>
        <w:numPr>
          <w:ilvl w:val="0"/>
          <w:numId w:val="0"/>
        </w:numPr>
      </w:pPr>
      <w:r w:rsidRPr="000627E3">
        <w:t xml:space="preserve">Test profiles (see 2 examples in </w:t>
      </w:r>
      <w:r w:rsidR="009419B1" w:rsidRPr="000627E3">
        <w:fldChar w:fldCharType="begin"/>
      </w:r>
      <w:r w:rsidR="009419B1" w:rsidRPr="000627E3">
        <w:instrText xml:space="preserve"> REF _Ref450810983 \h </w:instrText>
      </w:r>
      <w:r w:rsidR="009419B1" w:rsidRPr="000627E3">
        <w:fldChar w:fldCharType="separate"/>
      </w:r>
      <w:r w:rsidR="00A5249C" w:rsidRPr="000627E3">
        <w:t xml:space="preserve">Figure </w:t>
      </w:r>
      <w:r w:rsidR="00A5249C">
        <w:rPr>
          <w:noProof/>
        </w:rPr>
        <w:t>5</w:t>
      </w:r>
      <w:r w:rsidR="00A5249C">
        <w:noBreakHyphen/>
      </w:r>
      <w:r w:rsidR="00A5249C">
        <w:rPr>
          <w:noProof/>
        </w:rPr>
        <w:t>3</w:t>
      </w:r>
      <w:r w:rsidR="009419B1" w:rsidRPr="000627E3">
        <w:fldChar w:fldCharType="end"/>
      </w:r>
      <w:r w:rsidRPr="000627E3">
        <w:t xml:space="preserve"> and </w:t>
      </w:r>
      <w:r w:rsidR="009419B1" w:rsidRPr="000627E3">
        <w:fldChar w:fldCharType="begin"/>
      </w:r>
      <w:r w:rsidR="009419B1" w:rsidRPr="000627E3">
        <w:instrText xml:space="preserve"> REF _Ref450811020 \h </w:instrText>
      </w:r>
      <w:r w:rsidR="009419B1" w:rsidRPr="000627E3">
        <w:fldChar w:fldCharType="separate"/>
      </w:r>
      <w:r w:rsidR="00A5249C" w:rsidRPr="000627E3">
        <w:t xml:space="preserve">Figure </w:t>
      </w:r>
      <w:r w:rsidR="00A5249C">
        <w:rPr>
          <w:noProof/>
        </w:rPr>
        <w:t>5</w:t>
      </w:r>
      <w:r w:rsidR="00A5249C">
        <w:noBreakHyphen/>
      </w:r>
      <w:r w:rsidR="00A5249C">
        <w:rPr>
          <w:noProof/>
        </w:rPr>
        <w:t>4</w:t>
      </w:r>
      <w:r w:rsidR="009419B1" w:rsidRPr="000627E3">
        <w:fldChar w:fldCharType="end"/>
      </w:r>
      <w:r w:rsidRPr="000627E3">
        <w:t xml:space="preserve">) </w:t>
      </w:r>
      <w:r w:rsidR="005A43E0" w:rsidRPr="000627E3">
        <w:t>also include</w:t>
      </w:r>
      <w:r w:rsidRPr="000627E3">
        <w:t xml:space="preserve"> the functional and performance tests done at room conditions</w:t>
      </w:r>
      <w:r w:rsidR="00D653F6" w:rsidRPr="000627E3">
        <w:t>, as defined for clean rooms</w:t>
      </w:r>
      <w:r w:rsidRPr="000627E3">
        <w:t>.</w:t>
      </w:r>
    </w:p>
    <w:p w14:paraId="15F1DEA9" w14:textId="31450EB0" w:rsidR="0039288F" w:rsidRPr="000627E3" w:rsidRDefault="0039288F" w:rsidP="0039288F">
      <w:pPr>
        <w:pStyle w:val="listlevel1"/>
        <w:numPr>
          <w:ilvl w:val="0"/>
          <w:numId w:val="0"/>
        </w:numPr>
      </w:pPr>
      <w:r w:rsidRPr="000627E3">
        <w:t xml:space="preserve">These tests are not part of a thermal vacuum test or a </w:t>
      </w:r>
      <w:r w:rsidR="006476B9" w:rsidRPr="000627E3">
        <w:t>thermal test at mission pressure</w:t>
      </w:r>
      <w:r w:rsidRPr="000627E3">
        <w:t xml:space="preserve"> that involves a boundary temperature different than the room temperature. They are checks done just before and after the temperature cycles.</w:t>
      </w:r>
    </w:p>
    <w:p w14:paraId="7AF7B8DB" w14:textId="77777777" w:rsidR="0039288F" w:rsidRPr="000627E3" w:rsidRDefault="0039288F" w:rsidP="0039288F">
      <w:pPr>
        <w:pStyle w:val="paragraph"/>
      </w:pPr>
    </w:p>
    <w:p w14:paraId="73DBA34A" w14:textId="6992B82F" w:rsidR="00E950F7" w:rsidRPr="000627E3" w:rsidRDefault="00E950F7" w:rsidP="00E950F7">
      <w:pPr>
        <w:pStyle w:val="paragraph"/>
        <w:rPr>
          <w:b/>
          <w:szCs w:val="20"/>
          <w:u w:val="single"/>
        </w:rPr>
      </w:pPr>
      <w:r w:rsidRPr="000627E3">
        <w:rPr>
          <w:b/>
          <w:szCs w:val="20"/>
          <w:u w:val="single"/>
        </w:rPr>
        <w:t xml:space="preserve">Integration stages </w:t>
      </w:r>
      <w:r w:rsidR="00BC175D" w:rsidRPr="000627E3">
        <w:rPr>
          <w:b/>
          <w:szCs w:val="20"/>
          <w:u w:val="single"/>
        </w:rPr>
        <w:t xml:space="preserve">and testing </w:t>
      </w:r>
      <w:r w:rsidRPr="000627E3">
        <w:rPr>
          <w:b/>
          <w:szCs w:val="20"/>
          <w:u w:val="single"/>
        </w:rPr>
        <w:t>at equipment level</w:t>
      </w:r>
    </w:p>
    <w:p w14:paraId="6521E724" w14:textId="4B5B9EDE" w:rsidR="002F30BA" w:rsidRPr="000627E3" w:rsidRDefault="002F30BA" w:rsidP="00E950F7">
      <w:pPr>
        <w:pStyle w:val="paragraph"/>
        <w:rPr>
          <w:szCs w:val="20"/>
        </w:rPr>
      </w:pPr>
      <w:r w:rsidRPr="000627E3">
        <w:rPr>
          <w:szCs w:val="20"/>
        </w:rPr>
        <w:t xml:space="preserve">Some </w:t>
      </w:r>
      <w:r w:rsidR="004F13D2" w:rsidRPr="000627E3">
        <w:rPr>
          <w:szCs w:val="20"/>
        </w:rPr>
        <w:t xml:space="preserve">equipment </w:t>
      </w:r>
      <w:r w:rsidR="0053496E" w:rsidRPr="000627E3">
        <w:rPr>
          <w:szCs w:val="20"/>
        </w:rPr>
        <w:t>can</w:t>
      </w:r>
      <w:r w:rsidRPr="000627E3">
        <w:rPr>
          <w:szCs w:val="20"/>
        </w:rPr>
        <w:t xml:space="preserve"> undergo</w:t>
      </w:r>
      <w:r w:rsidR="00013101" w:rsidRPr="000627E3">
        <w:rPr>
          <w:szCs w:val="20"/>
        </w:rPr>
        <w:t xml:space="preserve"> some</w:t>
      </w:r>
      <w:r w:rsidRPr="000627E3">
        <w:rPr>
          <w:szCs w:val="20"/>
        </w:rPr>
        <w:t xml:space="preserve"> </w:t>
      </w:r>
      <w:r w:rsidR="00937D0D" w:rsidRPr="000627E3">
        <w:rPr>
          <w:szCs w:val="20"/>
        </w:rPr>
        <w:t xml:space="preserve">testing at intermediate integration </w:t>
      </w:r>
      <w:r w:rsidRPr="000627E3">
        <w:rPr>
          <w:szCs w:val="20"/>
        </w:rPr>
        <w:t>stages before the</w:t>
      </w:r>
      <w:r w:rsidR="00BC175D" w:rsidRPr="000627E3">
        <w:rPr>
          <w:szCs w:val="20"/>
        </w:rPr>
        <w:t xml:space="preserve"> full</w:t>
      </w:r>
      <w:r w:rsidR="00B8687B" w:rsidRPr="000627E3">
        <w:rPr>
          <w:szCs w:val="20"/>
        </w:rPr>
        <w:t xml:space="preserve"> integration stage</w:t>
      </w:r>
      <w:r w:rsidR="00AF650F" w:rsidRPr="000627E3">
        <w:rPr>
          <w:szCs w:val="20"/>
        </w:rPr>
        <w:t>.</w:t>
      </w:r>
      <w:r w:rsidR="00E46CBB" w:rsidRPr="000627E3">
        <w:rPr>
          <w:szCs w:val="20"/>
        </w:rPr>
        <w:t xml:space="preserve"> </w:t>
      </w:r>
      <w:r w:rsidR="00AF650F" w:rsidRPr="000627E3">
        <w:rPr>
          <w:szCs w:val="20"/>
        </w:rPr>
        <w:t xml:space="preserve">The two following examples are </w:t>
      </w:r>
      <w:r w:rsidR="00E46CBB" w:rsidRPr="000627E3">
        <w:rPr>
          <w:szCs w:val="20"/>
        </w:rPr>
        <w:t xml:space="preserve">the most </w:t>
      </w:r>
      <w:r w:rsidR="00AF650F" w:rsidRPr="000627E3">
        <w:rPr>
          <w:szCs w:val="20"/>
        </w:rPr>
        <w:t>common ones:</w:t>
      </w:r>
    </w:p>
    <w:p w14:paraId="3BA4AAC4" w14:textId="24851F96" w:rsidR="00AF650F" w:rsidRPr="000627E3" w:rsidRDefault="00AF650F" w:rsidP="00022D88">
      <w:pPr>
        <w:pStyle w:val="Bul1"/>
      </w:pPr>
      <w:r w:rsidRPr="000627E3">
        <w:t xml:space="preserve">Example 1: </w:t>
      </w:r>
      <w:r w:rsidR="00BC175D" w:rsidRPr="000627E3">
        <w:t>some equipment</w:t>
      </w:r>
      <w:r w:rsidR="000116B5" w:rsidRPr="000627E3">
        <w:t xml:space="preserve"> </w:t>
      </w:r>
      <w:r w:rsidR="00AC7F56" w:rsidRPr="000627E3">
        <w:t>subassemblies</w:t>
      </w:r>
      <w:r w:rsidRPr="000627E3">
        <w:t xml:space="preserve">, separated by thermal insulations, </w:t>
      </w:r>
      <w:r w:rsidR="0053496E" w:rsidRPr="000627E3">
        <w:t>can</w:t>
      </w:r>
      <w:r w:rsidR="00E46CBB" w:rsidRPr="000627E3">
        <w:t xml:space="preserve"> have</w:t>
      </w:r>
      <w:r w:rsidRPr="000627E3">
        <w:t xml:space="preserve"> important temperature differences (in °C) between </w:t>
      </w:r>
      <w:r w:rsidR="00E46CBB" w:rsidRPr="000627E3">
        <w:t>them</w:t>
      </w:r>
      <w:r w:rsidRPr="000627E3">
        <w:t xml:space="preserve"> and very different </w:t>
      </w:r>
      <w:r w:rsidR="00E46CBB" w:rsidRPr="000627E3">
        <w:t xml:space="preserve">qualification and acceptance </w:t>
      </w:r>
      <w:r w:rsidRPr="000627E3">
        <w:t xml:space="preserve">temperature ranges </w:t>
      </w:r>
      <w:r w:rsidRPr="000627E3">
        <w:rPr>
          <w:color w:val="222222"/>
        </w:rPr>
        <w:t xml:space="preserve">between one </w:t>
      </w:r>
      <w:r w:rsidR="00736D7B" w:rsidRPr="000627E3">
        <w:rPr>
          <w:color w:val="222222"/>
        </w:rPr>
        <w:t>subassembly</w:t>
      </w:r>
      <w:r w:rsidRPr="000627E3">
        <w:rPr>
          <w:color w:val="222222"/>
        </w:rPr>
        <w:t xml:space="preserve"> and the other.</w:t>
      </w:r>
    </w:p>
    <w:p w14:paraId="3737E35E" w14:textId="3FCE6DC8" w:rsidR="00AF650F" w:rsidRPr="000627E3" w:rsidRDefault="00AF650F" w:rsidP="00022D88">
      <w:pPr>
        <w:pStyle w:val="Bul1"/>
      </w:pPr>
      <w:r w:rsidRPr="000627E3">
        <w:t>Example 2: structural frames equipped with a functional electronic board and its electrical connections.</w:t>
      </w:r>
    </w:p>
    <w:p w14:paraId="4C1440AC" w14:textId="7B03C3C2" w:rsidR="00E950F7" w:rsidRPr="000627E3" w:rsidRDefault="00E950F7" w:rsidP="00E950F7">
      <w:pPr>
        <w:pStyle w:val="paragraph"/>
        <w:rPr>
          <w:szCs w:val="20"/>
        </w:rPr>
      </w:pPr>
      <w:r w:rsidRPr="000627E3">
        <w:rPr>
          <w:szCs w:val="20"/>
        </w:rPr>
        <w:t>Upon program decision,</w:t>
      </w:r>
      <w:r w:rsidR="002F30BA" w:rsidRPr="000627E3">
        <w:rPr>
          <w:szCs w:val="20"/>
        </w:rPr>
        <w:t xml:space="preserve"> </w:t>
      </w:r>
      <w:r w:rsidRPr="000627E3">
        <w:rPr>
          <w:szCs w:val="20"/>
        </w:rPr>
        <w:t xml:space="preserve">qualification, protoflight or acceptance testing at equipment level </w:t>
      </w:r>
      <w:r w:rsidR="0053496E" w:rsidRPr="000627E3">
        <w:rPr>
          <w:szCs w:val="20"/>
        </w:rPr>
        <w:t>can</w:t>
      </w:r>
      <w:r w:rsidR="002F30BA" w:rsidRPr="000627E3">
        <w:rPr>
          <w:szCs w:val="20"/>
        </w:rPr>
        <w:t xml:space="preserve"> happen </w:t>
      </w:r>
      <w:r w:rsidRPr="000627E3">
        <w:rPr>
          <w:szCs w:val="20"/>
        </w:rPr>
        <w:t>a</w:t>
      </w:r>
      <w:r w:rsidR="00B8687B" w:rsidRPr="000627E3">
        <w:rPr>
          <w:szCs w:val="20"/>
        </w:rPr>
        <w:t>t</w:t>
      </w:r>
      <w:r w:rsidRPr="000627E3">
        <w:rPr>
          <w:szCs w:val="20"/>
        </w:rPr>
        <w:t xml:space="preserve"> </w:t>
      </w:r>
      <w:r w:rsidR="00B8687B" w:rsidRPr="000627E3">
        <w:rPr>
          <w:szCs w:val="20"/>
        </w:rPr>
        <w:t xml:space="preserve">some of these </w:t>
      </w:r>
      <w:r w:rsidR="00013101" w:rsidRPr="000627E3">
        <w:rPr>
          <w:szCs w:val="20"/>
        </w:rPr>
        <w:t>intermediate</w:t>
      </w:r>
      <w:r w:rsidRPr="000627E3">
        <w:rPr>
          <w:szCs w:val="20"/>
        </w:rPr>
        <w:t xml:space="preserve"> integration stage</w:t>
      </w:r>
      <w:r w:rsidR="002F30BA" w:rsidRPr="000627E3">
        <w:rPr>
          <w:szCs w:val="20"/>
        </w:rPr>
        <w:t>s</w:t>
      </w:r>
      <w:r w:rsidRPr="000627E3">
        <w:rPr>
          <w:szCs w:val="20"/>
        </w:rPr>
        <w:t>:</w:t>
      </w:r>
    </w:p>
    <w:p w14:paraId="4001EAD0" w14:textId="49D39572" w:rsidR="00E950F7" w:rsidRPr="000627E3" w:rsidRDefault="00E46CBB" w:rsidP="00022D88">
      <w:pPr>
        <w:pStyle w:val="Bul1"/>
      </w:pPr>
      <w:r w:rsidRPr="000627E3">
        <w:t xml:space="preserve">Example 1: </w:t>
      </w:r>
      <w:r w:rsidR="00E950F7" w:rsidRPr="000627E3">
        <w:t xml:space="preserve">some </w:t>
      </w:r>
      <w:r w:rsidR="00937D0D" w:rsidRPr="000627E3">
        <w:t xml:space="preserve">subassemblies </w:t>
      </w:r>
      <w:r w:rsidR="0053496E" w:rsidRPr="000627E3">
        <w:t>can</w:t>
      </w:r>
      <w:r w:rsidR="00736D7B" w:rsidRPr="000627E3">
        <w:t xml:space="preserve"> undergo</w:t>
      </w:r>
      <w:r w:rsidR="0039402F" w:rsidRPr="000627E3">
        <w:t xml:space="preserve"> </w:t>
      </w:r>
      <w:r w:rsidR="00E950F7" w:rsidRPr="000627E3">
        <w:t>testing under their required lar</w:t>
      </w:r>
      <w:r w:rsidR="00736D7B" w:rsidRPr="000627E3">
        <w:t>ge temperature ranges, and then extra-</w:t>
      </w:r>
      <w:r w:rsidR="00E950F7" w:rsidRPr="000627E3">
        <w:t xml:space="preserve">testing under much less severe temperature ranges allowable by </w:t>
      </w:r>
      <w:r w:rsidR="00736D7B" w:rsidRPr="000627E3">
        <w:t xml:space="preserve">the test item at </w:t>
      </w:r>
      <w:r w:rsidR="00E950F7" w:rsidRPr="000627E3">
        <w:t xml:space="preserve">the full </w:t>
      </w:r>
      <w:r w:rsidR="00736D7B" w:rsidRPr="000627E3">
        <w:t>integration stage</w:t>
      </w:r>
      <w:r w:rsidR="00E950F7" w:rsidRPr="000627E3">
        <w:t>. Such extra-testing induces negligible over-testing.</w:t>
      </w:r>
    </w:p>
    <w:p w14:paraId="249A0FB8" w14:textId="5428F378" w:rsidR="00E950F7" w:rsidRPr="000627E3" w:rsidRDefault="0039402F" w:rsidP="00022D88">
      <w:pPr>
        <w:pStyle w:val="Bul1"/>
      </w:pPr>
      <w:r w:rsidRPr="000627E3">
        <w:t xml:space="preserve">Example </w:t>
      </w:r>
      <w:r w:rsidR="00D01445" w:rsidRPr="000627E3">
        <w:t>2</w:t>
      </w:r>
      <w:r w:rsidRPr="000627E3">
        <w:t xml:space="preserve">: </w:t>
      </w:r>
      <w:r w:rsidR="00E950F7" w:rsidRPr="000627E3">
        <w:t xml:space="preserve">if </w:t>
      </w:r>
      <w:r w:rsidRPr="000627E3">
        <w:t xml:space="preserve">a </w:t>
      </w:r>
      <w:r w:rsidR="00E950F7" w:rsidRPr="000627E3">
        <w:t>third part</w:t>
      </w:r>
      <w:r w:rsidRPr="000627E3">
        <w:t>y</w:t>
      </w:r>
      <w:r w:rsidR="00E950F7" w:rsidRPr="000627E3">
        <w:t xml:space="preserve"> deliver</w:t>
      </w:r>
      <w:r w:rsidRPr="000627E3">
        <w:t>s a functional frame</w:t>
      </w:r>
      <w:r w:rsidR="00736D7B" w:rsidRPr="000627E3">
        <w:t xml:space="preserve"> to another integration stage</w:t>
      </w:r>
      <w:r w:rsidRPr="000627E3">
        <w:t xml:space="preserve">, thermal tests done by the third party </w:t>
      </w:r>
      <w:r w:rsidR="00D01445" w:rsidRPr="000627E3">
        <w:t>are</w:t>
      </w:r>
      <w:r w:rsidRPr="000627E3">
        <w:t xml:space="preserve"> an option</w:t>
      </w:r>
      <w:r w:rsidR="00D01445" w:rsidRPr="000627E3">
        <w:t xml:space="preserve"> to consider and </w:t>
      </w:r>
      <w:r w:rsidR="003D2107" w:rsidRPr="000627E3">
        <w:t>are becoming</w:t>
      </w:r>
      <w:r w:rsidR="00D01445" w:rsidRPr="000627E3">
        <w:t xml:space="preserve"> a common practice</w:t>
      </w:r>
      <w:r w:rsidR="00E950F7" w:rsidRPr="000627E3">
        <w:t>.</w:t>
      </w:r>
    </w:p>
    <w:p w14:paraId="648CF97D" w14:textId="5E1903E2" w:rsidR="00E950F7" w:rsidRPr="000627E3" w:rsidRDefault="00E950F7" w:rsidP="0039288F">
      <w:pPr>
        <w:pStyle w:val="paragraph"/>
        <w:rPr>
          <w:szCs w:val="20"/>
        </w:rPr>
      </w:pPr>
    </w:p>
    <w:p w14:paraId="71AE273E" w14:textId="77777777" w:rsidR="00571229" w:rsidRPr="000627E3" w:rsidRDefault="00571229" w:rsidP="00571229">
      <w:pPr>
        <w:pStyle w:val="paragraph"/>
        <w:rPr>
          <w:b/>
          <w:szCs w:val="20"/>
          <w:u w:val="single"/>
        </w:rPr>
      </w:pPr>
      <w:r w:rsidRPr="000627E3">
        <w:rPr>
          <w:b/>
          <w:szCs w:val="20"/>
          <w:u w:val="single"/>
        </w:rPr>
        <w:t>Test Profile for Combined Cycles (at mission dependent atmospheric pressure and under vacuum)</w:t>
      </w:r>
    </w:p>
    <w:p w14:paraId="4124756D" w14:textId="77777777" w:rsidR="00571229" w:rsidRPr="000627E3" w:rsidRDefault="00571229" w:rsidP="00571229">
      <w:pPr>
        <w:pStyle w:val="paragraph"/>
        <w:rPr>
          <w:szCs w:val="20"/>
        </w:rPr>
      </w:pPr>
      <w:r w:rsidRPr="000627E3">
        <w:rPr>
          <w:szCs w:val="20"/>
        </w:rPr>
        <w:t>The test specification tailors the following practical guidelines:</w:t>
      </w:r>
    </w:p>
    <w:p w14:paraId="2EB9B2D6" w14:textId="77777777" w:rsidR="00571229" w:rsidRPr="000627E3" w:rsidRDefault="00571229" w:rsidP="006B4A91">
      <w:pPr>
        <w:pStyle w:val="Bul1"/>
        <w:spacing w:before="80"/>
      </w:pPr>
      <w:r w:rsidRPr="000627E3">
        <w:t>The cycles under vacuum take place before the cycles at mission dependent atmospheric pressure.</w:t>
      </w:r>
    </w:p>
    <w:p w14:paraId="250E8639" w14:textId="77777777" w:rsidR="00571229" w:rsidRPr="000627E3" w:rsidRDefault="00571229" w:rsidP="006B4A91">
      <w:pPr>
        <w:pStyle w:val="Bul1"/>
        <w:spacing w:before="80"/>
      </w:pPr>
      <w:r w:rsidRPr="000627E3">
        <w:t>For "type a" units, the first cycle under vacuum and the first cycle at mission dependent atmospheric pressure include a hot and a cold non-operating plateau and, if applicable, a cold switch-on plateau.</w:t>
      </w:r>
    </w:p>
    <w:p w14:paraId="39400150" w14:textId="77777777" w:rsidR="00571229" w:rsidRPr="000627E3" w:rsidRDefault="00571229" w:rsidP="006B4A91">
      <w:pPr>
        <w:pStyle w:val="Bul1"/>
        <w:spacing w:before="80"/>
      </w:pPr>
      <w:r w:rsidRPr="000627E3">
        <w:t>The minimum number of cycles at mission dependent atmospheric pressure is half of the total number of cycles.</w:t>
      </w:r>
    </w:p>
    <w:p w14:paraId="677F3446" w14:textId="36CD4BB4" w:rsidR="00571229" w:rsidRPr="000627E3" w:rsidRDefault="00571229" w:rsidP="00571229">
      <w:pPr>
        <w:pStyle w:val="paragraph"/>
        <w:rPr>
          <w:szCs w:val="20"/>
        </w:rPr>
      </w:pPr>
      <w:r w:rsidRPr="000627E3">
        <w:rPr>
          <w:szCs w:val="20"/>
        </w:rPr>
        <w:t xml:space="preserve">Example </w:t>
      </w:r>
      <w:r w:rsidR="005A291C" w:rsidRPr="000627E3">
        <w:rPr>
          <w:color w:val="1F497D"/>
        </w:rPr>
        <w:t xml:space="preserve">of good </w:t>
      </w:r>
      <w:r w:rsidR="00060755" w:rsidRPr="000627E3">
        <w:rPr>
          <w:color w:val="1F497D"/>
        </w:rPr>
        <w:t>practice</w:t>
      </w:r>
      <w:r w:rsidR="00060755" w:rsidRPr="000627E3" w:rsidDel="005A291C">
        <w:rPr>
          <w:szCs w:val="20"/>
        </w:rPr>
        <w:t>:</w:t>
      </w:r>
      <w:r w:rsidRPr="000627E3">
        <w:rPr>
          <w:szCs w:val="20"/>
        </w:rPr>
        <w:t xml:space="preserve"> the number of qualification cycles during equipment level testing</w:t>
      </w:r>
      <w:r w:rsidRPr="000627E3" w:rsidDel="001D1359">
        <w:rPr>
          <w:szCs w:val="20"/>
        </w:rPr>
        <w:t xml:space="preserve"> </w:t>
      </w:r>
      <w:r w:rsidRPr="000627E3">
        <w:rPr>
          <w:szCs w:val="20"/>
        </w:rPr>
        <w:t>is the required number (8) because:</w:t>
      </w:r>
    </w:p>
    <w:p w14:paraId="160555F2" w14:textId="77777777" w:rsidR="00571229" w:rsidRPr="000627E3" w:rsidRDefault="00571229" w:rsidP="006B4A91">
      <w:pPr>
        <w:pStyle w:val="Bul1"/>
        <w:spacing w:before="80"/>
      </w:pPr>
      <w:r w:rsidRPr="000627E3">
        <w:t>2 cycles done under vacuum.</w:t>
      </w:r>
    </w:p>
    <w:p w14:paraId="65BEE9B2" w14:textId="77777777" w:rsidR="00571229" w:rsidRPr="000627E3" w:rsidRDefault="00571229" w:rsidP="006B4A91">
      <w:pPr>
        <w:pStyle w:val="Bul1"/>
        <w:spacing w:before="80"/>
      </w:pPr>
      <w:r w:rsidRPr="000627E3">
        <w:t>8 – 2 = 6 cycles (≥ 8/2) done under mission dependent atmospheric pressure.</w:t>
      </w:r>
    </w:p>
    <w:p w14:paraId="00B6CBF3" w14:textId="77777777" w:rsidR="00571229" w:rsidRPr="000627E3" w:rsidRDefault="00571229" w:rsidP="0039288F">
      <w:pPr>
        <w:pStyle w:val="paragraph"/>
        <w:rPr>
          <w:szCs w:val="20"/>
        </w:rPr>
      </w:pPr>
    </w:p>
    <w:p w14:paraId="0C7BA3FF" w14:textId="5AEDC98E" w:rsidR="0039288F" w:rsidRPr="000627E3" w:rsidRDefault="0039288F" w:rsidP="009D72C6">
      <w:pPr>
        <w:pStyle w:val="paragraph"/>
        <w:keepNext/>
        <w:rPr>
          <w:b/>
          <w:u w:val="single"/>
        </w:rPr>
      </w:pPr>
      <w:r w:rsidRPr="000627E3">
        <w:rPr>
          <w:b/>
          <w:u w:val="single"/>
        </w:rPr>
        <w:t xml:space="preserve">Test Profile for </w:t>
      </w:r>
      <w:r w:rsidR="00F963CB" w:rsidRPr="000627E3">
        <w:rPr>
          <w:b/>
          <w:u w:val="single"/>
        </w:rPr>
        <w:t>"</w:t>
      </w:r>
      <w:r w:rsidRPr="000627E3">
        <w:rPr>
          <w:b/>
          <w:u w:val="single"/>
        </w:rPr>
        <w:t>Type a</w:t>
      </w:r>
      <w:r w:rsidR="00F963CB" w:rsidRPr="000627E3">
        <w:rPr>
          <w:b/>
          <w:u w:val="single"/>
        </w:rPr>
        <w:t>"</w:t>
      </w:r>
      <w:r w:rsidRPr="000627E3">
        <w:rPr>
          <w:b/>
          <w:u w:val="single"/>
        </w:rPr>
        <w:t xml:space="preserve"> Equipment (Electronic, Electrical and RF Units)</w:t>
      </w:r>
    </w:p>
    <w:p w14:paraId="7E4F199E" w14:textId="77777777" w:rsidR="0039288F" w:rsidRPr="000627E3" w:rsidRDefault="0039288F" w:rsidP="0039288F">
      <w:pPr>
        <w:pStyle w:val="paragraph"/>
      </w:pPr>
      <w:r w:rsidRPr="000627E3">
        <w:t xml:space="preserve">The </w:t>
      </w:r>
      <w:r w:rsidR="00057361" w:rsidRPr="000627E3">
        <w:t xml:space="preserve">test </w:t>
      </w:r>
      <w:r w:rsidRPr="000627E3">
        <w:t>specification defines the functional tests and the performance tests to be done during the plateaux. This specification reconciles the different implementation practices of suppliers and customers, by answering the following questions:</w:t>
      </w:r>
    </w:p>
    <w:p w14:paraId="3B96B424" w14:textId="77777777" w:rsidR="0039288F" w:rsidRPr="000627E3" w:rsidRDefault="0039288F" w:rsidP="006B4A91">
      <w:pPr>
        <w:pStyle w:val="Bul1"/>
        <w:spacing w:before="80"/>
      </w:pPr>
      <w:r w:rsidRPr="000627E3">
        <w:t>Is the unit mission only under vacuum?</w:t>
      </w:r>
    </w:p>
    <w:p w14:paraId="1F8998BB" w14:textId="77777777" w:rsidR="0039288F" w:rsidRPr="000627E3" w:rsidRDefault="0039288F" w:rsidP="006B4A91">
      <w:pPr>
        <w:pStyle w:val="Bul1"/>
        <w:spacing w:before="80"/>
      </w:pPr>
      <w:r w:rsidRPr="000627E3">
        <w:lastRenderedPageBreak/>
        <w:t>If not, what are the cycles to be done at mission dependent atmospheric pressure?</w:t>
      </w:r>
    </w:p>
    <w:p w14:paraId="7CB4F4A1" w14:textId="77777777" w:rsidR="0039288F" w:rsidRPr="000627E3" w:rsidRDefault="0039288F" w:rsidP="006B4A91">
      <w:pPr>
        <w:pStyle w:val="Bul1"/>
        <w:spacing w:before="80"/>
      </w:pPr>
      <w:r w:rsidRPr="000627E3">
        <w:t xml:space="preserve">How many cycles under vacuum </w:t>
      </w:r>
      <w:r w:rsidR="00AB7FB0" w:rsidRPr="000627E3">
        <w:t>after first integration stages (if any)</w:t>
      </w:r>
      <w:r w:rsidRPr="000627E3">
        <w:t xml:space="preserve"> have been done before the unit </w:t>
      </w:r>
      <w:r w:rsidR="00DB2271" w:rsidRPr="000627E3">
        <w:t xml:space="preserve">fully </w:t>
      </w:r>
      <w:r w:rsidRPr="000627E3">
        <w:t>integration?</w:t>
      </w:r>
    </w:p>
    <w:p w14:paraId="4519B541" w14:textId="77777777" w:rsidR="0039288F" w:rsidRPr="000627E3" w:rsidRDefault="0039288F" w:rsidP="006B4A91">
      <w:pPr>
        <w:pStyle w:val="Bul1"/>
        <w:spacing w:before="80"/>
      </w:pPr>
      <w:r w:rsidRPr="000627E3">
        <w:t xml:space="preserve">How many cycles at mission dependent pressure </w:t>
      </w:r>
      <w:r w:rsidR="00FC00A3" w:rsidRPr="000627E3">
        <w:t xml:space="preserve">after first integration stages (if any) </w:t>
      </w:r>
      <w:r w:rsidRPr="000627E3">
        <w:t xml:space="preserve">have been done before the unit </w:t>
      </w:r>
      <w:r w:rsidR="00DB2271" w:rsidRPr="000627E3">
        <w:t xml:space="preserve">fully </w:t>
      </w:r>
      <w:r w:rsidRPr="000627E3">
        <w:t>integration?</w:t>
      </w:r>
    </w:p>
    <w:p w14:paraId="064B66B1" w14:textId="77777777" w:rsidR="0039288F" w:rsidRPr="000627E3" w:rsidRDefault="0039288F" w:rsidP="006B4A91">
      <w:pPr>
        <w:pStyle w:val="Bul1"/>
        <w:spacing w:before="80"/>
      </w:pPr>
      <w:r w:rsidRPr="000627E3">
        <w:t xml:space="preserve">What are the plateaux </w:t>
      </w:r>
      <w:r w:rsidR="00DD008F" w:rsidRPr="000627E3">
        <w:t xml:space="preserve">and the transitions </w:t>
      </w:r>
      <w:r w:rsidRPr="000627E3">
        <w:t>with functional tests?</w:t>
      </w:r>
    </w:p>
    <w:p w14:paraId="15AF533E" w14:textId="77777777" w:rsidR="0039288F" w:rsidRPr="000627E3" w:rsidRDefault="0039288F" w:rsidP="006B4A91">
      <w:pPr>
        <w:pStyle w:val="Bul1"/>
        <w:spacing w:before="80"/>
      </w:pPr>
      <w:r w:rsidRPr="000627E3">
        <w:t xml:space="preserve">What are the plateaux </w:t>
      </w:r>
      <w:r w:rsidR="00DD008F" w:rsidRPr="000627E3">
        <w:t xml:space="preserve">and the transitions </w:t>
      </w:r>
      <w:r w:rsidRPr="000627E3">
        <w:t>with performance tests?</w:t>
      </w:r>
    </w:p>
    <w:p w14:paraId="02193B2F" w14:textId="77777777" w:rsidR="0039288F" w:rsidRPr="000627E3" w:rsidRDefault="0039288F" w:rsidP="006B4A91">
      <w:pPr>
        <w:pStyle w:val="Bul1"/>
        <w:spacing w:before="80"/>
      </w:pPr>
      <w:r w:rsidRPr="000627E3">
        <w:t>What are the plateaux with a hot start?</w:t>
      </w:r>
    </w:p>
    <w:p w14:paraId="1D001C65" w14:textId="77777777" w:rsidR="0039288F" w:rsidRPr="000627E3" w:rsidRDefault="0039288F" w:rsidP="006B4A91">
      <w:pPr>
        <w:pStyle w:val="Bul1"/>
        <w:spacing w:before="80"/>
      </w:pPr>
      <w:r w:rsidRPr="000627E3">
        <w:t>What are the plateaux with a cold start?</w:t>
      </w:r>
    </w:p>
    <w:p w14:paraId="284E0984" w14:textId="77777777" w:rsidR="0039288F" w:rsidRPr="000627E3" w:rsidRDefault="0039288F" w:rsidP="006B4A91">
      <w:pPr>
        <w:pStyle w:val="Bul1"/>
        <w:spacing w:before="80"/>
      </w:pPr>
      <w:r w:rsidRPr="000627E3">
        <w:t>Is the unit switched off during transitions to cold operating plateaux?</w:t>
      </w:r>
    </w:p>
    <w:p w14:paraId="54CFC79F" w14:textId="77777777" w:rsidR="0039288F" w:rsidRPr="000627E3" w:rsidRDefault="0039288F" w:rsidP="006B4A91">
      <w:pPr>
        <w:pStyle w:val="Bul1"/>
        <w:spacing w:before="80"/>
      </w:pPr>
      <w:r w:rsidRPr="000627E3">
        <w:t>Is the unit switched off during transitions to hot operating plateaux?</w:t>
      </w:r>
    </w:p>
    <w:p w14:paraId="422A0138" w14:textId="47470036" w:rsidR="0039288F" w:rsidRPr="000627E3" w:rsidRDefault="0039288F" w:rsidP="0039288F">
      <w:pPr>
        <w:pStyle w:val="paragraph"/>
      </w:pPr>
      <w:r w:rsidRPr="000627E3">
        <w:t>Example n° 1 (</w:t>
      </w:r>
      <w:r w:rsidR="0035487B" w:rsidRPr="000627E3">
        <w:fldChar w:fldCharType="begin"/>
      </w:r>
      <w:r w:rsidRPr="000627E3">
        <w:instrText xml:space="preserve"> REF _Ref450810983 \h </w:instrText>
      </w:r>
      <w:r w:rsidR="0035487B" w:rsidRPr="000627E3">
        <w:fldChar w:fldCharType="separate"/>
      </w:r>
      <w:r w:rsidR="00A5249C" w:rsidRPr="000627E3">
        <w:t xml:space="preserve">Figure </w:t>
      </w:r>
      <w:r w:rsidR="00A5249C">
        <w:rPr>
          <w:noProof/>
        </w:rPr>
        <w:t>5</w:t>
      </w:r>
      <w:r w:rsidR="00A5249C">
        <w:noBreakHyphen/>
      </w:r>
      <w:r w:rsidR="00A5249C">
        <w:rPr>
          <w:noProof/>
        </w:rPr>
        <w:t>3</w:t>
      </w:r>
      <w:r w:rsidR="0035487B" w:rsidRPr="000627E3">
        <w:fldChar w:fldCharType="end"/>
      </w:r>
      <w:r w:rsidRPr="000627E3">
        <w:t xml:space="preserve">, </w:t>
      </w:r>
      <w:r w:rsidR="009419B1" w:rsidRPr="000627E3">
        <w:fldChar w:fldCharType="begin"/>
      </w:r>
      <w:r w:rsidR="009419B1" w:rsidRPr="000627E3">
        <w:instrText xml:space="preserve"> REF _Ref450811275 \h </w:instrText>
      </w:r>
      <w:r w:rsidR="009419B1" w:rsidRPr="000627E3">
        <w:fldChar w:fldCharType="separate"/>
      </w:r>
      <w:r w:rsidR="00A5249C" w:rsidRPr="000627E3">
        <w:t xml:space="preserve">Table </w:t>
      </w:r>
      <w:r w:rsidR="00A5249C">
        <w:rPr>
          <w:noProof/>
        </w:rPr>
        <w:t>5</w:t>
      </w:r>
      <w:r w:rsidR="00A5249C">
        <w:noBreakHyphen/>
      </w:r>
      <w:r w:rsidR="00A5249C">
        <w:rPr>
          <w:noProof/>
        </w:rPr>
        <w:t>1</w:t>
      </w:r>
      <w:r w:rsidR="009419B1" w:rsidRPr="000627E3">
        <w:fldChar w:fldCharType="end"/>
      </w:r>
      <w:r w:rsidRPr="000627E3">
        <w:t xml:space="preserve"> and </w:t>
      </w:r>
      <w:r w:rsidR="009419B1" w:rsidRPr="000627E3">
        <w:fldChar w:fldCharType="begin"/>
      </w:r>
      <w:r w:rsidR="009419B1" w:rsidRPr="000627E3">
        <w:instrText xml:space="preserve"> REF _Ref450811300 \h </w:instrText>
      </w:r>
      <w:r w:rsidR="009419B1" w:rsidRPr="000627E3">
        <w:fldChar w:fldCharType="separate"/>
      </w:r>
      <w:r w:rsidR="00A5249C" w:rsidRPr="000627E3">
        <w:t xml:space="preserve">Table </w:t>
      </w:r>
      <w:r w:rsidR="00A5249C">
        <w:rPr>
          <w:noProof/>
        </w:rPr>
        <w:t>5</w:t>
      </w:r>
      <w:r w:rsidR="00A5249C">
        <w:noBreakHyphen/>
      </w:r>
      <w:r w:rsidR="00A5249C">
        <w:rPr>
          <w:noProof/>
        </w:rPr>
        <w:t>2</w:t>
      </w:r>
      <w:r w:rsidR="009419B1" w:rsidRPr="000627E3">
        <w:fldChar w:fldCharType="end"/>
      </w:r>
      <w:r w:rsidRPr="000627E3">
        <w:t>):</w:t>
      </w:r>
    </w:p>
    <w:p w14:paraId="607D8EBE" w14:textId="77777777" w:rsidR="0039288F" w:rsidRPr="000627E3" w:rsidRDefault="0039288F" w:rsidP="006B4A91">
      <w:pPr>
        <w:pStyle w:val="Bul2"/>
      </w:pPr>
      <w:r w:rsidRPr="000627E3">
        <w:t>Mission only under vacuum: yes.</w:t>
      </w:r>
    </w:p>
    <w:p w14:paraId="4BDA0137" w14:textId="77777777" w:rsidR="0039288F" w:rsidRPr="000627E3" w:rsidRDefault="0039288F" w:rsidP="006B4A91">
      <w:pPr>
        <w:pStyle w:val="Bul2"/>
      </w:pPr>
      <w:r w:rsidRPr="000627E3">
        <w:t>Cycles at mission dependent atmospheric pressure: not applicable.</w:t>
      </w:r>
    </w:p>
    <w:p w14:paraId="056D6DEE" w14:textId="77777777" w:rsidR="0039288F" w:rsidRPr="000627E3" w:rsidRDefault="0039288F" w:rsidP="006B4A91">
      <w:pPr>
        <w:pStyle w:val="Bul2"/>
      </w:pPr>
      <w:r w:rsidRPr="000627E3">
        <w:t xml:space="preserve">Minimum number of previous cycles </w:t>
      </w:r>
      <w:r w:rsidR="00E07EA4" w:rsidRPr="000627E3">
        <w:t>after first integration stages</w:t>
      </w:r>
      <w:r w:rsidRPr="000627E3">
        <w:t>: none.</w:t>
      </w:r>
    </w:p>
    <w:p w14:paraId="521EF9DC" w14:textId="77777777" w:rsidR="0039288F" w:rsidRPr="000627E3" w:rsidRDefault="0039288F" w:rsidP="006B4A91">
      <w:pPr>
        <w:pStyle w:val="Bul2"/>
      </w:pPr>
      <w:r w:rsidRPr="000627E3">
        <w:t>Functional tests: hot and cold operating plateaux of first and last cycles</w:t>
      </w:r>
      <w:r w:rsidR="00DD008F" w:rsidRPr="000627E3">
        <w:t xml:space="preserve"> with a dynamic and specific functional test during the two transitions of the last cycle</w:t>
      </w:r>
      <w:r w:rsidRPr="000627E3">
        <w:t>.</w:t>
      </w:r>
    </w:p>
    <w:p w14:paraId="096441D2" w14:textId="77777777" w:rsidR="0039288F" w:rsidRPr="000627E3" w:rsidRDefault="0039288F" w:rsidP="006B4A91">
      <w:pPr>
        <w:pStyle w:val="Bul2"/>
      </w:pPr>
      <w:r w:rsidRPr="000627E3">
        <w:t>Performance tests: hot and cold operating plateaux of first and last cycles.</w:t>
      </w:r>
    </w:p>
    <w:p w14:paraId="663DC10C" w14:textId="77777777" w:rsidR="0039288F" w:rsidRPr="000627E3" w:rsidRDefault="0039288F" w:rsidP="006B4A91">
      <w:pPr>
        <w:pStyle w:val="Bul2"/>
      </w:pPr>
      <w:r w:rsidRPr="000627E3">
        <w:t>Hot starts at operating temperature: one during hot operating plateau of first cycle.</w:t>
      </w:r>
    </w:p>
    <w:p w14:paraId="6A23C631" w14:textId="77777777" w:rsidR="0039288F" w:rsidRPr="000627E3" w:rsidRDefault="0039288F" w:rsidP="006B4A91">
      <w:pPr>
        <w:pStyle w:val="Bul2"/>
      </w:pPr>
      <w:r w:rsidRPr="000627E3">
        <w:t>Cold starts at operating temperature: none.</w:t>
      </w:r>
    </w:p>
    <w:p w14:paraId="79774806" w14:textId="77777777" w:rsidR="0039288F" w:rsidRPr="000627E3" w:rsidRDefault="0039288F" w:rsidP="006B4A91">
      <w:pPr>
        <w:pStyle w:val="Bul2"/>
      </w:pPr>
      <w:r w:rsidRPr="000627E3">
        <w:t>Cold starts at minimum switch-on temperature: one during first cycle.</w:t>
      </w:r>
    </w:p>
    <w:p w14:paraId="7013028A" w14:textId="77777777" w:rsidR="0039288F" w:rsidRPr="000627E3" w:rsidRDefault="0039288F" w:rsidP="006B4A91">
      <w:pPr>
        <w:pStyle w:val="Bul2"/>
      </w:pPr>
      <w:r w:rsidRPr="000627E3">
        <w:t>Transitions to cold operating plateaux: no switch-off (no dissipative unit).</w:t>
      </w:r>
    </w:p>
    <w:p w14:paraId="24556BC9" w14:textId="77777777" w:rsidR="0039288F" w:rsidRPr="000627E3" w:rsidRDefault="0039288F" w:rsidP="006B4A91">
      <w:pPr>
        <w:pStyle w:val="Bul2"/>
      </w:pPr>
      <w:r w:rsidRPr="000627E3">
        <w:t>Transitions to hot operating plateaux: no switch-off.</w:t>
      </w:r>
    </w:p>
    <w:p w14:paraId="0C2CD0D2" w14:textId="77777777" w:rsidR="00022D88" w:rsidRPr="000627E3" w:rsidRDefault="00022D88" w:rsidP="003E3A71">
      <w:pPr>
        <w:pStyle w:val="paragraph"/>
        <w:spacing w:before="0"/>
      </w:pPr>
    </w:p>
    <w:p w14:paraId="7C14B709" w14:textId="4F1801F4" w:rsidR="0039288F" w:rsidRPr="000627E3" w:rsidRDefault="0039288F" w:rsidP="003E3A71">
      <w:pPr>
        <w:pStyle w:val="paragraph"/>
        <w:spacing w:before="0"/>
      </w:pPr>
      <w:r w:rsidRPr="000627E3">
        <w:t>Example n° 2 (</w:t>
      </w:r>
      <w:r w:rsidR="009419B1" w:rsidRPr="000627E3">
        <w:fldChar w:fldCharType="begin"/>
      </w:r>
      <w:r w:rsidR="009419B1" w:rsidRPr="000627E3">
        <w:instrText xml:space="preserve"> REF _Ref450811020 \h </w:instrText>
      </w:r>
      <w:r w:rsidR="009419B1" w:rsidRPr="000627E3">
        <w:fldChar w:fldCharType="separate"/>
      </w:r>
      <w:r w:rsidR="00A5249C" w:rsidRPr="000627E3">
        <w:t xml:space="preserve">Figure </w:t>
      </w:r>
      <w:r w:rsidR="00A5249C">
        <w:rPr>
          <w:noProof/>
        </w:rPr>
        <w:t>5</w:t>
      </w:r>
      <w:r w:rsidR="00A5249C">
        <w:noBreakHyphen/>
      </w:r>
      <w:r w:rsidR="00A5249C">
        <w:rPr>
          <w:noProof/>
        </w:rPr>
        <w:t>4</w:t>
      </w:r>
      <w:r w:rsidR="009419B1" w:rsidRPr="000627E3">
        <w:fldChar w:fldCharType="end"/>
      </w:r>
      <w:r w:rsidRPr="000627E3">
        <w:t xml:space="preserve">, </w:t>
      </w:r>
      <w:r w:rsidR="009419B1" w:rsidRPr="000627E3">
        <w:fldChar w:fldCharType="begin"/>
      </w:r>
      <w:r w:rsidR="009419B1" w:rsidRPr="000627E3">
        <w:instrText xml:space="preserve"> REF _Ref450811275 \h </w:instrText>
      </w:r>
      <w:r w:rsidR="009419B1" w:rsidRPr="000627E3">
        <w:fldChar w:fldCharType="separate"/>
      </w:r>
      <w:r w:rsidR="00A5249C" w:rsidRPr="000627E3">
        <w:t xml:space="preserve">Table </w:t>
      </w:r>
      <w:r w:rsidR="00A5249C">
        <w:rPr>
          <w:noProof/>
        </w:rPr>
        <w:t>5</w:t>
      </w:r>
      <w:r w:rsidR="00A5249C">
        <w:noBreakHyphen/>
      </w:r>
      <w:r w:rsidR="00A5249C">
        <w:rPr>
          <w:noProof/>
        </w:rPr>
        <w:t>1</w:t>
      </w:r>
      <w:r w:rsidR="009419B1" w:rsidRPr="000627E3">
        <w:fldChar w:fldCharType="end"/>
      </w:r>
      <w:r w:rsidRPr="000627E3">
        <w:t xml:space="preserve"> and</w:t>
      </w:r>
      <w:r w:rsidR="003E3A71" w:rsidRPr="000627E3">
        <w:t xml:space="preserve"> </w:t>
      </w:r>
      <w:r w:rsidR="009419B1" w:rsidRPr="000627E3">
        <w:fldChar w:fldCharType="begin"/>
      </w:r>
      <w:r w:rsidR="009419B1" w:rsidRPr="000627E3">
        <w:instrText xml:space="preserve"> REF _Ref529256250 \h </w:instrText>
      </w:r>
      <w:r w:rsidR="009419B1" w:rsidRPr="000627E3">
        <w:fldChar w:fldCharType="separate"/>
      </w:r>
      <w:r w:rsidR="00A5249C" w:rsidRPr="000627E3">
        <w:t xml:space="preserve">Table </w:t>
      </w:r>
      <w:r w:rsidR="00A5249C">
        <w:rPr>
          <w:noProof/>
        </w:rPr>
        <w:t>5</w:t>
      </w:r>
      <w:r w:rsidR="00A5249C">
        <w:noBreakHyphen/>
      </w:r>
      <w:r w:rsidR="00A5249C">
        <w:rPr>
          <w:noProof/>
        </w:rPr>
        <w:t>3</w:t>
      </w:r>
      <w:r w:rsidR="009419B1" w:rsidRPr="000627E3">
        <w:fldChar w:fldCharType="end"/>
      </w:r>
      <w:r w:rsidRPr="000627E3">
        <w:t>):</w:t>
      </w:r>
    </w:p>
    <w:p w14:paraId="41BEDD3D" w14:textId="77777777" w:rsidR="0039288F" w:rsidRPr="000627E3" w:rsidRDefault="0039288F" w:rsidP="00022D88">
      <w:pPr>
        <w:pStyle w:val="Bul2"/>
      </w:pPr>
      <w:r w:rsidRPr="000627E3">
        <w:t>Mission only under vacuum: yes.</w:t>
      </w:r>
    </w:p>
    <w:p w14:paraId="523A487F" w14:textId="77777777" w:rsidR="0039288F" w:rsidRPr="000627E3" w:rsidRDefault="0039288F" w:rsidP="00022D88">
      <w:pPr>
        <w:pStyle w:val="Bul2"/>
      </w:pPr>
      <w:r w:rsidRPr="000627E3">
        <w:t>Cycles at mission dependent atmospheric pressure: not applicable.</w:t>
      </w:r>
    </w:p>
    <w:p w14:paraId="20FC1A16" w14:textId="77777777" w:rsidR="00E07EA4" w:rsidRPr="000627E3" w:rsidRDefault="00E07EA4" w:rsidP="00022D88">
      <w:pPr>
        <w:pStyle w:val="Bul2"/>
      </w:pPr>
      <w:r w:rsidRPr="000627E3">
        <w:t>Minimum number of previous cycles after first integration stages: none.</w:t>
      </w:r>
    </w:p>
    <w:p w14:paraId="028191B1" w14:textId="77777777" w:rsidR="0039288F" w:rsidRPr="000627E3" w:rsidRDefault="0039288F" w:rsidP="00022D88">
      <w:pPr>
        <w:pStyle w:val="Bul2"/>
      </w:pPr>
      <w:r w:rsidRPr="000627E3">
        <w:t>Functional tests: hot and cold operating plateaux of each cycle and cold switch-on plateau of first cycle.</w:t>
      </w:r>
    </w:p>
    <w:p w14:paraId="3FBEE2A8" w14:textId="77777777" w:rsidR="0039288F" w:rsidRPr="000627E3" w:rsidRDefault="0039288F" w:rsidP="00022D88">
      <w:pPr>
        <w:pStyle w:val="Bul2"/>
      </w:pPr>
      <w:r w:rsidRPr="000627E3">
        <w:t>Performance tests: hot and cold operating plateaux of first and last cycles.</w:t>
      </w:r>
    </w:p>
    <w:p w14:paraId="190A1915" w14:textId="77777777" w:rsidR="0039288F" w:rsidRPr="000627E3" w:rsidRDefault="0039288F" w:rsidP="00022D88">
      <w:pPr>
        <w:pStyle w:val="Bul2"/>
      </w:pPr>
      <w:r w:rsidRPr="000627E3">
        <w:t>Hot starts at operating temperature: two during hot operating plateau of first and last cycles.</w:t>
      </w:r>
    </w:p>
    <w:p w14:paraId="33710123" w14:textId="77777777" w:rsidR="0039288F" w:rsidRPr="000627E3" w:rsidRDefault="0039288F" w:rsidP="00022D88">
      <w:pPr>
        <w:pStyle w:val="Bul2"/>
      </w:pPr>
      <w:r w:rsidRPr="000627E3">
        <w:t>Cold starts at operating temperature: one during cold operating plateau of last cycle.</w:t>
      </w:r>
    </w:p>
    <w:p w14:paraId="114572A3" w14:textId="77777777" w:rsidR="0039288F" w:rsidRPr="000627E3" w:rsidRDefault="0039288F" w:rsidP="00022D88">
      <w:pPr>
        <w:pStyle w:val="Bul2"/>
      </w:pPr>
      <w:r w:rsidRPr="000627E3">
        <w:t>Cold starts at minimum switch-on temperature: one during first cycle.</w:t>
      </w:r>
    </w:p>
    <w:p w14:paraId="304B7F4E" w14:textId="77777777" w:rsidR="0039288F" w:rsidRPr="000627E3" w:rsidRDefault="0039288F" w:rsidP="00022D88">
      <w:pPr>
        <w:pStyle w:val="Bul2"/>
      </w:pPr>
      <w:r w:rsidRPr="000627E3">
        <w:t>Transitions to cold operating plateaux: switch-off at each transition (dissipative unit).</w:t>
      </w:r>
    </w:p>
    <w:p w14:paraId="5B5F8DA1" w14:textId="77777777" w:rsidR="0039288F" w:rsidRPr="000627E3" w:rsidRDefault="0039288F" w:rsidP="00022D88">
      <w:pPr>
        <w:pStyle w:val="Bul2"/>
      </w:pPr>
      <w:r w:rsidRPr="000627E3">
        <w:t>Transitions to hot operating plateaux: no switch-off.</w:t>
      </w:r>
    </w:p>
    <w:p w14:paraId="7BC93F76" w14:textId="429C5653" w:rsidR="0039288F" w:rsidRPr="000627E3" w:rsidRDefault="0039288F" w:rsidP="0039288F">
      <w:pPr>
        <w:pStyle w:val="paragraph"/>
      </w:pPr>
    </w:p>
    <w:p w14:paraId="1908AC84" w14:textId="77777777" w:rsidR="00AB7AA6" w:rsidRPr="000627E3" w:rsidRDefault="00AB7AA6" w:rsidP="00F159A2">
      <w:pPr>
        <w:pStyle w:val="paragraph"/>
        <w:keepNext/>
        <w:rPr>
          <w:b/>
          <w:szCs w:val="20"/>
          <w:u w:val="single"/>
        </w:rPr>
      </w:pPr>
      <w:r w:rsidRPr="000627E3">
        <w:rPr>
          <w:b/>
          <w:szCs w:val="20"/>
          <w:u w:val="single"/>
        </w:rPr>
        <w:lastRenderedPageBreak/>
        <w:t>Test Profile for other than "Type a" Equipment</w:t>
      </w:r>
    </w:p>
    <w:p w14:paraId="7CCEFC39" w14:textId="77777777" w:rsidR="00AB7AA6" w:rsidRPr="000627E3" w:rsidRDefault="00AB7AA6" w:rsidP="00F159A2">
      <w:pPr>
        <w:pStyle w:val="paragraph"/>
        <w:keepNext/>
        <w:rPr>
          <w:szCs w:val="20"/>
        </w:rPr>
      </w:pPr>
      <w:r w:rsidRPr="000627E3">
        <w:rPr>
          <w:szCs w:val="20"/>
        </w:rPr>
        <w:t>For each (mechanical and electrical) mode and transition in between, the test specification defines:</w:t>
      </w:r>
    </w:p>
    <w:p w14:paraId="2BAF005C" w14:textId="77777777" w:rsidR="00AB7AA6" w:rsidRPr="000627E3" w:rsidRDefault="00AB7AA6" w:rsidP="00F159A2">
      <w:pPr>
        <w:pStyle w:val="Bul1"/>
        <w:keepNext/>
      </w:pPr>
      <w:r w:rsidRPr="000627E3">
        <w:t>If applicable, the functional and performance tests to be performed during the hot and cold plateaux and during the transitions in between.</w:t>
      </w:r>
    </w:p>
    <w:p w14:paraId="73AD8164" w14:textId="250C6333" w:rsidR="00AB7AA6" w:rsidRPr="000627E3" w:rsidRDefault="00AB7AA6" w:rsidP="00022D88">
      <w:pPr>
        <w:pStyle w:val="Bul1"/>
      </w:pPr>
      <w:r w:rsidRPr="000627E3">
        <w:t xml:space="preserve">The temperature cycling specific </w:t>
      </w:r>
      <w:r w:rsidR="000E3172" w:rsidRPr="000627E3">
        <w:t xml:space="preserve">nomenclature (as in </w:t>
      </w:r>
      <w:r w:rsidR="009419B1" w:rsidRPr="000627E3">
        <w:fldChar w:fldCharType="begin"/>
      </w:r>
      <w:r w:rsidR="009419B1" w:rsidRPr="000627E3">
        <w:instrText xml:space="preserve"> REF _Ref450811275 \h </w:instrText>
      </w:r>
      <w:r w:rsidR="009419B1" w:rsidRPr="000627E3">
        <w:fldChar w:fldCharType="separate"/>
      </w:r>
      <w:r w:rsidR="00A5249C" w:rsidRPr="000627E3">
        <w:t xml:space="preserve">Table </w:t>
      </w:r>
      <w:r w:rsidR="00A5249C">
        <w:rPr>
          <w:noProof/>
        </w:rPr>
        <w:t>5</w:t>
      </w:r>
      <w:r w:rsidR="00A5249C">
        <w:noBreakHyphen/>
      </w:r>
      <w:r w:rsidR="00A5249C">
        <w:rPr>
          <w:noProof/>
        </w:rPr>
        <w:t>1</w:t>
      </w:r>
      <w:r w:rsidR="009419B1" w:rsidRPr="000627E3">
        <w:fldChar w:fldCharType="end"/>
      </w:r>
      <w:r w:rsidRPr="000627E3">
        <w:t>) and practical implementation, as for "type a" units.</w:t>
      </w:r>
    </w:p>
    <w:p w14:paraId="7DAB43F1" w14:textId="51CD5DD6" w:rsidR="0039288F" w:rsidRPr="000627E3" w:rsidRDefault="0039288F" w:rsidP="0039288F">
      <w:pPr>
        <w:pStyle w:val="CaptionTable"/>
      </w:pPr>
      <w:bookmarkStart w:id="224" w:name="_Ref450811275"/>
      <w:bookmarkStart w:id="225" w:name="_Toc456766586"/>
      <w:bookmarkStart w:id="226" w:name="_Toc104890073"/>
      <w:r w:rsidRPr="000627E3">
        <w:t xml:space="preserve">Table </w:t>
      </w:r>
      <w:r w:rsidR="004445A1">
        <w:fldChar w:fldCharType="begin"/>
      </w:r>
      <w:r w:rsidR="004445A1">
        <w:instrText xml:space="preserve"> STYLEREF 1 \s </w:instrText>
      </w:r>
      <w:r w:rsidR="004445A1">
        <w:fldChar w:fldCharType="separate"/>
      </w:r>
      <w:r w:rsidR="00A5249C">
        <w:rPr>
          <w:noProof/>
        </w:rPr>
        <w:t>5</w:t>
      </w:r>
      <w:r w:rsidR="004445A1">
        <w:fldChar w:fldCharType="end"/>
      </w:r>
      <w:r w:rsidR="004445A1">
        <w:noBreakHyphen/>
      </w:r>
      <w:r w:rsidR="004445A1">
        <w:fldChar w:fldCharType="begin"/>
      </w:r>
      <w:r w:rsidR="004445A1">
        <w:instrText xml:space="preserve"> SEQ Table \* ARABIC \s 1 </w:instrText>
      </w:r>
      <w:r w:rsidR="004445A1">
        <w:fldChar w:fldCharType="separate"/>
      </w:r>
      <w:r w:rsidR="00A5249C">
        <w:rPr>
          <w:noProof/>
        </w:rPr>
        <w:t>1</w:t>
      </w:r>
      <w:r w:rsidR="004445A1">
        <w:fldChar w:fldCharType="end"/>
      </w:r>
      <w:bookmarkEnd w:id="224"/>
      <w:r w:rsidRPr="000627E3">
        <w:t xml:space="preserve">: </w:t>
      </w:r>
      <w:r w:rsidRPr="000627E3">
        <w:rPr>
          <w:rFonts w:cs="Arial"/>
        </w:rPr>
        <w:t xml:space="preserve">Nomenclature for temperature cycling implementation on </w:t>
      </w:r>
      <w:r w:rsidR="00F963CB" w:rsidRPr="000627E3">
        <w:rPr>
          <w:rFonts w:cs="Arial"/>
        </w:rPr>
        <w:t>"</w:t>
      </w:r>
      <w:r w:rsidRPr="000627E3">
        <w:rPr>
          <w:rFonts w:cs="Arial"/>
        </w:rPr>
        <w:t>type a</w:t>
      </w:r>
      <w:r w:rsidR="00F963CB" w:rsidRPr="000627E3">
        <w:rPr>
          <w:rFonts w:cs="Arial"/>
        </w:rPr>
        <w:t>"</w:t>
      </w:r>
      <w:r w:rsidRPr="000627E3">
        <w:rPr>
          <w:rFonts w:cs="Arial"/>
        </w:rPr>
        <w:t xml:space="preserve"> units</w:t>
      </w:r>
      <w:bookmarkEnd w:id="225"/>
      <w:bookmarkEnd w:id="226"/>
    </w:p>
    <w:tbl>
      <w:tblPr>
        <w:tblW w:w="0" w:type="auto"/>
        <w:jc w:val="center"/>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1E0" w:firstRow="1" w:lastRow="1" w:firstColumn="1" w:lastColumn="1" w:noHBand="0" w:noVBand="0"/>
      </w:tblPr>
      <w:tblGrid>
        <w:gridCol w:w="1134"/>
        <w:gridCol w:w="5103"/>
      </w:tblGrid>
      <w:tr w:rsidR="0039288F" w:rsidRPr="000627E3" w14:paraId="4853368D" w14:textId="77777777" w:rsidTr="00CA53A9">
        <w:trPr>
          <w:jc w:val="center"/>
        </w:trPr>
        <w:tc>
          <w:tcPr>
            <w:tcW w:w="1134" w:type="dxa"/>
            <w:tcBorders>
              <w:top w:val="double" w:sz="4" w:space="0" w:color="auto"/>
              <w:bottom w:val="single" w:sz="6" w:space="0" w:color="auto"/>
            </w:tcBorders>
            <w:shd w:val="clear" w:color="auto" w:fill="auto"/>
            <w:vAlign w:val="center"/>
          </w:tcPr>
          <w:p w14:paraId="2E5A7AD3" w14:textId="77777777" w:rsidR="0039288F" w:rsidRPr="000627E3" w:rsidRDefault="0039288F" w:rsidP="00022D88">
            <w:pPr>
              <w:pStyle w:val="TableHeaderCENTER"/>
            </w:pPr>
            <w:r w:rsidRPr="000627E3">
              <w:t>T</w:t>
            </w:r>
          </w:p>
        </w:tc>
        <w:tc>
          <w:tcPr>
            <w:tcW w:w="5103" w:type="dxa"/>
            <w:tcBorders>
              <w:top w:val="double" w:sz="4" w:space="0" w:color="auto"/>
              <w:bottom w:val="single" w:sz="6" w:space="0" w:color="auto"/>
            </w:tcBorders>
            <w:shd w:val="clear" w:color="auto" w:fill="auto"/>
            <w:vAlign w:val="center"/>
          </w:tcPr>
          <w:p w14:paraId="6026B74F" w14:textId="77777777" w:rsidR="0039288F" w:rsidRPr="000627E3" w:rsidRDefault="0039288F" w:rsidP="00022D88">
            <w:pPr>
              <w:pStyle w:val="TableHeaderCENTER"/>
            </w:pPr>
            <w:r w:rsidRPr="000627E3">
              <w:t>TRP temperature</w:t>
            </w:r>
          </w:p>
        </w:tc>
      </w:tr>
      <w:tr w:rsidR="0039288F" w:rsidRPr="000627E3" w14:paraId="7960F319" w14:textId="77777777" w:rsidTr="00CA53A9">
        <w:trPr>
          <w:jc w:val="center"/>
        </w:trPr>
        <w:tc>
          <w:tcPr>
            <w:tcW w:w="1134" w:type="dxa"/>
            <w:tcBorders>
              <w:top w:val="single" w:sz="6" w:space="0" w:color="auto"/>
              <w:bottom w:val="single" w:sz="6" w:space="0" w:color="auto"/>
            </w:tcBorders>
            <w:shd w:val="clear" w:color="auto" w:fill="auto"/>
            <w:vAlign w:val="center"/>
          </w:tcPr>
          <w:p w14:paraId="3B60ABCB" w14:textId="77777777" w:rsidR="0039288F" w:rsidRPr="000627E3" w:rsidRDefault="0039288F" w:rsidP="00022D88">
            <w:pPr>
              <w:pStyle w:val="TablecellLEFT"/>
            </w:pPr>
            <w:r w:rsidRPr="000627E3">
              <w:t>TNO-max</w:t>
            </w:r>
          </w:p>
        </w:tc>
        <w:tc>
          <w:tcPr>
            <w:tcW w:w="5103" w:type="dxa"/>
            <w:tcBorders>
              <w:top w:val="single" w:sz="6" w:space="0" w:color="auto"/>
              <w:bottom w:val="single" w:sz="6" w:space="0" w:color="auto"/>
            </w:tcBorders>
            <w:shd w:val="clear" w:color="auto" w:fill="auto"/>
            <w:vAlign w:val="center"/>
          </w:tcPr>
          <w:p w14:paraId="06AB6C28" w14:textId="77777777" w:rsidR="0039288F" w:rsidRPr="000627E3" w:rsidRDefault="0039288F" w:rsidP="00022D88">
            <w:pPr>
              <w:pStyle w:val="TablecellLEFT"/>
            </w:pPr>
            <w:r w:rsidRPr="000627E3">
              <w:t>Maximum Non-Operating temperature at TRP*</w:t>
            </w:r>
          </w:p>
        </w:tc>
      </w:tr>
      <w:tr w:rsidR="0039288F" w:rsidRPr="000627E3" w14:paraId="12F47F2C" w14:textId="77777777" w:rsidTr="00CA53A9">
        <w:trPr>
          <w:jc w:val="center"/>
        </w:trPr>
        <w:tc>
          <w:tcPr>
            <w:tcW w:w="1134" w:type="dxa"/>
            <w:tcBorders>
              <w:top w:val="single" w:sz="6" w:space="0" w:color="auto"/>
              <w:bottom w:val="single" w:sz="6" w:space="0" w:color="auto"/>
            </w:tcBorders>
            <w:shd w:val="clear" w:color="auto" w:fill="auto"/>
            <w:vAlign w:val="center"/>
          </w:tcPr>
          <w:p w14:paraId="175B0B9B" w14:textId="77777777" w:rsidR="0039288F" w:rsidRPr="000627E3" w:rsidRDefault="0039288F" w:rsidP="00022D88">
            <w:pPr>
              <w:pStyle w:val="TablecellLEFT"/>
            </w:pPr>
            <w:r w:rsidRPr="000627E3">
              <w:t>TNO-min</w:t>
            </w:r>
          </w:p>
        </w:tc>
        <w:tc>
          <w:tcPr>
            <w:tcW w:w="5103" w:type="dxa"/>
            <w:tcBorders>
              <w:top w:val="single" w:sz="6" w:space="0" w:color="auto"/>
              <w:bottom w:val="single" w:sz="6" w:space="0" w:color="auto"/>
            </w:tcBorders>
            <w:shd w:val="clear" w:color="auto" w:fill="auto"/>
            <w:vAlign w:val="center"/>
          </w:tcPr>
          <w:p w14:paraId="1AD90729" w14:textId="77777777" w:rsidR="0039288F" w:rsidRPr="000627E3" w:rsidRDefault="0039288F" w:rsidP="00022D88">
            <w:pPr>
              <w:pStyle w:val="TablecellLEFT"/>
            </w:pPr>
            <w:r w:rsidRPr="000627E3">
              <w:t>Minimum Non-Operating temperature at TRP*</w:t>
            </w:r>
          </w:p>
        </w:tc>
      </w:tr>
      <w:tr w:rsidR="0039288F" w:rsidRPr="000627E3" w14:paraId="457A9FAF" w14:textId="77777777" w:rsidTr="00CA53A9">
        <w:trPr>
          <w:jc w:val="center"/>
        </w:trPr>
        <w:tc>
          <w:tcPr>
            <w:tcW w:w="1134" w:type="dxa"/>
            <w:tcBorders>
              <w:top w:val="single" w:sz="6" w:space="0" w:color="auto"/>
              <w:bottom w:val="single" w:sz="6" w:space="0" w:color="auto"/>
            </w:tcBorders>
            <w:shd w:val="clear" w:color="auto" w:fill="auto"/>
            <w:vAlign w:val="center"/>
          </w:tcPr>
          <w:p w14:paraId="48BF7534" w14:textId="77777777" w:rsidR="0039288F" w:rsidRPr="000627E3" w:rsidRDefault="0039288F" w:rsidP="00022D88">
            <w:pPr>
              <w:pStyle w:val="TablecellLEFT"/>
            </w:pPr>
            <w:r w:rsidRPr="000627E3">
              <w:t>TO-max</w:t>
            </w:r>
          </w:p>
        </w:tc>
        <w:tc>
          <w:tcPr>
            <w:tcW w:w="5103" w:type="dxa"/>
            <w:tcBorders>
              <w:top w:val="single" w:sz="6" w:space="0" w:color="auto"/>
              <w:bottom w:val="single" w:sz="6" w:space="0" w:color="auto"/>
            </w:tcBorders>
            <w:shd w:val="clear" w:color="auto" w:fill="auto"/>
            <w:vAlign w:val="center"/>
          </w:tcPr>
          <w:p w14:paraId="74002AE6" w14:textId="77777777" w:rsidR="0039288F" w:rsidRPr="000627E3" w:rsidRDefault="0039288F" w:rsidP="00022D88">
            <w:pPr>
              <w:pStyle w:val="TablecellLEFT"/>
            </w:pPr>
            <w:r w:rsidRPr="000627E3">
              <w:t>Maximum Operating temperature at TRP*</w:t>
            </w:r>
          </w:p>
        </w:tc>
      </w:tr>
      <w:tr w:rsidR="0039288F" w:rsidRPr="000627E3" w14:paraId="3821CFB8" w14:textId="77777777" w:rsidTr="00CA53A9">
        <w:trPr>
          <w:jc w:val="center"/>
        </w:trPr>
        <w:tc>
          <w:tcPr>
            <w:tcW w:w="1134" w:type="dxa"/>
            <w:tcBorders>
              <w:top w:val="single" w:sz="6" w:space="0" w:color="auto"/>
              <w:bottom w:val="single" w:sz="6" w:space="0" w:color="auto"/>
            </w:tcBorders>
            <w:shd w:val="clear" w:color="auto" w:fill="auto"/>
            <w:vAlign w:val="center"/>
          </w:tcPr>
          <w:p w14:paraId="0C4CC63B" w14:textId="77777777" w:rsidR="0039288F" w:rsidRPr="000627E3" w:rsidRDefault="0039288F" w:rsidP="00022D88">
            <w:pPr>
              <w:pStyle w:val="TablecellLEFT"/>
            </w:pPr>
            <w:r w:rsidRPr="000627E3">
              <w:t>TO-min</w:t>
            </w:r>
          </w:p>
        </w:tc>
        <w:tc>
          <w:tcPr>
            <w:tcW w:w="5103" w:type="dxa"/>
            <w:tcBorders>
              <w:top w:val="single" w:sz="6" w:space="0" w:color="auto"/>
              <w:bottom w:val="single" w:sz="6" w:space="0" w:color="auto"/>
            </w:tcBorders>
            <w:shd w:val="clear" w:color="auto" w:fill="auto"/>
            <w:vAlign w:val="center"/>
          </w:tcPr>
          <w:p w14:paraId="785D8E1C" w14:textId="77777777" w:rsidR="0039288F" w:rsidRPr="000627E3" w:rsidRDefault="0039288F" w:rsidP="00022D88">
            <w:pPr>
              <w:pStyle w:val="TablecellLEFT"/>
            </w:pPr>
            <w:r w:rsidRPr="000627E3">
              <w:t>Minimum Operating temperature at TRP*</w:t>
            </w:r>
          </w:p>
        </w:tc>
      </w:tr>
      <w:tr w:rsidR="0039288F" w:rsidRPr="000627E3" w14:paraId="2BFE433D" w14:textId="77777777" w:rsidTr="00CA53A9">
        <w:trPr>
          <w:jc w:val="center"/>
        </w:trPr>
        <w:tc>
          <w:tcPr>
            <w:tcW w:w="1134" w:type="dxa"/>
            <w:tcBorders>
              <w:top w:val="single" w:sz="6" w:space="0" w:color="auto"/>
              <w:bottom w:val="single" w:sz="6" w:space="0" w:color="auto"/>
            </w:tcBorders>
            <w:shd w:val="clear" w:color="auto" w:fill="auto"/>
            <w:vAlign w:val="center"/>
          </w:tcPr>
          <w:p w14:paraId="042A8FF4" w14:textId="77777777" w:rsidR="0039288F" w:rsidRPr="000627E3" w:rsidRDefault="0039288F" w:rsidP="00022D88">
            <w:pPr>
              <w:pStyle w:val="TablecellLEFT"/>
            </w:pPr>
            <w:r w:rsidRPr="000627E3">
              <w:t>TSO-min</w:t>
            </w:r>
          </w:p>
        </w:tc>
        <w:tc>
          <w:tcPr>
            <w:tcW w:w="5103" w:type="dxa"/>
            <w:tcBorders>
              <w:top w:val="single" w:sz="6" w:space="0" w:color="auto"/>
              <w:bottom w:val="single" w:sz="6" w:space="0" w:color="auto"/>
            </w:tcBorders>
            <w:shd w:val="clear" w:color="auto" w:fill="auto"/>
            <w:vAlign w:val="center"/>
          </w:tcPr>
          <w:p w14:paraId="6FE12967" w14:textId="77777777" w:rsidR="0039288F" w:rsidRPr="000627E3" w:rsidRDefault="0039288F" w:rsidP="00022D88">
            <w:pPr>
              <w:pStyle w:val="TablecellLEFT"/>
            </w:pPr>
            <w:r w:rsidRPr="000627E3">
              <w:t>Minimum Switch-On temperature at TRP*</w:t>
            </w:r>
          </w:p>
        </w:tc>
      </w:tr>
      <w:tr w:rsidR="0039288F" w:rsidRPr="000627E3" w14:paraId="086BD58F" w14:textId="77777777" w:rsidTr="00CA53A9">
        <w:trPr>
          <w:jc w:val="center"/>
        </w:trPr>
        <w:tc>
          <w:tcPr>
            <w:tcW w:w="1134" w:type="dxa"/>
            <w:tcBorders>
              <w:top w:val="single" w:sz="6" w:space="0" w:color="auto"/>
              <w:bottom w:val="double" w:sz="4" w:space="0" w:color="auto"/>
            </w:tcBorders>
            <w:shd w:val="clear" w:color="auto" w:fill="auto"/>
            <w:vAlign w:val="center"/>
          </w:tcPr>
          <w:p w14:paraId="54664783" w14:textId="77777777" w:rsidR="0039288F" w:rsidRPr="000627E3" w:rsidRDefault="0039288F" w:rsidP="00022D88">
            <w:pPr>
              <w:pStyle w:val="TablecellLEFT"/>
            </w:pPr>
            <w:r w:rsidRPr="000627E3">
              <w:t>T-room</w:t>
            </w:r>
          </w:p>
        </w:tc>
        <w:tc>
          <w:tcPr>
            <w:tcW w:w="5103" w:type="dxa"/>
            <w:tcBorders>
              <w:top w:val="single" w:sz="6" w:space="0" w:color="auto"/>
              <w:bottom w:val="double" w:sz="4" w:space="0" w:color="auto"/>
            </w:tcBorders>
            <w:shd w:val="clear" w:color="auto" w:fill="auto"/>
            <w:vAlign w:val="center"/>
          </w:tcPr>
          <w:p w14:paraId="72D249F3" w14:textId="77777777" w:rsidR="0039288F" w:rsidRPr="000627E3" w:rsidRDefault="0039288F" w:rsidP="00022D88">
            <w:pPr>
              <w:pStyle w:val="TablecellLEFT"/>
            </w:pPr>
            <w:r w:rsidRPr="000627E3">
              <w:t>Room temperature at TRP</w:t>
            </w:r>
            <w:r w:rsidR="0000514D" w:rsidRPr="000627E3">
              <w:t xml:space="preserve"> (around +22 °C)</w:t>
            </w:r>
          </w:p>
        </w:tc>
      </w:tr>
      <w:tr w:rsidR="0039288F" w:rsidRPr="000627E3" w14:paraId="72E404BC" w14:textId="77777777" w:rsidTr="00CA53A9">
        <w:trPr>
          <w:jc w:val="center"/>
        </w:trPr>
        <w:tc>
          <w:tcPr>
            <w:tcW w:w="1134" w:type="dxa"/>
            <w:tcBorders>
              <w:top w:val="double" w:sz="4" w:space="0" w:color="auto"/>
              <w:bottom w:val="single" w:sz="6" w:space="0" w:color="auto"/>
            </w:tcBorders>
            <w:shd w:val="clear" w:color="auto" w:fill="auto"/>
            <w:vAlign w:val="center"/>
          </w:tcPr>
          <w:p w14:paraId="2BEC802E" w14:textId="77777777" w:rsidR="0039288F" w:rsidRPr="000627E3" w:rsidRDefault="0039288F" w:rsidP="00022D88">
            <w:pPr>
              <w:pStyle w:val="TableHeaderCENTER"/>
            </w:pPr>
            <w:r w:rsidRPr="000627E3">
              <w:t>P</w:t>
            </w:r>
          </w:p>
        </w:tc>
        <w:tc>
          <w:tcPr>
            <w:tcW w:w="5103" w:type="dxa"/>
            <w:tcBorders>
              <w:top w:val="double" w:sz="4" w:space="0" w:color="auto"/>
              <w:bottom w:val="single" w:sz="6" w:space="0" w:color="auto"/>
            </w:tcBorders>
            <w:shd w:val="clear" w:color="auto" w:fill="auto"/>
            <w:vAlign w:val="center"/>
          </w:tcPr>
          <w:p w14:paraId="2AFE2527" w14:textId="77777777" w:rsidR="0039288F" w:rsidRPr="000627E3" w:rsidRDefault="0039288F" w:rsidP="00022D88">
            <w:pPr>
              <w:pStyle w:val="TableHeaderCENTER"/>
            </w:pPr>
            <w:r w:rsidRPr="000627E3">
              <w:t>Pressure</w:t>
            </w:r>
          </w:p>
        </w:tc>
      </w:tr>
      <w:tr w:rsidR="0039288F" w:rsidRPr="000627E3" w14:paraId="0E38A877" w14:textId="77777777" w:rsidTr="00CA53A9">
        <w:trPr>
          <w:jc w:val="center"/>
        </w:trPr>
        <w:tc>
          <w:tcPr>
            <w:tcW w:w="1134" w:type="dxa"/>
            <w:tcBorders>
              <w:top w:val="single" w:sz="6" w:space="0" w:color="auto"/>
              <w:bottom w:val="double" w:sz="4" w:space="0" w:color="auto"/>
            </w:tcBorders>
            <w:shd w:val="clear" w:color="auto" w:fill="auto"/>
            <w:vAlign w:val="center"/>
          </w:tcPr>
          <w:p w14:paraId="309689A6" w14:textId="77777777" w:rsidR="0039288F" w:rsidRPr="000627E3" w:rsidRDefault="0039288F" w:rsidP="00022D88">
            <w:pPr>
              <w:pStyle w:val="TablecellLEFT"/>
            </w:pPr>
            <w:r w:rsidRPr="000627E3">
              <w:t>P-room</w:t>
            </w:r>
          </w:p>
        </w:tc>
        <w:tc>
          <w:tcPr>
            <w:tcW w:w="5103" w:type="dxa"/>
            <w:tcBorders>
              <w:top w:val="single" w:sz="6" w:space="0" w:color="auto"/>
              <w:bottom w:val="double" w:sz="4" w:space="0" w:color="auto"/>
            </w:tcBorders>
            <w:shd w:val="clear" w:color="auto" w:fill="auto"/>
            <w:vAlign w:val="center"/>
          </w:tcPr>
          <w:p w14:paraId="1A2B67C5" w14:textId="77777777" w:rsidR="0039288F" w:rsidRPr="000627E3" w:rsidRDefault="0039288F" w:rsidP="00022D88">
            <w:pPr>
              <w:pStyle w:val="TablecellLEFT"/>
            </w:pPr>
            <w:r w:rsidRPr="000627E3">
              <w:t>Room pressure</w:t>
            </w:r>
            <w:r w:rsidR="0000514D" w:rsidRPr="000627E3">
              <w:t xml:space="preserve"> (around 1013 hPa)</w:t>
            </w:r>
          </w:p>
        </w:tc>
      </w:tr>
      <w:tr w:rsidR="0039288F" w:rsidRPr="000627E3" w14:paraId="591883C7" w14:textId="77777777" w:rsidTr="00CA53A9">
        <w:trPr>
          <w:jc w:val="center"/>
        </w:trPr>
        <w:tc>
          <w:tcPr>
            <w:tcW w:w="1134" w:type="dxa"/>
            <w:tcBorders>
              <w:top w:val="double" w:sz="4" w:space="0" w:color="auto"/>
            </w:tcBorders>
            <w:shd w:val="clear" w:color="auto" w:fill="auto"/>
            <w:vAlign w:val="center"/>
          </w:tcPr>
          <w:p w14:paraId="2EA3A40A" w14:textId="275D2CB6" w:rsidR="0039288F" w:rsidRPr="000627E3" w:rsidRDefault="007E76A7" w:rsidP="00022D88">
            <w:pPr>
              <w:pStyle w:val="TablecellCENTER"/>
            </w:pPr>
            <w:r w:rsidRPr="000627E3">
              <w:rPr>
                <w:noProof/>
              </w:rPr>
              <mc:AlternateContent>
                <mc:Choice Requires="wpc">
                  <w:drawing>
                    <wp:inline distT="0" distB="0" distL="0" distR="0" wp14:anchorId="363DB891" wp14:editId="53C9117F">
                      <wp:extent cx="149225" cy="199390"/>
                      <wp:effectExtent l="0" t="0" r="31750" b="29210"/>
                      <wp:docPr id="20" name="Zone de dessin 518"/>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s:wsp>
                              <wps:cNvPr id="15" name="Étoile à 4 branches 517"/>
                              <wps:cNvSpPr>
                                <a:spLocks noChangeArrowheads="1"/>
                              </wps:cNvSpPr>
                              <wps:spPr bwMode="auto">
                                <a:xfrm>
                                  <a:off x="35861" y="76990"/>
                                  <a:ext cx="113665" cy="121920"/>
                                </a:xfrm>
                                <a:prstGeom prst="star4">
                                  <a:avLst>
                                    <a:gd name="adj" fmla="val 12500"/>
                                  </a:avLst>
                                </a:prstGeom>
                                <a:solidFill>
                                  <a:srgbClr val="FFFF00"/>
                                </a:solidFill>
                                <a:ln w="6350">
                                  <a:solidFill>
                                    <a:srgbClr val="000000"/>
                                  </a:solidFill>
                                  <a:miter lim="800000"/>
                                  <a:headEnd/>
                                  <a:tailEnd/>
                                </a:ln>
                              </wps:spPr>
                              <wps:txbx>
                                <w:txbxContent>
                                  <w:p w14:paraId="30AFD2F0" w14:textId="77777777" w:rsidR="00923C05" w:rsidRDefault="00923C05" w:rsidP="0039288F"/>
                                </w:txbxContent>
                              </wps:txbx>
                              <wps:bodyPr rot="0" vert="horz" wrap="square" lIns="91440" tIns="45720" rIns="91440" bIns="45720" anchor="ctr" anchorCtr="0" upright="1">
                                <a:noAutofit/>
                              </wps:bodyPr>
                            </wps:wsp>
                          </wpc:wpc>
                        </a:graphicData>
                      </a:graphic>
                    </wp:inline>
                  </w:drawing>
                </mc:Choice>
                <mc:Fallback>
                  <w:pict>
                    <v:group w14:anchorId="363DB891" id="Zone de dessin 518" o:spid="_x0000_s1027" editas="canvas" style="width:11.75pt;height:15.7pt;mso-position-horizontal-relative:char;mso-position-vertical-relative:line" coordsize="149225,1993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8" type="#_x0000_t75" style="position:absolute;width:149225;height:199390;visibility:visible;mso-wrap-style:square">
                        <v:fill o:detectmouseclick="t"/>
                        <v:path o:connecttype="none"/>
                      </v:shape>
                      <v:shapetype id="_x0000_t187" coordsize="21600,21600" o:spt="187" adj="8100" path="m21600,10800l@2@3,10800,0@3@3,,10800@3@2,10800,21600@2@2xe">
                        <v:stroke joinstyle="miter"/>
                        <v:formulas>
                          <v:f eqn="sum 10800 0 #0"/>
                          <v:f eqn="prod @0 23170 32768"/>
                          <v:f eqn="sum @1 10800 0"/>
                          <v:f eqn="sum 10800 0 @1"/>
                        </v:formulas>
                        <v:path gradientshapeok="t" o:connecttype="rect" textboxrect="@3,@3,@2,@2"/>
                        <v:handles>
                          <v:h position="#0,center" xrange="0,10800"/>
                        </v:handles>
                      </v:shapetype>
                      <v:shape id="Étoile à 4 branches 517" o:spid="_x0000_s1029" type="#_x0000_t187" style="position:absolute;left:35861;top:76990;width:113665;height:1219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" fillcolor="yellow" strokeweight=".5pt">
                        <v:textbox>
                          <w:txbxContent>
                            <w:p w14:paraId="30AFD2F0" w14:textId="77777777" w:rsidR="00923C05" w:rsidRDefault="00923C05" w:rsidP="0039288F"/>
                          </w:txbxContent>
                        </v:textbox>
                      </v:shape>
                      <w10:anchorlock/>
                    </v:group>
                  </w:pict>
                </mc:Fallback>
              </mc:AlternateContent>
            </w:r>
          </w:p>
        </w:tc>
        <w:tc>
          <w:tcPr>
            <w:tcW w:w="5103" w:type="dxa"/>
            <w:tcBorders>
              <w:top w:val="double" w:sz="4" w:space="0" w:color="auto"/>
            </w:tcBorders>
            <w:shd w:val="clear" w:color="auto" w:fill="auto"/>
            <w:vAlign w:val="center"/>
          </w:tcPr>
          <w:p w14:paraId="56D8E00F" w14:textId="77777777" w:rsidR="0039288F" w:rsidRPr="000627E3" w:rsidRDefault="0039288F" w:rsidP="00022D88">
            <w:pPr>
              <w:pStyle w:val="TablecellLEFT"/>
            </w:pPr>
            <w:r w:rsidRPr="000627E3">
              <w:t>Functional tests done during temperature cycling</w:t>
            </w:r>
          </w:p>
        </w:tc>
      </w:tr>
      <w:tr w:rsidR="0039288F" w:rsidRPr="000627E3" w14:paraId="7023466E" w14:textId="77777777" w:rsidTr="00CA53A9">
        <w:trPr>
          <w:jc w:val="center"/>
        </w:trPr>
        <w:tc>
          <w:tcPr>
            <w:tcW w:w="1134" w:type="dxa"/>
            <w:shd w:val="clear" w:color="auto" w:fill="auto"/>
            <w:vAlign w:val="center"/>
          </w:tcPr>
          <w:p w14:paraId="1C844B74" w14:textId="540E1B1E" w:rsidR="0039288F" w:rsidRPr="000627E3" w:rsidRDefault="007E76A7" w:rsidP="00022D88">
            <w:pPr>
              <w:pStyle w:val="TablecellCENTER"/>
            </w:pPr>
            <w:r w:rsidRPr="000627E3">
              <w:rPr>
                <w:noProof/>
              </w:rPr>
              <mc:AlternateContent>
                <mc:Choice Requires="wpc">
                  <w:drawing>
                    <wp:inline distT="0" distB="0" distL="0" distR="0" wp14:anchorId="07211F33" wp14:editId="63B11AAA">
                      <wp:extent cx="149225" cy="199390"/>
                      <wp:effectExtent l="9525" t="9525" r="3175" b="635"/>
                      <wp:docPr id="14" name="Zone de dessin 514"/>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s:wsp>
                              <wps:cNvPr id="8" name="Étoile à 5 branches 520"/>
                              <wps:cNvSpPr>
                                <a:spLocks/>
                              </wps:cNvSpPr>
                              <wps:spPr bwMode="auto">
                                <a:xfrm>
                                  <a:off x="11861" y="15474"/>
                                  <a:ext cx="113665" cy="113665"/>
                                </a:xfrm>
                                <a:custGeom>
                                  <a:avLst/>
                                  <a:gdLst>
                                    <a:gd name="T0" fmla="*/ 0 w 113665"/>
                                    <a:gd name="T1" fmla="*/ 43416 h 113665"/>
                                    <a:gd name="T2" fmla="*/ 43416 w 113665"/>
                                    <a:gd name="T3" fmla="*/ 43416 h 113665"/>
                                    <a:gd name="T4" fmla="*/ 56833 w 113665"/>
                                    <a:gd name="T5" fmla="*/ 0 h 113665"/>
                                    <a:gd name="T6" fmla="*/ 70249 w 113665"/>
                                    <a:gd name="T7" fmla="*/ 43416 h 113665"/>
                                    <a:gd name="T8" fmla="*/ 113665 w 113665"/>
                                    <a:gd name="T9" fmla="*/ 43416 h 113665"/>
                                    <a:gd name="T10" fmla="*/ 78540 w 113665"/>
                                    <a:gd name="T11" fmla="*/ 70249 h 113665"/>
                                    <a:gd name="T12" fmla="*/ 91957 w 113665"/>
                                    <a:gd name="T13" fmla="*/ 113665 h 113665"/>
                                    <a:gd name="T14" fmla="*/ 56833 w 113665"/>
                                    <a:gd name="T15" fmla="*/ 86832 h 113665"/>
                                    <a:gd name="T16" fmla="*/ 21708 w 113665"/>
                                    <a:gd name="T17" fmla="*/ 113665 h 113665"/>
                                    <a:gd name="T18" fmla="*/ 35125 w 113665"/>
                                    <a:gd name="T19" fmla="*/ 70249 h 113665"/>
                                    <a:gd name="T20" fmla="*/ 0 w 113665"/>
                                    <a:gd name="T21" fmla="*/ 43416 h 113665"/>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w 113665"/>
                                    <a:gd name="T34" fmla="*/ 0 h 113665"/>
                                    <a:gd name="T35" fmla="*/ 113665 w 113665"/>
                                    <a:gd name="T36" fmla="*/ 113665 h 113665"/>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T33" t="T34" r="T35" b="T36"/>
                                  <a:pathLst>
                                    <a:path w="113665" h="113665">
                                      <a:moveTo>
                                        <a:pt x="0" y="43416"/>
                                      </a:moveTo>
                                      <a:lnTo>
                                        <a:pt x="43416" y="43416"/>
                                      </a:lnTo>
                                      <a:lnTo>
                                        <a:pt x="56833" y="0"/>
                                      </a:lnTo>
                                      <a:lnTo>
                                        <a:pt x="70249" y="43416"/>
                                      </a:lnTo>
                                      <a:lnTo>
                                        <a:pt x="113665" y="43416"/>
                                      </a:lnTo>
                                      <a:lnTo>
                                        <a:pt x="78540" y="70249"/>
                                      </a:lnTo>
                                      <a:lnTo>
                                        <a:pt x="91957" y="113665"/>
                                      </a:lnTo>
                                      <a:lnTo>
                                        <a:pt x="56833" y="86832"/>
                                      </a:lnTo>
                                      <a:lnTo>
                                        <a:pt x="21708" y="113665"/>
                                      </a:lnTo>
                                      <a:lnTo>
                                        <a:pt x="35125" y="70249"/>
                                      </a:lnTo>
                                      <a:lnTo>
                                        <a:pt x="0" y="43416"/>
                                      </a:lnTo>
                                      <a:close/>
                                    </a:path>
                                  </a:pathLst>
                                </a:custGeom>
                                <a:solidFill>
                                  <a:srgbClr val="FFFF00"/>
                                </a:solidFill>
                                <a:ln w="6350">
                                  <a:solidFill>
                                    <a:srgbClr val="000000"/>
                                  </a:solidFill>
                                  <a:miter lim="800000"/>
                                  <a:headEnd/>
                                  <a:tailEnd/>
                                </a:ln>
                              </wps:spPr>
                              <wps:txbx>
                                <w:txbxContent>
                                  <w:p w14:paraId="6DB27212" w14:textId="77777777" w:rsidR="00923C05" w:rsidRDefault="00923C05" w:rsidP="0039288F"/>
                                </w:txbxContent>
                              </wps:txbx>
                              <wps:bodyPr rot="0" vert="horz" wrap="square" lIns="91440" tIns="45720" rIns="91440" bIns="45720" anchor="ctr" anchorCtr="0" upright="1">
                                <a:noAutofit/>
                              </wps:bodyPr>
                            </wps:wsp>
                          </wpc:wpc>
                        </a:graphicData>
                      </a:graphic>
                    </wp:inline>
                  </w:drawing>
                </mc:Choice>
                <mc:Fallback>
                  <w:pict>
                    <v:group w14:anchorId="07211F33" id="Zone de dessin 514" o:spid="_x0000_s1030" editas="canvas" style="width:11.75pt;height:15.7pt;mso-position-horizontal-relative:char;mso-position-vertical-relative:line" coordsize="149225,1993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">
                      <v:shape id="_x0000_s1031" type="#_x0000_t75" style="position:absolute;width:149225;height:199390;visibility:visible;mso-wrap-style:square">
                        <v:fill o:detectmouseclick="t"/>
                        <v:path o:connecttype="none"/>
                      </v:shape>
                      <v:shape id="Étoile à 5 branches 520" o:spid="_x0000_s1032" style="position:absolute;left:11861;top:15474;width:113665;height:113665;visibility:visible;mso-wrap-style:square;v-text-anchor:middle" coordsize="113665,11366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" adj="-11796480,,5400" path="m,43416r43416,l56833,,70249,43416r43416,l78540,70249r13417,43416l56833,86832,21708,113665,35125,70249,,43416xe" fillcolor="yellow" strokeweight=".5pt">
                        <v:stroke joinstyle="miter"/>
                        <v:formulas/>
                        <v:path arrowok="t" o:connecttype="custom" o:connectlocs="0,43416;43416,43416;56833,0;70249,43416;113665,43416;78540,70249;91957,113665;56833,86832;21708,113665;35125,70249;0,43416" o:connectangles="0,0,0,0,0,0,0,0,0,0,0" textboxrect="0,0,113665,113665"/>
                        <v:textbox>
                          <w:txbxContent>
                            <w:p w14:paraId="6DB27212" w14:textId="77777777" w:rsidR="00923C05" w:rsidRDefault="00923C05" w:rsidP="0039288F"/>
                          </w:txbxContent>
                        </v:textbox>
                      </v:shape>
                      <w10:anchorlock/>
                    </v:group>
                  </w:pict>
                </mc:Fallback>
              </mc:AlternateContent>
            </w:r>
          </w:p>
        </w:tc>
        <w:tc>
          <w:tcPr>
            <w:tcW w:w="5103" w:type="dxa"/>
            <w:shd w:val="clear" w:color="auto" w:fill="auto"/>
            <w:vAlign w:val="center"/>
          </w:tcPr>
          <w:p w14:paraId="1A4F52AC" w14:textId="77777777" w:rsidR="0039288F" w:rsidRPr="000627E3" w:rsidRDefault="0039288F" w:rsidP="00022D88">
            <w:pPr>
              <w:pStyle w:val="TablecellLEFT"/>
            </w:pPr>
            <w:r w:rsidRPr="000627E3">
              <w:t>Performance tests done during temperature cycling</w:t>
            </w:r>
          </w:p>
        </w:tc>
      </w:tr>
      <w:tr w:rsidR="0039288F" w:rsidRPr="000627E3" w14:paraId="0C90F5F8" w14:textId="77777777" w:rsidTr="00CA53A9">
        <w:trPr>
          <w:jc w:val="center"/>
        </w:trPr>
        <w:tc>
          <w:tcPr>
            <w:tcW w:w="1134" w:type="dxa"/>
            <w:shd w:val="clear" w:color="auto" w:fill="auto"/>
            <w:vAlign w:val="center"/>
          </w:tcPr>
          <w:p w14:paraId="1451E1C6" w14:textId="302974DD" w:rsidR="0039288F" w:rsidRPr="000627E3" w:rsidRDefault="007E76A7" w:rsidP="00022D88">
            <w:pPr>
              <w:pStyle w:val="TablecellCENTER"/>
            </w:pPr>
            <w:r w:rsidRPr="000627E3">
              <w:rPr>
                <w:noProof/>
              </w:rPr>
              <mc:AlternateContent>
                <mc:Choice Requires="wpc">
                  <w:drawing>
                    <wp:inline distT="0" distB="0" distL="0" distR="0" wp14:anchorId="24094B2D" wp14:editId="1C58CA52">
                      <wp:extent cx="224155" cy="215900"/>
                      <wp:effectExtent l="0" t="19050" r="4445" b="3175"/>
                      <wp:docPr id="16" name="Zone de dessin 16"/>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s:wsp>
                              <wps:cNvPr id="6" name="Organigramme : Trier 512"/>
                              <wps:cNvSpPr>
                                <a:spLocks noChangeArrowheads="1"/>
                              </wps:cNvSpPr>
                              <wps:spPr bwMode="auto">
                                <a:xfrm>
                                  <a:off x="70628" y="1"/>
                                  <a:ext cx="76569" cy="176083"/>
                                </a:xfrm>
                                <a:prstGeom prst="flowChartSort">
                                  <a:avLst/>
                                </a:prstGeom>
                                <a:solidFill>
                                  <a:srgbClr val="00B050"/>
                                </a:solidFill>
                                <a:ln w="6350">
                                  <a:solidFill>
                                    <a:srgbClr val="000000"/>
                                  </a:solidFill>
                                  <a:miter lim="800000"/>
                                  <a:headEnd/>
                                  <a:tailEnd/>
                                </a:ln>
                              </wps:spPr>
                              <wps:bodyPr rot="0" vert="horz" wrap="square" lIns="91440" tIns="45720" rIns="91440" bIns="45720" anchor="ctr" anchorCtr="0" upright="1">
                                <a:noAutofit/>
                              </wps:bodyPr>
                            </wps:wsp>
                          </wpc:wpc>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12C9EFE0" id="Zone de dessin 16" o:spid="_x0000_s1026" editas="canvas" style="width:17.65pt;height:17pt;mso-position-horizontal-relative:char;mso-position-vertical-relative:line" coordsize="224155,2159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">
                      <v:shape id="_x0000_s1027" type="#_x0000_t75" style="position:absolute;width:224155;height:215900;visibility:visible;mso-wrap-style:square">
                        <v:fill o:detectmouseclick="t"/>
                        <v:path o:connecttype="none"/>
                      </v:shape>
                      <v:shapetype id="_x0000_t126" coordsize="21600,21600" o:spt="126" path="m10800,l,10800,10800,21600,21600,10800xem,10800nfl21600,10800e">
                        <v:stroke joinstyle="miter"/>
                        <v:path o:extrusionok="f" gradientshapeok="t" o:connecttype="rect" textboxrect="5400,5400,16200,16200"/>
                      </v:shapetype>
                      <v:shape id="Organigramme : Trier 512" o:spid="_x0000_s1028" type="#_x0000_t126" style="position:absolute;left:70628;top:1;width:76569;height:1760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" fillcolor="#00b050" strokeweight=".5pt"/>
                      <w10:anchorlock/>
                    </v:group>
                  </w:pict>
                </mc:Fallback>
              </mc:AlternateContent>
            </w:r>
          </w:p>
        </w:tc>
        <w:tc>
          <w:tcPr>
            <w:tcW w:w="5103" w:type="dxa"/>
            <w:shd w:val="clear" w:color="auto" w:fill="auto"/>
            <w:vAlign w:val="center"/>
          </w:tcPr>
          <w:p w14:paraId="244F2D7E" w14:textId="77777777" w:rsidR="0039288F" w:rsidRPr="000627E3" w:rsidRDefault="0039288F" w:rsidP="00022D88">
            <w:pPr>
              <w:pStyle w:val="TablecellLEFT"/>
            </w:pPr>
            <w:r w:rsidRPr="000627E3">
              <w:t>Switch-on</w:t>
            </w:r>
          </w:p>
        </w:tc>
      </w:tr>
      <w:tr w:rsidR="0039288F" w:rsidRPr="000627E3" w14:paraId="019827BD" w14:textId="77777777" w:rsidTr="00CA53A9">
        <w:trPr>
          <w:jc w:val="center"/>
        </w:trPr>
        <w:tc>
          <w:tcPr>
            <w:tcW w:w="1134" w:type="dxa"/>
            <w:shd w:val="clear" w:color="auto" w:fill="auto"/>
            <w:vAlign w:val="center"/>
          </w:tcPr>
          <w:p w14:paraId="3038F19A" w14:textId="11A2DC6E" w:rsidR="0039288F" w:rsidRPr="000627E3" w:rsidRDefault="007E76A7" w:rsidP="00022D88">
            <w:pPr>
              <w:pStyle w:val="TablecellCENTER"/>
              <w:rPr>
                <w:highlight w:val="yellow"/>
              </w:rPr>
            </w:pPr>
            <w:r w:rsidRPr="000627E3">
              <w:rPr>
                <w:noProof/>
              </w:rPr>
              <mc:AlternateContent>
                <mc:Choice Requires="wpc">
                  <w:drawing>
                    <wp:inline distT="0" distB="0" distL="0" distR="0" wp14:anchorId="73200421" wp14:editId="1556681C">
                      <wp:extent cx="224155" cy="222885"/>
                      <wp:effectExtent l="0" t="0" r="4445" b="0"/>
                      <wp:docPr id="13" name="Zone de dessin 509"/>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pic:pic xmlns:pic="http://schemas.openxmlformats.org/drawingml/2006/picture">
                              <pic:nvPicPr>
                                <pic:cNvPr id="2" name="Picture 544"/>
                                <pic:cNvPicPr>
                                  <a:picLocks noChangeAspect="1" noChangeArrowheads="1"/>
                                </pic:cNvPicPr>
                              </pic:nvPicPr>
                              <pic:blipFill>
                                <a:blip r:embed="rId28">
                                  <a:extLst>
                                    <a:ext uri="{28A0092B-C50C-407E-A947-70E740481C1C}">
                                      <a14:useLocalDpi xmlns:a14="http://schemas.microsoft.com/office/drawing/2010/main"/>
                                    </a:ext>
                                  </a:extLst>
                                </a:blip>
                                <a:srcRect/>
                                <a:stretch>
                                  <a:fillRect/>
                                </a:stretch>
                              </pic:blipFill>
                              <pic:spPr bwMode="auto">
                                <a:xfrm>
                                  <a:off x="65405" y="1"/>
                                  <a:ext cx="91440" cy="164465"/>
                                </a:xfrm>
                                <a:prstGeom prst="rect">
                                  <a:avLst/>
                                </a:prstGeom>
                                <a:noFill/>
                                <a:extLst>
                                  <a:ext uri="{909E8E84-426E-40DD-AFC4-6F175D3DCCD1}">
                                    <a14:hiddenFill xmlns:a14="http://schemas.microsoft.com/office/drawing/2010/main">
                                      <a:solidFill>
                                        <a:srgbClr val="FFFFFF"/>
                                      </a:solidFill>
                                    </a14:hiddenFill>
                                  </a:ext>
                                </a:extLst>
                              </pic:spPr>
                            </pic:pic>
                          </wpc:wpc>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3D1BCB07" id="Zone de dessin 509" o:spid="_x0000_s1026" editas="canvas" style="width:17.65pt;height:17.55pt;mso-position-horizontal-relative:char;mso-position-vertical-relative:line" coordsize="224155,2228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">
                      <v:shape id="_x0000_s1027" type="#_x0000_t75" style="position:absolute;width:224155;height:222885;visibility:visible;mso-wrap-style:square">
                        <v:fill o:detectmouseclick="t"/>
                        <v:path o:connecttype="none"/>
                      </v:shape>
                      <v:shape id="Picture 544" o:spid="_x0000_s1028" type="#_x0000_t75" style="position:absolute;left:65405;top:1;width:91440;height:1644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">
                        <v:imagedata r:id="rId33" o:title=""/>
                      </v:shape>
                      <w10:anchorlock/>
                    </v:group>
                  </w:pict>
                </mc:Fallback>
              </mc:AlternateContent>
            </w:r>
          </w:p>
        </w:tc>
        <w:tc>
          <w:tcPr>
            <w:tcW w:w="5103" w:type="dxa"/>
            <w:shd w:val="clear" w:color="auto" w:fill="auto"/>
            <w:vAlign w:val="center"/>
          </w:tcPr>
          <w:p w14:paraId="139977DD" w14:textId="77777777" w:rsidR="0039288F" w:rsidRPr="000627E3" w:rsidRDefault="0039288F" w:rsidP="00022D88">
            <w:pPr>
              <w:pStyle w:val="TablecellLEFT"/>
            </w:pPr>
            <w:r w:rsidRPr="000627E3">
              <w:t>Switch-off</w:t>
            </w:r>
          </w:p>
        </w:tc>
      </w:tr>
      <w:tr w:rsidR="00022D88" w:rsidRPr="000627E3" w14:paraId="042BDE0A" w14:textId="77777777" w:rsidTr="009F0B4D">
        <w:trPr>
          <w:jc w:val="center"/>
        </w:trPr>
        <w:tc>
          <w:tcPr>
            <w:tcW w:w="6237" w:type="dxa"/>
            <w:gridSpan w:val="2"/>
            <w:shd w:val="clear" w:color="auto" w:fill="auto"/>
            <w:vAlign w:val="center"/>
          </w:tcPr>
          <w:p w14:paraId="72BAD28A" w14:textId="4FAC50D9" w:rsidR="00022D88" w:rsidRPr="000627E3" w:rsidRDefault="00022D88" w:rsidP="006B4A91">
            <w:pPr>
              <w:pStyle w:val="TableFootnote"/>
            </w:pPr>
            <w:r w:rsidRPr="000627E3">
              <w:t>(*)</w:t>
            </w:r>
            <w:r w:rsidRPr="000627E3">
              <w:tab/>
              <w:t>According to "qualification temperature range" or "acceptance temperature range" standardised terms definitions</w:t>
            </w:r>
          </w:p>
        </w:tc>
      </w:tr>
    </w:tbl>
    <w:p w14:paraId="3F24719F" w14:textId="5D4D6F5B" w:rsidR="0039288F" w:rsidRPr="000627E3" w:rsidRDefault="0039288F" w:rsidP="0039288F">
      <w:pPr>
        <w:pStyle w:val="paragraph"/>
      </w:pPr>
    </w:p>
    <w:p w14:paraId="305FD7F3" w14:textId="77777777" w:rsidR="0039288F" w:rsidRPr="000627E3" w:rsidRDefault="0009436C" w:rsidP="00022D88">
      <w:pPr>
        <w:pStyle w:val="graphic"/>
        <w:rPr>
          <w:lang w:val="en-GB"/>
        </w:rPr>
      </w:pPr>
      <w:r w:rsidRPr="000627E3">
        <w:rPr>
          <w:noProof/>
          <w:lang w:val="en-GB"/>
        </w:rPr>
        <w:lastRenderedPageBreak/>
        <w:drawing>
          <wp:inline distT="0" distB="0" distL="0" distR="0" wp14:anchorId="2E4B55B5" wp14:editId="2EE4B61E">
            <wp:extent cx="5708393" cy="3304208"/>
            <wp:effectExtent l="0" t="0" r="6985" b="0"/>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
                      <a:extLst>
                        <a:ext uri="{28A0092B-C50C-407E-A947-70E740481C1C}">
                          <a14:useLocalDpi xmlns:a14="http://schemas.microsoft.com/office/drawing/2010/main"/>
                        </a:ext>
                      </a:extLst>
                    </a:blip>
                    <a:srcRect/>
                    <a:stretch>
                      <a:fillRect/>
                    </a:stretch>
                  </pic:blipFill>
                  <pic:spPr bwMode="auto">
                    <a:xfrm>
                      <a:off x="0" y="0"/>
                      <a:ext cx="5713262" cy="3307026"/>
                    </a:xfrm>
                    <a:prstGeom prst="rect">
                      <a:avLst/>
                    </a:prstGeom>
                    <a:noFill/>
                    <a:ln>
                      <a:noFill/>
                    </a:ln>
                  </pic:spPr>
                </pic:pic>
              </a:graphicData>
            </a:graphic>
          </wp:inline>
        </w:drawing>
      </w:r>
    </w:p>
    <w:p w14:paraId="67EC591F" w14:textId="77777777" w:rsidR="0039288F" w:rsidRPr="000627E3" w:rsidRDefault="0039288F" w:rsidP="00022D88">
      <w:pPr>
        <w:pStyle w:val="graphic"/>
        <w:rPr>
          <w:lang w:val="en-GB"/>
        </w:rPr>
      </w:pPr>
      <w:r w:rsidRPr="000627E3">
        <w:rPr>
          <w:lang w:val="en-GB"/>
        </w:rPr>
        <w:t>Number of cycles: n = 8 for qualification and n = 4 for proto-qualification and acceptance</w:t>
      </w:r>
    </w:p>
    <w:p w14:paraId="7123DDEA" w14:textId="450F5644" w:rsidR="0039288F" w:rsidRPr="000627E3" w:rsidRDefault="0039288F" w:rsidP="0039288F">
      <w:pPr>
        <w:pStyle w:val="Caption"/>
      </w:pPr>
      <w:bookmarkStart w:id="227" w:name="_Ref450810983"/>
      <w:bookmarkStart w:id="228" w:name="_Toc456766571"/>
      <w:bookmarkStart w:id="229" w:name="_Toc104889969"/>
      <w:r w:rsidRPr="000627E3">
        <w:t xml:space="preserve">Figure </w:t>
      </w:r>
      <w:r w:rsidR="009F11E0">
        <w:fldChar w:fldCharType="begin"/>
      </w:r>
      <w:r w:rsidR="009F11E0">
        <w:instrText xml:space="preserve"> STYLEREF 1 \s </w:instrText>
      </w:r>
      <w:r w:rsidR="009F11E0">
        <w:fldChar w:fldCharType="separate"/>
      </w:r>
      <w:r w:rsidR="00A5249C">
        <w:rPr>
          <w:noProof/>
        </w:rPr>
        <w:t>5</w:t>
      </w:r>
      <w:r w:rsidR="009F11E0">
        <w:fldChar w:fldCharType="end"/>
      </w:r>
      <w:r w:rsidR="009F11E0">
        <w:noBreakHyphen/>
      </w:r>
      <w:r w:rsidR="009F11E0">
        <w:fldChar w:fldCharType="begin"/>
      </w:r>
      <w:r w:rsidR="009F11E0">
        <w:instrText xml:space="preserve"> SEQ Figure \* ARABIC \s 1 </w:instrText>
      </w:r>
      <w:r w:rsidR="009F11E0">
        <w:fldChar w:fldCharType="separate"/>
      </w:r>
      <w:r w:rsidR="00A5249C">
        <w:rPr>
          <w:noProof/>
        </w:rPr>
        <w:t>3</w:t>
      </w:r>
      <w:r w:rsidR="009F11E0">
        <w:fldChar w:fldCharType="end"/>
      </w:r>
      <w:bookmarkEnd w:id="227"/>
      <w:r w:rsidRPr="000627E3">
        <w:t xml:space="preserve">: </w:t>
      </w:r>
      <w:r w:rsidRPr="000627E3">
        <w:rPr>
          <w:rFonts w:cs="Arial"/>
          <w:noProof/>
        </w:rPr>
        <w:t xml:space="preserve">Thermal vacuum test profile (example n° 1 for </w:t>
      </w:r>
      <w:r w:rsidR="00F963CB" w:rsidRPr="000627E3">
        <w:rPr>
          <w:rFonts w:cs="Arial"/>
          <w:noProof/>
        </w:rPr>
        <w:t>"</w:t>
      </w:r>
      <w:r w:rsidRPr="000627E3">
        <w:rPr>
          <w:rFonts w:cs="Arial"/>
          <w:noProof/>
        </w:rPr>
        <w:t>type a</w:t>
      </w:r>
      <w:r w:rsidR="00F963CB" w:rsidRPr="000627E3">
        <w:rPr>
          <w:rFonts w:cs="Arial"/>
          <w:noProof/>
        </w:rPr>
        <w:t>"</w:t>
      </w:r>
      <w:r w:rsidRPr="000627E3">
        <w:rPr>
          <w:rFonts w:cs="Arial"/>
          <w:noProof/>
        </w:rPr>
        <w:t xml:space="preserve"> units)</w:t>
      </w:r>
      <w:bookmarkEnd w:id="228"/>
      <w:bookmarkEnd w:id="229"/>
    </w:p>
    <w:p w14:paraId="3DB3C997" w14:textId="77777777" w:rsidR="00022D88" w:rsidRPr="000627E3" w:rsidRDefault="0039288F" w:rsidP="00022D88">
      <w:pPr>
        <w:pStyle w:val="graphic"/>
        <w:rPr>
          <w:lang w:val="en-GB"/>
        </w:rPr>
      </w:pPr>
      <w:r w:rsidRPr="000627E3">
        <w:rPr>
          <w:noProof/>
          <w:lang w:val="en-GB"/>
        </w:rPr>
        <w:drawing>
          <wp:inline distT="0" distB="0" distL="0" distR="0" wp14:anchorId="4888D645" wp14:editId="172B5C5E">
            <wp:extent cx="5681965" cy="3298719"/>
            <wp:effectExtent l="0" t="0" r="0" b="0"/>
            <wp:docPr id="2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5">
                      <a:extLst>
                        <a:ext uri="{28A0092B-C50C-407E-A947-70E740481C1C}">
                          <a14:useLocalDpi xmlns:a14="http://schemas.microsoft.com/office/drawing/2010/main"/>
                        </a:ext>
                      </a:extLst>
                    </a:blip>
                    <a:srcRect/>
                    <a:stretch>
                      <a:fillRect/>
                    </a:stretch>
                  </pic:blipFill>
                  <pic:spPr bwMode="auto">
                    <a:xfrm>
                      <a:off x="0" y="0"/>
                      <a:ext cx="5696798" cy="3307330"/>
                    </a:xfrm>
                    <a:prstGeom prst="rect">
                      <a:avLst/>
                    </a:prstGeom>
                    <a:noFill/>
                    <a:ln>
                      <a:noFill/>
                    </a:ln>
                  </pic:spPr>
                </pic:pic>
              </a:graphicData>
            </a:graphic>
          </wp:inline>
        </w:drawing>
      </w:r>
    </w:p>
    <w:p w14:paraId="4DFB770A" w14:textId="5EF02477" w:rsidR="0039288F" w:rsidRPr="000627E3" w:rsidRDefault="0039288F" w:rsidP="00022D88">
      <w:pPr>
        <w:pStyle w:val="graphic"/>
        <w:rPr>
          <w:lang w:val="en-GB"/>
        </w:rPr>
      </w:pPr>
      <w:r w:rsidRPr="000627E3">
        <w:rPr>
          <w:lang w:val="en-GB"/>
        </w:rPr>
        <w:t>Number of cycles: n = 8 for qualification and n = 4 for proto-qualification and acceptance</w:t>
      </w:r>
    </w:p>
    <w:p w14:paraId="43129A8B" w14:textId="4FF70690" w:rsidR="0039288F" w:rsidRPr="000627E3" w:rsidRDefault="0039288F" w:rsidP="0039288F">
      <w:pPr>
        <w:pStyle w:val="Caption"/>
      </w:pPr>
      <w:bookmarkStart w:id="230" w:name="_Ref450811020"/>
      <w:bookmarkStart w:id="231" w:name="_Toc456766572"/>
      <w:bookmarkStart w:id="232" w:name="_Toc104889970"/>
      <w:r w:rsidRPr="000627E3">
        <w:t xml:space="preserve">Figure </w:t>
      </w:r>
      <w:r w:rsidR="009F11E0">
        <w:fldChar w:fldCharType="begin"/>
      </w:r>
      <w:r w:rsidR="009F11E0">
        <w:instrText xml:space="preserve"> STYLEREF 1 \s </w:instrText>
      </w:r>
      <w:r w:rsidR="009F11E0">
        <w:fldChar w:fldCharType="separate"/>
      </w:r>
      <w:r w:rsidR="00A5249C">
        <w:rPr>
          <w:noProof/>
        </w:rPr>
        <w:t>5</w:t>
      </w:r>
      <w:r w:rsidR="009F11E0">
        <w:fldChar w:fldCharType="end"/>
      </w:r>
      <w:r w:rsidR="009F11E0">
        <w:noBreakHyphen/>
      </w:r>
      <w:r w:rsidR="009F11E0">
        <w:fldChar w:fldCharType="begin"/>
      </w:r>
      <w:r w:rsidR="009F11E0">
        <w:instrText xml:space="preserve"> SEQ Figure \* ARABIC \s 1 </w:instrText>
      </w:r>
      <w:r w:rsidR="009F11E0">
        <w:fldChar w:fldCharType="separate"/>
      </w:r>
      <w:r w:rsidR="00A5249C">
        <w:rPr>
          <w:noProof/>
        </w:rPr>
        <w:t>4</w:t>
      </w:r>
      <w:r w:rsidR="009F11E0">
        <w:fldChar w:fldCharType="end"/>
      </w:r>
      <w:bookmarkEnd w:id="230"/>
      <w:r w:rsidRPr="000627E3">
        <w:t xml:space="preserve">: </w:t>
      </w:r>
      <w:r w:rsidRPr="000627E3">
        <w:rPr>
          <w:rFonts w:cs="Arial"/>
          <w:noProof/>
        </w:rPr>
        <w:t xml:space="preserve">Thermal vacuum test profile (example n° 2 for </w:t>
      </w:r>
      <w:r w:rsidR="00F963CB" w:rsidRPr="000627E3">
        <w:rPr>
          <w:rFonts w:cs="Arial"/>
          <w:noProof/>
        </w:rPr>
        <w:t>"</w:t>
      </w:r>
      <w:r w:rsidRPr="000627E3">
        <w:rPr>
          <w:rFonts w:cs="Arial"/>
          <w:noProof/>
        </w:rPr>
        <w:t>type a</w:t>
      </w:r>
      <w:r w:rsidR="00F963CB" w:rsidRPr="000627E3">
        <w:rPr>
          <w:rFonts w:cs="Arial"/>
          <w:noProof/>
        </w:rPr>
        <w:t>"</w:t>
      </w:r>
      <w:r w:rsidRPr="000627E3">
        <w:rPr>
          <w:rFonts w:cs="Arial"/>
          <w:noProof/>
        </w:rPr>
        <w:t xml:space="preserve"> units)</w:t>
      </w:r>
      <w:bookmarkEnd w:id="231"/>
      <w:bookmarkEnd w:id="232"/>
    </w:p>
    <w:p w14:paraId="3BBF8D27" w14:textId="77777777" w:rsidR="0039288F" w:rsidRPr="000627E3" w:rsidRDefault="0039288F" w:rsidP="0039288F">
      <w:pPr>
        <w:pStyle w:val="paragraph"/>
      </w:pPr>
    </w:p>
    <w:p w14:paraId="3E96F606" w14:textId="6EFEF56D" w:rsidR="0039288F" w:rsidRPr="000627E3" w:rsidRDefault="0039288F" w:rsidP="0039288F">
      <w:pPr>
        <w:pStyle w:val="CaptionTable"/>
      </w:pPr>
      <w:bookmarkStart w:id="233" w:name="_Ref450811300"/>
      <w:bookmarkStart w:id="234" w:name="_Toc456766587"/>
      <w:bookmarkStart w:id="235" w:name="_Toc104890074"/>
      <w:r w:rsidRPr="000627E3">
        <w:lastRenderedPageBreak/>
        <w:t xml:space="preserve">Table </w:t>
      </w:r>
      <w:r w:rsidR="004445A1">
        <w:fldChar w:fldCharType="begin"/>
      </w:r>
      <w:r w:rsidR="004445A1">
        <w:instrText xml:space="preserve"> STYLEREF 1 \s </w:instrText>
      </w:r>
      <w:r w:rsidR="004445A1">
        <w:fldChar w:fldCharType="separate"/>
      </w:r>
      <w:r w:rsidR="00A5249C">
        <w:rPr>
          <w:noProof/>
        </w:rPr>
        <w:t>5</w:t>
      </w:r>
      <w:r w:rsidR="004445A1">
        <w:fldChar w:fldCharType="end"/>
      </w:r>
      <w:r w:rsidR="004445A1">
        <w:noBreakHyphen/>
      </w:r>
      <w:r w:rsidR="004445A1">
        <w:fldChar w:fldCharType="begin"/>
      </w:r>
      <w:r w:rsidR="004445A1">
        <w:instrText xml:space="preserve"> SEQ Table \* ARABIC \s 1 </w:instrText>
      </w:r>
      <w:r w:rsidR="004445A1">
        <w:fldChar w:fldCharType="separate"/>
      </w:r>
      <w:r w:rsidR="00A5249C">
        <w:rPr>
          <w:noProof/>
        </w:rPr>
        <w:t>2</w:t>
      </w:r>
      <w:r w:rsidR="004445A1">
        <w:fldChar w:fldCharType="end"/>
      </w:r>
      <w:bookmarkEnd w:id="233"/>
      <w:r w:rsidRPr="000627E3">
        <w:t xml:space="preserve">: </w:t>
      </w:r>
      <w:r w:rsidRPr="000627E3">
        <w:rPr>
          <w:rFonts w:cs="Arial"/>
          <w:noProof/>
        </w:rPr>
        <w:t xml:space="preserve">Thermal vacuum step by step procedure (example n° 1 for </w:t>
      </w:r>
      <w:r w:rsidR="00F963CB" w:rsidRPr="000627E3">
        <w:rPr>
          <w:rFonts w:cs="Arial"/>
          <w:noProof/>
        </w:rPr>
        <w:t>"</w:t>
      </w:r>
      <w:r w:rsidRPr="000627E3">
        <w:rPr>
          <w:rFonts w:cs="Arial"/>
          <w:noProof/>
        </w:rPr>
        <w:t>type a</w:t>
      </w:r>
      <w:r w:rsidR="00F963CB" w:rsidRPr="000627E3">
        <w:rPr>
          <w:rFonts w:cs="Arial"/>
          <w:noProof/>
        </w:rPr>
        <w:t>"</w:t>
      </w:r>
      <w:r w:rsidRPr="000627E3">
        <w:rPr>
          <w:rFonts w:cs="Arial"/>
          <w:noProof/>
        </w:rPr>
        <w:t xml:space="preserve"> units)</w:t>
      </w:r>
      <w:bookmarkEnd w:id="234"/>
      <w:bookmarkEnd w:id="235"/>
    </w:p>
    <w:tbl>
      <w:tblPr>
        <w:tblW w:w="0" w:type="auto"/>
        <w:jc w:val="center"/>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1E0" w:firstRow="1" w:lastRow="1" w:firstColumn="1" w:lastColumn="1" w:noHBand="0" w:noVBand="0"/>
      </w:tblPr>
      <w:tblGrid>
        <w:gridCol w:w="567"/>
        <w:gridCol w:w="8365"/>
      </w:tblGrid>
      <w:tr w:rsidR="0039288F" w:rsidRPr="000627E3" w14:paraId="26317073" w14:textId="77777777" w:rsidTr="00485636">
        <w:trPr>
          <w:jc w:val="center"/>
        </w:trPr>
        <w:tc>
          <w:tcPr>
            <w:tcW w:w="567" w:type="dxa"/>
            <w:shd w:val="clear" w:color="auto" w:fill="auto"/>
          </w:tcPr>
          <w:p w14:paraId="40690A63" w14:textId="77777777" w:rsidR="0039288F" w:rsidRPr="000627E3" w:rsidRDefault="0039288F" w:rsidP="00485636">
            <w:pPr>
              <w:pStyle w:val="TablecellCENTER"/>
            </w:pPr>
            <w:r w:rsidRPr="000627E3">
              <w:t>1</w:t>
            </w:r>
          </w:p>
        </w:tc>
        <w:tc>
          <w:tcPr>
            <w:tcW w:w="8365" w:type="dxa"/>
            <w:shd w:val="clear" w:color="auto" w:fill="auto"/>
          </w:tcPr>
          <w:p w14:paraId="18C05960" w14:textId="77777777" w:rsidR="0039288F" w:rsidRPr="000627E3" w:rsidRDefault="0039288F" w:rsidP="00485636">
            <w:pPr>
              <w:pStyle w:val="TablecellLEFT"/>
            </w:pPr>
            <w:r w:rsidRPr="000627E3">
              <w:t>Functional and performance tests under room (pressure and temperature) conditions</w:t>
            </w:r>
          </w:p>
        </w:tc>
      </w:tr>
      <w:tr w:rsidR="0039288F" w:rsidRPr="000627E3" w14:paraId="4475F225" w14:textId="77777777" w:rsidTr="00485636">
        <w:trPr>
          <w:jc w:val="center"/>
        </w:trPr>
        <w:tc>
          <w:tcPr>
            <w:tcW w:w="567" w:type="dxa"/>
            <w:shd w:val="clear" w:color="auto" w:fill="auto"/>
          </w:tcPr>
          <w:p w14:paraId="51B3A492" w14:textId="77777777" w:rsidR="0039288F" w:rsidRPr="000627E3" w:rsidRDefault="0039288F" w:rsidP="00485636">
            <w:pPr>
              <w:pStyle w:val="TablecellCENTER"/>
            </w:pPr>
            <w:r w:rsidRPr="000627E3">
              <w:t>2</w:t>
            </w:r>
          </w:p>
        </w:tc>
        <w:tc>
          <w:tcPr>
            <w:tcW w:w="8365" w:type="dxa"/>
            <w:shd w:val="clear" w:color="auto" w:fill="auto"/>
          </w:tcPr>
          <w:p w14:paraId="73BD691A" w14:textId="77777777" w:rsidR="0039288F" w:rsidRPr="000627E3" w:rsidRDefault="0039288F" w:rsidP="00485636">
            <w:pPr>
              <w:pStyle w:val="TablecellLEFT"/>
            </w:pPr>
            <w:r w:rsidRPr="000627E3">
              <w:t>Unit switch-off</w:t>
            </w:r>
          </w:p>
        </w:tc>
      </w:tr>
      <w:tr w:rsidR="0039288F" w:rsidRPr="000627E3" w14:paraId="3D24AEB0" w14:textId="77777777" w:rsidTr="00485636">
        <w:trPr>
          <w:jc w:val="center"/>
        </w:trPr>
        <w:tc>
          <w:tcPr>
            <w:tcW w:w="567" w:type="dxa"/>
            <w:shd w:val="clear" w:color="auto" w:fill="auto"/>
          </w:tcPr>
          <w:p w14:paraId="7BD75E43" w14:textId="77777777" w:rsidR="0039288F" w:rsidRPr="000627E3" w:rsidRDefault="0039288F" w:rsidP="00485636">
            <w:pPr>
              <w:pStyle w:val="TablecellCENTER"/>
            </w:pPr>
            <w:r w:rsidRPr="000627E3">
              <w:t>3</w:t>
            </w:r>
          </w:p>
        </w:tc>
        <w:tc>
          <w:tcPr>
            <w:tcW w:w="8365" w:type="dxa"/>
            <w:shd w:val="clear" w:color="auto" w:fill="auto"/>
          </w:tcPr>
          <w:p w14:paraId="104834F7" w14:textId="77777777" w:rsidR="0039288F" w:rsidRPr="000627E3" w:rsidRDefault="0039288F" w:rsidP="00485636">
            <w:pPr>
              <w:pStyle w:val="TablecellLEFT"/>
            </w:pPr>
            <w:r w:rsidRPr="000627E3">
              <w:t>Decrease pressure (success criteria: P ≤ 10</w:t>
            </w:r>
            <w:r w:rsidRPr="000627E3">
              <w:rPr>
                <w:vertAlign w:val="superscript"/>
              </w:rPr>
              <w:t>-5</w:t>
            </w:r>
            <w:r w:rsidRPr="000627E3">
              <w:t xml:space="preserve"> hPa)</w:t>
            </w:r>
          </w:p>
        </w:tc>
      </w:tr>
      <w:tr w:rsidR="0039288F" w:rsidRPr="000627E3" w14:paraId="6356205A" w14:textId="77777777" w:rsidTr="00485636">
        <w:trPr>
          <w:jc w:val="center"/>
        </w:trPr>
        <w:tc>
          <w:tcPr>
            <w:tcW w:w="567" w:type="dxa"/>
            <w:shd w:val="clear" w:color="auto" w:fill="auto"/>
          </w:tcPr>
          <w:p w14:paraId="434E704D" w14:textId="77777777" w:rsidR="0039288F" w:rsidRPr="000627E3" w:rsidRDefault="0039288F" w:rsidP="00485636">
            <w:pPr>
              <w:pStyle w:val="TablecellCENTER"/>
            </w:pPr>
            <w:r w:rsidRPr="000627E3">
              <w:t>4</w:t>
            </w:r>
          </w:p>
        </w:tc>
        <w:tc>
          <w:tcPr>
            <w:tcW w:w="8365" w:type="dxa"/>
            <w:shd w:val="clear" w:color="auto" w:fill="auto"/>
          </w:tcPr>
          <w:p w14:paraId="33371610" w14:textId="77777777" w:rsidR="0039288F" w:rsidRPr="000627E3" w:rsidRDefault="0039288F" w:rsidP="00485636">
            <w:pPr>
              <w:pStyle w:val="TablecellLEFT"/>
            </w:pPr>
            <w:r w:rsidRPr="000627E3">
              <w:t>If P ≤ 10</w:t>
            </w:r>
            <w:r w:rsidRPr="000627E3">
              <w:rPr>
                <w:vertAlign w:val="superscript"/>
              </w:rPr>
              <w:t>-4</w:t>
            </w:r>
            <w:r w:rsidRPr="000627E3">
              <w:t xml:space="preserve"> hPa, increase of TRP temperatures to maximum non-operating level (TNO-max)</w:t>
            </w:r>
          </w:p>
        </w:tc>
      </w:tr>
      <w:tr w:rsidR="0039288F" w:rsidRPr="000627E3" w14:paraId="421D68BB" w14:textId="77777777" w:rsidTr="00485636">
        <w:trPr>
          <w:jc w:val="center"/>
        </w:trPr>
        <w:tc>
          <w:tcPr>
            <w:tcW w:w="567" w:type="dxa"/>
            <w:shd w:val="clear" w:color="auto" w:fill="auto"/>
          </w:tcPr>
          <w:p w14:paraId="7A2413E7" w14:textId="77777777" w:rsidR="0039288F" w:rsidRPr="000627E3" w:rsidRDefault="0039288F" w:rsidP="00485636">
            <w:pPr>
              <w:pStyle w:val="TablecellCENTER"/>
            </w:pPr>
            <w:r w:rsidRPr="000627E3">
              <w:t>5</w:t>
            </w:r>
          </w:p>
        </w:tc>
        <w:tc>
          <w:tcPr>
            <w:tcW w:w="8365" w:type="dxa"/>
            <w:shd w:val="clear" w:color="auto" w:fill="auto"/>
          </w:tcPr>
          <w:p w14:paraId="551C84BF" w14:textId="18505AE1" w:rsidR="0039288F" w:rsidRPr="000627E3" w:rsidRDefault="0039288F" w:rsidP="00485636">
            <w:pPr>
              <w:pStyle w:val="TablecellLEFT"/>
              <w:rPr>
                <w:vertAlign w:val="superscript"/>
              </w:rPr>
            </w:pPr>
            <w:r w:rsidRPr="000627E3">
              <w:t>Temperatures stabilisation (including internal temperatures)</w:t>
            </w:r>
            <w:r w:rsidR="00E12BC2" w:rsidRPr="000627E3">
              <w:rPr>
                <w:vertAlign w:val="superscript"/>
              </w:rPr>
              <w:t>a, b</w:t>
            </w:r>
          </w:p>
        </w:tc>
      </w:tr>
      <w:tr w:rsidR="0039288F" w:rsidRPr="000627E3" w14:paraId="1700E1A5" w14:textId="77777777" w:rsidTr="00485636">
        <w:trPr>
          <w:jc w:val="center"/>
        </w:trPr>
        <w:tc>
          <w:tcPr>
            <w:tcW w:w="567" w:type="dxa"/>
            <w:shd w:val="clear" w:color="auto" w:fill="auto"/>
          </w:tcPr>
          <w:p w14:paraId="7D47A380" w14:textId="77777777" w:rsidR="0039288F" w:rsidRPr="000627E3" w:rsidRDefault="0039288F" w:rsidP="00485636">
            <w:pPr>
              <w:pStyle w:val="TablecellCENTER"/>
            </w:pPr>
            <w:r w:rsidRPr="000627E3">
              <w:t>6</w:t>
            </w:r>
          </w:p>
        </w:tc>
        <w:tc>
          <w:tcPr>
            <w:tcW w:w="8365" w:type="dxa"/>
            <w:shd w:val="clear" w:color="auto" w:fill="auto"/>
          </w:tcPr>
          <w:p w14:paraId="40584FF9" w14:textId="77777777" w:rsidR="0039288F" w:rsidRPr="000627E3" w:rsidRDefault="0039288F" w:rsidP="00485636">
            <w:pPr>
              <w:pStyle w:val="TablecellLEFT"/>
            </w:pPr>
            <w:r w:rsidRPr="000627E3">
              <w:t>Hot non-operating plateau total duration (TBD hours)</w:t>
            </w:r>
          </w:p>
        </w:tc>
      </w:tr>
      <w:tr w:rsidR="0039288F" w:rsidRPr="000627E3" w14:paraId="2B0319D9" w14:textId="77777777" w:rsidTr="00485636">
        <w:trPr>
          <w:jc w:val="center"/>
        </w:trPr>
        <w:tc>
          <w:tcPr>
            <w:tcW w:w="567" w:type="dxa"/>
            <w:shd w:val="clear" w:color="auto" w:fill="auto"/>
          </w:tcPr>
          <w:p w14:paraId="17DD36C8" w14:textId="77777777" w:rsidR="0039288F" w:rsidRPr="000627E3" w:rsidRDefault="0039288F" w:rsidP="00485636">
            <w:pPr>
              <w:pStyle w:val="TablecellCENTER"/>
            </w:pPr>
            <w:r w:rsidRPr="000627E3">
              <w:t>7</w:t>
            </w:r>
          </w:p>
        </w:tc>
        <w:tc>
          <w:tcPr>
            <w:tcW w:w="8365" w:type="dxa"/>
            <w:shd w:val="clear" w:color="auto" w:fill="auto"/>
          </w:tcPr>
          <w:p w14:paraId="1C8B6735" w14:textId="77777777" w:rsidR="0039288F" w:rsidRPr="000627E3" w:rsidRDefault="0039288F" w:rsidP="00485636">
            <w:pPr>
              <w:pStyle w:val="TablecellLEFT"/>
            </w:pPr>
            <w:r w:rsidRPr="000627E3">
              <w:t>Decrease of TRP temperatures to maximum operating level (TO-max)</w:t>
            </w:r>
          </w:p>
        </w:tc>
      </w:tr>
      <w:tr w:rsidR="0039288F" w:rsidRPr="000627E3" w14:paraId="09E5EDA1" w14:textId="77777777" w:rsidTr="00485636">
        <w:trPr>
          <w:jc w:val="center"/>
        </w:trPr>
        <w:tc>
          <w:tcPr>
            <w:tcW w:w="567" w:type="dxa"/>
            <w:shd w:val="clear" w:color="auto" w:fill="auto"/>
          </w:tcPr>
          <w:p w14:paraId="31035926" w14:textId="77777777" w:rsidR="0039288F" w:rsidRPr="000627E3" w:rsidRDefault="0039288F" w:rsidP="00485636">
            <w:pPr>
              <w:pStyle w:val="TablecellCENTER"/>
            </w:pPr>
            <w:r w:rsidRPr="000627E3">
              <w:t>8</w:t>
            </w:r>
          </w:p>
        </w:tc>
        <w:tc>
          <w:tcPr>
            <w:tcW w:w="8365" w:type="dxa"/>
            <w:shd w:val="clear" w:color="auto" w:fill="auto"/>
          </w:tcPr>
          <w:p w14:paraId="687FCCEF" w14:textId="5A301330" w:rsidR="0039288F" w:rsidRPr="000627E3" w:rsidRDefault="0039288F" w:rsidP="00485636">
            <w:pPr>
              <w:pStyle w:val="TablecellLEFT"/>
              <w:rPr>
                <w:vertAlign w:val="superscript"/>
              </w:rPr>
            </w:pPr>
            <w:r w:rsidRPr="000627E3">
              <w:t>Temperatures stabilisation (including internal temperatures)</w:t>
            </w:r>
            <w:r w:rsidR="00E12BC2" w:rsidRPr="000627E3">
              <w:rPr>
                <w:vertAlign w:val="superscript"/>
              </w:rPr>
              <w:t>a</w:t>
            </w:r>
          </w:p>
        </w:tc>
      </w:tr>
      <w:tr w:rsidR="0039288F" w:rsidRPr="000627E3" w14:paraId="73FFD65B" w14:textId="77777777" w:rsidTr="00485636">
        <w:trPr>
          <w:jc w:val="center"/>
        </w:trPr>
        <w:tc>
          <w:tcPr>
            <w:tcW w:w="567" w:type="dxa"/>
            <w:shd w:val="clear" w:color="auto" w:fill="auto"/>
          </w:tcPr>
          <w:p w14:paraId="54D9F62E" w14:textId="77777777" w:rsidR="0039288F" w:rsidRPr="000627E3" w:rsidRDefault="0039288F" w:rsidP="00485636">
            <w:pPr>
              <w:pStyle w:val="TablecellCENTER"/>
            </w:pPr>
            <w:r w:rsidRPr="000627E3">
              <w:t>9</w:t>
            </w:r>
          </w:p>
        </w:tc>
        <w:tc>
          <w:tcPr>
            <w:tcW w:w="8365" w:type="dxa"/>
            <w:shd w:val="clear" w:color="auto" w:fill="auto"/>
          </w:tcPr>
          <w:p w14:paraId="48C6217F" w14:textId="13AEA3B2" w:rsidR="0039288F" w:rsidRPr="000627E3" w:rsidRDefault="0039288F" w:rsidP="00485636">
            <w:pPr>
              <w:pStyle w:val="TablecellLEFT"/>
              <w:rPr>
                <w:vertAlign w:val="superscript"/>
              </w:rPr>
            </w:pPr>
            <w:r w:rsidRPr="000627E3">
              <w:t>Unit switch-on</w:t>
            </w:r>
            <w:r w:rsidR="00A67544" w:rsidRPr="000627E3">
              <w:t xml:space="preserve"> and temperatures stabilisation (including internal temperatures)</w:t>
            </w:r>
            <w:r w:rsidR="00E12BC2" w:rsidRPr="000627E3">
              <w:rPr>
                <w:vertAlign w:val="superscript"/>
              </w:rPr>
              <w:t>a, b</w:t>
            </w:r>
          </w:p>
        </w:tc>
      </w:tr>
      <w:tr w:rsidR="0039288F" w:rsidRPr="000627E3" w14:paraId="0528BF0A" w14:textId="77777777" w:rsidTr="00485636">
        <w:trPr>
          <w:jc w:val="center"/>
        </w:trPr>
        <w:tc>
          <w:tcPr>
            <w:tcW w:w="567" w:type="dxa"/>
            <w:shd w:val="clear" w:color="auto" w:fill="auto"/>
          </w:tcPr>
          <w:p w14:paraId="38CF5D5E" w14:textId="77777777" w:rsidR="0039288F" w:rsidRPr="000627E3" w:rsidRDefault="0039288F" w:rsidP="00485636">
            <w:pPr>
              <w:pStyle w:val="TablecellCENTER"/>
            </w:pPr>
            <w:r w:rsidRPr="000627E3">
              <w:t>10</w:t>
            </w:r>
          </w:p>
        </w:tc>
        <w:tc>
          <w:tcPr>
            <w:tcW w:w="8365" w:type="dxa"/>
            <w:shd w:val="clear" w:color="auto" w:fill="auto"/>
          </w:tcPr>
          <w:p w14:paraId="063D9FD1" w14:textId="77777777" w:rsidR="0039288F" w:rsidRPr="000627E3" w:rsidRDefault="0039288F" w:rsidP="00485636">
            <w:pPr>
              <w:pStyle w:val="TablecellLEFT"/>
            </w:pPr>
            <w:r w:rsidRPr="000627E3">
              <w:t>Functional and performance tests (including power consumption)</w:t>
            </w:r>
          </w:p>
        </w:tc>
      </w:tr>
      <w:tr w:rsidR="0039288F" w:rsidRPr="000627E3" w14:paraId="312B7444" w14:textId="77777777" w:rsidTr="00485636">
        <w:trPr>
          <w:jc w:val="center"/>
        </w:trPr>
        <w:tc>
          <w:tcPr>
            <w:tcW w:w="567" w:type="dxa"/>
            <w:shd w:val="clear" w:color="auto" w:fill="auto"/>
          </w:tcPr>
          <w:p w14:paraId="07359942" w14:textId="77777777" w:rsidR="0039288F" w:rsidRPr="000627E3" w:rsidRDefault="0039288F" w:rsidP="00485636">
            <w:pPr>
              <w:pStyle w:val="TablecellCENTER"/>
            </w:pPr>
            <w:r w:rsidRPr="000627E3">
              <w:t>11</w:t>
            </w:r>
          </w:p>
        </w:tc>
        <w:tc>
          <w:tcPr>
            <w:tcW w:w="8365" w:type="dxa"/>
            <w:shd w:val="clear" w:color="auto" w:fill="auto"/>
          </w:tcPr>
          <w:p w14:paraId="2E453C6A" w14:textId="77777777" w:rsidR="0039288F" w:rsidRPr="000627E3" w:rsidRDefault="0039288F" w:rsidP="00485636">
            <w:pPr>
              <w:pStyle w:val="TablecellLEFT"/>
            </w:pPr>
            <w:r w:rsidRPr="000627E3">
              <w:t>Hot operating plateau total duration (TBD hours) and unit switch-off</w:t>
            </w:r>
          </w:p>
        </w:tc>
      </w:tr>
      <w:tr w:rsidR="0039288F" w:rsidRPr="000627E3" w14:paraId="68037712" w14:textId="77777777" w:rsidTr="00485636">
        <w:trPr>
          <w:jc w:val="center"/>
        </w:trPr>
        <w:tc>
          <w:tcPr>
            <w:tcW w:w="567" w:type="dxa"/>
            <w:shd w:val="clear" w:color="auto" w:fill="auto"/>
          </w:tcPr>
          <w:p w14:paraId="6B1832A9" w14:textId="77777777" w:rsidR="0039288F" w:rsidRPr="000627E3" w:rsidRDefault="0039288F" w:rsidP="00485636">
            <w:pPr>
              <w:pStyle w:val="TablecellCENTER"/>
            </w:pPr>
            <w:r w:rsidRPr="000627E3">
              <w:t>12</w:t>
            </w:r>
          </w:p>
        </w:tc>
        <w:tc>
          <w:tcPr>
            <w:tcW w:w="8365" w:type="dxa"/>
            <w:shd w:val="clear" w:color="auto" w:fill="auto"/>
          </w:tcPr>
          <w:p w14:paraId="1A5C750F" w14:textId="77777777" w:rsidR="0039288F" w:rsidRPr="000627E3" w:rsidRDefault="0039288F" w:rsidP="00485636">
            <w:pPr>
              <w:pStyle w:val="TablecellLEFT"/>
            </w:pPr>
            <w:r w:rsidRPr="000627E3">
              <w:t>Decrease of TRP temperatures to minimum non-operating level (TNO-min)</w:t>
            </w:r>
          </w:p>
        </w:tc>
      </w:tr>
      <w:tr w:rsidR="0039288F" w:rsidRPr="000627E3" w14:paraId="43ABCFBF" w14:textId="77777777" w:rsidTr="00485636">
        <w:trPr>
          <w:jc w:val="center"/>
        </w:trPr>
        <w:tc>
          <w:tcPr>
            <w:tcW w:w="567" w:type="dxa"/>
            <w:shd w:val="clear" w:color="auto" w:fill="auto"/>
          </w:tcPr>
          <w:p w14:paraId="67FBD756" w14:textId="77777777" w:rsidR="0039288F" w:rsidRPr="000627E3" w:rsidRDefault="0039288F" w:rsidP="00485636">
            <w:pPr>
              <w:pStyle w:val="TablecellCENTER"/>
            </w:pPr>
            <w:r w:rsidRPr="000627E3">
              <w:t>13</w:t>
            </w:r>
          </w:p>
        </w:tc>
        <w:tc>
          <w:tcPr>
            <w:tcW w:w="8365" w:type="dxa"/>
            <w:shd w:val="clear" w:color="auto" w:fill="auto"/>
          </w:tcPr>
          <w:p w14:paraId="4380EA5D" w14:textId="1CF12A5C" w:rsidR="0039288F" w:rsidRPr="000627E3" w:rsidRDefault="0039288F" w:rsidP="00485636">
            <w:pPr>
              <w:pStyle w:val="TablecellLEFT"/>
              <w:rPr>
                <w:vertAlign w:val="superscript"/>
              </w:rPr>
            </w:pPr>
            <w:r w:rsidRPr="000627E3">
              <w:t>Temperatures stabilisation (including internal temperatures)</w:t>
            </w:r>
            <w:r w:rsidR="00E12BC2" w:rsidRPr="000627E3">
              <w:rPr>
                <w:vertAlign w:val="superscript"/>
              </w:rPr>
              <w:t>a, b</w:t>
            </w:r>
          </w:p>
        </w:tc>
      </w:tr>
      <w:tr w:rsidR="0039288F" w:rsidRPr="000627E3" w14:paraId="69E270E0" w14:textId="77777777" w:rsidTr="00485636">
        <w:trPr>
          <w:jc w:val="center"/>
        </w:trPr>
        <w:tc>
          <w:tcPr>
            <w:tcW w:w="567" w:type="dxa"/>
            <w:shd w:val="clear" w:color="auto" w:fill="auto"/>
          </w:tcPr>
          <w:p w14:paraId="314DA3AF" w14:textId="77777777" w:rsidR="0039288F" w:rsidRPr="000627E3" w:rsidRDefault="0039288F" w:rsidP="00485636">
            <w:pPr>
              <w:pStyle w:val="TablecellCENTER"/>
            </w:pPr>
            <w:r w:rsidRPr="000627E3">
              <w:t>14</w:t>
            </w:r>
          </w:p>
        </w:tc>
        <w:tc>
          <w:tcPr>
            <w:tcW w:w="8365" w:type="dxa"/>
            <w:shd w:val="clear" w:color="auto" w:fill="auto"/>
          </w:tcPr>
          <w:p w14:paraId="0A8D4D7D" w14:textId="77777777" w:rsidR="0039288F" w:rsidRPr="000627E3" w:rsidRDefault="0039288F" w:rsidP="00485636">
            <w:pPr>
              <w:pStyle w:val="TablecellLEFT"/>
            </w:pPr>
            <w:r w:rsidRPr="000627E3">
              <w:t>Cold non-operating plateau total duration (TBD hours)</w:t>
            </w:r>
          </w:p>
        </w:tc>
      </w:tr>
      <w:tr w:rsidR="0039288F" w:rsidRPr="000627E3" w14:paraId="18A1335E" w14:textId="77777777" w:rsidTr="00485636">
        <w:trPr>
          <w:jc w:val="center"/>
        </w:trPr>
        <w:tc>
          <w:tcPr>
            <w:tcW w:w="567" w:type="dxa"/>
            <w:shd w:val="clear" w:color="auto" w:fill="auto"/>
          </w:tcPr>
          <w:p w14:paraId="2F11319E" w14:textId="77777777" w:rsidR="0039288F" w:rsidRPr="000627E3" w:rsidRDefault="0039288F" w:rsidP="00485636">
            <w:pPr>
              <w:pStyle w:val="TablecellCENTER"/>
            </w:pPr>
            <w:r w:rsidRPr="000627E3">
              <w:t>15</w:t>
            </w:r>
          </w:p>
        </w:tc>
        <w:tc>
          <w:tcPr>
            <w:tcW w:w="8365" w:type="dxa"/>
            <w:shd w:val="clear" w:color="auto" w:fill="auto"/>
          </w:tcPr>
          <w:p w14:paraId="41A957FC" w14:textId="77777777" w:rsidR="0039288F" w:rsidRPr="000627E3" w:rsidRDefault="0039288F" w:rsidP="00485636">
            <w:pPr>
              <w:pStyle w:val="TablecellLEFT"/>
            </w:pPr>
            <w:r w:rsidRPr="000627E3">
              <w:t>Increase of TRP temperatures to minimum switch-on level (TSO-min)</w:t>
            </w:r>
          </w:p>
        </w:tc>
      </w:tr>
      <w:tr w:rsidR="0039288F" w:rsidRPr="000627E3" w14:paraId="0600B01A" w14:textId="77777777" w:rsidTr="00485636">
        <w:trPr>
          <w:jc w:val="center"/>
        </w:trPr>
        <w:tc>
          <w:tcPr>
            <w:tcW w:w="567" w:type="dxa"/>
            <w:shd w:val="clear" w:color="auto" w:fill="auto"/>
          </w:tcPr>
          <w:p w14:paraId="7B3C684C" w14:textId="77777777" w:rsidR="0039288F" w:rsidRPr="000627E3" w:rsidRDefault="0039288F" w:rsidP="00485636">
            <w:pPr>
              <w:pStyle w:val="TablecellCENTER"/>
            </w:pPr>
            <w:r w:rsidRPr="000627E3">
              <w:t>16</w:t>
            </w:r>
          </w:p>
        </w:tc>
        <w:tc>
          <w:tcPr>
            <w:tcW w:w="8365" w:type="dxa"/>
            <w:shd w:val="clear" w:color="auto" w:fill="auto"/>
          </w:tcPr>
          <w:p w14:paraId="577A32EE" w14:textId="3CEBA765" w:rsidR="0039288F" w:rsidRPr="000627E3" w:rsidRDefault="0039288F" w:rsidP="00485636">
            <w:pPr>
              <w:pStyle w:val="TablecellLEFT"/>
              <w:rPr>
                <w:vertAlign w:val="superscript"/>
              </w:rPr>
            </w:pPr>
            <w:r w:rsidRPr="000627E3">
              <w:t>Temperatures stabilisation (including internal temperatures)</w:t>
            </w:r>
            <w:r w:rsidR="00E12BC2" w:rsidRPr="000627E3">
              <w:rPr>
                <w:vertAlign w:val="superscript"/>
              </w:rPr>
              <w:t>a</w:t>
            </w:r>
          </w:p>
        </w:tc>
      </w:tr>
      <w:tr w:rsidR="0039288F" w:rsidRPr="000627E3" w14:paraId="10FB4FF9" w14:textId="77777777" w:rsidTr="00485636">
        <w:trPr>
          <w:jc w:val="center"/>
        </w:trPr>
        <w:tc>
          <w:tcPr>
            <w:tcW w:w="567" w:type="dxa"/>
            <w:shd w:val="clear" w:color="auto" w:fill="auto"/>
          </w:tcPr>
          <w:p w14:paraId="63708E8A" w14:textId="77777777" w:rsidR="0039288F" w:rsidRPr="000627E3" w:rsidRDefault="0039288F" w:rsidP="00485636">
            <w:pPr>
              <w:pStyle w:val="TablecellCENTER"/>
            </w:pPr>
            <w:r w:rsidRPr="000627E3">
              <w:t>17</w:t>
            </w:r>
          </w:p>
        </w:tc>
        <w:tc>
          <w:tcPr>
            <w:tcW w:w="8365" w:type="dxa"/>
            <w:shd w:val="clear" w:color="auto" w:fill="auto"/>
          </w:tcPr>
          <w:p w14:paraId="70192DB4" w14:textId="4B30AAC8" w:rsidR="0039288F" w:rsidRPr="000627E3" w:rsidRDefault="0039288F" w:rsidP="00485636">
            <w:pPr>
              <w:pStyle w:val="TablecellLEFT"/>
              <w:rPr>
                <w:vertAlign w:val="superscript"/>
              </w:rPr>
            </w:pPr>
            <w:r w:rsidRPr="000627E3">
              <w:t>Unit switch-on</w:t>
            </w:r>
            <w:r w:rsidR="00A67544" w:rsidRPr="000627E3">
              <w:t xml:space="preserve"> and temperatures stabilisation (including internal temperatures)</w:t>
            </w:r>
            <w:r w:rsidR="00E12BC2" w:rsidRPr="000627E3">
              <w:rPr>
                <w:vertAlign w:val="superscript"/>
              </w:rPr>
              <w:t>a, b</w:t>
            </w:r>
          </w:p>
        </w:tc>
      </w:tr>
      <w:tr w:rsidR="0039288F" w:rsidRPr="000627E3" w14:paraId="4375A179" w14:textId="77777777" w:rsidTr="00485636">
        <w:trPr>
          <w:jc w:val="center"/>
        </w:trPr>
        <w:tc>
          <w:tcPr>
            <w:tcW w:w="567" w:type="dxa"/>
            <w:shd w:val="clear" w:color="auto" w:fill="auto"/>
          </w:tcPr>
          <w:p w14:paraId="1437C76C" w14:textId="77777777" w:rsidR="0039288F" w:rsidRPr="000627E3" w:rsidRDefault="0039288F" w:rsidP="00485636">
            <w:pPr>
              <w:pStyle w:val="TablecellCENTER"/>
            </w:pPr>
            <w:r w:rsidRPr="000627E3">
              <w:t>18</w:t>
            </w:r>
          </w:p>
        </w:tc>
        <w:tc>
          <w:tcPr>
            <w:tcW w:w="8365" w:type="dxa"/>
            <w:shd w:val="clear" w:color="auto" w:fill="auto"/>
          </w:tcPr>
          <w:p w14:paraId="3AEA240C" w14:textId="77777777" w:rsidR="0039288F" w:rsidRPr="000627E3" w:rsidRDefault="0039288F" w:rsidP="00485636">
            <w:pPr>
              <w:pStyle w:val="TablecellLEFT"/>
            </w:pPr>
            <w:r w:rsidRPr="000627E3">
              <w:t>Cold switch-on plateau total duration (TBD hours)</w:t>
            </w:r>
          </w:p>
        </w:tc>
      </w:tr>
      <w:tr w:rsidR="0039288F" w:rsidRPr="000627E3" w14:paraId="3C9B53AF" w14:textId="77777777" w:rsidTr="00485636">
        <w:trPr>
          <w:jc w:val="center"/>
        </w:trPr>
        <w:tc>
          <w:tcPr>
            <w:tcW w:w="567" w:type="dxa"/>
            <w:shd w:val="clear" w:color="auto" w:fill="auto"/>
          </w:tcPr>
          <w:p w14:paraId="12C072E1" w14:textId="77777777" w:rsidR="0039288F" w:rsidRPr="000627E3" w:rsidRDefault="0039288F" w:rsidP="00485636">
            <w:pPr>
              <w:pStyle w:val="TablecellCENTER"/>
            </w:pPr>
            <w:r w:rsidRPr="000627E3">
              <w:t>19</w:t>
            </w:r>
          </w:p>
        </w:tc>
        <w:tc>
          <w:tcPr>
            <w:tcW w:w="8365" w:type="dxa"/>
            <w:shd w:val="clear" w:color="auto" w:fill="auto"/>
          </w:tcPr>
          <w:p w14:paraId="7C03E5FF" w14:textId="77777777" w:rsidR="0039288F" w:rsidRPr="000627E3" w:rsidRDefault="0039288F" w:rsidP="00485636">
            <w:pPr>
              <w:pStyle w:val="TablecellLEFT"/>
            </w:pPr>
            <w:r w:rsidRPr="000627E3">
              <w:t>Increase of TRP temperatures to minimum operating level (TO-min)</w:t>
            </w:r>
          </w:p>
        </w:tc>
      </w:tr>
      <w:tr w:rsidR="0039288F" w:rsidRPr="000627E3" w14:paraId="7DE7C808" w14:textId="77777777" w:rsidTr="00485636">
        <w:trPr>
          <w:jc w:val="center"/>
        </w:trPr>
        <w:tc>
          <w:tcPr>
            <w:tcW w:w="567" w:type="dxa"/>
            <w:shd w:val="clear" w:color="auto" w:fill="auto"/>
          </w:tcPr>
          <w:p w14:paraId="2DE637B8" w14:textId="77777777" w:rsidR="0039288F" w:rsidRPr="000627E3" w:rsidRDefault="0039288F" w:rsidP="00485636">
            <w:pPr>
              <w:pStyle w:val="TablecellCENTER"/>
            </w:pPr>
            <w:r w:rsidRPr="000627E3">
              <w:t>20</w:t>
            </w:r>
          </w:p>
        </w:tc>
        <w:tc>
          <w:tcPr>
            <w:tcW w:w="8365" w:type="dxa"/>
            <w:shd w:val="clear" w:color="auto" w:fill="auto"/>
          </w:tcPr>
          <w:p w14:paraId="73F44AD5" w14:textId="44A43640" w:rsidR="0039288F" w:rsidRPr="000627E3" w:rsidRDefault="0039288F" w:rsidP="00485636">
            <w:pPr>
              <w:pStyle w:val="TablecellLEFT"/>
              <w:rPr>
                <w:vertAlign w:val="superscript"/>
              </w:rPr>
            </w:pPr>
            <w:r w:rsidRPr="000627E3">
              <w:t>Temperatures stabilisation (including internal temperatures)</w:t>
            </w:r>
            <w:r w:rsidR="00E12BC2" w:rsidRPr="000627E3">
              <w:rPr>
                <w:vertAlign w:val="superscript"/>
              </w:rPr>
              <w:t>a, b</w:t>
            </w:r>
          </w:p>
        </w:tc>
      </w:tr>
      <w:tr w:rsidR="0039288F" w:rsidRPr="000627E3" w14:paraId="4C59C244" w14:textId="77777777" w:rsidTr="00485636">
        <w:trPr>
          <w:jc w:val="center"/>
        </w:trPr>
        <w:tc>
          <w:tcPr>
            <w:tcW w:w="567" w:type="dxa"/>
            <w:shd w:val="clear" w:color="auto" w:fill="auto"/>
          </w:tcPr>
          <w:p w14:paraId="3FF1E872" w14:textId="77777777" w:rsidR="0039288F" w:rsidRPr="000627E3" w:rsidRDefault="0039288F" w:rsidP="00485636">
            <w:pPr>
              <w:pStyle w:val="TablecellCENTER"/>
            </w:pPr>
            <w:r w:rsidRPr="000627E3">
              <w:t>21</w:t>
            </w:r>
          </w:p>
        </w:tc>
        <w:tc>
          <w:tcPr>
            <w:tcW w:w="8365" w:type="dxa"/>
            <w:shd w:val="clear" w:color="auto" w:fill="auto"/>
          </w:tcPr>
          <w:p w14:paraId="3E6F3BE6" w14:textId="77777777" w:rsidR="0039288F" w:rsidRPr="000627E3" w:rsidRDefault="0039288F" w:rsidP="00485636">
            <w:pPr>
              <w:pStyle w:val="TablecellLEFT"/>
            </w:pPr>
            <w:r w:rsidRPr="000627E3">
              <w:t>Functional and performance tests (including power consumption)</w:t>
            </w:r>
          </w:p>
        </w:tc>
      </w:tr>
      <w:tr w:rsidR="0039288F" w:rsidRPr="000627E3" w14:paraId="13EFBAA5" w14:textId="77777777" w:rsidTr="00485636">
        <w:trPr>
          <w:jc w:val="center"/>
        </w:trPr>
        <w:tc>
          <w:tcPr>
            <w:tcW w:w="567" w:type="dxa"/>
            <w:shd w:val="clear" w:color="auto" w:fill="auto"/>
          </w:tcPr>
          <w:p w14:paraId="2A7E9122" w14:textId="77777777" w:rsidR="0039288F" w:rsidRPr="000627E3" w:rsidRDefault="0039288F" w:rsidP="00485636">
            <w:pPr>
              <w:pStyle w:val="TablecellCENTER"/>
            </w:pPr>
            <w:r w:rsidRPr="000627E3">
              <w:t>22</w:t>
            </w:r>
          </w:p>
        </w:tc>
        <w:tc>
          <w:tcPr>
            <w:tcW w:w="8365" w:type="dxa"/>
            <w:shd w:val="clear" w:color="auto" w:fill="auto"/>
          </w:tcPr>
          <w:p w14:paraId="54928471" w14:textId="77777777" w:rsidR="0039288F" w:rsidRPr="000627E3" w:rsidRDefault="0039288F" w:rsidP="00485636">
            <w:pPr>
              <w:pStyle w:val="TablecellLEFT"/>
            </w:pPr>
            <w:r w:rsidRPr="000627E3">
              <w:t>Cold operating plateau total duration (TBD hours)</w:t>
            </w:r>
          </w:p>
        </w:tc>
      </w:tr>
      <w:tr w:rsidR="0039288F" w:rsidRPr="000627E3" w14:paraId="0268A60D" w14:textId="77777777" w:rsidTr="00485636">
        <w:trPr>
          <w:jc w:val="center"/>
        </w:trPr>
        <w:tc>
          <w:tcPr>
            <w:tcW w:w="567" w:type="dxa"/>
            <w:shd w:val="clear" w:color="auto" w:fill="auto"/>
          </w:tcPr>
          <w:p w14:paraId="6ED80C61" w14:textId="77777777" w:rsidR="0039288F" w:rsidRPr="000627E3" w:rsidRDefault="0039288F" w:rsidP="00485636">
            <w:pPr>
              <w:pStyle w:val="TablecellCENTER"/>
            </w:pPr>
            <w:r w:rsidRPr="000627E3">
              <w:t>23</w:t>
            </w:r>
          </w:p>
        </w:tc>
        <w:tc>
          <w:tcPr>
            <w:tcW w:w="8365" w:type="dxa"/>
            <w:shd w:val="clear" w:color="auto" w:fill="auto"/>
          </w:tcPr>
          <w:p w14:paraId="715FC72B" w14:textId="77777777" w:rsidR="0039288F" w:rsidRPr="000627E3" w:rsidRDefault="0039288F" w:rsidP="00485636">
            <w:pPr>
              <w:pStyle w:val="TablecellLEFT"/>
            </w:pPr>
            <w:r w:rsidRPr="000627E3">
              <w:t>Increase of TRP temperatures to maximum operating level (TO-max)</w:t>
            </w:r>
          </w:p>
        </w:tc>
      </w:tr>
      <w:tr w:rsidR="0039288F" w:rsidRPr="000627E3" w14:paraId="3F4E06F7" w14:textId="77777777" w:rsidTr="00485636">
        <w:trPr>
          <w:jc w:val="center"/>
        </w:trPr>
        <w:tc>
          <w:tcPr>
            <w:tcW w:w="567" w:type="dxa"/>
            <w:shd w:val="clear" w:color="auto" w:fill="auto"/>
          </w:tcPr>
          <w:p w14:paraId="03B6E3B8" w14:textId="77777777" w:rsidR="0039288F" w:rsidRPr="000627E3" w:rsidRDefault="0039288F" w:rsidP="00485636">
            <w:pPr>
              <w:pStyle w:val="TablecellCENTER"/>
            </w:pPr>
            <w:r w:rsidRPr="000627E3">
              <w:t>24</w:t>
            </w:r>
          </w:p>
        </w:tc>
        <w:tc>
          <w:tcPr>
            <w:tcW w:w="8365" w:type="dxa"/>
            <w:shd w:val="clear" w:color="auto" w:fill="auto"/>
          </w:tcPr>
          <w:p w14:paraId="1A4AB6A8" w14:textId="2B08DF65" w:rsidR="0039288F" w:rsidRPr="000627E3" w:rsidRDefault="0039288F" w:rsidP="00485636">
            <w:pPr>
              <w:pStyle w:val="TablecellLEFT"/>
              <w:rPr>
                <w:vertAlign w:val="superscript"/>
              </w:rPr>
            </w:pPr>
            <w:r w:rsidRPr="000627E3">
              <w:t>Temperatures stabilisation (including internal temperatures)</w:t>
            </w:r>
            <w:r w:rsidR="00E12BC2" w:rsidRPr="000627E3">
              <w:rPr>
                <w:vertAlign w:val="superscript"/>
              </w:rPr>
              <w:t>a, b</w:t>
            </w:r>
          </w:p>
        </w:tc>
      </w:tr>
      <w:tr w:rsidR="0039288F" w:rsidRPr="000627E3" w14:paraId="10BBFE55" w14:textId="77777777" w:rsidTr="00485636">
        <w:trPr>
          <w:jc w:val="center"/>
        </w:trPr>
        <w:tc>
          <w:tcPr>
            <w:tcW w:w="567" w:type="dxa"/>
            <w:shd w:val="clear" w:color="auto" w:fill="auto"/>
          </w:tcPr>
          <w:p w14:paraId="2F6E0850" w14:textId="77777777" w:rsidR="0039288F" w:rsidRPr="000627E3" w:rsidRDefault="0039288F" w:rsidP="00485636">
            <w:pPr>
              <w:pStyle w:val="TablecellCENTER"/>
            </w:pPr>
            <w:r w:rsidRPr="000627E3">
              <w:t>25</w:t>
            </w:r>
          </w:p>
        </w:tc>
        <w:tc>
          <w:tcPr>
            <w:tcW w:w="8365" w:type="dxa"/>
            <w:shd w:val="clear" w:color="auto" w:fill="auto"/>
          </w:tcPr>
          <w:p w14:paraId="2B41A74D" w14:textId="77777777" w:rsidR="0039288F" w:rsidRPr="000627E3" w:rsidRDefault="0039288F" w:rsidP="00485636">
            <w:pPr>
              <w:pStyle w:val="TablecellLEFT"/>
            </w:pPr>
            <w:r w:rsidRPr="000627E3">
              <w:t>Hot operating plateau total duration (TBD hours)</w:t>
            </w:r>
          </w:p>
        </w:tc>
      </w:tr>
      <w:tr w:rsidR="0039288F" w:rsidRPr="000627E3" w14:paraId="3547190E" w14:textId="77777777" w:rsidTr="00485636">
        <w:trPr>
          <w:jc w:val="center"/>
        </w:trPr>
        <w:tc>
          <w:tcPr>
            <w:tcW w:w="567" w:type="dxa"/>
            <w:shd w:val="clear" w:color="auto" w:fill="auto"/>
          </w:tcPr>
          <w:p w14:paraId="1718AFB0" w14:textId="77777777" w:rsidR="0039288F" w:rsidRPr="000627E3" w:rsidRDefault="0039288F" w:rsidP="00485636">
            <w:pPr>
              <w:pStyle w:val="TablecellCENTER"/>
            </w:pPr>
            <w:r w:rsidRPr="000627E3">
              <w:t>26</w:t>
            </w:r>
          </w:p>
        </w:tc>
        <w:tc>
          <w:tcPr>
            <w:tcW w:w="8365" w:type="dxa"/>
            <w:shd w:val="clear" w:color="auto" w:fill="auto"/>
          </w:tcPr>
          <w:p w14:paraId="2918BE3E" w14:textId="77777777" w:rsidR="0039288F" w:rsidRPr="000627E3" w:rsidRDefault="0039288F" w:rsidP="00485636">
            <w:pPr>
              <w:pStyle w:val="TablecellLEFT"/>
            </w:pPr>
            <w:r w:rsidRPr="000627E3">
              <w:t>Decrease of TRP temperatures to minimum operating level (TO-min)</w:t>
            </w:r>
          </w:p>
        </w:tc>
      </w:tr>
      <w:tr w:rsidR="0039288F" w:rsidRPr="000627E3" w14:paraId="46745894" w14:textId="77777777" w:rsidTr="00485636">
        <w:trPr>
          <w:jc w:val="center"/>
        </w:trPr>
        <w:tc>
          <w:tcPr>
            <w:tcW w:w="567" w:type="dxa"/>
            <w:shd w:val="clear" w:color="auto" w:fill="auto"/>
          </w:tcPr>
          <w:p w14:paraId="03990156" w14:textId="77777777" w:rsidR="0039288F" w:rsidRPr="000627E3" w:rsidRDefault="0039288F" w:rsidP="00485636">
            <w:pPr>
              <w:pStyle w:val="TablecellCENTER"/>
            </w:pPr>
            <w:r w:rsidRPr="000627E3">
              <w:t>27</w:t>
            </w:r>
          </w:p>
        </w:tc>
        <w:tc>
          <w:tcPr>
            <w:tcW w:w="8365" w:type="dxa"/>
            <w:shd w:val="clear" w:color="auto" w:fill="auto"/>
          </w:tcPr>
          <w:p w14:paraId="1FD4EC27" w14:textId="5B6C9B78" w:rsidR="0039288F" w:rsidRPr="000627E3" w:rsidRDefault="0039288F" w:rsidP="00485636">
            <w:pPr>
              <w:pStyle w:val="TablecellLEFT"/>
              <w:rPr>
                <w:vertAlign w:val="superscript"/>
              </w:rPr>
            </w:pPr>
            <w:r w:rsidRPr="000627E3">
              <w:t>Temperatures stabilisation (including internal temperatures)</w:t>
            </w:r>
            <w:r w:rsidR="00E12BC2" w:rsidRPr="000627E3">
              <w:rPr>
                <w:vertAlign w:val="superscript"/>
              </w:rPr>
              <w:t>a, b</w:t>
            </w:r>
          </w:p>
        </w:tc>
      </w:tr>
      <w:tr w:rsidR="0039288F" w:rsidRPr="000627E3" w14:paraId="40C957B9" w14:textId="77777777" w:rsidTr="00485636">
        <w:trPr>
          <w:jc w:val="center"/>
        </w:trPr>
        <w:tc>
          <w:tcPr>
            <w:tcW w:w="567" w:type="dxa"/>
            <w:shd w:val="clear" w:color="auto" w:fill="auto"/>
          </w:tcPr>
          <w:p w14:paraId="7876F962" w14:textId="77777777" w:rsidR="0039288F" w:rsidRPr="000627E3" w:rsidRDefault="0039288F" w:rsidP="00485636">
            <w:pPr>
              <w:pStyle w:val="TablecellCENTER"/>
            </w:pPr>
            <w:r w:rsidRPr="000627E3">
              <w:t>28</w:t>
            </w:r>
          </w:p>
        </w:tc>
        <w:tc>
          <w:tcPr>
            <w:tcW w:w="8365" w:type="dxa"/>
            <w:shd w:val="clear" w:color="auto" w:fill="auto"/>
          </w:tcPr>
          <w:p w14:paraId="074A19B8" w14:textId="77777777" w:rsidR="0039288F" w:rsidRPr="000627E3" w:rsidRDefault="0039288F" w:rsidP="00485636">
            <w:pPr>
              <w:pStyle w:val="TablecellLEFT"/>
            </w:pPr>
            <w:r w:rsidRPr="000627E3">
              <w:t>Cold operating plateau total duration (TBD hours)</w:t>
            </w:r>
          </w:p>
        </w:tc>
      </w:tr>
      <w:tr w:rsidR="0039288F" w:rsidRPr="000627E3" w14:paraId="4F658BD7" w14:textId="77777777" w:rsidTr="00485636">
        <w:trPr>
          <w:jc w:val="center"/>
        </w:trPr>
        <w:tc>
          <w:tcPr>
            <w:tcW w:w="567" w:type="dxa"/>
            <w:shd w:val="clear" w:color="auto" w:fill="auto"/>
          </w:tcPr>
          <w:p w14:paraId="073730AC" w14:textId="77777777" w:rsidR="0039288F" w:rsidRPr="000627E3" w:rsidRDefault="0039288F" w:rsidP="00485636">
            <w:pPr>
              <w:pStyle w:val="TablecellCENTER"/>
            </w:pPr>
            <w:r w:rsidRPr="000627E3">
              <w:t>29</w:t>
            </w:r>
          </w:p>
        </w:tc>
        <w:tc>
          <w:tcPr>
            <w:tcW w:w="8365" w:type="dxa"/>
            <w:shd w:val="clear" w:color="auto" w:fill="auto"/>
          </w:tcPr>
          <w:p w14:paraId="6B52EF81" w14:textId="77777777" w:rsidR="0039288F" w:rsidRPr="000627E3" w:rsidRDefault="0039288F" w:rsidP="00485636">
            <w:pPr>
              <w:pStyle w:val="TablecellLEFT"/>
            </w:pPr>
            <w:r w:rsidRPr="000627E3">
              <w:t>Repeat steps 23, 24, 25, 26, 27 and 28:</w:t>
            </w:r>
          </w:p>
          <w:p w14:paraId="67BB0A78" w14:textId="77777777" w:rsidR="0039288F" w:rsidRPr="000627E3" w:rsidRDefault="0039288F" w:rsidP="00485636">
            <w:pPr>
              <w:pStyle w:val="TablecellLEFT"/>
            </w:pPr>
            <w:r w:rsidRPr="000627E3">
              <w:t>five times for Qualification test (to achieve n=8)</w:t>
            </w:r>
          </w:p>
          <w:p w14:paraId="0D8D78EF" w14:textId="77777777" w:rsidR="0039288F" w:rsidRPr="000627E3" w:rsidRDefault="0039288F" w:rsidP="00485636">
            <w:pPr>
              <w:pStyle w:val="TablecellLEFT"/>
            </w:pPr>
            <w:r w:rsidRPr="000627E3">
              <w:t>one time for Proto qualification test (to achieve n=4)</w:t>
            </w:r>
          </w:p>
          <w:p w14:paraId="07652C6A" w14:textId="77777777" w:rsidR="0039288F" w:rsidRPr="000627E3" w:rsidRDefault="0039288F" w:rsidP="00485636">
            <w:pPr>
              <w:pStyle w:val="TablecellLEFT"/>
            </w:pPr>
            <w:r w:rsidRPr="000627E3">
              <w:t>one time for Acceptance test (to achieve n=4)</w:t>
            </w:r>
          </w:p>
        </w:tc>
      </w:tr>
      <w:tr w:rsidR="0039288F" w:rsidRPr="000627E3" w14:paraId="517844E5" w14:textId="77777777" w:rsidTr="00485636">
        <w:trPr>
          <w:jc w:val="center"/>
        </w:trPr>
        <w:tc>
          <w:tcPr>
            <w:tcW w:w="567" w:type="dxa"/>
            <w:shd w:val="clear" w:color="auto" w:fill="auto"/>
          </w:tcPr>
          <w:p w14:paraId="05B28CD4" w14:textId="77777777" w:rsidR="0039288F" w:rsidRPr="000627E3" w:rsidRDefault="0039288F" w:rsidP="00485636">
            <w:pPr>
              <w:pStyle w:val="TablecellCENTER"/>
            </w:pPr>
            <w:r w:rsidRPr="000627E3">
              <w:t>30</w:t>
            </w:r>
          </w:p>
        </w:tc>
        <w:tc>
          <w:tcPr>
            <w:tcW w:w="8365" w:type="dxa"/>
            <w:shd w:val="clear" w:color="auto" w:fill="auto"/>
          </w:tcPr>
          <w:p w14:paraId="2DD14CB3" w14:textId="77777777" w:rsidR="0039288F" w:rsidRPr="000627E3" w:rsidRDefault="0039288F" w:rsidP="00485636">
            <w:pPr>
              <w:pStyle w:val="TablecellLEFT"/>
            </w:pPr>
            <w:r w:rsidRPr="000627E3">
              <w:t>Increase of TRP temperatures to maximum operating level (TO-max)</w:t>
            </w:r>
          </w:p>
        </w:tc>
      </w:tr>
      <w:tr w:rsidR="00E01370" w:rsidRPr="000627E3" w14:paraId="2EA17D31" w14:textId="77777777" w:rsidTr="00485636">
        <w:trPr>
          <w:jc w:val="center"/>
        </w:trPr>
        <w:tc>
          <w:tcPr>
            <w:tcW w:w="567" w:type="dxa"/>
            <w:shd w:val="clear" w:color="auto" w:fill="auto"/>
          </w:tcPr>
          <w:p w14:paraId="0DF7E52E" w14:textId="77777777" w:rsidR="00E01370" w:rsidRPr="000627E3" w:rsidRDefault="00E01370" w:rsidP="00485636">
            <w:pPr>
              <w:pStyle w:val="TablecellCENTER"/>
            </w:pPr>
            <w:r w:rsidRPr="000627E3">
              <w:t>31</w:t>
            </w:r>
          </w:p>
        </w:tc>
        <w:tc>
          <w:tcPr>
            <w:tcW w:w="8365" w:type="dxa"/>
            <w:shd w:val="clear" w:color="auto" w:fill="auto"/>
          </w:tcPr>
          <w:p w14:paraId="7A1FBCF8" w14:textId="77777777" w:rsidR="00E01370" w:rsidRPr="000627E3" w:rsidRDefault="00E01370" w:rsidP="00485636">
            <w:pPr>
              <w:pStyle w:val="TablecellLEFT"/>
            </w:pPr>
            <w:r w:rsidRPr="000627E3">
              <w:t>Dynamic and specific functional test during the whole transition</w:t>
            </w:r>
          </w:p>
        </w:tc>
      </w:tr>
      <w:tr w:rsidR="0039288F" w:rsidRPr="000627E3" w14:paraId="121727A2" w14:textId="77777777" w:rsidTr="00485636">
        <w:trPr>
          <w:jc w:val="center"/>
        </w:trPr>
        <w:tc>
          <w:tcPr>
            <w:tcW w:w="567" w:type="dxa"/>
            <w:shd w:val="clear" w:color="auto" w:fill="auto"/>
          </w:tcPr>
          <w:p w14:paraId="044C8776" w14:textId="77777777" w:rsidR="0039288F" w:rsidRPr="000627E3" w:rsidRDefault="0039288F" w:rsidP="00485636">
            <w:pPr>
              <w:pStyle w:val="TablecellCENTER"/>
            </w:pPr>
            <w:r w:rsidRPr="000627E3">
              <w:t>3</w:t>
            </w:r>
            <w:r w:rsidR="00E01370" w:rsidRPr="000627E3">
              <w:t>2</w:t>
            </w:r>
          </w:p>
        </w:tc>
        <w:tc>
          <w:tcPr>
            <w:tcW w:w="8365" w:type="dxa"/>
            <w:shd w:val="clear" w:color="auto" w:fill="auto"/>
          </w:tcPr>
          <w:p w14:paraId="06F5785C" w14:textId="6A34C772" w:rsidR="0039288F" w:rsidRPr="000627E3" w:rsidRDefault="0039288F" w:rsidP="00485636">
            <w:pPr>
              <w:pStyle w:val="TablecellLEFT"/>
              <w:rPr>
                <w:vertAlign w:val="superscript"/>
              </w:rPr>
            </w:pPr>
            <w:r w:rsidRPr="000627E3">
              <w:t>Temperatures stabilisation (including internal temperatures)</w:t>
            </w:r>
            <w:r w:rsidR="00E12BC2" w:rsidRPr="000627E3">
              <w:rPr>
                <w:vertAlign w:val="superscript"/>
              </w:rPr>
              <w:t>a, b</w:t>
            </w:r>
          </w:p>
        </w:tc>
      </w:tr>
      <w:tr w:rsidR="0039288F" w:rsidRPr="000627E3" w14:paraId="730CA6C8" w14:textId="77777777" w:rsidTr="00485636">
        <w:trPr>
          <w:jc w:val="center"/>
        </w:trPr>
        <w:tc>
          <w:tcPr>
            <w:tcW w:w="567" w:type="dxa"/>
            <w:shd w:val="clear" w:color="auto" w:fill="auto"/>
          </w:tcPr>
          <w:p w14:paraId="1D582CE6" w14:textId="77777777" w:rsidR="0039288F" w:rsidRPr="000627E3" w:rsidRDefault="0039288F" w:rsidP="00485636">
            <w:pPr>
              <w:pStyle w:val="TablecellCENTER"/>
            </w:pPr>
            <w:r w:rsidRPr="000627E3">
              <w:t>3</w:t>
            </w:r>
            <w:r w:rsidR="00E01370" w:rsidRPr="000627E3">
              <w:t>3</w:t>
            </w:r>
          </w:p>
        </w:tc>
        <w:tc>
          <w:tcPr>
            <w:tcW w:w="8365" w:type="dxa"/>
            <w:shd w:val="clear" w:color="auto" w:fill="auto"/>
          </w:tcPr>
          <w:p w14:paraId="5ABF2C20" w14:textId="77777777" w:rsidR="0039288F" w:rsidRPr="000627E3" w:rsidRDefault="0039288F" w:rsidP="00485636">
            <w:pPr>
              <w:pStyle w:val="TablecellLEFT"/>
            </w:pPr>
            <w:r w:rsidRPr="000627E3">
              <w:t>Functional and performance tests (including power consumption)</w:t>
            </w:r>
          </w:p>
        </w:tc>
      </w:tr>
      <w:tr w:rsidR="0039288F" w:rsidRPr="000627E3" w14:paraId="06D37932" w14:textId="77777777" w:rsidTr="00485636">
        <w:trPr>
          <w:jc w:val="center"/>
        </w:trPr>
        <w:tc>
          <w:tcPr>
            <w:tcW w:w="567" w:type="dxa"/>
            <w:shd w:val="clear" w:color="auto" w:fill="auto"/>
          </w:tcPr>
          <w:p w14:paraId="47673AB8" w14:textId="77777777" w:rsidR="0039288F" w:rsidRPr="000627E3" w:rsidRDefault="0039288F" w:rsidP="00485636">
            <w:pPr>
              <w:pStyle w:val="TablecellCENTER"/>
            </w:pPr>
            <w:r w:rsidRPr="000627E3">
              <w:t>3</w:t>
            </w:r>
            <w:r w:rsidR="00E01370" w:rsidRPr="000627E3">
              <w:t>4</w:t>
            </w:r>
          </w:p>
        </w:tc>
        <w:tc>
          <w:tcPr>
            <w:tcW w:w="8365" w:type="dxa"/>
            <w:shd w:val="clear" w:color="auto" w:fill="auto"/>
          </w:tcPr>
          <w:p w14:paraId="5E448C9E" w14:textId="77777777" w:rsidR="0039288F" w:rsidRPr="000627E3" w:rsidRDefault="0039288F" w:rsidP="00485636">
            <w:pPr>
              <w:pStyle w:val="TablecellLEFT"/>
            </w:pPr>
            <w:r w:rsidRPr="000627E3">
              <w:t>Hot operating plateau total duration (TBD hours)</w:t>
            </w:r>
          </w:p>
        </w:tc>
      </w:tr>
      <w:tr w:rsidR="0039288F" w:rsidRPr="000627E3" w14:paraId="0B749F5B" w14:textId="77777777" w:rsidTr="00485636">
        <w:trPr>
          <w:jc w:val="center"/>
        </w:trPr>
        <w:tc>
          <w:tcPr>
            <w:tcW w:w="567" w:type="dxa"/>
            <w:shd w:val="clear" w:color="auto" w:fill="auto"/>
          </w:tcPr>
          <w:p w14:paraId="79DD26F0" w14:textId="77777777" w:rsidR="0039288F" w:rsidRPr="000627E3" w:rsidRDefault="0039288F" w:rsidP="00485636">
            <w:pPr>
              <w:pStyle w:val="TablecellCENTER"/>
            </w:pPr>
            <w:r w:rsidRPr="000627E3">
              <w:lastRenderedPageBreak/>
              <w:t>3</w:t>
            </w:r>
            <w:r w:rsidR="00E01370" w:rsidRPr="000627E3">
              <w:t>5</w:t>
            </w:r>
          </w:p>
        </w:tc>
        <w:tc>
          <w:tcPr>
            <w:tcW w:w="8365" w:type="dxa"/>
            <w:shd w:val="clear" w:color="auto" w:fill="auto"/>
          </w:tcPr>
          <w:p w14:paraId="342BB2BC" w14:textId="77777777" w:rsidR="0039288F" w:rsidRPr="000627E3" w:rsidRDefault="0039288F" w:rsidP="00485636">
            <w:pPr>
              <w:pStyle w:val="TablecellLEFT"/>
            </w:pPr>
            <w:r w:rsidRPr="000627E3">
              <w:t>Decrease of TRP temperatures to minimum operating level (TO-min)</w:t>
            </w:r>
          </w:p>
        </w:tc>
      </w:tr>
      <w:tr w:rsidR="00E01370" w:rsidRPr="000627E3" w14:paraId="2722D6DE" w14:textId="77777777" w:rsidTr="00485636">
        <w:trPr>
          <w:jc w:val="center"/>
        </w:trPr>
        <w:tc>
          <w:tcPr>
            <w:tcW w:w="567" w:type="dxa"/>
            <w:shd w:val="clear" w:color="auto" w:fill="auto"/>
          </w:tcPr>
          <w:p w14:paraId="14121D5C" w14:textId="77777777" w:rsidR="00E01370" w:rsidRPr="000627E3" w:rsidRDefault="00E01370" w:rsidP="00485636">
            <w:pPr>
              <w:pStyle w:val="TablecellCENTER"/>
            </w:pPr>
            <w:r w:rsidRPr="000627E3">
              <w:t>36</w:t>
            </w:r>
          </w:p>
        </w:tc>
        <w:tc>
          <w:tcPr>
            <w:tcW w:w="8365" w:type="dxa"/>
            <w:shd w:val="clear" w:color="auto" w:fill="auto"/>
          </w:tcPr>
          <w:p w14:paraId="15FD07D9" w14:textId="77777777" w:rsidR="00E01370" w:rsidRPr="000627E3" w:rsidRDefault="00E01370" w:rsidP="00485636">
            <w:pPr>
              <w:pStyle w:val="TablecellLEFT"/>
            </w:pPr>
            <w:r w:rsidRPr="000627E3">
              <w:t>Dynamic and specific functional test during the whole transition</w:t>
            </w:r>
          </w:p>
        </w:tc>
      </w:tr>
      <w:tr w:rsidR="0039288F" w:rsidRPr="000627E3" w14:paraId="4D5B8937" w14:textId="77777777" w:rsidTr="00485636">
        <w:trPr>
          <w:jc w:val="center"/>
        </w:trPr>
        <w:tc>
          <w:tcPr>
            <w:tcW w:w="567" w:type="dxa"/>
            <w:shd w:val="clear" w:color="auto" w:fill="auto"/>
          </w:tcPr>
          <w:p w14:paraId="7E99BD9D" w14:textId="77777777" w:rsidR="0039288F" w:rsidRPr="000627E3" w:rsidRDefault="0039288F" w:rsidP="00485636">
            <w:pPr>
              <w:pStyle w:val="TablecellCENTER"/>
            </w:pPr>
            <w:r w:rsidRPr="000627E3">
              <w:t>3</w:t>
            </w:r>
            <w:r w:rsidR="00E01370" w:rsidRPr="000627E3">
              <w:t>7</w:t>
            </w:r>
          </w:p>
        </w:tc>
        <w:tc>
          <w:tcPr>
            <w:tcW w:w="8365" w:type="dxa"/>
            <w:shd w:val="clear" w:color="auto" w:fill="auto"/>
          </w:tcPr>
          <w:p w14:paraId="6B0C2E5D" w14:textId="39B2C935" w:rsidR="0039288F" w:rsidRPr="000627E3" w:rsidRDefault="0039288F" w:rsidP="00485636">
            <w:pPr>
              <w:pStyle w:val="TablecellLEFT"/>
              <w:rPr>
                <w:vertAlign w:val="superscript"/>
              </w:rPr>
            </w:pPr>
            <w:r w:rsidRPr="000627E3">
              <w:t>Temperatures stabilisation (including internal temperatures)</w:t>
            </w:r>
            <w:r w:rsidR="00E12BC2" w:rsidRPr="000627E3">
              <w:rPr>
                <w:vertAlign w:val="superscript"/>
              </w:rPr>
              <w:t>a, b</w:t>
            </w:r>
          </w:p>
        </w:tc>
      </w:tr>
      <w:tr w:rsidR="0039288F" w:rsidRPr="000627E3" w14:paraId="19FA3D93" w14:textId="77777777" w:rsidTr="00485636">
        <w:trPr>
          <w:jc w:val="center"/>
        </w:trPr>
        <w:tc>
          <w:tcPr>
            <w:tcW w:w="567" w:type="dxa"/>
            <w:shd w:val="clear" w:color="auto" w:fill="auto"/>
          </w:tcPr>
          <w:p w14:paraId="4BABDE51" w14:textId="77777777" w:rsidR="0039288F" w:rsidRPr="000627E3" w:rsidRDefault="0039288F" w:rsidP="00485636">
            <w:pPr>
              <w:pStyle w:val="TablecellCENTER"/>
            </w:pPr>
            <w:r w:rsidRPr="000627E3">
              <w:t>3</w:t>
            </w:r>
            <w:r w:rsidR="00E01370" w:rsidRPr="000627E3">
              <w:t>8</w:t>
            </w:r>
          </w:p>
        </w:tc>
        <w:tc>
          <w:tcPr>
            <w:tcW w:w="8365" w:type="dxa"/>
            <w:shd w:val="clear" w:color="auto" w:fill="auto"/>
          </w:tcPr>
          <w:p w14:paraId="1B7CB360" w14:textId="77777777" w:rsidR="0039288F" w:rsidRPr="000627E3" w:rsidRDefault="0039288F" w:rsidP="00485636">
            <w:pPr>
              <w:pStyle w:val="TablecellLEFT"/>
            </w:pPr>
            <w:r w:rsidRPr="000627E3">
              <w:t>Functional and performance tests (including power consumption)</w:t>
            </w:r>
          </w:p>
        </w:tc>
      </w:tr>
      <w:tr w:rsidR="0039288F" w:rsidRPr="000627E3" w14:paraId="325AD58C" w14:textId="77777777" w:rsidTr="00485636">
        <w:trPr>
          <w:jc w:val="center"/>
        </w:trPr>
        <w:tc>
          <w:tcPr>
            <w:tcW w:w="567" w:type="dxa"/>
            <w:shd w:val="clear" w:color="auto" w:fill="auto"/>
          </w:tcPr>
          <w:p w14:paraId="3018DFC2" w14:textId="77777777" w:rsidR="0039288F" w:rsidRPr="000627E3" w:rsidRDefault="0039288F" w:rsidP="00485636">
            <w:pPr>
              <w:pStyle w:val="TablecellCENTER"/>
            </w:pPr>
            <w:r w:rsidRPr="000627E3">
              <w:t>3</w:t>
            </w:r>
            <w:r w:rsidR="00E01370" w:rsidRPr="000627E3">
              <w:t>9</w:t>
            </w:r>
          </w:p>
        </w:tc>
        <w:tc>
          <w:tcPr>
            <w:tcW w:w="8365" w:type="dxa"/>
            <w:shd w:val="clear" w:color="auto" w:fill="auto"/>
          </w:tcPr>
          <w:p w14:paraId="454CE786" w14:textId="77777777" w:rsidR="0039288F" w:rsidRPr="000627E3" w:rsidRDefault="0039288F" w:rsidP="00485636">
            <w:pPr>
              <w:pStyle w:val="TablecellLEFT"/>
            </w:pPr>
            <w:r w:rsidRPr="000627E3">
              <w:t>Cold operating plateau total duration (TBD hours)</w:t>
            </w:r>
          </w:p>
        </w:tc>
      </w:tr>
      <w:tr w:rsidR="0039288F" w:rsidRPr="000627E3" w14:paraId="21B5C874" w14:textId="77777777" w:rsidTr="00485636">
        <w:trPr>
          <w:jc w:val="center"/>
        </w:trPr>
        <w:tc>
          <w:tcPr>
            <w:tcW w:w="567" w:type="dxa"/>
            <w:shd w:val="clear" w:color="auto" w:fill="auto"/>
          </w:tcPr>
          <w:p w14:paraId="61BF3BD7" w14:textId="77777777" w:rsidR="0039288F" w:rsidRPr="000627E3" w:rsidRDefault="00E01370" w:rsidP="00485636">
            <w:pPr>
              <w:pStyle w:val="TablecellCENTER"/>
            </w:pPr>
            <w:r w:rsidRPr="000627E3">
              <w:t>40</w:t>
            </w:r>
          </w:p>
        </w:tc>
        <w:tc>
          <w:tcPr>
            <w:tcW w:w="8365" w:type="dxa"/>
            <w:shd w:val="clear" w:color="auto" w:fill="auto"/>
          </w:tcPr>
          <w:p w14:paraId="00679B19" w14:textId="77777777" w:rsidR="0039288F" w:rsidRPr="000627E3" w:rsidRDefault="0039288F" w:rsidP="00485636">
            <w:pPr>
              <w:pStyle w:val="TablecellLEFT"/>
            </w:pPr>
            <w:r w:rsidRPr="000627E3">
              <w:t>Unit switch-off and increase of temperature to room temperature</w:t>
            </w:r>
          </w:p>
        </w:tc>
      </w:tr>
      <w:tr w:rsidR="0039288F" w:rsidRPr="000627E3" w14:paraId="6C637537" w14:textId="77777777" w:rsidTr="00485636">
        <w:trPr>
          <w:jc w:val="center"/>
        </w:trPr>
        <w:tc>
          <w:tcPr>
            <w:tcW w:w="567" w:type="dxa"/>
            <w:shd w:val="clear" w:color="auto" w:fill="auto"/>
          </w:tcPr>
          <w:p w14:paraId="55D7D0B9" w14:textId="77777777" w:rsidR="0039288F" w:rsidRPr="000627E3" w:rsidRDefault="00E01370" w:rsidP="00485636">
            <w:pPr>
              <w:pStyle w:val="TablecellCENTER"/>
            </w:pPr>
            <w:r w:rsidRPr="000627E3">
              <w:t>41</w:t>
            </w:r>
          </w:p>
        </w:tc>
        <w:tc>
          <w:tcPr>
            <w:tcW w:w="8365" w:type="dxa"/>
            <w:shd w:val="clear" w:color="auto" w:fill="auto"/>
          </w:tcPr>
          <w:p w14:paraId="536F357A" w14:textId="77777777" w:rsidR="0039288F" w:rsidRPr="000627E3" w:rsidRDefault="0039288F" w:rsidP="00485636">
            <w:pPr>
              <w:pStyle w:val="TablecellLEFT"/>
            </w:pPr>
            <w:r w:rsidRPr="000627E3">
              <w:t>Increase of pressure to room pressure and unit switch-on</w:t>
            </w:r>
          </w:p>
        </w:tc>
      </w:tr>
      <w:tr w:rsidR="0039288F" w:rsidRPr="000627E3" w14:paraId="5B3B9423" w14:textId="77777777" w:rsidTr="00485636">
        <w:trPr>
          <w:jc w:val="center"/>
        </w:trPr>
        <w:tc>
          <w:tcPr>
            <w:tcW w:w="567" w:type="dxa"/>
            <w:shd w:val="clear" w:color="auto" w:fill="auto"/>
          </w:tcPr>
          <w:p w14:paraId="3E94AE66" w14:textId="77777777" w:rsidR="0039288F" w:rsidRPr="000627E3" w:rsidRDefault="0039288F" w:rsidP="00485636">
            <w:pPr>
              <w:pStyle w:val="TablecellCENTER"/>
            </w:pPr>
            <w:r w:rsidRPr="000627E3">
              <w:t>4</w:t>
            </w:r>
            <w:r w:rsidR="00E01370" w:rsidRPr="000627E3">
              <w:t>2</w:t>
            </w:r>
          </w:p>
        </w:tc>
        <w:tc>
          <w:tcPr>
            <w:tcW w:w="8365" w:type="dxa"/>
            <w:shd w:val="clear" w:color="auto" w:fill="auto"/>
          </w:tcPr>
          <w:p w14:paraId="68F35CCA" w14:textId="77777777" w:rsidR="0039288F" w:rsidRPr="000627E3" w:rsidRDefault="0039288F" w:rsidP="00485636">
            <w:pPr>
              <w:pStyle w:val="TablecellLEFT"/>
            </w:pPr>
            <w:r w:rsidRPr="000627E3">
              <w:t>Functional and performance tests under room (pressure and temperature) conditions</w:t>
            </w:r>
          </w:p>
        </w:tc>
      </w:tr>
      <w:tr w:rsidR="0039288F" w:rsidRPr="000627E3" w14:paraId="178FC3D8" w14:textId="77777777" w:rsidTr="00485636">
        <w:trPr>
          <w:jc w:val="center"/>
        </w:trPr>
        <w:tc>
          <w:tcPr>
            <w:tcW w:w="567" w:type="dxa"/>
            <w:shd w:val="clear" w:color="auto" w:fill="auto"/>
          </w:tcPr>
          <w:p w14:paraId="17AEEBFE" w14:textId="77777777" w:rsidR="0039288F" w:rsidRPr="000627E3" w:rsidRDefault="0039288F" w:rsidP="00485636">
            <w:pPr>
              <w:pStyle w:val="TablecellCENTER"/>
            </w:pPr>
            <w:r w:rsidRPr="000627E3">
              <w:t>4</w:t>
            </w:r>
            <w:r w:rsidR="00E01370" w:rsidRPr="000627E3">
              <w:t>3</w:t>
            </w:r>
          </w:p>
        </w:tc>
        <w:tc>
          <w:tcPr>
            <w:tcW w:w="8365" w:type="dxa"/>
            <w:shd w:val="clear" w:color="auto" w:fill="auto"/>
          </w:tcPr>
          <w:p w14:paraId="2CA02A9E" w14:textId="77777777" w:rsidR="0039288F" w:rsidRPr="000627E3" w:rsidRDefault="0039288F" w:rsidP="00485636">
            <w:pPr>
              <w:pStyle w:val="TablecellLEFT"/>
            </w:pPr>
            <w:r w:rsidRPr="000627E3">
              <w:t>Unit switch-off</w:t>
            </w:r>
          </w:p>
        </w:tc>
      </w:tr>
      <w:tr w:rsidR="00C5420C" w:rsidRPr="000627E3" w14:paraId="52AD8B6C" w14:textId="77777777" w:rsidTr="00485636">
        <w:trPr>
          <w:jc w:val="center"/>
        </w:trPr>
        <w:tc>
          <w:tcPr>
            <w:tcW w:w="8932" w:type="dxa"/>
            <w:gridSpan w:val="2"/>
            <w:shd w:val="clear" w:color="auto" w:fill="auto"/>
          </w:tcPr>
          <w:p w14:paraId="714E25D2" w14:textId="0FCA659B" w:rsidR="00C5420C" w:rsidRPr="000627E3" w:rsidRDefault="00C5420C" w:rsidP="00485636">
            <w:pPr>
              <w:pStyle w:val="TablecellLEFT"/>
            </w:pPr>
            <w:r w:rsidRPr="000627E3">
              <w:t xml:space="preserve">(a) the test specification gives internal temperatures stabilisation criteria in °C per hour (see guidelines about stability criteria in </w:t>
            </w:r>
            <w:r w:rsidR="00485636" w:rsidRPr="000627E3">
              <w:fldChar w:fldCharType="begin"/>
            </w:r>
            <w:r w:rsidR="00485636" w:rsidRPr="000627E3">
              <w:instrText xml:space="preserve"> REF _Ref21362412 \w \h </w:instrText>
            </w:r>
            <w:r w:rsidR="00485636" w:rsidRPr="000627E3">
              <w:fldChar w:fldCharType="separate"/>
            </w:r>
            <w:r w:rsidR="00A5249C">
              <w:t>5.5.4.1h</w:t>
            </w:r>
            <w:r w:rsidR="00485636" w:rsidRPr="000627E3">
              <w:fldChar w:fldCharType="end"/>
            </w:r>
            <w:r w:rsidRPr="000627E3">
              <w:t>.)</w:t>
            </w:r>
          </w:p>
          <w:p w14:paraId="615D485A" w14:textId="7C9DB722" w:rsidR="00C5420C" w:rsidRPr="000627E3" w:rsidRDefault="00C5420C" w:rsidP="00485636">
            <w:pPr>
              <w:pStyle w:val="TablecellLEFT"/>
            </w:pPr>
            <w:r w:rsidRPr="000627E3">
              <w:t xml:space="preserve">(b) before going to next step and if the sum of the plateau stabilisation phases durations is inferior to the minimum 2h dwell time required by ECSS-E-ST-10-03, wait until 2h dwell time (see guidelines about dwell time in </w:t>
            </w:r>
            <w:r w:rsidR="00485636" w:rsidRPr="000627E3">
              <w:fldChar w:fldCharType="begin"/>
            </w:r>
            <w:r w:rsidR="00485636" w:rsidRPr="000627E3">
              <w:instrText xml:space="preserve"> REF _Ref21362425 \w \h </w:instrText>
            </w:r>
            <w:r w:rsidR="00485636" w:rsidRPr="000627E3">
              <w:fldChar w:fldCharType="separate"/>
            </w:r>
            <w:r w:rsidR="00A5249C">
              <w:t>5.5.4.1g</w:t>
            </w:r>
            <w:r w:rsidR="00485636" w:rsidRPr="000627E3">
              <w:fldChar w:fldCharType="end"/>
            </w:r>
            <w:r w:rsidRPr="000627E3">
              <w:t>.)</w:t>
            </w:r>
          </w:p>
        </w:tc>
      </w:tr>
    </w:tbl>
    <w:p w14:paraId="610CC854" w14:textId="0891BD5C" w:rsidR="00EB395D" w:rsidRPr="000627E3" w:rsidRDefault="00EB395D" w:rsidP="003E3A71">
      <w:pPr>
        <w:pStyle w:val="paragraph"/>
        <w:spacing w:before="0"/>
        <w:rPr>
          <w:sz w:val="18"/>
          <w:szCs w:val="18"/>
        </w:rPr>
      </w:pPr>
      <w:bookmarkStart w:id="236" w:name="_Ref450811448"/>
      <w:bookmarkStart w:id="237" w:name="_Toc456766588"/>
    </w:p>
    <w:p w14:paraId="6D044331" w14:textId="3E187E3E" w:rsidR="0039288F" w:rsidRPr="000627E3" w:rsidRDefault="0039288F" w:rsidP="0039288F">
      <w:pPr>
        <w:pStyle w:val="CaptionTable"/>
      </w:pPr>
      <w:bookmarkStart w:id="238" w:name="_Ref529256250"/>
      <w:bookmarkStart w:id="239" w:name="_Toc104890075"/>
      <w:r w:rsidRPr="000627E3">
        <w:t xml:space="preserve">Table </w:t>
      </w:r>
      <w:r w:rsidR="004445A1">
        <w:fldChar w:fldCharType="begin"/>
      </w:r>
      <w:r w:rsidR="004445A1">
        <w:instrText xml:space="preserve"> STYLEREF 1 \s </w:instrText>
      </w:r>
      <w:r w:rsidR="004445A1">
        <w:fldChar w:fldCharType="separate"/>
      </w:r>
      <w:r w:rsidR="00A5249C">
        <w:rPr>
          <w:noProof/>
        </w:rPr>
        <w:t>5</w:t>
      </w:r>
      <w:r w:rsidR="004445A1">
        <w:fldChar w:fldCharType="end"/>
      </w:r>
      <w:r w:rsidR="004445A1">
        <w:noBreakHyphen/>
      </w:r>
      <w:r w:rsidR="004445A1">
        <w:fldChar w:fldCharType="begin"/>
      </w:r>
      <w:r w:rsidR="004445A1">
        <w:instrText xml:space="preserve"> SEQ Table \* ARABIC \s 1 </w:instrText>
      </w:r>
      <w:r w:rsidR="004445A1">
        <w:fldChar w:fldCharType="separate"/>
      </w:r>
      <w:r w:rsidR="00A5249C">
        <w:rPr>
          <w:noProof/>
        </w:rPr>
        <w:t>3</w:t>
      </w:r>
      <w:r w:rsidR="004445A1">
        <w:fldChar w:fldCharType="end"/>
      </w:r>
      <w:bookmarkEnd w:id="236"/>
      <w:bookmarkEnd w:id="238"/>
      <w:r w:rsidRPr="000627E3">
        <w:t xml:space="preserve">: </w:t>
      </w:r>
      <w:r w:rsidRPr="000627E3">
        <w:rPr>
          <w:rFonts w:cs="Arial"/>
          <w:noProof/>
        </w:rPr>
        <w:t xml:space="preserve">Thermal vacuum step by step procedure (example n° 2 for </w:t>
      </w:r>
      <w:r w:rsidR="00F963CB" w:rsidRPr="000627E3">
        <w:rPr>
          <w:rFonts w:cs="Arial"/>
          <w:noProof/>
        </w:rPr>
        <w:t>"</w:t>
      </w:r>
      <w:r w:rsidRPr="000627E3">
        <w:rPr>
          <w:rFonts w:cs="Arial"/>
          <w:noProof/>
        </w:rPr>
        <w:t>type a</w:t>
      </w:r>
      <w:r w:rsidR="00F963CB" w:rsidRPr="000627E3">
        <w:rPr>
          <w:rFonts w:cs="Arial"/>
          <w:noProof/>
        </w:rPr>
        <w:t>"</w:t>
      </w:r>
      <w:r w:rsidRPr="000627E3">
        <w:rPr>
          <w:rFonts w:cs="Arial"/>
          <w:noProof/>
        </w:rPr>
        <w:t xml:space="preserve"> units)</w:t>
      </w:r>
      <w:bookmarkEnd w:id="237"/>
      <w:bookmarkEnd w:id="239"/>
    </w:p>
    <w:tbl>
      <w:tblPr>
        <w:tblW w:w="0" w:type="auto"/>
        <w:jc w:val="center"/>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ayout w:type="fixed"/>
        <w:tblLook w:val="01E0" w:firstRow="1" w:lastRow="1" w:firstColumn="1" w:lastColumn="1" w:noHBand="0" w:noVBand="0"/>
      </w:tblPr>
      <w:tblGrid>
        <w:gridCol w:w="567"/>
        <w:gridCol w:w="8401"/>
      </w:tblGrid>
      <w:tr w:rsidR="0039288F" w:rsidRPr="000627E3" w14:paraId="3F4F7D5A" w14:textId="77777777" w:rsidTr="00485636">
        <w:trPr>
          <w:jc w:val="center"/>
        </w:trPr>
        <w:tc>
          <w:tcPr>
            <w:tcW w:w="567" w:type="dxa"/>
            <w:shd w:val="clear" w:color="auto" w:fill="auto"/>
          </w:tcPr>
          <w:p w14:paraId="57929D65" w14:textId="77777777" w:rsidR="0039288F" w:rsidRPr="000627E3" w:rsidRDefault="0039288F" w:rsidP="00290D91">
            <w:pPr>
              <w:pStyle w:val="TablecellCENTER"/>
              <w:keepNext/>
            </w:pPr>
            <w:r w:rsidRPr="000627E3">
              <w:t>1</w:t>
            </w:r>
          </w:p>
        </w:tc>
        <w:tc>
          <w:tcPr>
            <w:tcW w:w="8401" w:type="dxa"/>
            <w:shd w:val="clear" w:color="auto" w:fill="auto"/>
          </w:tcPr>
          <w:p w14:paraId="2EAD096E" w14:textId="77777777" w:rsidR="0039288F" w:rsidRPr="000627E3" w:rsidRDefault="0039288F" w:rsidP="00290D91">
            <w:pPr>
              <w:pStyle w:val="TablecellLEFT"/>
              <w:keepNext/>
            </w:pPr>
            <w:r w:rsidRPr="000627E3">
              <w:t>Functional and performance tests under room (pressure and temperature) conditions</w:t>
            </w:r>
          </w:p>
        </w:tc>
      </w:tr>
      <w:tr w:rsidR="0039288F" w:rsidRPr="000627E3" w14:paraId="667B49EA" w14:textId="77777777" w:rsidTr="00485636">
        <w:trPr>
          <w:jc w:val="center"/>
        </w:trPr>
        <w:tc>
          <w:tcPr>
            <w:tcW w:w="567" w:type="dxa"/>
            <w:shd w:val="clear" w:color="auto" w:fill="auto"/>
          </w:tcPr>
          <w:p w14:paraId="6788CEF8" w14:textId="77777777" w:rsidR="0039288F" w:rsidRPr="000627E3" w:rsidRDefault="0039288F" w:rsidP="00290D91">
            <w:pPr>
              <w:pStyle w:val="TablecellCENTER"/>
              <w:keepNext/>
            </w:pPr>
            <w:r w:rsidRPr="000627E3">
              <w:t>2</w:t>
            </w:r>
          </w:p>
        </w:tc>
        <w:tc>
          <w:tcPr>
            <w:tcW w:w="8401" w:type="dxa"/>
            <w:shd w:val="clear" w:color="auto" w:fill="auto"/>
          </w:tcPr>
          <w:p w14:paraId="0678E1CE" w14:textId="77777777" w:rsidR="0039288F" w:rsidRPr="000627E3" w:rsidRDefault="0039288F" w:rsidP="00290D91">
            <w:pPr>
              <w:pStyle w:val="TablecellLEFT"/>
              <w:keepNext/>
            </w:pPr>
            <w:r w:rsidRPr="000627E3">
              <w:t>Unit switch-off</w:t>
            </w:r>
          </w:p>
        </w:tc>
      </w:tr>
      <w:tr w:rsidR="0039288F" w:rsidRPr="000627E3" w14:paraId="5E05B990" w14:textId="77777777" w:rsidTr="00485636">
        <w:trPr>
          <w:jc w:val="center"/>
        </w:trPr>
        <w:tc>
          <w:tcPr>
            <w:tcW w:w="567" w:type="dxa"/>
            <w:shd w:val="clear" w:color="auto" w:fill="auto"/>
          </w:tcPr>
          <w:p w14:paraId="22CF8B0C" w14:textId="77777777" w:rsidR="0039288F" w:rsidRPr="000627E3" w:rsidRDefault="0039288F" w:rsidP="00290D91">
            <w:pPr>
              <w:pStyle w:val="TablecellCENTER"/>
              <w:keepNext/>
            </w:pPr>
            <w:r w:rsidRPr="000627E3">
              <w:t>3</w:t>
            </w:r>
          </w:p>
        </w:tc>
        <w:tc>
          <w:tcPr>
            <w:tcW w:w="8401" w:type="dxa"/>
            <w:shd w:val="clear" w:color="auto" w:fill="auto"/>
          </w:tcPr>
          <w:p w14:paraId="0F161A90" w14:textId="77777777" w:rsidR="0039288F" w:rsidRPr="000627E3" w:rsidRDefault="0039288F" w:rsidP="00290D91">
            <w:pPr>
              <w:pStyle w:val="TablecellLEFT"/>
              <w:keepNext/>
            </w:pPr>
            <w:r w:rsidRPr="000627E3">
              <w:t>Decrease pressure (success criteria: P ≤ 10</w:t>
            </w:r>
            <w:r w:rsidRPr="000627E3">
              <w:rPr>
                <w:vertAlign w:val="superscript"/>
              </w:rPr>
              <w:t>-5</w:t>
            </w:r>
            <w:r w:rsidRPr="000627E3">
              <w:t xml:space="preserve"> hPa)</w:t>
            </w:r>
          </w:p>
        </w:tc>
      </w:tr>
      <w:tr w:rsidR="0039288F" w:rsidRPr="000627E3" w14:paraId="3508BBF0" w14:textId="77777777" w:rsidTr="00485636">
        <w:trPr>
          <w:jc w:val="center"/>
        </w:trPr>
        <w:tc>
          <w:tcPr>
            <w:tcW w:w="567" w:type="dxa"/>
            <w:shd w:val="clear" w:color="auto" w:fill="auto"/>
          </w:tcPr>
          <w:p w14:paraId="1CACAC72" w14:textId="77777777" w:rsidR="0039288F" w:rsidRPr="000627E3" w:rsidRDefault="0039288F" w:rsidP="00290D91">
            <w:pPr>
              <w:pStyle w:val="TablecellCENTER"/>
              <w:keepNext/>
            </w:pPr>
            <w:r w:rsidRPr="000627E3">
              <w:t>4</w:t>
            </w:r>
          </w:p>
        </w:tc>
        <w:tc>
          <w:tcPr>
            <w:tcW w:w="8401" w:type="dxa"/>
            <w:shd w:val="clear" w:color="auto" w:fill="auto"/>
          </w:tcPr>
          <w:p w14:paraId="276050CE" w14:textId="77777777" w:rsidR="0039288F" w:rsidRPr="000627E3" w:rsidRDefault="0039288F" w:rsidP="00290D91">
            <w:pPr>
              <w:pStyle w:val="TablecellLEFT"/>
              <w:keepNext/>
            </w:pPr>
            <w:r w:rsidRPr="000627E3">
              <w:t>If P ≤ 10</w:t>
            </w:r>
            <w:r w:rsidRPr="000627E3">
              <w:rPr>
                <w:vertAlign w:val="superscript"/>
              </w:rPr>
              <w:t>-4</w:t>
            </w:r>
            <w:r w:rsidRPr="000627E3">
              <w:t xml:space="preserve"> hPa, increase of TRP temperatures to maximum non-operating level (TNO-max)</w:t>
            </w:r>
          </w:p>
        </w:tc>
      </w:tr>
      <w:tr w:rsidR="0039288F" w:rsidRPr="000627E3" w14:paraId="0E0A0C83" w14:textId="77777777" w:rsidTr="00485636">
        <w:trPr>
          <w:jc w:val="center"/>
        </w:trPr>
        <w:tc>
          <w:tcPr>
            <w:tcW w:w="567" w:type="dxa"/>
            <w:shd w:val="clear" w:color="auto" w:fill="auto"/>
          </w:tcPr>
          <w:p w14:paraId="2B1EBC82" w14:textId="77777777" w:rsidR="0039288F" w:rsidRPr="000627E3" w:rsidRDefault="0039288F" w:rsidP="00485636">
            <w:pPr>
              <w:pStyle w:val="TablecellCENTER"/>
            </w:pPr>
            <w:r w:rsidRPr="000627E3">
              <w:t>5</w:t>
            </w:r>
          </w:p>
        </w:tc>
        <w:tc>
          <w:tcPr>
            <w:tcW w:w="8401" w:type="dxa"/>
            <w:shd w:val="clear" w:color="auto" w:fill="auto"/>
          </w:tcPr>
          <w:p w14:paraId="5532844B" w14:textId="0973641B" w:rsidR="0039288F" w:rsidRPr="000627E3" w:rsidRDefault="0039288F" w:rsidP="00485636">
            <w:pPr>
              <w:pStyle w:val="TablecellLEFT"/>
              <w:rPr>
                <w:vertAlign w:val="superscript"/>
              </w:rPr>
            </w:pPr>
            <w:r w:rsidRPr="000627E3">
              <w:t xml:space="preserve">Temperatures stabilisation </w:t>
            </w:r>
            <w:r w:rsidR="00BD2612" w:rsidRPr="000627E3">
              <w:t>(including internal temperatures)</w:t>
            </w:r>
            <w:r w:rsidR="00BD2612" w:rsidRPr="000627E3">
              <w:rPr>
                <w:vertAlign w:val="superscript"/>
              </w:rPr>
              <w:t>a, b</w:t>
            </w:r>
          </w:p>
        </w:tc>
      </w:tr>
      <w:tr w:rsidR="0039288F" w:rsidRPr="000627E3" w14:paraId="5ED496E1" w14:textId="77777777" w:rsidTr="00485636">
        <w:trPr>
          <w:jc w:val="center"/>
        </w:trPr>
        <w:tc>
          <w:tcPr>
            <w:tcW w:w="567" w:type="dxa"/>
            <w:shd w:val="clear" w:color="auto" w:fill="auto"/>
          </w:tcPr>
          <w:p w14:paraId="328EBA35" w14:textId="77777777" w:rsidR="0039288F" w:rsidRPr="000627E3" w:rsidRDefault="0039288F" w:rsidP="00485636">
            <w:pPr>
              <w:pStyle w:val="TablecellCENTER"/>
            </w:pPr>
            <w:r w:rsidRPr="000627E3">
              <w:t>6</w:t>
            </w:r>
          </w:p>
        </w:tc>
        <w:tc>
          <w:tcPr>
            <w:tcW w:w="8401" w:type="dxa"/>
            <w:shd w:val="clear" w:color="auto" w:fill="auto"/>
          </w:tcPr>
          <w:p w14:paraId="288A5B12" w14:textId="77777777" w:rsidR="0039288F" w:rsidRPr="000627E3" w:rsidRDefault="0039288F" w:rsidP="00485636">
            <w:pPr>
              <w:pStyle w:val="TablecellLEFT"/>
            </w:pPr>
            <w:r w:rsidRPr="000627E3">
              <w:t>Hot non-operating plateau total duration (TBD hours)</w:t>
            </w:r>
          </w:p>
        </w:tc>
      </w:tr>
      <w:tr w:rsidR="0039288F" w:rsidRPr="000627E3" w14:paraId="20C84055" w14:textId="77777777" w:rsidTr="00485636">
        <w:trPr>
          <w:jc w:val="center"/>
        </w:trPr>
        <w:tc>
          <w:tcPr>
            <w:tcW w:w="567" w:type="dxa"/>
            <w:shd w:val="clear" w:color="auto" w:fill="auto"/>
          </w:tcPr>
          <w:p w14:paraId="1CAD31AC" w14:textId="77777777" w:rsidR="0039288F" w:rsidRPr="000627E3" w:rsidRDefault="0039288F" w:rsidP="00485636">
            <w:pPr>
              <w:pStyle w:val="TablecellCENTER"/>
            </w:pPr>
            <w:r w:rsidRPr="000627E3">
              <w:t>7</w:t>
            </w:r>
          </w:p>
        </w:tc>
        <w:tc>
          <w:tcPr>
            <w:tcW w:w="8401" w:type="dxa"/>
            <w:shd w:val="clear" w:color="auto" w:fill="auto"/>
          </w:tcPr>
          <w:p w14:paraId="3B575798" w14:textId="77777777" w:rsidR="0039288F" w:rsidRPr="000627E3" w:rsidRDefault="0039288F" w:rsidP="00485636">
            <w:pPr>
              <w:pStyle w:val="TablecellLEFT"/>
            </w:pPr>
            <w:r w:rsidRPr="000627E3">
              <w:t>Decrease of TRP temperatures to maximum operating level (TO-max)</w:t>
            </w:r>
          </w:p>
        </w:tc>
      </w:tr>
      <w:tr w:rsidR="0039288F" w:rsidRPr="000627E3" w14:paraId="595CFB73" w14:textId="77777777" w:rsidTr="00485636">
        <w:trPr>
          <w:jc w:val="center"/>
        </w:trPr>
        <w:tc>
          <w:tcPr>
            <w:tcW w:w="567" w:type="dxa"/>
            <w:shd w:val="clear" w:color="auto" w:fill="auto"/>
          </w:tcPr>
          <w:p w14:paraId="3D58B5C0" w14:textId="77777777" w:rsidR="0039288F" w:rsidRPr="000627E3" w:rsidRDefault="0039288F" w:rsidP="00485636">
            <w:pPr>
              <w:pStyle w:val="TablecellCENTER"/>
            </w:pPr>
            <w:r w:rsidRPr="000627E3">
              <w:t>8</w:t>
            </w:r>
          </w:p>
        </w:tc>
        <w:tc>
          <w:tcPr>
            <w:tcW w:w="8401" w:type="dxa"/>
            <w:shd w:val="clear" w:color="auto" w:fill="auto"/>
          </w:tcPr>
          <w:p w14:paraId="0F415B6C" w14:textId="06B25176" w:rsidR="0039288F" w:rsidRPr="000627E3" w:rsidRDefault="0039288F" w:rsidP="00485636">
            <w:pPr>
              <w:pStyle w:val="TablecellLEFT"/>
              <w:rPr>
                <w:vertAlign w:val="superscript"/>
              </w:rPr>
            </w:pPr>
            <w:r w:rsidRPr="000627E3">
              <w:t>Temperatures stabilisation (including internal temperatures)</w:t>
            </w:r>
            <w:r w:rsidR="00BD2612" w:rsidRPr="000627E3">
              <w:rPr>
                <w:vertAlign w:val="superscript"/>
              </w:rPr>
              <w:t>a</w:t>
            </w:r>
          </w:p>
        </w:tc>
      </w:tr>
      <w:tr w:rsidR="0039288F" w:rsidRPr="000627E3" w14:paraId="1F96DE84" w14:textId="77777777" w:rsidTr="00485636">
        <w:trPr>
          <w:jc w:val="center"/>
        </w:trPr>
        <w:tc>
          <w:tcPr>
            <w:tcW w:w="567" w:type="dxa"/>
            <w:shd w:val="clear" w:color="auto" w:fill="auto"/>
          </w:tcPr>
          <w:p w14:paraId="5F2753FA" w14:textId="77777777" w:rsidR="0039288F" w:rsidRPr="000627E3" w:rsidRDefault="0039288F" w:rsidP="00485636">
            <w:pPr>
              <w:pStyle w:val="TablecellCENTER"/>
            </w:pPr>
            <w:r w:rsidRPr="000627E3">
              <w:t>9</w:t>
            </w:r>
          </w:p>
        </w:tc>
        <w:tc>
          <w:tcPr>
            <w:tcW w:w="8401" w:type="dxa"/>
            <w:shd w:val="clear" w:color="auto" w:fill="auto"/>
          </w:tcPr>
          <w:p w14:paraId="02CD7890" w14:textId="009E62A1" w:rsidR="0039288F" w:rsidRPr="000627E3" w:rsidRDefault="0039288F" w:rsidP="00485636">
            <w:pPr>
              <w:pStyle w:val="TablecellLEFT"/>
              <w:rPr>
                <w:vertAlign w:val="superscript"/>
              </w:rPr>
            </w:pPr>
            <w:r w:rsidRPr="000627E3">
              <w:t>Unit switch-on</w:t>
            </w:r>
            <w:r w:rsidR="00D61674" w:rsidRPr="000627E3">
              <w:t xml:space="preserve"> and temperatures stabilisation (including internal temperatures)</w:t>
            </w:r>
            <w:r w:rsidR="00BD2612" w:rsidRPr="000627E3">
              <w:rPr>
                <w:vertAlign w:val="superscript"/>
              </w:rPr>
              <w:t>a</w:t>
            </w:r>
            <w:r w:rsidR="00E12BC2" w:rsidRPr="000627E3">
              <w:rPr>
                <w:vertAlign w:val="superscript"/>
              </w:rPr>
              <w:t>, b</w:t>
            </w:r>
          </w:p>
        </w:tc>
      </w:tr>
      <w:tr w:rsidR="0039288F" w:rsidRPr="000627E3" w14:paraId="09D48F79" w14:textId="77777777" w:rsidTr="00485636">
        <w:trPr>
          <w:jc w:val="center"/>
        </w:trPr>
        <w:tc>
          <w:tcPr>
            <w:tcW w:w="567" w:type="dxa"/>
            <w:shd w:val="clear" w:color="auto" w:fill="auto"/>
          </w:tcPr>
          <w:p w14:paraId="79E33C41" w14:textId="77777777" w:rsidR="0039288F" w:rsidRPr="000627E3" w:rsidRDefault="0039288F" w:rsidP="00485636">
            <w:pPr>
              <w:pStyle w:val="TablecellCENTER"/>
            </w:pPr>
            <w:r w:rsidRPr="000627E3">
              <w:t>10</w:t>
            </w:r>
          </w:p>
        </w:tc>
        <w:tc>
          <w:tcPr>
            <w:tcW w:w="8401" w:type="dxa"/>
            <w:shd w:val="clear" w:color="auto" w:fill="auto"/>
          </w:tcPr>
          <w:p w14:paraId="1D8B7357" w14:textId="4B920902" w:rsidR="0039288F" w:rsidRPr="000627E3" w:rsidRDefault="0039288F" w:rsidP="00485636">
            <w:pPr>
              <w:pStyle w:val="TablecellLEFT"/>
            </w:pPr>
            <w:r w:rsidRPr="000627E3">
              <w:t>Functional and performance tests (including power consumption)</w:t>
            </w:r>
          </w:p>
        </w:tc>
      </w:tr>
      <w:tr w:rsidR="0039288F" w:rsidRPr="000627E3" w14:paraId="5D22D6D4" w14:textId="77777777" w:rsidTr="00485636">
        <w:trPr>
          <w:jc w:val="center"/>
        </w:trPr>
        <w:tc>
          <w:tcPr>
            <w:tcW w:w="567" w:type="dxa"/>
            <w:shd w:val="clear" w:color="auto" w:fill="auto"/>
          </w:tcPr>
          <w:p w14:paraId="3A90D7A5" w14:textId="77777777" w:rsidR="0039288F" w:rsidRPr="000627E3" w:rsidRDefault="0039288F" w:rsidP="00485636">
            <w:pPr>
              <w:pStyle w:val="TablecellCENTER"/>
            </w:pPr>
            <w:r w:rsidRPr="000627E3">
              <w:t>11</w:t>
            </w:r>
          </w:p>
        </w:tc>
        <w:tc>
          <w:tcPr>
            <w:tcW w:w="8401" w:type="dxa"/>
            <w:shd w:val="clear" w:color="auto" w:fill="auto"/>
          </w:tcPr>
          <w:p w14:paraId="61ADA1BE" w14:textId="77777777" w:rsidR="0039288F" w:rsidRPr="000627E3" w:rsidRDefault="0039288F" w:rsidP="00485636">
            <w:pPr>
              <w:pStyle w:val="TablecellLEFT"/>
            </w:pPr>
            <w:r w:rsidRPr="000627E3">
              <w:t>Hot operating plateau total duration (TBD hours) and unit switch-off</w:t>
            </w:r>
          </w:p>
        </w:tc>
      </w:tr>
      <w:tr w:rsidR="0039288F" w:rsidRPr="000627E3" w14:paraId="3C2015C6" w14:textId="77777777" w:rsidTr="00485636">
        <w:trPr>
          <w:jc w:val="center"/>
        </w:trPr>
        <w:tc>
          <w:tcPr>
            <w:tcW w:w="567" w:type="dxa"/>
            <w:shd w:val="clear" w:color="auto" w:fill="auto"/>
          </w:tcPr>
          <w:p w14:paraId="1C9876EF" w14:textId="77777777" w:rsidR="0039288F" w:rsidRPr="000627E3" w:rsidRDefault="0039288F" w:rsidP="00485636">
            <w:pPr>
              <w:pStyle w:val="TablecellCENTER"/>
            </w:pPr>
            <w:r w:rsidRPr="000627E3">
              <w:t>12</w:t>
            </w:r>
          </w:p>
        </w:tc>
        <w:tc>
          <w:tcPr>
            <w:tcW w:w="8401" w:type="dxa"/>
            <w:shd w:val="clear" w:color="auto" w:fill="auto"/>
          </w:tcPr>
          <w:p w14:paraId="2017623A" w14:textId="77777777" w:rsidR="0039288F" w:rsidRPr="000627E3" w:rsidRDefault="0039288F" w:rsidP="00485636">
            <w:pPr>
              <w:pStyle w:val="TablecellLEFT"/>
            </w:pPr>
            <w:r w:rsidRPr="000627E3">
              <w:t>Decrease of TRP temperatures to minimum non-operating level (TNO-min)</w:t>
            </w:r>
          </w:p>
        </w:tc>
      </w:tr>
      <w:tr w:rsidR="0039288F" w:rsidRPr="000627E3" w14:paraId="5D77B331" w14:textId="77777777" w:rsidTr="00485636">
        <w:trPr>
          <w:jc w:val="center"/>
        </w:trPr>
        <w:tc>
          <w:tcPr>
            <w:tcW w:w="567" w:type="dxa"/>
            <w:shd w:val="clear" w:color="auto" w:fill="auto"/>
          </w:tcPr>
          <w:p w14:paraId="35F02A71" w14:textId="77777777" w:rsidR="0039288F" w:rsidRPr="000627E3" w:rsidRDefault="0039288F" w:rsidP="00485636">
            <w:pPr>
              <w:pStyle w:val="TablecellCENTER"/>
            </w:pPr>
            <w:r w:rsidRPr="000627E3">
              <w:t>13</w:t>
            </w:r>
          </w:p>
        </w:tc>
        <w:tc>
          <w:tcPr>
            <w:tcW w:w="8401" w:type="dxa"/>
            <w:shd w:val="clear" w:color="auto" w:fill="auto"/>
          </w:tcPr>
          <w:p w14:paraId="5998FEE6" w14:textId="2B013506" w:rsidR="0039288F" w:rsidRPr="000627E3" w:rsidRDefault="0039288F" w:rsidP="00485636">
            <w:pPr>
              <w:pStyle w:val="TablecellLEFT"/>
              <w:rPr>
                <w:vertAlign w:val="superscript"/>
              </w:rPr>
            </w:pPr>
            <w:r w:rsidRPr="000627E3">
              <w:t>Temperatures stabilisation (including internal temperatures)</w:t>
            </w:r>
            <w:r w:rsidR="00E12BC2" w:rsidRPr="000627E3">
              <w:rPr>
                <w:vertAlign w:val="superscript"/>
              </w:rPr>
              <w:t>a, b</w:t>
            </w:r>
          </w:p>
        </w:tc>
      </w:tr>
      <w:tr w:rsidR="0039288F" w:rsidRPr="000627E3" w14:paraId="63A153CC" w14:textId="77777777" w:rsidTr="00485636">
        <w:trPr>
          <w:jc w:val="center"/>
        </w:trPr>
        <w:tc>
          <w:tcPr>
            <w:tcW w:w="567" w:type="dxa"/>
            <w:shd w:val="clear" w:color="auto" w:fill="auto"/>
          </w:tcPr>
          <w:p w14:paraId="54223F62" w14:textId="77777777" w:rsidR="0039288F" w:rsidRPr="000627E3" w:rsidRDefault="0039288F" w:rsidP="00485636">
            <w:pPr>
              <w:pStyle w:val="TablecellCENTER"/>
            </w:pPr>
            <w:r w:rsidRPr="000627E3">
              <w:t>14</w:t>
            </w:r>
          </w:p>
        </w:tc>
        <w:tc>
          <w:tcPr>
            <w:tcW w:w="8401" w:type="dxa"/>
            <w:shd w:val="clear" w:color="auto" w:fill="auto"/>
          </w:tcPr>
          <w:p w14:paraId="40E6719C" w14:textId="77777777" w:rsidR="0039288F" w:rsidRPr="000627E3" w:rsidRDefault="0039288F" w:rsidP="00485636">
            <w:pPr>
              <w:pStyle w:val="TablecellLEFT"/>
            </w:pPr>
            <w:r w:rsidRPr="000627E3">
              <w:t>Cold non-operating plateau total duration (TBD hours)</w:t>
            </w:r>
          </w:p>
        </w:tc>
      </w:tr>
      <w:tr w:rsidR="0039288F" w:rsidRPr="000627E3" w14:paraId="7A0E5A69" w14:textId="77777777" w:rsidTr="00485636">
        <w:trPr>
          <w:jc w:val="center"/>
        </w:trPr>
        <w:tc>
          <w:tcPr>
            <w:tcW w:w="567" w:type="dxa"/>
            <w:shd w:val="clear" w:color="auto" w:fill="auto"/>
          </w:tcPr>
          <w:p w14:paraId="3F18A90D" w14:textId="77777777" w:rsidR="0039288F" w:rsidRPr="000627E3" w:rsidRDefault="0039288F" w:rsidP="00485636">
            <w:pPr>
              <w:pStyle w:val="TablecellCENTER"/>
            </w:pPr>
            <w:r w:rsidRPr="000627E3">
              <w:t>15</w:t>
            </w:r>
          </w:p>
        </w:tc>
        <w:tc>
          <w:tcPr>
            <w:tcW w:w="8401" w:type="dxa"/>
            <w:shd w:val="clear" w:color="auto" w:fill="auto"/>
          </w:tcPr>
          <w:p w14:paraId="301A3FCD" w14:textId="77777777" w:rsidR="0039288F" w:rsidRPr="000627E3" w:rsidRDefault="0039288F" w:rsidP="00485636">
            <w:pPr>
              <w:pStyle w:val="TablecellLEFT"/>
            </w:pPr>
            <w:r w:rsidRPr="000627E3">
              <w:t>Increase of TRP temperatures to minimum switch-on level (TSO-min)</w:t>
            </w:r>
          </w:p>
        </w:tc>
      </w:tr>
      <w:tr w:rsidR="0039288F" w:rsidRPr="000627E3" w14:paraId="550A6D3D" w14:textId="77777777" w:rsidTr="00485636">
        <w:trPr>
          <w:jc w:val="center"/>
        </w:trPr>
        <w:tc>
          <w:tcPr>
            <w:tcW w:w="567" w:type="dxa"/>
            <w:shd w:val="clear" w:color="auto" w:fill="auto"/>
          </w:tcPr>
          <w:p w14:paraId="13AF5E2A" w14:textId="77777777" w:rsidR="0039288F" w:rsidRPr="000627E3" w:rsidRDefault="0039288F" w:rsidP="00485636">
            <w:pPr>
              <w:pStyle w:val="TablecellCENTER"/>
            </w:pPr>
            <w:r w:rsidRPr="000627E3">
              <w:t>16</w:t>
            </w:r>
          </w:p>
        </w:tc>
        <w:tc>
          <w:tcPr>
            <w:tcW w:w="8401" w:type="dxa"/>
            <w:shd w:val="clear" w:color="auto" w:fill="auto"/>
          </w:tcPr>
          <w:p w14:paraId="49BC3A03" w14:textId="7C44F1ED" w:rsidR="0039288F" w:rsidRPr="000627E3" w:rsidRDefault="0039288F" w:rsidP="00485636">
            <w:pPr>
              <w:pStyle w:val="TablecellLEFT"/>
              <w:rPr>
                <w:vertAlign w:val="superscript"/>
              </w:rPr>
            </w:pPr>
            <w:r w:rsidRPr="000627E3">
              <w:t>Temperatures stabilisation (including internal temperatures)</w:t>
            </w:r>
            <w:r w:rsidR="00E12BC2" w:rsidRPr="000627E3">
              <w:rPr>
                <w:vertAlign w:val="superscript"/>
              </w:rPr>
              <w:t>a</w:t>
            </w:r>
          </w:p>
        </w:tc>
      </w:tr>
      <w:tr w:rsidR="0039288F" w:rsidRPr="000627E3" w14:paraId="75A4DCF9" w14:textId="77777777" w:rsidTr="00485636">
        <w:trPr>
          <w:jc w:val="center"/>
        </w:trPr>
        <w:tc>
          <w:tcPr>
            <w:tcW w:w="567" w:type="dxa"/>
            <w:shd w:val="clear" w:color="auto" w:fill="auto"/>
          </w:tcPr>
          <w:p w14:paraId="0C0DA96F" w14:textId="77777777" w:rsidR="0039288F" w:rsidRPr="000627E3" w:rsidRDefault="0039288F" w:rsidP="00485636">
            <w:pPr>
              <w:pStyle w:val="TablecellCENTER"/>
            </w:pPr>
            <w:r w:rsidRPr="000627E3">
              <w:t>17</w:t>
            </w:r>
          </w:p>
        </w:tc>
        <w:tc>
          <w:tcPr>
            <w:tcW w:w="8401" w:type="dxa"/>
            <w:shd w:val="clear" w:color="auto" w:fill="auto"/>
          </w:tcPr>
          <w:p w14:paraId="0329CCDD" w14:textId="4E5A827A" w:rsidR="0039288F" w:rsidRPr="000627E3" w:rsidRDefault="0039288F" w:rsidP="00485636">
            <w:pPr>
              <w:pStyle w:val="TablecellLEFT"/>
              <w:rPr>
                <w:vertAlign w:val="superscript"/>
              </w:rPr>
            </w:pPr>
            <w:r w:rsidRPr="000627E3">
              <w:t>Unit switch-on</w:t>
            </w:r>
            <w:r w:rsidR="00D61674" w:rsidRPr="000627E3">
              <w:t xml:space="preserve"> and temperatures stabilisation (including internal temperatures)</w:t>
            </w:r>
            <w:r w:rsidR="00E12BC2" w:rsidRPr="000627E3">
              <w:rPr>
                <w:vertAlign w:val="superscript"/>
              </w:rPr>
              <w:t>a, b</w:t>
            </w:r>
          </w:p>
        </w:tc>
      </w:tr>
      <w:tr w:rsidR="0039288F" w:rsidRPr="000627E3" w14:paraId="388E6328" w14:textId="77777777" w:rsidTr="00485636">
        <w:trPr>
          <w:jc w:val="center"/>
        </w:trPr>
        <w:tc>
          <w:tcPr>
            <w:tcW w:w="567" w:type="dxa"/>
            <w:shd w:val="clear" w:color="auto" w:fill="auto"/>
          </w:tcPr>
          <w:p w14:paraId="50BE407B" w14:textId="77777777" w:rsidR="0039288F" w:rsidRPr="000627E3" w:rsidRDefault="0039288F" w:rsidP="00485636">
            <w:pPr>
              <w:pStyle w:val="TablecellCENTER"/>
            </w:pPr>
            <w:r w:rsidRPr="000627E3">
              <w:t>18</w:t>
            </w:r>
          </w:p>
        </w:tc>
        <w:tc>
          <w:tcPr>
            <w:tcW w:w="8401" w:type="dxa"/>
            <w:shd w:val="clear" w:color="auto" w:fill="auto"/>
          </w:tcPr>
          <w:p w14:paraId="2DBCA18D" w14:textId="77777777" w:rsidR="0039288F" w:rsidRPr="000627E3" w:rsidRDefault="0039288F" w:rsidP="00485636">
            <w:pPr>
              <w:pStyle w:val="TablecellLEFT"/>
            </w:pPr>
            <w:r w:rsidRPr="000627E3">
              <w:t>Functional tests and cold switch-on plateau total duration (TBD hours)</w:t>
            </w:r>
          </w:p>
        </w:tc>
      </w:tr>
      <w:tr w:rsidR="0039288F" w:rsidRPr="000627E3" w14:paraId="5BC6AB57" w14:textId="77777777" w:rsidTr="00485636">
        <w:trPr>
          <w:jc w:val="center"/>
        </w:trPr>
        <w:tc>
          <w:tcPr>
            <w:tcW w:w="567" w:type="dxa"/>
            <w:shd w:val="clear" w:color="auto" w:fill="auto"/>
          </w:tcPr>
          <w:p w14:paraId="497ED391" w14:textId="77777777" w:rsidR="0039288F" w:rsidRPr="000627E3" w:rsidRDefault="0039288F" w:rsidP="00485636">
            <w:pPr>
              <w:pStyle w:val="TablecellCENTER"/>
            </w:pPr>
            <w:r w:rsidRPr="000627E3">
              <w:t>19</w:t>
            </w:r>
          </w:p>
        </w:tc>
        <w:tc>
          <w:tcPr>
            <w:tcW w:w="8401" w:type="dxa"/>
            <w:shd w:val="clear" w:color="auto" w:fill="auto"/>
          </w:tcPr>
          <w:p w14:paraId="218739F2" w14:textId="77777777" w:rsidR="0039288F" w:rsidRPr="000627E3" w:rsidRDefault="0039288F" w:rsidP="00485636">
            <w:pPr>
              <w:pStyle w:val="TablecellLEFT"/>
            </w:pPr>
            <w:r w:rsidRPr="000627E3">
              <w:t>Increase of TRP temperatures to minimum operating level (TO-min)</w:t>
            </w:r>
          </w:p>
        </w:tc>
      </w:tr>
      <w:tr w:rsidR="0039288F" w:rsidRPr="000627E3" w14:paraId="6FFC56C9" w14:textId="77777777" w:rsidTr="00485636">
        <w:trPr>
          <w:jc w:val="center"/>
        </w:trPr>
        <w:tc>
          <w:tcPr>
            <w:tcW w:w="567" w:type="dxa"/>
            <w:shd w:val="clear" w:color="auto" w:fill="auto"/>
          </w:tcPr>
          <w:p w14:paraId="6FA80BCF" w14:textId="77777777" w:rsidR="0039288F" w:rsidRPr="000627E3" w:rsidRDefault="0039288F" w:rsidP="00485636">
            <w:pPr>
              <w:pStyle w:val="TablecellCENTER"/>
            </w:pPr>
            <w:r w:rsidRPr="000627E3">
              <w:t>20</w:t>
            </w:r>
          </w:p>
        </w:tc>
        <w:tc>
          <w:tcPr>
            <w:tcW w:w="8401" w:type="dxa"/>
            <w:shd w:val="clear" w:color="auto" w:fill="auto"/>
          </w:tcPr>
          <w:p w14:paraId="1CD9F0EC" w14:textId="4040CFC9" w:rsidR="0039288F" w:rsidRPr="000627E3" w:rsidRDefault="0039288F" w:rsidP="00485636">
            <w:pPr>
              <w:pStyle w:val="TablecellLEFT"/>
              <w:rPr>
                <w:vertAlign w:val="superscript"/>
              </w:rPr>
            </w:pPr>
            <w:r w:rsidRPr="000627E3">
              <w:t>Temperatures stabilisation (including internal temperatures)</w:t>
            </w:r>
            <w:r w:rsidR="00E12BC2" w:rsidRPr="000627E3">
              <w:rPr>
                <w:vertAlign w:val="superscript"/>
              </w:rPr>
              <w:t>a, b</w:t>
            </w:r>
          </w:p>
        </w:tc>
      </w:tr>
      <w:tr w:rsidR="0039288F" w:rsidRPr="000627E3" w14:paraId="166EABCC" w14:textId="77777777" w:rsidTr="00485636">
        <w:trPr>
          <w:jc w:val="center"/>
        </w:trPr>
        <w:tc>
          <w:tcPr>
            <w:tcW w:w="567" w:type="dxa"/>
            <w:shd w:val="clear" w:color="auto" w:fill="auto"/>
          </w:tcPr>
          <w:p w14:paraId="3E9A610B" w14:textId="77777777" w:rsidR="0039288F" w:rsidRPr="000627E3" w:rsidRDefault="0039288F" w:rsidP="00485636">
            <w:pPr>
              <w:pStyle w:val="TablecellCENTER"/>
            </w:pPr>
            <w:r w:rsidRPr="000627E3">
              <w:t>21</w:t>
            </w:r>
          </w:p>
        </w:tc>
        <w:tc>
          <w:tcPr>
            <w:tcW w:w="8401" w:type="dxa"/>
            <w:shd w:val="clear" w:color="auto" w:fill="auto"/>
          </w:tcPr>
          <w:p w14:paraId="4389BEEF" w14:textId="77777777" w:rsidR="0039288F" w:rsidRPr="000627E3" w:rsidRDefault="0039288F" w:rsidP="00485636">
            <w:pPr>
              <w:pStyle w:val="TablecellLEFT"/>
            </w:pPr>
            <w:r w:rsidRPr="000627E3">
              <w:t>Functional and performance tests (including power consumption)</w:t>
            </w:r>
          </w:p>
        </w:tc>
      </w:tr>
      <w:tr w:rsidR="0039288F" w:rsidRPr="000627E3" w14:paraId="7E1921BD" w14:textId="77777777" w:rsidTr="00485636">
        <w:trPr>
          <w:jc w:val="center"/>
        </w:trPr>
        <w:tc>
          <w:tcPr>
            <w:tcW w:w="567" w:type="dxa"/>
            <w:shd w:val="clear" w:color="auto" w:fill="auto"/>
          </w:tcPr>
          <w:p w14:paraId="2EC163D6" w14:textId="77777777" w:rsidR="0039288F" w:rsidRPr="000627E3" w:rsidRDefault="0039288F" w:rsidP="00485636">
            <w:pPr>
              <w:pStyle w:val="TablecellCENTER"/>
            </w:pPr>
            <w:r w:rsidRPr="000627E3">
              <w:t>22</w:t>
            </w:r>
          </w:p>
        </w:tc>
        <w:tc>
          <w:tcPr>
            <w:tcW w:w="8401" w:type="dxa"/>
            <w:shd w:val="clear" w:color="auto" w:fill="auto"/>
          </w:tcPr>
          <w:p w14:paraId="4C1FE175" w14:textId="77777777" w:rsidR="0039288F" w:rsidRPr="000627E3" w:rsidRDefault="0039288F" w:rsidP="00485636">
            <w:pPr>
              <w:pStyle w:val="TablecellLEFT"/>
            </w:pPr>
            <w:r w:rsidRPr="000627E3">
              <w:t>Cold operating plateau total duration (TBD hours)</w:t>
            </w:r>
          </w:p>
        </w:tc>
      </w:tr>
      <w:tr w:rsidR="0039288F" w:rsidRPr="000627E3" w14:paraId="4C3F5E8C" w14:textId="77777777" w:rsidTr="00485636">
        <w:trPr>
          <w:jc w:val="center"/>
        </w:trPr>
        <w:tc>
          <w:tcPr>
            <w:tcW w:w="567" w:type="dxa"/>
            <w:shd w:val="clear" w:color="auto" w:fill="auto"/>
          </w:tcPr>
          <w:p w14:paraId="25304081" w14:textId="77777777" w:rsidR="0039288F" w:rsidRPr="000627E3" w:rsidRDefault="0039288F" w:rsidP="00485636">
            <w:pPr>
              <w:pStyle w:val="TablecellCENTER"/>
            </w:pPr>
            <w:r w:rsidRPr="000627E3">
              <w:lastRenderedPageBreak/>
              <w:t>23</w:t>
            </w:r>
          </w:p>
        </w:tc>
        <w:tc>
          <w:tcPr>
            <w:tcW w:w="8401" w:type="dxa"/>
            <w:shd w:val="clear" w:color="auto" w:fill="auto"/>
          </w:tcPr>
          <w:p w14:paraId="47275D9E" w14:textId="77777777" w:rsidR="0039288F" w:rsidRPr="000627E3" w:rsidRDefault="0039288F" w:rsidP="00485636">
            <w:pPr>
              <w:pStyle w:val="TablecellLEFT"/>
            </w:pPr>
            <w:r w:rsidRPr="000627E3">
              <w:t>Increase of TRP temperatures to maximum operating level (TO-max)</w:t>
            </w:r>
          </w:p>
        </w:tc>
      </w:tr>
      <w:tr w:rsidR="0039288F" w:rsidRPr="000627E3" w14:paraId="3E504B85" w14:textId="77777777" w:rsidTr="00485636">
        <w:trPr>
          <w:jc w:val="center"/>
        </w:trPr>
        <w:tc>
          <w:tcPr>
            <w:tcW w:w="567" w:type="dxa"/>
            <w:shd w:val="clear" w:color="auto" w:fill="auto"/>
          </w:tcPr>
          <w:p w14:paraId="361B0D22" w14:textId="77777777" w:rsidR="0039288F" w:rsidRPr="000627E3" w:rsidRDefault="0039288F" w:rsidP="00485636">
            <w:pPr>
              <w:pStyle w:val="TablecellCENTER"/>
            </w:pPr>
            <w:r w:rsidRPr="000627E3">
              <w:t>24</w:t>
            </w:r>
          </w:p>
        </w:tc>
        <w:tc>
          <w:tcPr>
            <w:tcW w:w="8401" w:type="dxa"/>
            <w:shd w:val="clear" w:color="auto" w:fill="auto"/>
          </w:tcPr>
          <w:p w14:paraId="46D396E3" w14:textId="23F86836" w:rsidR="0039288F" w:rsidRPr="000627E3" w:rsidRDefault="0039288F" w:rsidP="00485636">
            <w:pPr>
              <w:pStyle w:val="TablecellLEFT"/>
              <w:rPr>
                <w:vertAlign w:val="superscript"/>
              </w:rPr>
            </w:pPr>
            <w:r w:rsidRPr="000627E3">
              <w:t>Temperatures stabilisation (including internal temperatures)</w:t>
            </w:r>
            <w:r w:rsidR="00E12BC2" w:rsidRPr="000627E3">
              <w:rPr>
                <w:vertAlign w:val="superscript"/>
              </w:rPr>
              <w:t>a, b</w:t>
            </w:r>
          </w:p>
        </w:tc>
      </w:tr>
      <w:tr w:rsidR="0039288F" w:rsidRPr="000627E3" w14:paraId="2F5FCBB5" w14:textId="77777777" w:rsidTr="00485636">
        <w:trPr>
          <w:jc w:val="center"/>
        </w:trPr>
        <w:tc>
          <w:tcPr>
            <w:tcW w:w="567" w:type="dxa"/>
            <w:shd w:val="clear" w:color="auto" w:fill="auto"/>
          </w:tcPr>
          <w:p w14:paraId="296E0AFA" w14:textId="77777777" w:rsidR="0039288F" w:rsidRPr="000627E3" w:rsidRDefault="0039288F" w:rsidP="00485636">
            <w:pPr>
              <w:pStyle w:val="TablecellCENTER"/>
            </w:pPr>
            <w:r w:rsidRPr="000627E3">
              <w:t>25</w:t>
            </w:r>
          </w:p>
        </w:tc>
        <w:tc>
          <w:tcPr>
            <w:tcW w:w="8401" w:type="dxa"/>
            <w:shd w:val="clear" w:color="auto" w:fill="auto"/>
          </w:tcPr>
          <w:p w14:paraId="7DA7F49B" w14:textId="77777777" w:rsidR="0039288F" w:rsidRPr="000627E3" w:rsidRDefault="0039288F" w:rsidP="00485636">
            <w:pPr>
              <w:pStyle w:val="TablecellLEFT"/>
            </w:pPr>
            <w:r w:rsidRPr="000627E3">
              <w:t>Functional tests, hot operating plateau total duration (TBD hours) and unit switch-off</w:t>
            </w:r>
          </w:p>
        </w:tc>
      </w:tr>
      <w:tr w:rsidR="0039288F" w:rsidRPr="000627E3" w14:paraId="77094943" w14:textId="77777777" w:rsidTr="00485636">
        <w:trPr>
          <w:jc w:val="center"/>
        </w:trPr>
        <w:tc>
          <w:tcPr>
            <w:tcW w:w="567" w:type="dxa"/>
            <w:shd w:val="clear" w:color="auto" w:fill="auto"/>
          </w:tcPr>
          <w:p w14:paraId="091699BA" w14:textId="77777777" w:rsidR="0039288F" w:rsidRPr="000627E3" w:rsidRDefault="0039288F" w:rsidP="00485636">
            <w:pPr>
              <w:pStyle w:val="TablecellCENTER"/>
            </w:pPr>
            <w:r w:rsidRPr="000627E3">
              <w:t>26</w:t>
            </w:r>
          </w:p>
        </w:tc>
        <w:tc>
          <w:tcPr>
            <w:tcW w:w="8401" w:type="dxa"/>
            <w:shd w:val="clear" w:color="auto" w:fill="auto"/>
          </w:tcPr>
          <w:p w14:paraId="4314262C" w14:textId="77777777" w:rsidR="0039288F" w:rsidRPr="000627E3" w:rsidRDefault="0039288F" w:rsidP="00485636">
            <w:pPr>
              <w:pStyle w:val="TablecellLEFT"/>
            </w:pPr>
            <w:r w:rsidRPr="000627E3">
              <w:t>Decrease of TRP temperatures to minimum operating level (TO-min)</w:t>
            </w:r>
          </w:p>
        </w:tc>
      </w:tr>
      <w:tr w:rsidR="0039288F" w:rsidRPr="000627E3" w14:paraId="01B0CC46" w14:textId="77777777" w:rsidTr="00485636">
        <w:trPr>
          <w:jc w:val="center"/>
        </w:trPr>
        <w:tc>
          <w:tcPr>
            <w:tcW w:w="567" w:type="dxa"/>
            <w:shd w:val="clear" w:color="auto" w:fill="auto"/>
          </w:tcPr>
          <w:p w14:paraId="3A4C8308" w14:textId="77777777" w:rsidR="0039288F" w:rsidRPr="000627E3" w:rsidRDefault="0039288F" w:rsidP="00485636">
            <w:pPr>
              <w:pStyle w:val="TablecellCENTER"/>
            </w:pPr>
            <w:r w:rsidRPr="000627E3">
              <w:t>27</w:t>
            </w:r>
          </w:p>
        </w:tc>
        <w:tc>
          <w:tcPr>
            <w:tcW w:w="8401" w:type="dxa"/>
            <w:shd w:val="clear" w:color="auto" w:fill="auto"/>
          </w:tcPr>
          <w:p w14:paraId="244B8EC4" w14:textId="1680F99D" w:rsidR="0039288F" w:rsidRPr="000627E3" w:rsidRDefault="0039288F" w:rsidP="00485636">
            <w:pPr>
              <w:pStyle w:val="TablecellLEFT"/>
              <w:rPr>
                <w:vertAlign w:val="superscript"/>
              </w:rPr>
            </w:pPr>
            <w:r w:rsidRPr="000627E3">
              <w:t>Temperatures stabilisation (including internal temperatures)</w:t>
            </w:r>
            <w:r w:rsidR="00E12BC2" w:rsidRPr="000627E3">
              <w:rPr>
                <w:vertAlign w:val="superscript"/>
              </w:rPr>
              <w:t>a</w:t>
            </w:r>
          </w:p>
        </w:tc>
      </w:tr>
      <w:tr w:rsidR="0039288F" w:rsidRPr="000627E3" w14:paraId="306B5E64" w14:textId="77777777" w:rsidTr="00485636">
        <w:trPr>
          <w:jc w:val="center"/>
        </w:trPr>
        <w:tc>
          <w:tcPr>
            <w:tcW w:w="567" w:type="dxa"/>
            <w:shd w:val="clear" w:color="auto" w:fill="auto"/>
          </w:tcPr>
          <w:p w14:paraId="76994F73" w14:textId="77777777" w:rsidR="0039288F" w:rsidRPr="000627E3" w:rsidRDefault="0039288F" w:rsidP="00485636">
            <w:pPr>
              <w:pStyle w:val="TablecellCENTER"/>
            </w:pPr>
            <w:r w:rsidRPr="000627E3">
              <w:t>28</w:t>
            </w:r>
          </w:p>
        </w:tc>
        <w:tc>
          <w:tcPr>
            <w:tcW w:w="8401" w:type="dxa"/>
            <w:shd w:val="clear" w:color="auto" w:fill="auto"/>
          </w:tcPr>
          <w:p w14:paraId="7289ED8E" w14:textId="4972269F" w:rsidR="0039288F" w:rsidRPr="000627E3" w:rsidRDefault="0039288F" w:rsidP="00485636">
            <w:pPr>
              <w:pStyle w:val="TablecellLEFT"/>
              <w:rPr>
                <w:vertAlign w:val="superscript"/>
              </w:rPr>
            </w:pPr>
            <w:r w:rsidRPr="000627E3">
              <w:t>Unit switch-on</w:t>
            </w:r>
            <w:r w:rsidR="00D61674" w:rsidRPr="000627E3">
              <w:t xml:space="preserve"> and temperatures stabilisation (including internal temperatures)</w:t>
            </w:r>
            <w:r w:rsidR="00E12BC2" w:rsidRPr="000627E3">
              <w:rPr>
                <w:vertAlign w:val="superscript"/>
              </w:rPr>
              <w:t>a, b</w:t>
            </w:r>
          </w:p>
        </w:tc>
      </w:tr>
      <w:tr w:rsidR="0039288F" w:rsidRPr="000627E3" w14:paraId="6F1E52F2" w14:textId="77777777" w:rsidTr="00485636">
        <w:trPr>
          <w:jc w:val="center"/>
        </w:trPr>
        <w:tc>
          <w:tcPr>
            <w:tcW w:w="567" w:type="dxa"/>
            <w:shd w:val="clear" w:color="auto" w:fill="auto"/>
          </w:tcPr>
          <w:p w14:paraId="2210FB45" w14:textId="77777777" w:rsidR="0039288F" w:rsidRPr="000627E3" w:rsidRDefault="0039288F" w:rsidP="00485636">
            <w:pPr>
              <w:pStyle w:val="TablecellCENTER"/>
            </w:pPr>
            <w:r w:rsidRPr="000627E3">
              <w:t>29</w:t>
            </w:r>
          </w:p>
        </w:tc>
        <w:tc>
          <w:tcPr>
            <w:tcW w:w="8401" w:type="dxa"/>
            <w:shd w:val="clear" w:color="auto" w:fill="auto"/>
          </w:tcPr>
          <w:p w14:paraId="008450D9" w14:textId="77777777" w:rsidR="0039288F" w:rsidRPr="000627E3" w:rsidRDefault="0039288F" w:rsidP="00485636">
            <w:pPr>
              <w:pStyle w:val="TablecellLEFT"/>
            </w:pPr>
            <w:r w:rsidRPr="000627E3">
              <w:t>Functional tests and cold switch-on plateau total duration (TBD hours)</w:t>
            </w:r>
          </w:p>
        </w:tc>
      </w:tr>
      <w:tr w:rsidR="0039288F" w:rsidRPr="000627E3" w14:paraId="6B23BCEB" w14:textId="77777777" w:rsidTr="00485636">
        <w:trPr>
          <w:jc w:val="center"/>
        </w:trPr>
        <w:tc>
          <w:tcPr>
            <w:tcW w:w="567" w:type="dxa"/>
            <w:shd w:val="clear" w:color="auto" w:fill="auto"/>
          </w:tcPr>
          <w:p w14:paraId="7960FE01" w14:textId="77777777" w:rsidR="0039288F" w:rsidRPr="000627E3" w:rsidRDefault="0039288F" w:rsidP="00485636">
            <w:pPr>
              <w:pStyle w:val="TablecellCENTER"/>
            </w:pPr>
            <w:r w:rsidRPr="000627E3">
              <w:t>30</w:t>
            </w:r>
          </w:p>
        </w:tc>
        <w:tc>
          <w:tcPr>
            <w:tcW w:w="8401" w:type="dxa"/>
            <w:shd w:val="clear" w:color="auto" w:fill="auto"/>
          </w:tcPr>
          <w:p w14:paraId="18FD6DEB" w14:textId="77777777" w:rsidR="0039288F" w:rsidRPr="000627E3" w:rsidRDefault="0039288F" w:rsidP="00485636">
            <w:pPr>
              <w:pStyle w:val="TablecellLEFT"/>
            </w:pPr>
            <w:r w:rsidRPr="000627E3">
              <w:t>Repeat steps 23, 24, 25, 26, 27, 28 and 29:</w:t>
            </w:r>
          </w:p>
          <w:p w14:paraId="4D6E8618" w14:textId="77777777" w:rsidR="0039288F" w:rsidRPr="000627E3" w:rsidRDefault="0039288F" w:rsidP="00485636">
            <w:pPr>
              <w:pStyle w:val="TablecellLEFT"/>
            </w:pPr>
            <w:r w:rsidRPr="000627E3">
              <w:t>five times for Qualification test (to achieve n=8)</w:t>
            </w:r>
          </w:p>
          <w:p w14:paraId="241B29A0" w14:textId="77777777" w:rsidR="0039288F" w:rsidRPr="000627E3" w:rsidRDefault="0039288F" w:rsidP="00485636">
            <w:pPr>
              <w:pStyle w:val="TablecellLEFT"/>
            </w:pPr>
            <w:r w:rsidRPr="000627E3">
              <w:t>one time for Protoqualification test (to achieve n=4)</w:t>
            </w:r>
          </w:p>
          <w:p w14:paraId="4118AFF9" w14:textId="77777777" w:rsidR="0039288F" w:rsidRPr="000627E3" w:rsidRDefault="0039288F" w:rsidP="00485636">
            <w:pPr>
              <w:pStyle w:val="TablecellLEFT"/>
            </w:pPr>
            <w:r w:rsidRPr="000627E3">
              <w:t>one time for Acceptance test (to achieve n=4)</w:t>
            </w:r>
          </w:p>
        </w:tc>
      </w:tr>
      <w:tr w:rsidR="0039288F" w:rsidRPr="000627E3" w14:paraId="5EEC9CF1" w14:textId="77777777" w:rsidTr="00485636">
        <w:trPr>
          <w:jc w:val="center"/>
        </w:trPr>
        <w:tc>
          <w:tcPr>
            <w:tcW w:w="567" w:type="dxa"/>
            <w:shd w:val="clear" w:color="auto" w:fill="auto"/>
          </w:tcPr>
          <w:p w14:paraId="55137EED" w14:textId="77777777" w:rsidR="0039288F" w:rsidRPr="000627E3" w:rsidRDefault="0039288F" w:rsidP="00485636">
            <w:pPr>
              <w:pStyle w:val="TablecellCENTER"/>
            </w:pPr>
            <w:r w:rsidRPr="000627E3">
              <w:t>31</w:t>
            </w:r>
          </w:p>
        </w:tc>
        <w:tc>
          <w:tcPr>
            <w:tcW w:w="8401" w:type="dxa"/>
            <w:shd w:val="clear" w:color="auto" w:fill="auto"/>
          </w:tcPr>
          <w:p w14:paraId="67F9382A" w14:textId="77777777" w:rsidR="0039288F" w:rsidRPr="000627E3" w:rsidRDefault="0039288F" w:rsidP="00485636">
            <w:pPr>
              <w:pStyle w:val="TablecellLEFT"/>
            </w:pPr>
            <w:r w:rsidRPr="000627E3">
              <w:t>Increase of TRP temperatures to maximum operating level (TO-max)</w:t>
            </w:r>
          </w:p>
        </w:tc>
      </w:tr>
      <w:tr w:rsidR="0039288F" w:rsidRPr="000627E3" w14:paraId="33D35B44" w14:textId="77777777" w:rsidTr="00485636">
        <w:trPr>
          <w:jc w:val="center"/>
        </w:trPr>
        <w:tc>
          <w:tcPr>
            <w:tcW w:w="567" w:type="dxa"/>
            <w:shd w:val="clear" w:color="auto" w:fill="auto"/>
          </w:tcPr>
          <w:p w14:paraId="364DA2CB" w14:textId="77777777" w:rsidR="0039288F" w:rsidRPr="000627E3" w:rsidRDefault="0039288F" w:rsidP="00485636">
            <w:pPr>
              <w:pStyle w:val="TablecellCENTER"/>
            </w:pPr>
            <w:r w:rsidRPr="000627E3">
              <w:t>32</w:t>
            </w:r>
          </w:p>
        </w:tc>
        <w:tc>
          <w:tcPr>
            <w:tcW w:w="8401" w:type="dxa"/>
            <w:shd w:val="clear" w:color="auto" w:fill="auto"/>
          </w:tcPr>
          <w:p w14:paraId="5B6B0609" w14:textId="73B22859" w:rsidR="0039288F" w:rsidRPr="000627E3" w:rsidRDefault="0039288F" w:rsidP="00485636">
            <w:pPr>
              <w:pStyle w:val="TablecellLEFT"/>
              <w:rPr>
                <w:vertAlign w:val="superscript"/>
              </w:rPr>
            </w:pPr>
            <w:r w:rsidRPr="000627E3">
              <w:t>Temperatures stabilisation (including internal temperatures)</w:t>
            </w:r>
            <w:r w:rsidR="00E12BC2" w:rsidRPr="000627E3">
              <w:rPr>
                <w:vertAlign w:val="superscript"/>
              </w:rPr>
              <w:t>a</w:t>
            </w:r>
          </w:p>
        </w:tc>
      </w:tr>
      <w:tr w:rsidR="0039288F" w:rsidRPr="000627E3" w14:paraId="55FF9155" w14:textId="77777777" w:rsidTr="00485636">
        <w:trPr>
          <w:jc w:val="center"/>
        </w:trPr>
        <w:tc>
          <w:tcPr>
            <w:tcW w:w="567" w:type="dxa"/>
            <w:shd w:val="clear" w:color="auto" w:fill="auto"/>
          </w:tcPr>
          <w:p w14:paraId="4E610AEE" w14:textId="77777777" w:rsidR="0039288F" w:rsidRPr="000627E3" w:rsidRDefault="0039288F" w:rsidP="00485636">
            <w:pPr>
              <w:pStyle w:val="TablecellCENTER"/>
            </w:pPr>
            <w:r w:rsidRPr="000627E3">
              <w:t>33</w:t>
            </w:r>
          </w:p>
        </w:tc>
        <w:tc>
          <w:tcPr>
            <w:tcW w:w="8401" w:type="dxa"/>
            <w:shd w:val="clear" w:color="auto" w:fill="auto"/>
          </w:tcPr>
          <w:p w14:paraId="7BED3462" w14:textId="22FB8D6D" w:rsidR="0039288F" w:rsidRPr="000627E3" w:rsidRDefault="0039288F" w:rsidP="00485636">
            <w:pPr>
              <w:pStyle w:val="TablecellLEFT"/>
              <w:rPr>
                <w:vertAlign w:val="superscript"/>
              </w:rPr>
            </w:pPr>
            <w:r w:rsidRPr="000627E3">
              <w:t>Unit switch-off and temperatures stabilisation (including internal temperatures)</w:t>
            </w:r>
            <w:r w:rsidR="00E12BC2" w:rsidRPr="000627E3">
              <w:rPr>
                <w:vertAlign w:val="superscript"/>
              </w:rPr>
              <w:t>a</w:t>
            </w:r>
          </w:p>
        </w:tc>
      </w:tr>
      <w:tr w:rsidR="0039288F" w:rsidRPr="000627E3" w14:paraId="1A248BB7" w14:textId="77777777" w:rsidTr="00485636">
        <w:trPr>
          <w:jc w:val="center"/>
        </w:trPr>
        <w:tc>
          <w:tcPr>
            <w:tcW w:w="567" w:type="dxa"/>
            <w:shd w:val="clear" w:color="auto" w:fill="auto"/>
          </w:tcPr>
          <w:p w14:paraId="48773BED" w14:textId="77777777" w:rsidR="0039288F" w:rsidRPr="000627E3" w:rsidRDefault="0039288F" w:rsidP="00485636">
            <w:pPr>
              <w:pStyle w:val="TablecellCENTER"/>
            </w:pPr>
            <w:r w:rsidRPr="000627E3">
              <w:t>34</w:t>
            </w:r>
          </w:p>
        </w:tc>
        <w:tc>
          <w:tcPr>
            <w:tcW w:w="8401" w:type="dxa"/>
            <w:shd w:val="clear" w:color="auto" w:fill="auto"/>
          </w:tcPr>
          <w:p w14:paraId="2142C8F8" w14:textId="326A0E99" w:rsidR="0039288F" w:rsidRPr="000627E3" w:rsidRDefault="0039288F" w:rsidP="00485636">
            <w:pPr>
              <w:pStyle w:val="TablecellLEFT"/>
              <w:rPr>
                <w:vertAlign w:val="superscript"/>
              </w:rPr>
            </w:pPr>
            <w:r w:rsidRPr="000627E3">
              <w:t>Uni</w:t>
            </w:r>
            <w:r w:rsidR="00D61674" w:rsidRPr="000627E3">
              <w:t xml:space="preserve">t switch-on and temperatures </w:t>
            </w:r>
            <w:r w:rsidRPr="000627E3">
              <w:t>stabilisation (including internal temperatures)</w:t>
            </w:r>
            <w:r w:rsidR="00E12BC2" w:rsidRPr="000627E3">
              <w:rPr>
                <w:vertAlign w:val="superscript"/>
              </w:rPr>
              <w:t>a, b</w:t>
            </w:r>
          </w:p>
        </w:tc>
      </w:tr>
      <w:tr w:rsidR="0039288F" w:rsidRPr="000627E3" w14:paraId="5F059814" w14:textId="77777777" w:rsidTr="00485636">
        <w:trPr>
          <w:jc w:val="center"/>
        </w:trPr>
        <w:tc>
          <w:tcPr>
            <w:tcW w:w="567" w:type="dxa"/>
            <w:shd w:val="clear" w:color="auto" w:fill="auto"/>
          </w:tcPr>
          <w:p w14:paraId="0710B91C" w14:textId="77777777" w:rsidR="0039288F" w:rsidRPr="000627E3" w:rsidRDefault="0039288F" w:rsidP="00485636">
            <w:pPr>
              <w:pStyle w:val="TablecellCENTER"/>
            </w:pPr>
            <w:r w:rsidRPr="000627E3">
              <w:t>35</w:t>
            </w:r>
          </w:p>
        </w:tc>
        <w:tc>
          <w:tcPr>
            <w:tcW w:w="8401" w:type="dxa"/>
            <w:shd w:val="clear" w:color="auto" w:fill="auto"/>
          </w:tcPr>
          <w:p w14:paraId="279A218B" w14:textId="77777777" w:rsidR="0039288F" w:rsidRPr="000627E3" w:rsidRDefault="0039288F" w:rsidP="00485636">
            <w:pPr>
              <w:pStyle w:val="TablecellLEFT"/>
            </w:pPr>
            <w:r w:rsidRPr="000627E3">
              <w:t>Functional and performance tests (including power consumption)</w:t>
            </w:r>
          </w:p>
        </w:tc>
      </w:tr>
      <w:tr w:rsidR="0039288F" w:rsidRPr="000627E3" w14:paraId="0F6A402C" w14:textId="77777777" w:rsidTr="00485636">
        <w:trPr>
          <w:jc w:val="center"/>
        </w:trPr>
        <w:tc>
          <w:tcPr>
            <w:tcW w:w="567" w:type="dxa"/>
            <w:shd w:val="clear" w:color="auto" w:fill="auto"/>
          </w:tcPr>
          <w:p w14:paraId="74A81526" w14:textId="77777777" w:rsidR="0039288F" w:rsidRPr="000627E3" w:rsidRDefault="0039288F" w:rsidP="00485636">
            <w:pPr>
              <w:pStyle w:val="TablecellCENTER"/>
            </w:pPr>
            <w:r w:rsidRPr="000627E3">
              <w:t>36</w:t>
            </w:r>
          </w:p>
        </w:tc>
        <w:tc>
          <w:tcPr>
            <w:tcW w:w="8401" w:type="dxa"/>
            <w:shd w:val="clear" w:color="auto" w:fill="auto"/>
          </w:tcPr>
          <w:p w14:paraId="6F40437F" w14:textId="77777777" w:rsidR="0039288F" w:rsidRPr="000627E3" w:rsidRDefault="0039288F" w:rsidP="00485636">
            <w:pPr>
              <w:pStyle w:val="TablecellLEFT"/>
            </w:pPr>
            <w:r w:rsidRPr="000627E3">
              <w:t>Hot operating plateau total duration (TBD hours) and unit switch-off</w:t>
            </w:r>
          </w:p>
        </w:tc>
      </w:tr>
      <w:tr w:rsidR="0039288F" w:rsidRPr="000627E3" w14:paraId="78B625FC" w14:textId="77777777" w:rsidTr="00485636">
        <w:trPr>
          <w:jc w:val="center"/>
        </w:trPr>
        <w:tc>
          <w:tcPr>
            <w:tcW w:w="567" w:type="dxa"/>
            <w:shd w:val="clear" w:color="auto" w:fill="auto"/>
          </w:tcPr>
          <w:p w14:paraId="7A2C9426" w14:textId="77777777" w:rsidR="0039288F" w:rsidRPr="000627E3" w:rsidRDefault="0039288F" w:rsidP="00485636">
            <w:pPr>
              <w:pStyle w:val="TablecellCENTER"/>
            </w:pPr>
            <w:r w:rsidRPr="000627E3">
              <w:t>37</w:t>
            </w:r>
          </w:p>
        </w:tc>
        <w:tc>
          <w:tcPr>
            <w:tcW w:w="8401" w:type="dxa"/>
            <w:shd w:val="clear" w:color="auto" w:fill="auto"/>
          </w:tcPr>
          <w:p w14:paraId="1B3C708A" w14:textId="77777777" w:rsidR="0039288F" w:rsidRPr="000627E3" w:rsidRDefault="0039288F" w:rsidP="00485636">
            <w:pPr>
              <w:pStyle w:val="TablecellLEFT"/>
            </w:pPr>
            <w:r w:rsidRPr="000627E3">
              <w:t>Decrease of TRP temperatures to minimum operating level (TO-min)</w:t>
            </w:r>
          </w:p>
        </w:tc>
      </w:tr>
      <w:tr w:rsidR="0039288F" w:rsidRPr="000627E3" w14:paraId="442C6A9E" w14:textId="77777777" w:rsidTr="00485636">
        <w:trPr>
          <w:jc w:val="center"/>
        </w:trPr>
        <w:tc>
          <w:tcPr>
            <w:tcW w:w="567" w:type="dxa"/>
            <w:shd w:val="clear" w:color="auto" w:fill="auto"/>
          </w:tcPr>
          <w:p w14:paraId="7EDC3C2A" w14:textId="77777777" w:rsidR="0039288F" w:rsidRPr="000627E3" w:rsidRDefault="0039288F" w:rsidP="00485636">
            <w:pPr>
              <w:pStyle w:val="TablecellCENTER"/>
            </w:pPr>
            <w:r w:rsidRPr="000627E3">
              <w:t>38</w:t>
            </w:r>
          </w:p>
        </w:tc>
        <w:tc>
          <w:tcPr>
            <w:tcW w:w="8401" w:type="dxa"/>
            <w:shd w:val="clear" w:color="auto" w:fill="auto"/>
          </w:tcPr>
          <w:p w14:paraId="61FD0EC4" w14:textId="7D91C0F2" w:rsidR="0039288F" w:rsidRPr="000627E3" w:rsidRDefault="0039288F" w:rsidP="00485636">
            <w:pPr>
              <w:pStyle w:val="TablecellLEFT"/>
              <w:rPr>
                <w:vertAlign w:val="superscript"/>
              </w:rPr>
            </w:pPr>
            <w:r w:rsidRPr="000627E3">
              <w:t>Temperatures stabilisation (including internal temperatures)</w:t>
            </w:r>
            <w:r w:rsidR="00E12BC2" w:rsidRPr="000627E3">
              <w:rPr>
                <w:vertAlign w:val="superscript"/>
              </w:rPr>
              <w:t>a</w:t>
            </w:r>
          </w:p>
        </w:tc>
      </w:tr>
      <w:tr w:rsidR="0039288F" w:rsidRPr="000627E3" w14:paraId="308FA982" w14:textId="77777777" w:rsidTr="00485636">
        <w:trPr>
          <w:jc w:val="center"/>
        </w:trPr>
        <w:tc>
          <w:tcPr>
            <w:tcW w:w="567" w:type="dxa"/>
            <w:shd w:val="clear" w:color="auto" w:fill="auto"/>
          </w:tcPr>
          <w:p w14:paraId="7702FB13" w14:textId="77777777" w:rsidR="0039288F" w:rsidRPr="000627E3" w:rsidRDefault="0039288F" w:rsidP="00485636">
            <w:pPr>
              <w:pStyle w:val="TablecellCENTER"/>
            </w:pPr>
            <w:r w:rsidRPr="000627E3">
              <w:t>39</w:t>
            </w:r>
          </w:p>
        </w:tc>
        <w:tc>
          <w:tcPr>
            <w:tcW w:w="8401" w:type="dxa"/>
            <w:shd w:val="clear" w:color="auto" w:fill="auto"/>
          </w:tcPr>
          <w:p w14:paraId="4866F346" w14:textId="4E6E7E31" w:rsidR="0039288F" w:rsidRPr="000627E3" w:rsidRDefault="0039288F" w:rsidP="00485636">
            <w:pPr>
              <w:pStyle w:val="TablecellLEFT"/>
              <w:rPr>
                <w:vertAlign w:val="superscript"/>
              </w:rPr>
            </w:pPr>
            <w:r w:rsidRPr="000627E3">
              <w:t>Unit switch-on</w:t>
            </w:r>
            <w:r w:rsidR="00D61674" w:rsidRPr="000627E3">
              <w:t xml:space="preserve"> and temperatures stabilisation (including internal temperatures)</w:t>
            </w:r>
            <w:r w:rsidR="00E12BC2" w:rsidRPr="000627E3">
              <w:rPr>
                <w:vertAlign w:val="superscript"/>
              </w:rPr>
              <w:t>a, b</w:t>
            </w:r>
          </w:p>
        </w:tc>
      </w:tr>
      <w:tr w:rsidR="0039288F" w:rsidRPr="000627E3" w14:paraId="1A37395E" w14:textId="77777777" w:rsidTr="00485636">
        <w:trPr>
          <w:jc w:val="center"/>
        </w:trPr>
        <w:tc>
          <w:tcPr>
            <w:tcW w:w="567" w:type="dxa"/>
            <w:shd w:val="clear" w:color="auto" w:fill="auto"/>
          </w:tcPr>
          <w:p w14:paraId="1266BB58" w14:textId="77777777" w:rsidR="0039288F" w:rsidRPr="000627E3" w:rsidRDefault="0039288F" w:rsidP="00485636">
            <w:pPr>
              <w:pStyle w:val="TablecellCENTER"/>
            </w:pPr>
            <w:r w:rsidRPr="000627E3">
              <w:t>40</w:t>
            </w:r>
          </w:p>
        </w:tc>
        <w:tc>
          <w:tcPr>
            <w:tcW w:w="8401" w:type="dxa"/>
            <w:shd w:val="clear" w:color="auto" w:fill="auto"/>
          </w:tcPr>
          <w:p w14:paraId="0A2DCDA7" w14:textId="77777777" w:rsidR="0039288F" w:rsidRPr="000627E3" w:rsidRDefault="0039288F" w:rsidP="00485636">
            <w:pPr>
              <w:pStyle w:val="TablecellLEFT"/>
            </w:pPr>
            <w:r w:rsidRPr="000627E3">
              <w:t>Functional and performance tests (including power consumption)</w:t>
            </w:r>
          </w:p>
        </w:tc>
      </w:tr>
      <w:tr w:rsidR="0039288F" w:rsidRPr="000627E3" w14:paraId="6E732426" w14:textId="77777777" w:rsidTr="00485636">
        <w:trPr>
          <w:jc w:val="center"/>
        </w:trPr>
        <w:tc>
          <w:tcPr>
            <w:tcW w:w="567" w:type="dxa"/>
            <w:shd w:val="clear" w:color="auto" w:fill="auto"/>
          </w:tcPr>
          <w:p w14:paraId="53A07961" w14:textId="77777777" w:rsidR="0039288F" w:rsidRPr="000627E3" w:rsidRDefault="0039288F" w:rsidP="00485636">
            <w:pPr>
              <w:pStyle w:val="TablecellCENTER"/>
            </w:pPr>
            <w:r w:rsidRPr="000627E3">
              <w:t>41</w:t>
            </w:r>
          </w:p>
        </w:tc>
        <w:tc>
          <w:tcPr>
            <w:tcW w:w="8401" w:type="dxa"/>
            <w:shd w:val="clear" w:color="auto" w:fill="auto"/>
          </w:tcPr>
          <w:p w14:paraId="4E5D5AD9" w14:textId="77777777" w:rsidR="0039288F" w:rsidRPr="000627E3" w:rsidRDefault="0039288F" w:rsidP="00485636">
            <w:pPr>
              <w:pStyle w:val="TablecellLEFT"/>
            </w:pPr>
            <w:r w:rsidRPr="000627E3">
              <w:t>Cold operating plateau total duration (TBD hours)</w:t>
            </w:r>
          </w:p>
        </w:tc>
      </w:tr>
      <w:tr w:rsidR="0039288F" w:rsidRPr="000627E3" w14:paraId="0ABE236C" w14:textId="77777777" w:rsidTr="00485636">
        <w:trPr>
          <w:jc w:val="center"/>
        </w:trPr>
        <w:tc>
          <w:tcPr>
            <w:tcW w:w="567" w:type="dxa"/>
            <w:shd w:val="clear" w:color="auto" w:fill="auto"/>
          </w:tcPr>
          <w:p w14:paraId="523EC688" w14:textId="77777777" w:rsidR="0039288F" w:rsidRPr="000627E3" w:rsidRDefault="0039288F" w:rsidP="00485636">
            <w:pPr>
              <w:pStyle w:val="TablecellCENTER"/>
            </w:pPr>
            <w:r w:rsidRPr="000627E3">
              <w:t>42</w:t>
            </w:r>
          </w:p>
        </w:tc>
        <w:tc>
          <w:tcPr>
            <w:tcW w:w="8401" w:type="dxa"/>
            <w:shd w:val="clear" w:color="auto" w:fill="auto"/>
          </w:tcPr>
          <w:p w14:paraId="4D532BA4" w14:textId="77777777" w:rsidR="0039288F" w:rsidRPr="000627E3" w:rsidRDefault="0039288F" w:rsidP="00485636">
            <w:pPr>
              <w:pStyle w:val="TablecellLEFT"/>
            </w:pPr>
            <w:r w:rsidRPr="000627E3">
              <w:t>Unit switch-off and increase of temperature to room temperature</w:t>
            </w:r>
          </w:p>
        </w:tc>
      </w:tr>
      <w:tr w:rsidR="0039288F" w:rsidRPr="000627E3" w14:paraId="3A4C3FF1" w14:textId="77777777" w:rsidTr="00485636">
        <w:trPr>
          <w:jc w:val="center"/>
        </w:trPr>
        <w:tc>
          <w:tcPr>
            <w:tcW w:w="567" w:type="dxa"/>
            <w:shd w:val="clear" w:color="auto" w:fill="auto"/>
          </w:tcPr>
          <w:p w14:paraId="3B61AED7" w14:textId="77777777" w:rsidR="0039288F" w:rsidRPr="000627E3" w:rsidRDefault="0039288F" w:rsidP="00485636">
            <w:pPr>
              <w:pStyle w:val="TablecellCENTER"/>
            </w:pPr>
            <w:r w:rsidRPr="000627E3">
              <w:t>43</w:t>
            </w:r>
          </w:p>
        </w:tc>
        <w:tc>
          <w:tcPr>
            <w:tcW w:w="8401" w:type="dxa"/>
            <w:shd w:val="clear" w:color="auto" w:fill="auto"/>
          </w:tcPr>
          <w:p w14:paraId="2D7D4852" w14:textId="77777777" w:rsidR="0039288F" w:rsidRPr="000627E3" w:rsidRDefault="0039288F" w:rsidP="00485636">
            <w:pPr>
              <w:pStyle w:val="TablecellLEFT"/>
            </w:pPr>
            <w:r w:rsidRPr="000627E3">
              <w:t>Increase of pressure to room pressure and unit switch-on</w:t>
            </w:r>
          </w:p>
        </w:tc>
      </w:tr>
      <w:tr w:rsidR="0039288F" w:rsidRPr="000627E3" w14:paraId="73F29E1C" w14:textId="77777777" w:rsidTr="00485636">
        <w:trPr>
          <w:jc w:val="center"/>
        </w:trPr>
        <w:tc>
          <w:tcPr>
            <w:tcW w:w="567" w:type="dxa"/>
            <w:shd w:val="clear" w:color="auto" w:fill="auto"/>
          </w:tcPr>
          <w:p w14:paraId="1A3DC556" w14:textId="77777777" w:rsidR="0039288F" w:rsidRPr="000627E3" w:rsidRDefault="0039288F" w:rsidP="00485636">
            <w:pPr>
              <w:pStyle w:val="TablecellCENTER"/>
            </w:pPr>
            <w:r w:rsidRPr="000627E3">
              <w:t>44</w:t>
            </w:r>
          </w:p>
        </w:tc>
        <w:tc>
          <w:tcPr>
            <w:tcW w:w="8401" w:type="dxa"/>
            <w:shd w:val="clear" w:color="auto" w:fill="auto"/>
          </w:tcPr>
          <w:p w14:paraId="4EC84457" w14:textId="77777777" w:rsidR="0039288F" w:rsidRPr="000627E3" w:rsidRDefault="0039288F" w:rsidP="00485636">
            <w:pPr>
              <w:pStyle w:val="TablecellLEFT"/>
            </w:pPr>
            <w:r w:rsidRPr="000627E3">
              <w:t>Functional and performance tests under room (pressure and temperature) conditions</w:t>
            </w:r>
          </w:p>
        </w:tc>
      </w:tr>
      <w:tr w:rsidR="0039288F" w:rsidRPr="000627E3" w14:paraId="70BC02BE" w14:textId="77777777" w:rsidTr="00485636">
        <w:trPr>
          <w:jc w:val="center"/>
        </w:trPr>
        <w:tc>
          <w:tcPr>
            <w:tcW w:w="567" w:type="dxa"/>
            <w:shd w:val="clear" w:color="auto" w:fill="auto"/>
          </w:tcPr>
          <w:p w14:paraId="3DA89694" w14:textId="77777777" w:rsidR="0039288F" w:rsidRPr="000627E3" w:rsidRDefault="0039288F" w:rsidP="00485636">
            <w:pPr>
              <w:pStyle w:val="TablecellCENTER"/>
            </w:pPr>
            <w:r w:rsidRPr="000627E3">
              <w:t>45</w:t>
            </w:r>
          </w:p>
        </w:tc>
        <w:tc>
          <w:tcPr>
            <w:tcW w:w="8401" w:type="dxa"/>
            <w:shd w:val="clear" w:color="auto" w:fill="auto"/>
          </w:tcPr>
          <w:p w14:paraId="07A56FBB" w14:textId="77777777" w:rsidR="0039288F" w:rsidRPr="000627E3" w:rsidRDefault="0039288F" w:rsidP="00485636">
            <w:pPr>
              <w:pStyle w:val="TablecellLEFT"/>
            </w:pPr>
            <w:r w:rsidRPr="000627E3">
              <w:t>Unit switch-off</w:t>
            </w:r>
          </w:p>
        </w:tc>
      </w:tr>
      <w:tr w:rsidR="00506989" w:rsidRPr="000627E3" w14:paraId="04DAD523" w14:textId="77777777" w:rsidTr="00485636">
        <w:trPr>
          <w:jc w:val="center"/>
        </w:trPr>
        <w:tc>
          <w:tcPr>
            <w:tcW w:w="8968" w:type="dxa"/>
            <w:gridSpan w:val="2"/>
            <w:shd w:val="clear" w:color="auto" w:fill="auto"/>
          </w:tcPr>
          <w:p w14:paraId="15765925" w14:textId="6FECCF13" w:rsidR="00506989" w:rsidRPr="000627E3" w:rsidRDefault="00506989" w:rsidP="00485636">
            <w:pPr>
              <w:pStyle w:val="TablecellLEFT"/>
            </w:pPr>
            <w:r w:rsidRPr="000627E3">
              <w:t>(a) the test specification gives internal temperatures stabilisation criteria in °C per hour (see guidelines about s</w:t>
            </w:r>
            <w:r w:rsidR="00C5420C" w:rsidRPr="000627E3">
              <w:t xml:space="preserve">tability criteria in </w:t>
            </w:r>
            <w:r w:rsidR="000A4AE5" w:rsidRPr="000627E3">
              <w:fldChar w:fldCharType="begin"/>
            </w:r>
            <w:r w:rsidR="000A4AE5" w:rsidRPr="000627E3">
              <w:instrText xml:space="preserve"> REF _Ref21362412 \w \h </w:instrText>
            </w:r>
            <w:r w:rsidR="00485636" w:rsidRPr="000627E3">
              <w:instrText xml:space="preserve"> \* MERGEFORMAT </w:instrText>
            </w:r>
            <w:r w:rsidR="000A4AE5" w:rsidRPr="000627E3">
              <w:fldChar w:fldCharType="separate"/>
            </w:r>
            <w:r w:rsidR="00A5249C">
              <w:t>5.5.4.1h</w:t>
            </w:r>
            <w:r w:rsidR="000A4AE5" w:rsidRPr="000627E3">
              <w:fldChar w:fldCharType="end"/>
            </w:r>
            <w:r w:rsidR="00C5420C" w:rsidRPr="000627E3">
              <w:t>.)</w:t>
            </w:r>
          </w:p>
          <w:p w14:paraId="2E18B4BF" w14:textId="6D6EC025" w:rsidR="00506989" w:rsidRPr="000627E3" w:rsidRDefault="00506989" w:rsidP="00485636">
            <w:pPr>
              <w:pStyle w:val="TablecellLEFT"/>
            </w:pPr>
            <w:r w:rsidRPr="000627E3">
              <w:t>(b) before going to next step and if the sum of the plateau stabilisation phases durations is inferior to the minimum 2</w:t>
            </w:r>
            <w:r w:rsidR="00C5420C" w:rsidRPr="000627E3">
              <w:t> </w:t>
            </w:r>
            <w:r w:rsidRPr="000627E3">
              <w:t>h</w:t>
            </w:r>
            <w:r w:rsidR="00C5420C" w:rsidRPr="000627E3">
              <w:t>ours</w:t>
            </w:r>
            <w:r w:rsidRPr="000627E3">
              <w:t xml:space="preserve"> dwell time required by ECSS-E-ST-10-03, wait until 2</w:t>
            </w:r>
            <w:r w:rsidR="00C5420C" w:rsidRPr="000627E3">
              <w:t> </w:t>
            </w:r>
            <w:r w:rsidRPr="000627E3">
              <w:t>h</w:t>
            </w:r>
            <w:r w:rsidR="00C5420C" w:rsidRPr="000627E3">
              <w:t>ours</w:t>
            </w:r>
            <w:r w:rsidRPr="000627E3">
              <w:t xml:space="preserve"> dwell time (see guidelines about dwell time in </w:t>
            </w:r>
            <w:r w:rsidR="000A4AE5" w:rsidRPr="000627E3">
              <w:fldChar w:fldCharType="begin"/>
            </w:r>
            <w:r w:rsidR="000A4AE5" w:rsidRPr="000627E3">
              <w:instrText xml:space="preserve"> REF _Ref21362425 \w \h </w:instrText>
            </w:r>
            <w:r w:rsidR="00485636" w:rsidRPr="000627E3">
              <w:instrText xml:space="preserve"> \* MERGEFORMAT </w:instrText>
            </w:r>
            <w:r w:rsidR="000A4AE5" w:rsidRPr="000627E3">
              <w:fldChar w:fldCharType="separate"/>
            </w:r>
            <w:r w:rsidR="00A5249C">
              <w:t>5.5.4.1g</w:t>
            </w:r>
            <w:r w:rsidR="000A4AE5" w:rsidRPr="000627E3">
              <w:fldChar w:fldCharType="end"/>
            </w:r>
            <w:r w:rsidRPr="000627E3">
              <w:t>.).</w:t>
            </w:r>
          </w:p>
        </w:tc>
      </w:tr>
    </w:tbl>
    <w:p w14:paraId="6B4539EE" w14:textId="77777777" w:rsidR="007F1E26" w:rsidRPr="000627E3" w:rsidRDefault="007F1E26" w:rsidP="00485636">
      <w:pPr>
        <w:pStyle w:val="graphic"/>
        <w:rPr>
          <w:lang w:val="en-GB"/>
        </w:rPr>
      </w:pPr>
      <w:r w:rsidRPr="000627E3">
        <w:rPr>
          <w:noProof/>
          <w:lang w:val="en-GB"/>
        </w:rPr>
        <w:lastRenderedPageBreak/>
        <w:drawing>
          <wp:inline distT="0" distB="0" distL="0" distR="0" wp14:anchorId="75681A99" wp14:editId="75832FDA">
            <wp:extent cx="4438800" cy="5691600"/>
            <wp:effectExtent l="0" t="0" r="0" b="4445"/>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
                      <a:extLst>
                        <a:ext uri="{28A0092B-C50C-407E-A947-70E740481C1C}">
                          <a14:useLocalDpi xmlns:a14="http://schemas.microsoft.com/office/drawing/2010/main"/>
                        </a:ext>
                      </a:extLst>
                    </a:blip>
                    <a:srcRect/>
                    <a:stretch>
                      <a:fillRect/>
                    </a:stretch>
                  </pic:blipFill>
                  <pic:spPr bwMode="auto">
                    <a:xfrm>
                      <a:off x="0" y="0"/>
                      <a:ext cx="4438800" cy="5691600"/>
                    </a:xfrm>
                    <a:prstGeom prst="rect">
                      <a:avLst/>
                    </a:prstGeom>
                    <a:noFill/>
                    <a:ln>
                      <a:noFill/>
                    </a:ln>
                  </pic:spPr>
                </pic:pic>
              </a:graphicData>
            </a:graphic>
          </wp:inline>
        </w:drawing>
      </w:r>
    </w:p>
    <w:p w14:paraId="59CC61AF" w14:textId="7061C048" w:rsidR="007F1E26" w:rsidRPr="000627E3" w:rsidRDefault="007F1E26" w:rsidP="007F1E26">
      <w:pPr>
        <w:pStyle w:val="Caption"/>
      </w:pPr>
      <w:bookmarkStart w:id="240" w:name="_Ref509303792"/>
      <w:bookmarkStart w:id="241" w:name="_Toc104889971"/>
      <w:r w:rsidRPr="000627E3">
        <w:t xml:space="preserve">Figure </w:t>
      </w:r>
      <w:r w:rsidR="009F11E0">
        <w:fldChar w:fldCharType="begin"/>
      </w:r>
      <w:r w:rsidR="009F11E0">
        <w:instrText xml:space="preserve"> STYLEREF 1 \s </w:instrText>
      </w:r>
      <w:r w:rsidR="009F11E0">
        <w:fldChar w:fldCharType="separate"/>
      </w:r>
      <w:r w:rsidR="00A5249C">
        <w:rPr>
          <w:noProof/>
        </w:rPr>
        <w:t>5</w:t>
      </w:r>
      <w:r w:rsidR="009F11E0">
        <w:fldChar w:fldCharType="end"/>
      </w:r>
      <w:r w:rsidR="009F11E0">
        <w:noBreakHyphen/>
      </w:r>
      <w:r w:rsidR="009F11E0">
        <w:fldChar w:fldCharType="begin"/>
      </w:r>
      <w:r w:rsidR="009F11E0">
        <w:instrText xml:space="preserve"> SEQ Figure \* ARABIC \s 1 </w:instrText>
      </w:r>
      <w:r w:rsidR="009F11E0">
        <w:fldChar w:fldCharType="separate"/>
      </w:r>
      <w:r w:rsidR="00A5249C">
        <w:rPr>
          <w:noProof/>
        </w:rPr>
        <w:t>5</w:t>
      </w:r>
      <w:r w:rsidR="009F11E0">
        <w:fldChar w:fldCharType="end"/>
      </w:r>
      <w:bookmarkEnd w:id="240"/>
      <w:r w:rsidRPr="000627E3">
        <w:t xml:space="preserve">: </w:t>
      </w:r>
      <w:r w:rsidRPr="000627E3">
        <w:rPr>
          <w:rFonts w:cs="Arial"/>
          <w:noProof/>
        </w:rPr>
        <w:t>Hot plateau TRP temperatures drive (</w:t>
      </w:r>
      <w:r w:rsidR="00961D67" w:rsidRPr="000627E3">
        <w:rPr>
          <w:rFonts w:cs="Arial"/>
          <w:noProof/>
        </w:rPr>
        <w:t>including "type a" units switch-</w:t>
      </w:r>
      <w:r w:rsidRPr="000627E3">
        <w:rPr>
          <w:rFonts w:cs="Arial"/>
          <w:noProof/>
        </w:rPr>
        <w:t>on)</w:t>
      </w:r>
      <w:bookmarkEnd w:id="241"/>
    </w:p>
    <w:p w14:paraId="10CC6B17" w14:textId="77777777" w:rsidR="007F1E26" w:rsidRPr="000627E3" w:rsidRDefault="007F1E26" w:rsidP="007F1E26">
      <w:pPr>
        <w:pStyle w:val="paragraph"/>
        <w:jc w:val="left"/>
      </w:pPr>
    </w:p>
    <w:p w14:paraId="0D351625" w14:textId="77777777" w:rsidR="007F1E26" w:rsidRPr="000627E3" w:rsidRDefault="007F1E26" w:rsidP="00485636">
      <w:pPr>
        <w:pStyle w:val="graphic"/>
        <w:rPr>
          <w:lang w:val="en-GB"/>
        </w:rPr>
      </w:pPr>
      <w:r w:rsidRPr="000627E3">
        <w:rPr>
          <w:noProof/>
          <w:lang w:val="en-GB"/>
        </w:rPr>
        <w:lastRenderedPageBreak/>
        <w:drawing>
          <wp:inline distT="0" distB="0" distL="0" distR="0" wp14:anchorId="390A39BC" wp14:editId="44CFB6C1">
            <wp:extent cx="4417200" cy="5666400"/>
            <wp:effectExtent l="0" t="0" r="2540" b="0"/>
            <wp:docPr id="515" name="Image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7">
                      <a:extLst>
                        <a:ext uri="{28A0092B-C50C-407E-A947-70E740481C1C}">
                          <a14:useLocalDpi xmlns:a14="http://schemas.microsoft.com/office/drawing/2010/main"/>
                        </a:ext>
                      </a:extLst>
                    </a:blip>
                    <a:srcRect/>
                    <a:stretch>
                      <a:fillRect/>
                    </a:stretch>
                  </pic:blipFill>
                  <pic:spPr bwMode="auto">
                    <a:xfrm>
                      <a:off x="0" y="0"/>
                      <a:ext cx="4417200" cy="5666400"/>
                    </a:xfrm>
                    <a:prstGeom prst="rect">
                      <a:avLst/>
                    </a:prstGeom>
                    <a:noFill/>
                    <a:ln>
                      <a:noFill/>
                    </a:ln>
                  </pic:spPr>
                </pic:pic>
              </a:graphicData>
            </a:graphic>
          </wp:inline>
        </w:drawing>
      </w:r>
    </w:p>
    <w:p w14:paraId="489F332D" w14:textId="0AE41387" w:rsidR="007F1E26" w:rsidRPr="000627E3" w:rsidRDefault="007F1E26" w:rsidP="007F1E26">
      <w:pPr>
        <w:pStyle w:val="Caption"/>
      </w:pPr>
      <w:bookmarkStart w:id="242" w:name="_Ref509303805"/>
      <w:bookmarkStart w:id="243" w:name="_Toc104889972"/>
      <w:r w:rsidRPr="000627E3">
        <w:t xml:space="preserve">Figure </w:t>
      </w:r>
      <w:r w:rsidR="009F11E0">
        <w:fldChar w:fldCharType="begin"/>
      </w:r>
      <w:r w:rsidR="009F11E0">
        <w:instrText xml:space="preserve"> STYLEREF 1 \s </w:instrText>
      </w:r>
      <w:r w:rsidR="009F11E0">
        <w:fldChar w:fldCharType="separate"/>
      </w:r>
      <w:r w:rsidR="00A5249C">
        <w:rPr>
          <w:noProof/>
        </w:rPr>
        <w:t>5</w:t>
      </w:r>
      <w:r w:rsidR="009F11E0">
        <w:fldChar w:fldCharType="end"/>
      </w:r>
      <w:r w:rsidR="009F11E0">
        <w:noBreakHyphen/>
      </w:r>
      <w:r w:rsidR="009F11E0">
        <w:fldChar w:fldCharType="begin"/>
      </w:r>
      <w:r w:rsidR="009F11E0">
        <w:instrText xml:space="preserve"> SEQ Figure \* ARABIC \s 1 </w:instrText>
      </w:r>
      <w:r w:rsidR="009F11E0">
        <w:fldChar w:fldCharType="separate"/>
      </w:r>
      <w:r w:rsidR="00A5249C">
        <w:rPr>
          <w:noProof/>
        </w:rPr>
        <w:t>6</w:t>
      </w:r>
      <w:r w:rsidR="009F11E0">
        <w:fldChar w:fldCharType="end"/>
      </w:r>
      <w:bookmarkEnd w:id="242"/>
      <w:r w:rsidRPr="000627E3">
        <w:t xml:space="preserve">: </w:t>
      </w:r>
      <w:r w:rsidRPr="000627E3">
        <w:rPr>
          <w:rFonts w:cs="Arial"/>
          <w:noProof/>
        </w:rPr>
        <w:t>Cold plateau TRP temperatures drive (including "type a" units sw</w:t>
      </w:r>
      <w:r w:rsidR="00961D67" w:rsidRPr="000627E3">
        <w:rPr>
          <w:rFonts w:cs="Arial"/>
          <w:noProof/>
        </w:rPr>
        <w:t>itch-</w:t>
      </w:r>
      <w:r w:rsidRPr="000627E3">
        <w:rPr>
          <w:rFonts w:cs="Arial"/>
          <w:noProof/>
        </w:rPr>
        <w:t>on)</w:t>
      </w:r>
      <w:bookmarkEnd w:id="243"/>
    </w:p>
    <w:p w14:paraId="19AEFEB2" w14:textId="77777777" w:rsidR="001E0B42" w:rsidRPr="000627E3" w:rsidRDefault="001E0B42" w:rsidP="00AB7728">
      <w:pPr>
        <w:pStyle w:val="paragraph-bold"/>
      </w:pPr>
      <w:r w:rsidRPr="000627E3">
        <w:t>Temperature rate of change</w:t>
      </w:r>
    </w:p>
    <w:p w14:paraId="696DC4EF" w14:textId="77777777" w:rsidR="001E0B42" w:rsidRPr="000627E3" w:rsidRDefault="001E0B42" w:rsidP="00AB7728">
      <w:pPr>
        <w:pStyle w:val="paragraph"/>
      </w:pPr>
      <w:r w:rsidRPr="000627E3">
        <w:t>The following considerations drive the TRP temperature rate of change:</w:t>
      </w:r>
    </w:p>
    <w:p w14:paraId="3328EF99" w14:textId="77777777" w:rsidR="001E0B42" w:rsidRPr="000627E3" w:rsidRDefault="001E0B42" w:rsidP="00AB7728">
      <w:pPr>
        <w:pStyle w:val="Bul1"/>
      </w:pPr>
      <w:r w:rsidRPr="000627E3">
        <w:t>Screening efficiency to precipitate latent defects: the higher the rate, the more effective the screening.</w:t>
      </w:r>
    </w:p>
    <w:p w14:paraId="447C9434" w14:textId="77777777" w:rsidR="001E0B42" w:rsidRPr="000627E3" w:rsidRDefault="001E0B42" w:rsidP="00AB7728">
      <w:pPr>
        <w:pStyle w:val="Bul1"/>
      </w:pPr>
      <w:r w:rsidRPr="000627E3">
        <w:t>Duration of the test: the higher the rate, the quicker the transitions.</w:t>
      </w:r>
    </w:p>
    <w:p w14:paraId="7A4E5DA3" w14:textId="77777777" w:rsidR="001E0B42" w:rsidRPr="000627E3" w:rsidRDefault="001E0B42" w:rsidP="00AB7728">
      <w:pPr>
        <w:pStyle w:val="Bul1"/>
      </w:pPr>
      <w:r w:rsidRPr="000627E3">
        <w:t>Test article integrity: the higher the rate, the higher the thermo-elastic stresses.</w:t>
      </w:r>
    </w:p>
    <w:p w14:paraId="2B6B32BF" w14:textId="77777777" w:rsidR="001E0B42" w:rsidRPr="000627E3" w:rsidRDefault="001E0B42" w:rsidP="00AB7728">
      <w:pPr>
        <w:pStyle w:val="Bul1"/>
      </w:pPr>
      <w:r w:rsidRPr="000627E3">
        <w:t>Representativeness of mission conditions.</w:t>
      </w:r>
    </w:p>
    <w:p w14:paraId="4915A44F" w14:textId="77777777" w:rsidR="00AB7728" w:rsidRPr="000627E3" w:rsidRDefault="00AB7728" w:rsidP="00AB7728">
      <w:pPr>
        <w:pStyle w:val="paragraph"/>
      </w:pPr>
    </w:p>
    <w:p w14:paraId="4A869F08" w14:textId="0FF1C4C0" w:rsidR="001E0B42" w:rsidRPr="000627E3" w:rsidRDefault="001E0B42" w:rsidP="00AB7728">
      <w:pPr>
        <w:pStyle w:val="paragraph"/>
      </w:pPr>
      <w:r w:rsidRPr="000627E3">
        <w:t>From experience, the temperature rate of change has a wide range of values:</w:t>
      </w:r>
    </w:p>
    <w:p w14:paraId="298FC0FC" w14:textId="77777777" w:rsidR="001E0B42" w:rsidRPr="000627E3" w:rsidRDefault="001E0B42" w:rsidP="00AB7728">
      <w:pPr>
        <w:pStyle w:val="Bul1"/>
      </w:pPr>
      <w:r w:rsidRPr="000627E3">
        <w:t>A value greater than 3 K or 5 K per minute is commonly obtained.</w:t>
      </w:r>
    </w:p>
    <w:p w14:paraId="0AEB5D8A" w14:textId="0EEA12B7" w:rsidR="001E0B42" w:rsidRPr="000627E3" w:rsidRDefault="001E0B42" w:rsidP="00AB7728">
      <w:pPr>
        <w:pStyle w:val="Bul1"/>
      </w:pPr>
      <w:r w:rsidRPr="000627E3">
        <w:t xml:space="preserve">For heavy units, the rate of change </w:t>
      </w:r>
      <w:r w:rsidR="00A21F89" w:rsidRPr="000627E3">
        <w:t xml:space="preserve">can </w:t>
      </w:r>
      <w:r w:rsidRPr="000627E3">
        <w:t>be limited to 1 K per minute due to high heat capacity.</w:t>
      </w:r>
    </w:p>
    <w:p w14:paraId="02703062" w14:textId="77777777" w:rsidR="001E0B42" w:rsidRPr="000627E3" w:rsidRDefault="001E0B42" w:rsidP="00AB7728">
      <w:pPr>
        <w:pStyle w:val="Bul1"/>
      </w:pPr>
      <w:r w:rsidRPr="000627E3">
        <w:lastRenderedPageBreak/>
        <w:t>For specific mission like Messenger, the solar panels temperature rate of change was greater than 100 K per minute. Exceptional cases like this implies temperature shocks and are deviations from a requirement concerning temperature cycles.</w:t>
      </w:r>
    </w:p>
    <w:p w14:paraId="24FCCA63" w14:textId="77777777" w:rsidR="001E0B42" w:rsidRPr="000627E3" w:rsidRDefault="001E0B42" w:rsidP="00AB7728">
      <w:pPr>
        <w:pStyle w:val="Bul1"/>
      </w:pPr>
      <w:r w:rsidRPr="000627E3">
        <w:t>At the time of transition to cold plateaux, a dissipative unit is often switched off to speed up its cool down.</w:t>
      </w:r>
    </w:p>
    <w:p w14:paraId="10ED06F2" w14:textId="77777777" w:rsidR="001E0B42" w:rsidRPr="000627E3" w:rsidRDefault="001E0B42" w:rsidP="00AB7728">
      <w:pPr>
        <w:pStyle w:val="paragraph"/>
      </w:pPr>
      <w:r w:rsidRPr="000627E3">
        <w:t>Following a compromise integrating the four above considerations, the test specification requires the more appropriate ranges of TRP temperature rates of change.</w:t>
      </w:r>
    </w:p>
    <w:p w14:paraId="6C7F747E" w14:textId="0513876A" w:rsidR="0039288F" w:rsidRPr="000627E3" w:rsidRDefault="0039288F" w:rsidP="00AB7728">
      <w:pPr>
        <w:pStyle w:val="paragraph"/>
      </w:pPr>
    </w:p>
    <w:p w14:paraId="48677E3F" w14:textId="77777777" w:rsidR="003B7739" w:rsidRPr="000627E3" w:rsidRDefault="003B7739" w:rsidP="006B4A91">
      <w:pPr>
        <w:pStyle w:val="paragraph"/>
        <w:keepNext/>
        <w:rPr>
          <w:b/>
          <w:szCs w:val="20"/>
          <w:u w:val="single"/>
        </w:rPr>
      </w:pPr>
      <w:r w:rsidRPr="000627E3">
        <w:rPr>
          <w:b/>
          <w:szCs w:val="20"/>
          <w:u w:val="single"/>
        </w:rPr>
        <w:t>Stability Criteria</w:t>
      </w:r>
    </w:p>
    <w:p w14:paraId="45630E41" w14:textId="21D9C373" w:rsidR="003B7739" w:rsidRPr="000627E3" w:rsidRDefault="003B7739" w:rsidP="003B7739">
      <w:pPr>
        <w:pStyle w:val="paragraph"/>
      </w:pPr>
      <w:r w:rsidRPr="000627E3">
        <w:t>For each phase requiring internal temperatures stabilization</w:t>
      </w:r>
      <w:r w:rsidRPr="000627E3" w:rsidDel="00512CFE">
        <w:t xml:space="preserve"> </w:t>
      </w:r>
      <w:r w:rsidRPr="000627E3">
        <w:t xml:space="preserve">(see guidelines about dwell time in </w:t>
      </w:r>
      <w:r w:rsidR="007D2B62" w:rsidRPr="000627E3">
        <w:fldChar w:fldCharType="begin"/>
      </w:r>
      <w:r w:rsidR="007D2B62" w:rsidRPr="000627E3">
        <w:instrText xml:space="preserve"> REF _Ref21362425 \w \h </w:instrText>
      </w:r>
      <w:r w:rsidR="007D2B62" w:rsidRPr="000627E3">
        <w:fldChar w:fldCharType="separate"/>
      </w:r>
      <w:r w:rsidR="00A5249C">
        <w:t>5.5.4.1g</w:t>
      </w:r>
      <w:r w:rsidR="007D2B62" w:rsidRPr="000627E3">
        <w:fldChar w:fldCharType="end"/>
      </w:r>
      <w:r w:rsidRPr="000627E3">
        <w:t>.), the stability criteria are fulfilled if:</w:t>
      </w:r>
    </w:p>
    <w:p w14:paraId="0426A584" w14:textId="77777777" w:rsidR="003B7739" w:rsidRPr="000627E3" w:rsidRDefault="003B7739" w:rsidP="005F1BB1">
      <w:pPr>
        <w:pStyle w:val="Bul1"/>
      </w:pPr>
      <w:r w:rsidRPr="000627E3">
        <w:rPr>
          <w:noProof/>
        </w:rPr>
        <w:t xml:space="preserve">The TRP </w:t>
      </w:r>
      <w:r w:rsidRPr="000627E3">
        <w:t>temperatures</w:t>
      </w:r>
      <w:r w:rsidRPr="000627E3">
        <w:rPr>
          <w:noProof/>
        </w:rPr>
        <w:t xml:space="preserve"> remain within </w:t>
      </w:r>
      <w:r w:rsidRPr="000627E3">
        <w:t>the</w:t>
      </w:r>
      <w:r w:rsidRPr="000627E3">
        <w:rPr>
          <w:noProof/>
        </w:rPr>
        <w:t xml:space="preserve"> required temperature control bands.</w:t>
      </w:r>
    </w:p>
    <w:p w14:paraId="59A85A85" w14:textId="77777777" w:rsidR="003B7739" w:rsidRPr="000627E3" w:rsidRDefault="003B7739" w:rsidP="005F1BB1">
      <w:pPr>
        <w:pStyle w:val="Bul1"/>
      </w:pPr>
      <w:r w:rsidRPr="000627E3">
        <w:t>The unit internal temperatures stabilisation meets the test specification requirements (typically, ≤ 1 °C per hour).</w:t>
      </w:r>
    </w:p>
    <w:p w14:paraId="2AA5888B" w14:textId="77777777" w:rsidR="003B7739" w:rsidRPr="000627E3" w:rsidRDefault="003B7739" w:rsidP="003B7739">
      <w:pPr>
        <w:pStyle w:val="paragraph"/>
      </w:pPr>
      <w:r w:rsidRPr="000627E3">
        <w:t>Keep in mind to avoid confusion:</w:t>
      </w:r>
    </w:p>
    <w:p w14:paraId="2B740960" w14:textId="77777777" w:rsidR="003B7739" w:rsidRPr="000627E3" w:rsidRDefault="003B7739" w:rsidP="005F1BB1">
      <w:pPr>
        <w:pStyle w:val="Bul1"/>
      </w:pPr>
      <w:r w:rsidRPr="000627E3">
        <w:t>The switch-</w:t>
      </w:r>
      <w:r w:rsidRPr="000627E3">
        <w:rPr>
          <w:noProof/>
        </w:rPr>
        <w:t>on</w:t>
      </w:r>
      <w:r w:rsidRPr="000627E3">
        <w:t xml:space="preserve"> verification begins only after the OFF unit internal temperatures stabilisation.</w:t>
      </w:r>
    </w:p>
    <w:p w14:paraId="1D98694A" w14:textId="77777777" w:rsidR="003B7739" w:rsidRPr="000627E3" w:rsidRDefault="003B7739" w:rsidP="005F1BB1">
      <w:pPr>
        <w:pStyle w:val="Bul1"/>
        <w:rPr>
          <w:noProof/>
        </w:rPr>
      </w:pPr>
      <w:r w:rsidRPr="000627E3">
        <w:rPr>
          <w:noProof/>
        </w:rPr>
        <w:t xml:space="preserve">The TRP </w:t>
      </w:r>
      <w:r w:rsidRPr="000627E3">
        <w:t>temperature stabilization does not mean internal temperatures stabilization.</w:t>
      </w:r>
    </w:p>
    <w:p w14:paraId="7B0C054F" w14:textId="77777777" w:rsidR="003B7739" w:rsidRPr="000627E3" w:rsidRDefault="003B7739" w:rsidP="005F1BB1">
      <w:pPr>
        <w:pStyle w:val="Bul1"/>
        <w:rPr>
          <w:noProof/>
        </w:rPr>
      </w:pPr>
      <w:r w:rsidRPr="000627E3">
        <w:t>These temperature stabilisation criteria are different of the thermal balance test ones (see ECSS-E-ST-31).</w:t>
      </w:r>
    </w:p>
    <w:p w14:paraId="1734A834" w14:textId="77777777" w:rsidR="003B7739" w:rsidRPr="000627E3" w:rsidRDefault="003B7739" w:rsidP="003B7739">
      <w:pPr>
        <w:pStyle w:val="paragraph"/>
      </w:pPr>
    </w:p>
    <w:p w14:paraId="5A259A25" w14:textId="77777777" w:rsidR="003B7739" w:rsidRPr="000627E3" w:rsidRDefault="003B7739" w:rsidP="003B7739">
      <w:pPr>
        <w:pStyle w:val="paragraph"/>
        <w:rPr>
          <w:b/>
          <w:u w:val="single"/>
        </w:rPr>
      </w:pPr>
      <w:r w:rsidRPr="000627E3">
        <w:rPr>
          <w:b/>
          <w:u w:val="single"/>
        </w:rPr>
        <w:t>TRP Temperatures Drive during a Cycle</w:t>
      </w:r>
    </w:p>
    <w:p w14:paraId="6F9773AD" w14:textId="77777777" w:rsidR="003B7739" w:rsidRPr="000627E3" w:rsidRDefault="003B7739" w:rsidP="003B7739">
      <w:pPr>
        <w:pStyle w:val="paragraph"/>
      </w:pPr>
      <w:r w:rsidRPr="000627E3">
        <w:t>Some situations are not favourable:</w:t>
      </w:r>
    </w:p>
    <w:p w14:paraId="203DA5D1" w14:textId="77777777" w:rsidR="003B7739" w:rsidRPr="000627E3" w:rsidRDefault="003B7739" w:rsidP="005F1BB1">
      <w:pPr>
        <w:pStyle w:val="Bul1"/>
      </w:pPr>
      <w:r w:rsidRPr="000627E3">
        <w:t>Radiative test plates or shrouds are particularly ineffective to drive the TRP temperatures.</w:t>
      </w:r>
    </w:p>
    <w:p w14:paraId="780F010A" w14:textId="77777777" w:rsidR="003B7739" w:rsidRPr="000627E3" w:rsidRDefault="003B7739" w:rsidP="005F1BB1">
      <w:pPr>
        <w:pStyle w:val="Bul1"/>
      </w:pPr>
      <w:r w:rsidRPr="000627E3">
        <w:t>Units with high dissipations, large temperature differences or large thermal time constants are difficult to drive in temperature.</w:t>
      </w:r>
    </w:p>
    <w:p w14:paraId="72A7CCB9" w14:textId="77777777" w:rsidR="003B7739" w:rsidRPr="000627E3" w:rsidRDefault="003B7739" w:rsidP="003B7739">
      <w:pPr>
        <w:pStyle w:val="paragraph"/>
      </w:pPr>
      <w:r w:rsidRPr="000627E3">
        <w:t>In such situations, proceeding by "trial and error" during the first cycle is the best way to both:</w:t>
      </w:r>
    </w:p>
    <w:p w14:paraId="2A65CB39" w14:textId="77777777" w:rsidR="003B7739" w:rsidRPr="000627E3" w:rsidRDefault="003B7739" w:rsidP="005F1BB1">
      <w:pPr>
        <w:pStyle w:val="Bul1"/>
      </w:pPr>
      <w:r w:rsidRPr="000627E3">
        <w:t>Better drive the TRP temperatures during the subsequent cycles, and</w:t>
      </w:r>
    </w:p>
    <w:p w14:paraId="1E32007B" w14:textId="77777777" w:rsidR="003B7739" w:rsidRPr="000627E3" w:rsidRDefault="003B7739" w:rsidP="005F1BB1">
      <w:pPr>
        <w:pStyle w:val="Bul1"/>
      </w:pPr>
      <w:r w:rsidRPr="000627E3">
        <w:t>Significantly reduce the test total duration.</w:t>
      </w:r>
    </w:p>
    <w:p w14:paraId="7F49400D" w14:textId="77777777" w:rsidR="003B7739" w:rsidRPr="000627E3" w:rsidRDefault="003B7739" w:rsidP="003B7739">
      <w:pPr>
        <w:pStyle w:val="paragraph"/>
      </w:pPr>
    </w:p>
    <w:p w14:paraId="382B3CF7" w14:textId="77777777" w:rsidR="003B7739" w:rsidRPr="000627E3" w:rsidRDefault="003B7739" w:rsidP="003B7739">
      <w:pPr>
        <w:pStyle w:val="paragraph"/>
        <w:rPr>
          <w:b/>
          <w:u w:val="single"/>
        </w:rPr>
      </w:pPr>
      <w:r w:rsidRPr="000627E3">
        <w:rPr>
          <w:b/>
          <w:u w:val="single"/>
        </w:rPr>
        <w:t>TRP Temperatures Drive (on a plateau including hot or cold switch-on verifications)</w:t>
      </w:r>
    </w:p>
    <w:p w14:paraId="6DCEAE83" w14:textId="0413117F" w:rsidR="003B7739" w:rsidRPr="000627E3" w:rsidRDefault="003B7739" w:rsidP="003B7739">
      <w:pPr>
        <w:pStyle w:val="paragraph"/>
      </w:pPr>
      <w:r w:rsidRPr="000627E3">
        <w:fldChar w:fldCharType="begin"/>
      </w:r>
      <w:r w:rsidRPr="000627E3">
        <w:instrText xml:space="preserve"> REF _Ref509303792 \h </w:instrText>
      </w:r>
      <w:r w:rsidRPr="000627E3">
        <w:fldChar w:fldCharType="separate"/>
      </w:r>
      <w:r w:rsidR="00A5249C" w:rsidRPr="000627E3">
        <w:t xml:space="preserve">Figure </w:t>
      </w:r>
      <w:r w:rsidR="00A5249C">
        <w:rPr>
          <w:noProof/>
        </w:rPr>
        <w:t>5</w:t>
      </w:r>
      <w:r w:rsidR="00A5249C">
        <w:noBreakHyphen/>
      </w:r>
      <w:r w:rsidR="00A5249C">
        <w:rPr>
          <w:noProof/>
        </w:rPr>
        <w:t>5</w:t>
      </w:r>
      <w:r w:rsidRPr="000627E3">
        <w:fldChar w:fldCharType="end"/>
      </w:r>
      <w:r w:rsidRPr="000627E3">
        <w:t xml:space="preserve"> and </w:t>
      </w:r>
      <w:r w:rsidRPr="000627E3">
        <w:fldChar w:fldCharType="begin"/>
      </w:r>
      <w:r w:rsidRPr="000627E3">
        <w:instrText xml:space="preserve"> REF _Ref509303805 \h </w:instrText>
      </w:r>
      <w:r w:rsidRPr="000627E3">
        <w:fldChar w:fldCharType="separate"/>
      </w:r>
      <w:r w:rsidR="00A5249C" w:rsidRPr="000627E3">
        <w:t xml:space="preserve">Figure </w:t>
      </w:r>
      <w:r w:rsidR="00A5249C">
        <w:rPr>
          <w:noProof/>
        </w:rPr>
        <w:t>5</w:t>
      </w:r>
      <w:r w:rsidR="00A5249C">
        <w:noBreakHyphen/>
      </w:r>
      <w:r w:rsidR="00A5249C">
        <w:rPr>
          <w:noProof/>
        </w:rPr>
        <w:t>6</w:t>
      </w:r>
      <w:r w:rsidRPr="000627E3">
        <w:fldChar w:fldCharType="end"/>
      </w:r>
      <w:r w:rsidRPr="000627E3">
        <w:t xml:space="preserve"> displays some examples of such plateaux. They assume that the functional and performance tests duration is sufficient to meet the required plateau total durations.</w:t>
      </w:r>
    </w:p>
    <w:p w14:paraId="2D09CF2D" w14:textId="77777777" w:rsidR="003B7739" w:rsidRPr="000627E3" w:rsidRDefault="003B7739" w:rsidP="003B7739">
      <w:pPr>
        <w:pStyle w:val="paragraph"/>
      </w:pPr>
      <w:r w:rsidRPr="000627E3">
        <w:t xml:space="preserve">The adopted strategy </w:t>
      </w:r>
      <w:r w:rsidRPr="000627E3">
        <w:rPr>
          <w:noProof/>
        </w:rPr>
        <w:t>maintains the TRP temperature inside its control band (i.e. tolerance band) during the plateau full duration thanks to</w:t>
      </w:r>
      <w:r w:rsidRPr="000627E3">
        <w:t>:</w:t>
      </w:r>
    </w:p>
    <w:p w14:paraId="6C5DC74A" w14:textId="77777777" w:rsidR="003B7739" w:rsidRPr="000627E3" w:rsidRDefault="003B7739" w:rsidP="005F1BB1">
      <w:pPr>
        <w:pStyle w:val="Bul1"/>
      </w:pPr>
      <w:r w:rsidRPr="000627E3">
        <w:t>Adjustments of the test specimen boundary parameters.</w:t>
      </w:r>
    </w:p>
    <w:p w14:paraId="64B348D5" w14:textId="77777777" w:rsidR="003B7739" w:rsidRPr="000627E3" w:rsidRDefault="003B7739" w:rsidP="005F1BB1">
      <w:pPr>
        <w:pStyle w:val="Bul1"/>
      </w:pPr>
      <w:r w:rsidRPr="000627E3">
        <w:rPr>
          <w:noProof/>
        </w:rPr>
        <w:t xml:space="preserve">Sufficient TRP </w:t>
      </w:r>
      <w:r w:rsidRPr="000627E3">
        <w:t xml:space="preserve">temperature control authority </w:t>
      </w:r>
      <w:r w:rsidRPr="000627E3">
        <w:rPr>
          <w:noProof/>
        </w:rPr>
        <w:t>even during switch-off and switch-on.</w:t>
      </w:r>
    </w:p>
    <w:p w14:paraId="4CFE0365" w14:textId="77777777" w:rsidR="003B7739" w:rsidRPr="000627E3" w:rsidRDefault="003B7739" w:rsidP="003B7739">
      <w:pPr>
        <w:pStyle w:val="paragraph"/>
      </w:pPr>
    </w:p>
    <w:p w14:paraId="47D528BC" w14:textId="77777777" w:rsidR="003B7739" w:rsidRPr="000627E3" w:rsidRDefault="003B7739" w:rsidP="003B7739">
      <w:pPr>
        <w:pStyle w:val="paragraph"/>
        <w:rPr>
          <w:b/>
          <w:u w:val="single"/>
        </w:rPr>
      </w:pPr>
      <w:r w:rsidRPr="000627E3">
        <w:rPr>
          <w:b/>
          <w:u w:val="single"/>
        </w:rPr>
        <w:t>Test Report</w:t>
      </w:r>
    </w:p>
    <w:p w14:paraId="5788957A" w14:textId="77777777" w:rsidR="003B7739" w:rsidRPr="000627E3" w:rsidRDefault="003B7739" w:rsidP="003B7739">
      <w:pPr>
        <w:pStyle w:val="paragraph"/>
      </w:pPr>
      <w:r w:rsidRPr="000627E3">
        <w:t>The test report records and discusses with regard to the test specification:</w:t>
      </w:r>
    </w:p>
    <w:p w14:paraId="2DDB59B7" w14:textId="77777777" w:rsidR="003B7739" w:rsidRPr="000627E3" w:rsidRDefault="003B7739" w:rsidP="005F1BB1">
      <w:pPr>
        <w:pStyle w:val="Bul1"/>
      </w:pPr>
      <w:r w:rsidRPr="000627E3">
        <w:lastRenderedPageBreak/>
        <w:t>The realised test profile, test configuration and number of cycles.</w:t>
      </w:r>
    </w:p>
    <w:p w14:paraId="530D86A3" w14:textId="77777777" w:rsidR="003B7739" w:rsidRPr="000627E3" w:rsidRDefault="003B7739" w:rsidP="005F1BB1">
      <w:pPr>
        <w:pStyle w:val="Bul1"/>
      </w:pPr>
      <w:r w:rsidRPr="000627E3">
        <w:t>The performed functional and performance tests with each test duration and success status.</w:t>
      </w:r>
    </w:p>
    <w:p w14:paraId="48F30E28" w14:textId="77777777" w:rsidR="003B7739" w:rsidRPr="000627E3" w:rsidRDefault="003B7739" w:rsidP="005F1BB1">
      <w:pPr>
        <w:pStyle w:val="Bul1"/>
      </w:pPr>
      <w:r w:rsidRPr="000627E3">
        <w:t>The measured temperatures and temperature stabilities for each TRP and for each critical internal point.</w:t>
      </w:r>
    </w:p>
    <w:p w14:paraId="2F72E06F" w14:textId="77777777" w:rsidR="003B7739" w:rsidRPr="000627E3" w:rsidRDefault="003B7739" w:rsidP="005F1BB1">
      <w:pPr>
        <w:pStyle w:val="Bul1"/>
      </w:pPr>
      <w:r w:rsidRPr="000627E3">
        <w:t>The measured dwell time and plateau total duration on each plateau.</w:t>
      </w:r>
    </w:p>
    <w:p w14:paraId="6518DC3C" w14:textId="77777777" w:rsidR="003B7739" w:rsidRPr="000627E3" w:rsidRDefault="003B7739" w:rsidP="005F1BB1">
      <w:pPr>
        <w:pStyle w:val="Bul1"/>
      </w:pPr>
      <w:r w:rsidRPr="000627E3">
        <w:t>The temperature rates of change during each transition between plateaux.</w:t>
      </w:r>
    </w:p>
    <w:p w14:paraId="05C5E8CE" w14:textId="77777777" w:rsidR="003B7739" w:rsidRPr="000627E3" w:rsidRDefault="003B7739" w:rsidP="003B7739">
      <w:pPr>
        <w:pStyle w:val="paragraph"/>
      </w:pPr>
      <w:r w:rsidRPr="000627E3">
        <w:t>To help the assessment, the report visualises time dependent plots of measured data, zooming in on critical areas of:</w:t>
      </w:r>
    </w:p>
    <w:p w14:paraId="1480D5BE" w14:textId="77777777" w:rsidR="003B7739" w:rsidRPr="000627E3" w:rsidRDefault="003B7739" w:rsidP="005F1BB1">
      <w:pPr>
        <w:pStyle w:val="Bul1"/>
      </w:pPr>
      <w:r w:rsidRPr="000627E3">
        <w:t>The temperatures including TRP rates of change and internal temperature rates of change.</w:t>
      </w:r>
    </w:p>
    <w:p w14:paraId="2D94A8A0" w14:textId="77777777" w:rsidR="003B7739" w:rsidRPr="000627E3" w:rsidRDefault="003B7739" w:rsidP="005F1BB1">
      <w:pPr>
        <w:pStyle w:val="Bul1"/>
      </w:pPr>
      <w:r w:rsidRPr="000627E3">
        <w:t>The dwell time and internal temperature stabilities.</w:t>
      </w:r>
    </w:p>
    <w:p w14:paraId="3B15CA5B" w14:textId="77777777" w:rsidR="003B7739" w:rsidRPr="000627E3" w:rsidRDefault="003B7739" w:rsidP="003B7739">
      <w:pPr>
        <w:pStyle w:val="paragraph"/>
      </w:pPr>
    </w:p>
    <w:p w14:paraId="6F5ECEBD" w14:textId="407844FA" w:rsidR="001452F0" w:rsidRPr="000627E3" w:rsidRDefault="001452F0" w:rsidP="001452F0">
      <w:pPr>
        <w:pStyle w:val="paragraph"/>
        <w:rPr>
          <w:b/>
          <w:u w:val="single"/>
        </w:rPr>
      </w:pPr>
      <w:r w:rsidRPr="000627E3">
        <w:rPr>
          <w:b/>
          <w:u w:val="single"/>
        </w:rPr>
        <w:t>Test Mechanical and Thermal Configuration (for a mission at low pressure)</w:t>
      </w:r>
    </w:p>
    <w:p w14:paraId="232E1921" w14:textId="77777777" w:rsidR="001452F0" w:rsidRPr="000627E3" w:rsidRDefault="001452F0" w:rsidP="001452F0">
      <w:pPr>
        <w:pStyle w:val="paragraph"/>
      </w:pPr>
      <w:r w:rsidRPr="000627E3">
        <w:t>G</w:t>
      </w:r>
      <w:r w:rsidRPr="000627E3">
        <w:rPr>
          <w:noProof/>
        </w:rPr>
        <w:t>aseous conduction or (natural, mixed or forced) convection</w:t>
      </w:r>
      <w:r w:rsidRPr="000627E3">
        <w:t xml:space="preserve"> can have significant adverse thermal effects</w:t>
      </w:r>
      <w:r w:rsidRPr="000627E3">
        <w:rPr>
          <w:noProof/>
        </w:rPr>
        <w:t>. A</w:t>
      </w:r>
      <w:r w:rsidRPr="000627E3">
        <w:t xml:space="preserve"> vacuum facility with pressure control (with </w:t>
      </w:r>
      <w:r w:rsidRPr="000627E3">
        <w:rPr>
          <w:rFonts w:cs="Arial"/>
        </w:rPr>
        <w:t>dry air, dry N</w:t>
      </w:r>
      <w:r w:rsidRPr="000627E3">
        <w:rPr>
          <w:rFonts w:cs="Arial"/>
          <w:vertAlign w:val="subscript"/>
        </w:rPr>
        <w:t>2</w:t>
      </w:r>
      <w:r w:rsidRPr="000627E3">
        <w:rPr>
          <w:rFonts w:cs="Arial"/>
        </w:rPr>
        <w:t xml:space="preserve"> or CO</w:t>
      </w:r>
      <w:r w:rsidRPr="000627E3">
        <w:rPr>
          <w:rFonts w:cs="Arial"/>
          <w:vertAlign w:val="subscript"/>
        </w:rPr>
        <w:t>2</w:t>
      </w:r>
      <w:r w:rsidRPr="000627E3">
        <w:t>) can be sufficiently mission representative. In order to demonstrate this, the test specification assesses carefully differences between mission and ground tests conditions such as:</w:t>
      </w:r>
    </w:p>
    <w:p w14:paraId="3A86D331" w14:textId="7F322F9C" w:rsidR="001452F0" w:rsidRPr="000627E3" w:rsidRDefault="001452F0" w:rsidP="007815E9">
      <w:pPr>
        <w:pStyle w:val="Bul1"/>
      </w:pPr>
      <w:r w:rsidRPr="000627E3">
        <w:t>The atmosphere</w:t>
      </w:r>
      <w:r w:rsidRPr="000627E3">
        <w:rPr>
          <w:noProof/>
        </w:rPr>
        <w:t xml:space="preserve"> </w:t>
      </w:r>
      <w:r w:rsidRPr="000627E3">
        <w:t>composition</w:t>
      </w:r>
      <w:r w:rsidRPr="000627E3">
        <w:rPr>
          <w:noProof/>
        </w:rPr>
        <w:t xml:space="preserve"> particularly for gaseous conduction through internal thin layers. For example, dry N</w:t>
      </w:r>
      <w:r w:rsidRPr="000627E3">
        <w:rPr>
          <w:noProof/>
          <w:vertAlign w:val="subscript"/>
        </w:rPr>
        <w:t>2</w:t>
      </w:r>
      <w:r w:rsidRPr="000627E3">
        <w:rPr>
          <w:noProof/>
        </w:rPr>
        <w:t xml:space="preserve"> </w:t>
      </w:r>
      <w:r w:rsidR="00A21F89" w:rsidRPr="000627E3">
        <w:rPr>
          <w:noProof/>
        </w:rPr>
        <w:t xml:space="preserve">can </w:t>
      </w:r>
      <w:r w:rsidRPr="000627E3">
        <w:rPr>
          <w:noProof/>
        </w:rPr>
        <w:t>replace Mars CO</w:t>
      </w:r>
      <w:r w:rsidRPr="000627E3">
        <w:rPr>
          <w:noProof/>
          <w:vertAlign w:val="subscript"/>
        </w:rPr>
        <w:t>2</w:t>
      </w:r>
      <w:r w:rsidRPr="000627E3">
        <w:rPr>
          <w:noProof/>
        </w:rPr>
        <w:t xml:space="preserve"> to avoid frost during cold plateaux.</w:t>
      </w:r>
    </w:p>
    <w:p w14:paraId="6160CE39" w14:textId="77777777" w:rsidR="001452F0" w:rsidRPr="000627E3" w:rsidRDefault="001452F0" w:rsidP="007815E9">
      <w:pPr>
        <w:pStyle w:val="Bul1"/>
      </w:pPr>
      <w:r w:rsidRPr="000627E3">
        <w:rPr>
          <w:noProof/>
        </w:rPr>
        <w:t>The gravity if there is natural convection. For examples, there is no gravity within a space station or only 38% of Earth gravity at Mars surface.</w:t>
      </w:r>
    </w:p>
    <w:p w14:paraId="59D44F3A" w14:textId="77777777" w:rsidR="001452F0" w:rsidRPr="000627E3" w:rsidRDefault="001452F0" w:rsidP="007815E9">
      <w:pPr>
        <w:pStyle w:val="Bul1"/>
      </w:pPr>
      <w:r w:rsidRPr="000627E3">
        <w:t>No wind simulation during cold plateaux</w:t>
      </w:r>
      <w:r w:rsidRPr="000627E3">
        <w:rPr>
          <w:noProof/>
        </w:rPr>
        <w:t xml:space="preserve"> particularly for forced convection. For examples, winds at high altitude within Earth atmosphere or at Mars surface.</w:t>
      </w:r>
    </w:p>
    <w:p w14:paraId="40F03AD6" w14:textId="77777777" w:rsidR="001452F0" w:rsidRPr="000627E3" w:rsidRDefault="001452F0" w:rsidP="001452F0">
      <w:pPr>
        <w:pStyle w:val="paragraph"/>
      </w:pPr>
    </w:p>
    <w:p w14:paraId="6F252453" w14:textId="77777777" w:rsidR="001452F0" w:rsidRPr="000627E3" w:rsidRDefault="001452F0" w:rsidP="001452F0">
      <w:pPr>
        <w:pStyle w:val="paragraph"/>
        <w:rPr>
          <w:b/>
          <w:u w:val="single"/>
        </w:rPr>
      </w:pPr>
      <w:r w:rsidRPr="000627E3">
        <w:rPr>
          <w:b/>
          <w:u w:val="single"/>
        </w:rPr>
        <w:t>Test Mechanical and Thermal Configuration (for a simple unit)</w:t>
      </w:r>
    </w:p>
    <w:p w14:paraId="7EEF7777" w14:textId="70552FBE" w:rsidR="001452F0" w:rsidRPr="000627E3" w:rsidRDefault="009419B1" w:rsidP="001452F0">
      <w:pPr>
        <w:pStyle w:val="paragraph"/>
      </w:pPr>
      <w:r w:rsidRPr="000627E3">
        <w:fldChar w:fldCharType="begin"/>
      </w:r>
      <w:r w:rsidRPr="000627E3">
        <w:instrText xml:space="preserve"> REF _Ref508632264 \h </w:instrText>
      </w:r>
      <w:r w:rsidRPr="000627E3">
        <w:fldChar w:fldCharType="separate"/>
      </w:r>
      <w:r w:rsidR="00A5249C" w:rsidRPr="000627E3">
        <w:t xml:space="preserve">Figure </w:t>
      </w:r>
      <w:r w:rsidR="00A5249C">
        <w:rPr>
          <w:noProof/>
        </w:rPr>
        <w:t>5</w:t>
      </w:r>
      <w:r w:rsidR="00A5249C">
        <w:noBreakHyphen/>
      </w:r>
      <w:r w:rsidR="00A5249C">
        <w:rPr>
          <w:noProof/>
        </w:rPr>
        <w:t>2</w:t>
      </w:r>
      <w:r w:rsidRPr="000627E3">
        <w:fldChar w:fldCharType="end"/>
      </w:r>
      <w:r w:rsidR="001452F0" w:rsidRPr="000627E3">
        <w:t xml:space="preserve"> illustrates a very common set-up in a vacuum facility:</w:t>
      </w:r>
    </w:p>
    <w:p w14:paraId="43C6FF0D" w14:textId="05D0723D" w:rsidR="001452F0" w:rsidRPr="000627E3" w:rsidRDefault="001452F0" w:rsidP="007815E9">
      <w:pPr>
        <w:pStyle w:val="Bul1"/>
      </w:pPr>
      <w:r w:rsidRPr="000627E3">
        <w:t>F</w:t>
      </w:r>
      <w:r w:rsidRPr="000627E3">
        <w:rPr>
          <w:noProof/>
        </w:rPr>
        <w:t xml:space="preserve">or units </w:t>
      </w:r>
      <w:r w:rsidRPr="000627E3">
        <w:t>purely</w:t>
      </w:r>
      <w:r w:rsidRPr="000627E3">
        <w:rPr>
          <w:noProof/>
        </w:rPr>
        <w:t xml:space="preserve"> or partially controlled in flight by thermal conduction (see</w:t>
      </w:r>
      <w:r w:rsidRPr="000627E3">
        <w:t xml:space="preserve"> </w:t>
      </w:r>
      <w:r w:rsidR="009419B1" w:rsidRPr="000627E3">
        <w:fldChar w:fldCharType="begin"/>
      </w:r>
      <w:r w:rsidR="009419B1" w:rsidRPr="000627E3">
        <w:instrText xml:space="preserve"> REF _Ref423522612 \h </w:instrText>
      </w:r>
      <w:r w:rsidR="009419B1" w:rsidRPr="000627E3">
        <w:fldChar w:fldCharType="separate"/>
      </w:r>
      <w:r w:rsidR="00A5249C" w:rsidRPr="000627E3">
        <w:t xml:space="preserve">Figure </w:t>
      </w:r>
      <w:r w:rsidR="00A5249C">
        <w:rPr>
          <w:noProof/>
        </w:rPr>
        <w:t>5</w:t>
      </w:r>
      <w:r w:rsidR="00A5249C">
        <w:noBreakHyphen/>
      </w:r>
      <w:r w:rsidR="00A5249C">
        <w:rPr>
          <w:noProof/>
        </w:rPr>
        <w:t>8</w:t>
      </w:r>
      <w:r w:rsidR="009419B1" w:rsidRPr="000627E3">
        <w:fldChar w:fldCharType="end"/>
      </w:r>
      <w:r w:rsidRPr="000627E3">
        <w:rPr>
          <w:noProof/>
        </w:rPr>
        <w:t>), the mechanical mounting on the temperature controlled support is flight representative (contact area/pressure, bolt size/torque). Supplier and customer define and agree on:</w:t>
      </w:r>
    </w:p>
    <w:p w14:paraId="44336213" w14:textId="77777777" w:rsidR="001452F0" w:rsidRPr="000627E3" w:rsidRDefault="001452F0" w:rsidP="007815E9">
      <w:pPr>
        <w:pStyle w:val="Bul2"/>
      </w:pPr>
      <w:r w:rsidRPr="000627E3">
        <w:rPr>
          <w:noProof/>
        </w:rPr>
        <w:t xml:space="preserve">The </w:t>
      </w:r>
      <w:r w:rsidRPr="000627E3">
        <w:t>mounting</w:t>
      </w:r>
      <w:r w:rsidRPr="000627E3">
        <w:rPr>
          <w:noProof/>
        </w:rPr>
        <w:t xml:space="preserve"> H/W </w:t>
      </w:r>
      <w:r w:rsidRPr="000627E3">
        <w:t>(</w:t>
      </w:r>
      <w:r w:rsidRPr="000627E3">
        <w:rPr>
          <w:noProof/>
        </w:rPr>
        <w:t>including filler if any) in the unit ICD.</w:t>
      </w:r>
    </w:p>
    <w:p w14:paraId="02465044" w14:textId="77777777" w:rsidR="001452F0" w:rsidRPr="000627E3" w:rsidRDefault="001452F0" w:rsidP="007815E9">
      <w:pPr>
        <w:pStyle w:val="Bul2"/>
      </w:pPr>
      <w:r w:rsidRPr="000627E3">
        <w:rPr>
          <w:noProof/>
        </w:rPr>
        <w:t xml:space="preserve">The </w:t>
      </w:r>
      <w:r w:rsidRPr="000627E3">
        <w:t>mounting</w:t>
      </w:r>
      <w:r w:rsidRPr="000627E3">
        <w:rPr>
          <w:noProof/>
        </w:rPr>
        <w:t xml:space="preserve"> </w:t>
      </w:r>
      <w:r w:rsidRPr="000627E3">
        <w:t>procedure</w:t>
      </w:r>
      <w:r w:rsidRPr="000627E3">
        <w:rPr>
          <w:noProof/>
        </w:rPr>
        <w:t xml:space="preserve"> in the test specification</w:t>
      </w:r>
      <w:r w:rsidRPr="000627E3">
        <w:t>.</w:t>
      </w:r>
    </w:p>
    <w:p w14:paraId="5E82009E" w14:textId="541D7078" w:rsidR="001452F0" w:rsidRPr="000627E3" w:rsidRDefault="001452F0" w:rsidP="007815E9">
      <w:pPr>
        <w:pStyle w:val="Bul1"/>
      </w:pPr>
      <w:r w:rsidRPr="000627E3">
        <w:t>F</w:t>
      </w:r>
      <w:r w:rsidRPr="000627E3">
        <w:rPr>
          <w:noProof/>
          <w:szCs w:val="22"/>
        </w:rPr>
        <w:t xml:space="preserve">or units </w:t>
      </w:r>
      <w:r w:rsidRPr="000627E3">
        <w:t>purely</w:t>
      </w:r>
      <w:r w:rsidRPr="000627E3">
        <w:rPr>
          <w:noProof/>
          <w:szCs w:val="22"/>
        </w:rPr>
        <w:t xml:space="preserve"> </w:t>
      </w:r>
      <w:r w:rsidRPr="000627E3">
        <w:t>or</w:t>
      </w:r>
      <w:r w:rsidRPr="000627E3">
        <w:rPr>
          <w:noProof/>
          <w:szCs w:val="22"/>
        </w:rPr>
        <w:t xml:space="preserve"> partially controlled </w:t>
      </w:r>
      <w:r w:rsidRPr="000627E3">
        <w:rPr>
          <w:noProof/>
        </w:rPr>
        <w:t>in flight by thermal radiation (see</w:t>
      </w:r>
      <w:r w:rsidRPr="000627E3">
        <w:t xml:space="preserve"> </w:t>
      </w:r>
      <w:r w:rsidR="009419B1" w:rsidRPr="000627E3">
        <w:fldChar w:fldCharType="begin"/>
      </w:r>
      <w:r w:rsidR="009419B1" w:rsidRPr="000627E3">
        <w:instrText xml:space="preserve"> REF _Ref423522612 \h </w:instrText>
      </w:r>
      <w:r w:rsidR="009419B1" w:rsidRPr="000627E3">
        <w:fldChar w:fldCharType="separate"/>
      </w:r>
      <w:r w:rsidR="00A5249C" w:rsidRPr="000627E3">
        <w:t xml:space="preserve">Figure </w:t>
      </w:r>
      <w:r w:rsidR="00A5249C">
        <w:rPr>
          <w:noProof/>
        </w:rPr>
        <w:t>5</w:t>
      </w:r>
      <w:r w:rsidR="00A5249C">
        <w:noBreakHyphen/>
      </w:r>
      <w:r w:rsidR="00A5249C">
        <w:rPr>
          <w:noProof/>
        </w:rPr>
        <w:t>8</w:t>
      </w:r>
      <w:r w:rsidR="009419B1" w:rsidRPr="000627E3">
        <w:fldChar w:fldCharType="end"/>
      </w:r>
      <w:r w:rsidRPr="000627E3">
        <w:rPr>
          <w:noProof/>
        </w:rPr>
        <w:t xml:space="preserve">) </w:t>
      </w:r>
      <w:r w:rsidRPr="000627E3">
        <w:t xml:space="preserve">and </w:t>
      </w:r>
      <w:r w:rsidRPr="000627E3">
        <w:rPr>
          <w:noProof/>
          <w:szCs w:val="22"/>
        </w:rPr>
        <w:t>if the unit housing skin is not thermally insulated during the test</w:t>
      </w:r>
      <w:r w:rsidRPr="000627E3">
        <w:t>, common practices are:</w:t>
      </w:r>
    </w:p>
    <w:p w14:paraId="3C5E84EB" w14:textId="77777777" w:rsidR="001452F0" w:rsidRPr="000627E3" w:rsidRDefault="001452F0" w:rsidP="007815E9">
      <w:pPr>
        <w:pStyle w:val="Bul2"/>
        <w:rPr>
          <w:noProof/>
          <w:szCs w:val="22"/>
        </w:rPr>
      </w:pPr>
      <w:r w:rsidRPr="000627E3">
        <w:rPr>
          <w:noProof/>
          <w:szCs w:val="22"/>
        </w:rPr>
        <w:t xml:space="preserve">The </w:t>
      </w:r>
      <w:r w:rsidRPr="000627E3">
        <w:t>temperature</w:t>
      </w:r>
      <w:r w:rsidRPr="000627E3">
        <w:rPr>
          <w:noProof/>
          <w:szCs w:val="22"/>
        </w:rPr>
        <w:t xml:space="preserve"> </w:t>
      </w:r>
      <w:r w:rsidRPr="000627E3">
        <w:t>controlled</w:t>
      </w:r>
      <w:r w:rsidRPr="000627E3">
        <w:rPr>
          <w:noProof/>
          <w:szCs w:val="22"/>
        </w:rPr>
        <w:t xml:space="preserve"> support is black coated</w:t>
      </w:r>
      <w:r w:rsidRPr="000627E3">
        <w:t xml:space="preserve"> (except for contact areas).</w:t>
      </w:r>
    </w:p>
    <w:p w14:paraId="111DFBD9" w14:textId="77777777" w:rsidR="001452F0" w:rsidRPr="000627E3" w:rsidRDefault="001452F0" w:rsidP="007815E9">
      <w:pPr>
        <w:pStyle w:val="Bul2"/>
        <w:rPr>
          <w:noProof/>
          <w:szCs w:val="22"/>
        </w:rPr>
      </w:pPr>
      <w:r w:rsidRPr="000627E3">
        <w:t>The chamber shrouds (if any) are black coated.</w:t>
      </w:r>
    </w:p>
    <w:p w14:paraId="2ED1A3DF" w14:textId="77777777" w:rsidR="0039288F" w:rsidRPr="000627E3" w:rsidRDefault="0039288F" w:rsidP="007815E9">
      <w:pPr>
        <w:pStyle w:val="graphic"/>
        <w:rPr>
          <w:noProof/>
          <w:lang w:val="en-GB" w:eastAsia="fr-FR"/>
        </w:rPr>
      </w:pPr>
      <w:bookmarkStart w:id="244" w:name="_Ref402881409"/>
      <w:r w:rsidRPr="000627E3">
        <w:rPr>
          <w:noProof/>
          <w:lang w:val="en-GB"/>
        </w:rPr>
        <w:lastRenderedPageBreak/>
        <w:drawing>
          <wp:inline distT="0" distB="0" distL="0" distR="0" wp14:anchorId="7AF292A3" wp14:editId="6FA2EDFD">
            <wp:extent cx="3905250" cy="2164930"/>
            <wp:effectExtent l="0" t="0" r="0" b="6985"/>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8">
                      <a:extLst>
                        <a:ext uri="{28A0092B-C50C-407E-A947-70E740481C1C}">
                          <a14:useLocalDpi xmlns:a14="http://schemas.microsoft.com/office/drawing/2010/main"/>
                        </a:ext>
                      </a:extLst>
                    </a:blip>
                    <a:srcRect/>
                    <a:stretch>
                      <a:fillRect/>
                    </a:stretch>
                  </pic:blipFill>
                  <pic:spPr bwMode="auto">
                    <a:xfrm>
                      <a:off x="0" y="0"/>
                      <a:ext cx="4022116" cy="2229716"/>
                    </a:xfrm>
                    <a:prstGeom prst="rect">
                      <a:avLst/>
                    </a:prstGeom>
                    <a:noFill/>
                    <a:ln>
                      <a:noFill/>
                    </a:ln>
                  </pic:spPr>
                </pic:pic>
              </a:graphicData>
            </a:graphic>
          </wp:inline>
        </w:drawing>
      </w:r>
    </w:p>
    <w:p w14:paraId="7BD684F4" w14:textId="466BD27F" w:rsidR="0039288F" w:rsidRPr="000627E3" w:rsidRDefault="0039288F" w:rsidP="001452F0">
      <w:pPr>
        <w:pStyle w:val="Caption"/>
        <w:spacing w:after="0"/>
      </w:pPr>
      <w:bookmarkStart w:id="245" w:name="_Ref417479255"/>
      <w:bookmarkStart w:id="246" w:name="_Toc456766575"/>
      <w:bookmarkStart w:id="247" w:name="_Toc104889973"/>
      <w:r w:rsidRPr="000627E3">
        <w:t xml:space="preserve">Figure </w:t>
      </w:r>
      <w:r w:rsidR="009F11E0">
        <w:fldChar w:fldCharType="begin"/>
      </w:r>
      <w:r w:rsidR="009F11E0">
        <w:instrText xml:space="preserve"> STYLEREF 1 \s </w:instrText>
      </w:r>
      <w:r w:rsidR="009F11E0">
        <w:fldChar w:fldCharType="separate"/>
      </w:r>
      <w:r w:rsidR="00A5249C">
        <w:rPr>
          <w:noProof/>
        </w:rPr>
        <w:t>5</w:t>
      </w:r>
      <w:r w:rsidR="009F11E0">
        <w:fldChar w:fldCharType="end"/>
      </w:r>
      <w:r w:rsidR="009F11E0">
        <w:noBreakHyphen/>
      </w:r>
      <w:r w:rsidR="009F11E0">
        <w:fldChar w:fldCharType="begin"/>
      </w:r>
      <w:r w:rsidR="009F11E0">
        <w:instrText xml:space="preserve"> SEQ Figure \* ARABIC \s 1 </w:instrText>
      </w:r>
      <w:r w:rsidR="009F11E0">
        <w:fldChar w:fldCharType="separate"/>
      </w:r>
      <w:r w:rsidR="00A5249C">
        <w:rPr>
          <w:noProof/>
        </w:rPr>
        <w:t>7</w:t>
      </w:r>
      <w:r w:rsidR="009F11E0">
        <w:fldChar w:fldCharType="end"/>
      </w:r>
      <w:bookmarkEnd w:id="244"/>
      <w:bookmarkEnd w:id="245"/>
      <w:r w:rsidRPr="000627E3">
        <w:t xml:space="preserve">: </w:t>
      </w:r>
      <w:r w:rsidRPr="000627E3">
        <w:rPr>
          <w:rFonts w:cs="Arial"/>
          <w:noProof/>
        </w:rPr>
        <w:t>Unit temperature cycling mechanical and thermal configuration</w:t>
      </w:r>
      <w:bookmarkEnd w:id="246"/>
      <w:bookmarkEnd w:id="247"/>
    </w:p>
    <w:p w14:paraId="2A017487" w14:textId="77777777" w:rsidR="0039288F" w:rsidRPr="000627E3" w:rsidRDefault="0039288F" w:rsidP="0039288F">
      <w:pPr>
        <w:pStyle w:val="paragraph"/>
        <w:rPr>
          <w:b/>
          <w:u w:val="single"/>
        </w:rPr>
      </w:pPr>
      <w:r w:rsidRPr="000627E3">
        <w:rPr>
          <w:b/>
          <w:u w:val="single"/>
        </w:rPr>
        <w:t>Unit Flight Accommodation (for a mission under space vacuum)</w:t>
      </w:r>
    </w:p>
    <w:p w14:paraId="66FD1A58" w14:textId="59547C9D" w:rsidR="00E2036B" w:rsidRPr="000627E3" w:rsidRDefault="00E2036B" w:rsidP="0039288F">
      <w:pPr>
        <w:pStyle w:val="paragraph"/>
      </w:pPr>
      <w:r w:rsidRPr="000627E3">
        <w:t xml:space="preserve">The following guidelines are for the engineering teams that require the </w:t>
      </w:r>
      <w:r w:rsidR="00FF5ED0" w:rsidRPr="000627E3">
        <w:t xml:space="preserve">thermal </w:t>
      </w:r>
      <w:r w:rsidRPr="000627E3">
        <w:t>test configuration:</w:t>
      </w:r>
    </w:p>
    <w:p w14:paraId="04610C99" w14:textId="3B9CC2B7" w:rsidR="00E2036B" w:rsidRPr="000627E3" w:rsidRDefault="00E2036B" w:rsidP="007815E9">
      <w:pPr>
        <w:pStyle w:val="Bul1"/>
      </w:pPr>
      <w:r w:rsidRPr="000627E3">
        <w:t xml:space="preserve">In the unit technical </w:t>
      </w:r>
      <w:r w:rsidRPr="000627E3">
        <w:rPr>
          <w:noProof/>
        </w:rPr>
        <w:t>specification if done by the customer</w:t>
      </w:r>
      <w:r w:rsidRPr="000627E3">
        <w:t>.</w:t>
      </w:r>
    </w:p>
    <w:p w14:paraId="66986B1E" w14:textId="17CDC829" w:rsidR="00E2036B" w:rsidRPr="000627E3" w:rsidRDefault="00E2036B" w:rsidP="007815E9">
      <w:pPr>
        <w:pStyle w:val="Bul1"/>
      </w:pPr>
      <w:r w:rsidRPr="000627E3">
        <w:t xml:space="preserve">And in the </w:t>
      </w:r>
      <w:r w:rsidR="00565893" w:rsidRPr="000627E3">
        <w:t xml:space="preserve">supplier </w:t>
      </w:r>
      <w:r w:rsidRPr="000627E3">
        <w:t xml:space="preserve">test </w:t>
      </w:r>
      <w:r w:rsidRPr="000627E3">
        <w:rPr>
          <w:noProof/>
        </w:rPr>
        <w:t>specification</w:t>
      </w:r>
      <w:r w:rsidRPr="000627E3">
        <w:t>.</w:t>
      </w:r>
    </w:p>
    <w:p w14:paraId="14E0196A" w14:textId="0B9768C4" w:rsidR="0039288F" w:rsidRPr="000627E3" w:rsidRDefault="009419B1" w:rsidP="0039288F">
      <w:pPr>
        <w:pStyle w:val="paragraph"/>
      </w:pPr>
      <w:r w:rsidRPr="000627E3">
        <w:fldChar w:fldCharType="begin"/>
      </w:r>
      <w:r w:rsidRPr="000627E3">
        <w:instrText xml:space="preserve"> REF _Ref423522612 \h </w:instrText>
      </w:r>
      <w:r w:rsidRPr="000627E3">
        <w:fldChar w:fldCharType="separate"/>
      </w:r>
      <w:r w:rsidR="00A5249C" w:rsidRPr="000627E3">
        <w:t xml:space="preserve">Figure </w:t>
      </w:r>
      <w:r w:rsidR="00A5249C">
        <w:rPr>
          <w:noProof/>
        </w:rPr>
        <w:t>5</w:t>
      </w:r>
      <w:r w:rsidR="00A5249C">
        <w:noBreakHyphen/>
      </w:r>
      <w:r w:rsidR="00A5249C">
        <w:rPr>
          <w:noProof/>
        </w:rPr>
        <w:t>8</w:t>
      </w:r>
      <w:r w:rsidRPr="000627E3">
        <w:fldChar w:fldCharType="end"/>
      </w:r>
      <w:r w:rsidR="0039288F" w:rsidRPr="000627E3">
        <w:t xml:space="preserve"> </w:t>
      </w:r>
      <w:r w:rsidR="0039288F" w:rsidRPr="000627E3">
        <w:rPr>
          <w:noProof/>
          <w:szCs w:val="20"/>
        </w:rPr>
        <w:t>illustrates</w:t>
      </w:r>
      <w:r w:rsidR="0039288F" w:rsidRPr="000627E3">
        <w:t xml:space="preserve"> common S/C unit internal accommodations, with indication of the predominant cooling mode of a unit housing. The unit customer, in general the S/C, selects the cooling mode in order to simplify the unit supplier thermal analyses and tests:</w:t>
      </w:r>
    </w:p>
    <w:p w14:paraId="743BBE16" w14:textId="32D82635" w:rsidR="0039288F" w:rsidRPr="000627E3" w:rsidRDefault="0039288F" w:rsidP="007815E9">
      <w:pPr>
        <w:pStyle w:val="Bul1"/>
      </w:pPr>
      <w:r w:rsidRPr="000627E3">
        <w:rPr>
          <w:noProof/>
        </w:rPr>
        <w:t>"Pure" cooling mode at supplier level means "</w:t>
      </w:r>
      <w:r w:rsidR="00854171" w:rsidRPr="000627E3">
        <w:rPr>
          <w:noProof/>
        </w:rPr>
        <w:t>predominant" at customer level.</w:t>
      </w:r>
    </w:p>
    <w:p w14:paraId="32F8563E" w14:textId="77777777" w:rsidR="0039288F" w:rsidRPr="000627E3" w:rsidRDefault="0039288F" w:rsidP="007815E9">
      <w:pPr>
        <w:pStyle w:val="Bul1"/>
      </w:pPr>
      <w:r w:rsidRPr="000627E3">
        <w:rPr>
          <w:noProof/>
        </w:rPr>
        <w:t xml:space="preserve">"Mixed" cooling mode at supplier level means </w:t>
      </w:r>
      <w:r w:rsidRPr="000627E3">
        <w:rPr>
          <w:szCs w:val="22"/>
        </w:rPr>
        <w:t>"</w:t>
      </w:r>
      <w:r w:rsidRPr="000627E3">
        <w:rPr>
          <w:noProof/>
        </w:rPr>
        <w:t>no predominant</w:t>
      </w:r>
      <w:r w:rsidRPr="000627E3">
        <w:rPr>
          <w:szCs w:val="22"/>
        </w:rPr>
        <w:t>"</w:t>
      </w:r>
      <w:r w:rsidRPr="000627E3">
        <w:rPr>
          <w:noProof/>
        </w:rPr>
        <w:t xml:space="preserve"> at customer level.</w:t>
      </w:r>
    </w:p>
    <w:p w14:paraId="7C1152ED" w14:textId="5E6F7FEA" w:rsidR="0039288F" w:rsidRPr="000627E3" w:rsidRDefault="0039288F" w:rsidP="0039288F">
      <w:pPr>
        <w:pStyle w:val="paragraph"/>
      </w:pPr>
      <w:r w:rsidRPr="000627E3">
        <w:t>In terms of cooling modes, any unit under space vacuum falls necessarily into one of the following categories: "conductive", "radiative" or "mixed".</w:t>
      </w:r>
    </w:p>
    <w:p w14:paraId="67FEE4C9" w14:textId="215CAD3E" w:rsidR="00733C36" w:rsidRPr="000627E3" w:rsidRDefault="00733C36" w:rsidP="00733C36">
      <w:pPr>
        <w:pStyle w:val="paragraph"/>
      </w:pPr>
      <w:r w:rsidRPr="000627E3">
        <w:t xml:space="preserve">The selected criterion to determine the </w:t>
      </w:r>
      <w:r w:rsidRPr="000627E3">
        <w:rPr>
          <w:noProof/>
        </w:rPr>
        <w:t>predominant cooling mode is the conductive ratio:</w:t>
      </w:r>
    </w:p>
    <w:p w14:paraId="389BCF1B" w14:textId="77777777" w:rsidR="00733C36" w:rsidRPr="000627E3" w:rsidRDefault="00733C36" w:rsidP="007815E9">
      <w:pPr>
        <w:pStyle w:val="Bul1"/>
      </w:pPr>
      <w:r w:rsidRPr="000627E3">
        <w:t>This ratio considers all heat transfers through all unit boundaries (housing…).</w:t>
      </w:r>
    </w:p>
    <w:p w14:paraId="4C6521B7" w14:textId="77777777" w:rsidR="00733C36" w:rsidRPr="000627E3" w:rsidRDefault="00733C36" w:rsidP="007815E9">
      <w:pPr>
        <w:pStyle w:val="Bul1"/>
      </w:pPr>
      <w:r w:rsidRPr="000627E3">
        <w:t>It is the ratio of the heat transfer by thermal conduction to the sum of all heat transfers.</w:t>
      </w:r>
    </w:p>
    <w:p w14:paraId="5ECB3A54" w14:textId="77777777" w:rsidR="00733C36" w:rsidRPr="000627E3" w:rsidRDefault="00733C36" w:rsidP="007815E9">
      <w:pPr>
        <w:pStyle w:val="Bul1"/>
      </w:pPr>
      <w:r w:rsidRPr="000627E3">
        <w:t>In practice, a value around 70% is common. Then, a unit is conductive if the conductive ratio is ≥70%, radiative if ≤30% and mixed if between 30% and 70%.</w:t>
      </w:r>
    </w:p>
    <w:p w14:paraId="358981FB" w14:textId="77777777" w:rsidR="00733C36" w:rsidRPr="000627E3" w:rsidRDefault="00733C36" w:rsidP="007815E9">
      <w:pPr>
        <w:pStyle w:val="Bul1"/>
      </w:pPr>
      <w:r w:rsidRPr="000627E3">
        <w:t>If the ratio is not obvious, mathematical modelling or at best test can help to estimate it.</w:t>
      </w:r>
    </w:p>
    <w:p w14:paraId="774C4F60" w14:textId="77777777" w:rsidR="00733C36" w:rsidRPr="000627E3" w:rsidRDefault="00733C36" w:rsidP="007815E9">
      <w:pPr>
        <w:pStyle w:val="Bul1"/>
      </w:pPr>
      <w:r w:rsidRPr="000627E3">
        <w:t>For multiple missions or off-the-shelf units, the validity of existing thermal analyses and tests requires an explicit agreement between the customer and the supplier.</w:t>
      </w:r>
    </w:p>
    <w:p w14:paraId="74374E5C" w14:textId="1D153AC2" w:rsidR="00733C36" w:rsidRPr="000627E3" w:rsidRDefault="009419B1" w:rsidP="00733C36">
      <w:pPr>
        <w:pStyle w:val="paragraph"/>
      </w:pPr>
      <w:r w:rsidRPr="000627E3">
        <w:fldChar w:fldCharType="begin"/>
      </w:r>
      <w:r w:rsidRPr="000627E3">
        <w:instrText xml:space="preserve"> REF _Ref423522612 \h </w:instrText>
      </w:r>
      <w:r w:rsidRPr="000627E3">
        <w:fldChar w:fldCharType="separate"/>
      </w:r>
      <w:r w:rsidR="00A5249C" w:rsidRPr="000627E3">
        <w:t xml:space="preserve">Figure </w:t>
      </w:r>
      <w:r w:rsidR="00A5249C">
        <w:rPr>
          <w:noProof/>
        </w:rPr>
        <w:t>5</w:t>
      </w:r>
      <w:r w:rsidR="00A5249C">
        <w:noBreakHyphen/>
      </w:r>
      <w:r w:rsidR="00A5249C">
        <w:rPr>
          <w:noProof/>
        </w:rPr>
        <w:t>8</w:t>
      </w:r>
      <w:r w:rsidRPr="000627E3">
        <w:fldChar w:fldCharType="end"/>
      </w:r>
      <w:r w:rsidR="00733C36" w:rsidRPr="000627E3">
        <w:rPr>
          <w:szCs w:val="20"/>
        </w:rPr>
        <w:t xml:space="preserve"> excludes c</w:t>
      </w:r>
      <w:r w:rsidR="00733C36" w:rsidRPr="000627E3">
        <w:rPr>
          <w:noProof/>
        </w:rPr>
        <w:t xml:space="preserve">ooling by thermal convection and accomodation of </w:t>
      </w:r>
      <w:r w:rsidR="00733C36" w:rsidRPr="000627E3">
        <w:t>externally mounted units.</w:t>
      </w:r>
    </w:p>
    <w:p w14:paraId="08EE94CB" w14:textId="70AA3047" w:rsidR="003B7739" w:rsidRPr="000627E3" w:rsidRDefault="003B7739" w:rsidP="003B7739">
      <w:pPr>
        <w:pStyle w:val="paragraph"/>
        <w:rPr>
          <w:szCs w:val="20"/>
        </w:rPr>
      </w:pPr>
      <w:r w:rsidRPr="000627E3">
        <w:t xml:space="preserve">For internally mounted units, </w:t>
      </w:r>
      <w:r w:rsidR="009419B1" w:rsidRPr="000627E3">
        <w:fldChar w:fldCharType="begin"/>
      </w:r>
      <w:r w:rsidR="009419B1" w:rsidRPr="000627E3">
        <w:instrText xml:space="preserve"> REF _Ref423522612 \h </w:instrText>
      </w:r>
      <w:r w:rsidR="009419B1" w:rsidRPr="000627E3">
        <w:fldChar w:fldCharType="separate"/>
      </w:r>
      <w:r w:rsidR="00A5249C" w:rsidRPr="000627E3">
        <w:t xml:space="preserve">Figure </w:t>
      </w:r>
      <w:r w:rsidR="00A5249C">
        <w:rPr>
          <w:noProof/>
        </w:rPr>
        <w:t>5</w:t>
      </w:r>
      <w:r w:rsidR="00A5249C">
        <w:noBreakHyphen/>
      </w:r>
      <w:r w:rsidR="00A5249C">
        <w:rPr>
          <w:noProof/>
        </w:rPr>
        <w:t>8</w:t>
      </w:r>
      <w:r w:rsidR="009419B1" w:rsidRPr="000627E3">
        <w:fldChar w:fldCharType="end"/>
      </w:r>
      <w:r w:rsidRPr="000627E3">
        <w:rPr>
          <w:szCs w:val="20"/>
        </w:rPr>
        <w:t xml:space="preserve"> </w:t>
      </w:r>
      <w:r w:rsidRPr="000627E3">
        <w:t>does not address</w:t>
      </w:r>
      <w:r w:rsidRPr="000627E3">
        <w:rPr>
          <w:szCs w:val="20"/>
        </w:rPr>
        <w:t xml:space="preserve"> </w:t>
      </w:r>
      <w:r w:rsidRPr="000627E3">
        <w:t>heat transfers among structures, harnesses and units</w:t>
      </w:r>
      <w:r w:rsidRPr="000627E3">
        <w:rPr>
          <w:szCs w:val="20"/>
        </w:rPr>
        <w:t xml:space="preserve"> which </w:t>
      </w:r>
      <w:r w:rsidR="00A21F89" w:rsidRPr="000627E3">
        <w:rPr>
          <w:szCs w:val="20"/>
        </w:rPr>
        <w:t xml:space="preserve">can </w:t>
      </w:r>
      <w:r w:rsidRPr="000627E3">
        <w:rPr>
          <w:szCs w:val="20"/>
        </w:rPr>
        <w:t xml:space="preserve">induce </w:t>
      </w:r>
      <w:r w:rsidRPr="000627E3">
        <w:t>adverse and cumulative thermal conditions</w:t>
      </w:r>
      <w:r w:rsidRPr="000627E3">
        <w:rPr>
          <w:szCs w:val="20"/>
        </w:rPr>
        <w:t>:</w:t>
      </w:r>
    </w:p>
    <w:p w14:paraId="43CEE911" w14:textId="77777777" w:rsidR="003B7739" w:rsidRPr="000627E3" w:rsidRDefault="003B7739" w:rsidP="007815E9">
      <w:pPr>
        <w:pStyle w:val="Bul1"/>
      </w:pPr>
      <w:r w:rsidRPr="000627E3">
        <w:t>Hot internal units radiating towards other units.</w:t>
      </w:r>
    </w:p>
    <w:p w14:paraId="73D0094A" w14:textId="77777777" w:rsidR="003B7739" w:rsidRPr="000627E3" w:rsidRDefault="003B7739" w:rsidP="007815E9">
      <w:pPr>
        <w:pStyle w:val="Bul1"/>
      </w:pPr>
      <w:r w:rsidRPr="000627E3">
        <w:t xml:space="preserve">Closing plates, harnesses and connectors lowering the </w:t>
      </w:r>
      <w:r w:rsidRPr="000627E3">
        <w:rPr>
          <w:noProof/>
        </w:rPr>
        <w:t>radiative cooling</w:t>
      </w:r>
      <w:r w:rsidRPr="000627E3">
        <w:t>.</w:t>
      </w:r>
    </w:p>
    <w:p w14:paraId="0F014D1A" w14:textId="77777777" w:rsidR="003B7739" w:rsidRPr="000627E3" w:rsidRDefault="003B7739" w:rsidP="007815E9">
      <w:pPr>
        <w:pStyle w:val="Bul1"/>
      </w:pPr>
      <w:r w:rsidRPr="000627E3">
        <w:rPr>
          <w:noProof/>
        </w:rPr>
        <w:t xml:space="preserve">Masking by internal MLI or big harnesses </w:t>
      </w:r>
      <w:r w:rsidRPr="000627E3">
        <w:t xml:space="preserve">decreasing the radiative </w:t>
      </w:r>
      <w:r w:rsidRPr="000627E3">
        <w:rPr>
          <w:noProof/>
        </w:rPr>
        <w:t>cooling</w:t>
      </w:r>
      <w:r w:rsidRPr="000627E3">
        <w:t>.</w:t>
      </w:r>
    </w:p>
    <w:p w14:paraId="3FF7A39B" w14:textId="77777777" w:rsidR="003B7739" w:rsidRPr="000627E3" w:rsidRDefault="003B7739" w:rsidP="007815E9">
      <w:pPr>
        <w:pStyle w:val="Bul1"/>
      </w:pPr>
      <w:r w:rsidRPr="000627E3">
        <w:rPr>
          <w:noProof/>
        </w:rPr>
        <w:t>Long distances, poor thermal contacts or poor material thermal conductivity reducing the conductive cooling.</w:t>
      </w:r>
    </w:p>
    <w:p w14:paraId="1A4C3DE3" w14:textId="77777777" w:rsidR="003B7739" w:rsidRPr="000627E3" w:rsidRDefault="003B7739" w:rsidP="003B7739">
      <w:pPr>
        <w:pStyle w:val="paragraph"/>
        <w:rPr>
          <w:szCs w:val="20"/>
        </w:rPr>
      </w:pPr>
      <w:r w:rsidRPr="000627E3">
        <w:rPr>
          <w:szCs w:val="20"/>
        </w:rPr>
        <w:lastRenderedPageBreak/>
        <w:t>The</w:t>
      </w:r>
      <w:r w:rsidRPr="000627E3">
        <w:t xml:space="preserve"> customer manages such adverse conditions at its level. It takes care of the additional heat coming from other units. And it specifies to the supplier a </w:t>
      </w:r>
      <w:r w:rsidRPr="000627E3">
        <w:rPr>
          <w:noProof/>
        </w:rPr>
        <w:t>unit without cooling or heating by radiation hence simplifying the unit level thermal analyses and tests.</w:t>
      </w:r>
    </w:p>
    <w:p w14:paraId="0F5F1F4C" w14:textId="77777777" w:rsidR="003B7739" w:rsidRPr="000627E3" w:rsidRDefault="003B7739" w:rsidP="003B7739">
      <w:pPr>
        <w:pStyle w:val="paragraph"/>
        <w:jc w:val="left"/>
        <w:rPr>
          <w:noProof/>
          <w:lang w:eastAsia="fr-FR"/>
        </w:rPr>
      </w:pPr>
    </w:p>
    <w:p w14:paraId="4F406639" w14:textId="77777777" w:rsidR="003B7739" w:rsidRPr="000627E3" w:rsidRDefault="003B7739" w:rsidP="003B7739">
      <w:pPr>
        <w:pStyle w:val="paragraph"/>
        <w:rPr>
          <w:b/>
          <w:u w:val="single"/>
        </w:rPr>
      </w:pPr>
      <w:r w:rsidRPr="000627E3">
        <w:rPr>
          <w:b/>
          <w:u w:val="single"/>
        </w:rPr>
        <w:t>Flight or Test Mechanical and Thermal Configuration with Radiative Calorimeters</w:t>
      </w:r>
    </w:p>
    <w:p w14:paraId="749E7AB6" w14:textId="54399A87" w:rsidR="003B7739" w:rsidRPr="000627E3" w:rsidRDefault="009419B1" w:rsidP="003B7739">
      <w:pPr>
        <w:pStyle w:val="paragraph"/>
      </w:pPr>
      <w:r w:rsidRPr="000627E3">
        <w:fldChar w:fldCharType="begin"/>
      </w:r>
      <w:r w:rsidRPr="000627E3">
        <w:instrText xml:space="preserve"> REF _Ref417479255 \h </w:instrText>
      </w:r>
      <w:r w:rsidRPr="000627E3">
        <w:fldChar w:fldCharType="separate"/>
      </w:r>
      <w:r w:rsidR="00A5249C" w:rsidRPr="000627E3">
        <w:t xml:space="preserve">Figure </w:t>
      </w:r>
      <w:r w:rsidR="00A5249C">
        <w:rPr>
          <w:noProof/>
        </w:rPr>
        <w:t>5</w:t>
      </w:r>
      <w:r w:rsidR="00A5249C">
        <w:noBreakHyphen/>
      </w:r>
      <w:r w:rsidR="00A5249C">
        <w:rPr>
          <w:noProof/>
        </w:rPr>
        <w:t>7</w:t>
      </w:r>
      <w:r w:rsidRPr="000627E3">
        <w:fldChar w:fldCharType="end"/>
      </w:r>
      <w:r w:rsidR="003B7739" w:rsidRPr="000627E3">
        <w:t xml:space="preserve"> </w:t>
      </w:r>
      <w:r w:rsidR="003B7739" w:rsidRPr="000627E3">
        <w:rPr>
          <w:noProof/>
        </w:rPr>
        <w:t xml:space="preserve">and </w:t>
      </w:r>
      <w:r w:rsidRPr="000627E3">
        <w:rPr>
          <w:noProof/>
        </w:rPr>
        <w:fldChar w:fldCharType="begin"/>
      </w:r>
      <w:r w:rsidRPr="000627E3">
        <w:rPr>
          <w:noProof/>
        </w:rPr>
        <w:instrText xml:space="preserve"> REF _Ref423522612 \h </w:instrText>
      </w:r>
      <w:r w:rsidRPr="000627E3">
        <w:rPr>
          <w:noProof/>
        </w:rPr>
      </w:r>
      <w:r w:rsidRPr="000627E3">
        <w:rPr>
          <w:noProof/>
        </w:rPr>
        <w:fldChar w:fldCharType="separate"/>
      </w:r>
      <w:r w:rsidR="00A5249C" w:rsidRPr="000627E3">
        <w:t xml:space="preserve">Figure </w:t>
      </w:r>
      <w:r w:rsidR="00A5249C">
        <w:rPr>
          <w:noProof/>
        </w:rPr>
        <w:t>5</w:t>
      </w:r>
      <w:r w:rsidR="00A5249C">
        <w:noBreakHyphen/>
      </w:r>
      <w:r w:rsidR="00A5249C">
        <w:rPr>
          <w:noProof/>
        </w:rPr>
        <w:t>8</w:t>
      </w:r>
      <w:r w:rsidRPr="000627E3">
        <w:rPr>
          <w:noProof/>
        </w:rPr>
        <w:fldChar w:fldCharType="end"/>
      </w:r>
      <w:r w:rsidR="003B7739" w:rsidRPr="000627E3">
        <w:rPr>
          <w:noProof/>
        </w:rPr>
        <w:t xml:space="preserve"> show radiative calorimeters </w:t>
      </w:r>
      <w:r w:rsidR="003B7739" w:rsidRPr="000627E3">
        <w:t>to measure radiative sink temperatures:</w:t>
      </w:r>
    </w:p>
    <w:p w14:paraId="7ED6886E" w14:textId="19FD4978" w:rsidR="003B7739" w:rsidRPr="000627E3" w:rsidRDefault="003B7739" w:rsidP="007815E9">
      <w:pPr>
        <w:pStyle w:val="Bul1"/>
      </w:pPr>
      <w:r w:rsidRPr="000627E3">
        <w:t xml:space="preserve">In </w:t>
      </w:r>
      <w:r w:rsidR="009419B1" w:rsidRPr="000627E3">
        <w:fldChar w:fldCharType="begin"/>
      </w:r>
      <w:r w:rsidR="009419B1" w:rsidRPr="000627E3">
        <w:instrText xml:space="preserve"> REF _Ref417479255 \h </w:instrText>
      </w:r>
      <w:r w:rsidR="009419B1" w:rsidRPr="000627E3">
        <w:fldChar w:fldCharType="separate"/>
      </w:r>
      <w:r w:rsidR="00A5249C" w:rsidRPr="000627E3">
        <w:t xml:space="preserve">Figure </w:t>
      </w:r>
      <w:r w:rsidR="00A5249C">
        <w:rPr>
          <w:noProof/>
        </w:rPr>
        <w:t>5</w:t>
      </w:r>
      <w:r w:rsidR="00A5249C">
        <w:noBreakHyphen/>
      </w:r>
      <w:r w:rsidR="00A5249C">
        <w:rPr>
          <w:noProof/>
        </w:rPr>
        <w:t>7</w:t>
      </w:r>
      <w:r w:rsidR="009419B1" w:rsidRPr="000627E3">
        <w:fldChar w:fldCharType="end"/>
      </w:r>
      <w:r w:rsidRPr="000627E3">
        <w:t xml:space="preserve">, the </w:t>
      </w:r>
      <w:r w:rsidRPr="000627E3">
        <w:rPr>
          <w:noProof/>
          <w:szCs w:val="22"/>
        </w:rPr>
        <w:t>calorimeter,</w:t>
      </w:r>
      <w:r w:rsidRPr="000627E3">
        <w:t xml:space="preserve"> located on the unit housing, measures a test radiative sink temperature</w:t>
      </w:r>
      <w:r w:rsidRPr="000627E3">
        <w:rPr>
          <w:noProof/>
        </w:rPr>
        <w:t>.</w:t>
      </w:r>
      <w:r w:rsidRPr="000627E3">
        <w:t xml:space="preserve"> As the test facility shrouds are not perfect black bodies, this temperature </w:t>
      </w:r>
      <w:r w:rsidR="00A21F89" w:rsidRPr="000627E3">
        <w:t xml:space="preserve">can </w:t>
      </w:r>
      <w:r w:rsidRPr="000627E3">
        <w:t>be rather different than the temperature of the shrouds.</w:t>
      </w:r>
    </w:p>
    <w:p w14:paraId="073CEEF5" w14:textId="028D3A1F" w:rsidR="003B7739" w:rsidRPr="000627E3" w:rsidRDefault="003B7739" w:rsidP="007815E9">
      <w:pPr>
        <w:pStyle w:val="Bul1"/>
      </w:pPr>
      <w:r w:rsidRPr="000627E3">
        <w:t xml:space="preserve">In </w:t>
      </w:r>
      <w:r w:rsidR="009419B1" w:rsidRPr="000627E3">
        <w:rPr>
          <w:noProof/>
        </w:rPr>
        <w:fldChar w:fldCharType="begin"/>
      </w:r>
      <w:r w:rsidR="009419B1" w:rsidRPr="000627E3">
        <w:instrText xml:space="preserve"> REF _Ref423522612 \h </w:instrText>
      </w:r>
      <w:r w:rsidR="009419B1" w:rsidRPr="000627E3">
        <w:rPr>
          <w:noProof/>
        </w:rPr>
      </w:r>
      <w:r w:rsidR="009419B1" w:rsidRPr="000627E3">
        <w:rPr>
          <w:noProof/>
        </w:rPr>
        <w:fldChar w:fldCharType="separate"/>
      </w:r>
      <w:r w:rsidR="00A5249C" w:rsidRPr="000627E3">
        <w:t xml:space="preserve">Figure </w:t>
      </w:r>
      <w:r w:rsidR="00A5249C">
        <w:rPr>
          <w:noProof/>
        </w:rPr>
        <w:t>5</w:t>
      </w:r>
      <w:r w:rsidR="00A5249C">
        <w:noBreakHyphen/>
      </w:r>
      <w:r w:rsidR="00A5249C">
        <w:rPr>
          <w:noProof/>
        </w:rPr>
        <w:t>8</w:t>
      </w:r>
      <w:r w:rsidR="009419B1" w:rsidRPr="000627E3">
        <w:rPr>
          <w:noProof/>
        </w:rPr>
        <w:fldChar w:fldCharType="end"/>
      </w:r>
      <w:r w:rsidRPr="000627E3">
        <w:rPr>
          <w:noProof/>
        </w:rPr>
        <w:t xml:space="preserve">, the calorimeter, located on a radiator, </w:t>
      </w:r>
      <w:r w:rsidRPr="000627E3">
        <w:t>measures a flight external radiative sink temperature.</w:t>
      </w:r>
    </w:p>
    <w:p w14:paraId="47A7DE62" w14:textId="77777777" w:rsidR="003B7739" w:rsidRPr="000627E3" w:rsidRDefault="003B7739" w:rsidP="003B7739">
      <w:pPr>
        <w:pStyle w:val="paragraph"/>
        <w:rPr>
          <w:noProof/>
        </w:rPr>
      </w:pPr>
      <w:r w:rsidRPr="000627E3">
        <w:rPr>
          <w:noProof/>
        </w:rPr>
        <w:t xml:space="preserve">A radiative </w:t>
      </w:r>
      <w:r w:rsidRPr="000627E3">
        <w:t>calorimeter</w:t>
      </w:r>
      <w:r w:rsidRPr="000627E3">
        <w:rPr>
          <w:noProof/>
        </w:rPr>
        <w:t xml:space="preserve"> is a small surface</w:t>
      </w:r>
      <w:r w:rsidRPr="000627E3">
        <w:t xml:space="preserve"> absorbing and reflecting as its location zone the heat radiation coming from all surrounding surfaces or heat sources. Hence, a calorimeter measures the radiative sink temperature of its location zone thanks to</w:t>
      </w:r>
      <w:r w:rsidRPr="000627E3">
        <w:rPr>
          <w:noProof/>
        </w:rPr>
        <w:t>:</w:t>
      </w:r>
    </w:p>
    <w:p w14:paraId="0E0B23FB" w14:textId="77777777" w:rsidR="003B7739" w:rsidRPr="000627E3" w:rsidRDefault="003B7739" w:rsidP="007815E9">
      <w:pPr>
        <w:pStyle w:val="Bul1"/>
      </w:pPr>
      <w:r w:rsidRPr="000627E3">
        <w:t>Very low heat transfers</w:t>
      </w:r>
      <w:r w:rsidRPr="000627E3">
        <w:rPr>
          <w:noProof/>
          <w:szCs w:val="22"/>
        </w:rPr>
        <w:t xml:space="preserve"> </w:t>
      </w:r>
      <w:r w:rsidRPr="000627E3">
        <w:t>between the calorimeter and the zone.</w:t>
      </w:r>
    </w:p>
    <w:p w14:paraId="5C700782" w14:textId="77777777" w:rsidR="003B7739" w:rsidRPr="000627E3" w:rsidRDefault="003B7739" w:rsidP="007815E9">
      <w:pPr>
        <w:pStyle w:val="Bul1"/>
      </w:pPr>
      <w:r w:rsidRPr="000627E3">
        <w:rPr>
          <w:noProof/>
          <w:szCs w:val="22"/>
        </w:rPr>
        <w:t xml:space="preserve">A calorimeter surface finish identical to the surface finish of </w:t>
      </w:r>
      <w:r w:rsidRPr="000627E3">
        <w:t>the zone.</w:t>
      </w:r>
    </w:p>
    <w:p w14:paraId="50DCF053" w14:textId="77777777" w:rsidR="003B7739" w:rsidRPr="000627E3" w:rsidRDefault="003B7739" w:rsidP="003B7739">
      <w:pPr>
        <w:pStyle w:val="paragraph"/>
        <w:rPr>
          <w:b/>
        </w:rPr>
      </w:pPr>
    </w:p>
    <w:p w14:paraId="19E36ED9" w14:textId="54B254C4" w:rsidR="003B7739" w:rsidRPr="000627E3" w:rsidRDefault="003B7739" w:rsidP="007815E9">
      <w:pPr>
        <w:pStyle w:val="paragraph"/>
        <w:keepNext/>
        <w:rPr>
          <w:b/>
          <w:u w:val="single"/>
        </w:rPr>
      </w:pPr>
      <w:r w:rsidRPr="000627E3">
        <w:rPr>
          <w:b/>
          <w:u w:val="single"/>
        </w:rPr>
        <w:t>Unit Thermal Management during Testing (</w:t>
      </w:r>
      <w:r w:rsidR="009419B1" w:rsidRPr="000627E3">
        <w:fldChar w:fldCharType="begin"/>
      </w:r>
      <w:r w:rsidR="009419B1" w:rsidRPr="000627E3">
        <w:rPr>
          <w:b/>
          <w:u w:val="single"/>
        </w:rPr>
        <w:instrText xml:space="preserve"> REF _Ref417479255 \h </w:instrText>
      </w:r>
      <w:r w:rsidR="009419B1" w:rsidRPr="000627E3">
        <w:fldChar w:fldCharType="separate"/>
      </w:r>
      <w:r w:rsidR="00A5249C" w:rsidRPr="000627E3">
        <w:t xml:space="preserve">Figure </w:t>
      </w:r>
      <w:r w:rsidR="00A5249C">
        <w:rPr>
          <w:noProof/>
        </w:rPr>
        <w:t>5</w:t>
      </w:r>
      <w:r w:rsidR="00A5249C">
        <w:noBreakHyphen/>
      </w:r>
      <w:r w:rsidR="00A5249C">
        <w:rPr>
          <w:noProof/>
        </w:rPr>
        <w:t>7</w:t>
      </w:r>
      <w:r w:rsidR="009419B1" w:rsidRPr="000627E3">
        <w:fldChar w:fldCharType="end"/>
      </w:r>
      <w:r w:rsidRPr="000627E3">
        <w:rPr>
          <w:b/>
          <w:u w:val="single"/>
        </w:rPr>
        <w:t>)</w:t>
      </w:r>
    </w:p>
    <w:p w14:paraId="45202D09" w14:textId="6BADAB54" w:rsidR="003B7739" w:rsidRPr="000627E3" w:rsidRDefault="003B7739" w:rsidP="003B7739">
      <w:pPr>
        <w:pStyle w:val="paragraph"/>
        <w:rPr>
          <w:noProof/>
        </w:rPr>
      </w:pPr>
      <w:r w:rsidRPr="000627E3">
        <w:rPr>
          <w:u w:val="single"/>
        </w:rPr>
        <w:t>For</w:t>
      </w:r>
      <w:r w:rsidRPr="000627E3">
        <w:rPr>
          <w:noProof/>
          <w:u w:val="single"/>
        </w:rPr>
        <w:t xml:space="preserve"> units controlled by "pure" thermal conduction</w:t>
      </w:r>
      <w:r w:rsidRPr="000627E3">
        <w:rPr>
          <w:noProof/>
        </w:rPr>
        <w:t xml:space="preserve"> (C type units in</w:t>
      </w:r>
      <w:r w:rsidRPr="000627E3">
        <w:t xml:space="preserve"> </w:t>
      </w:r>
      <w:r w:rsidR="009419B1" w:rsidRPr="000627E3">
        <w:fldChar w:fldCharType="begin"/>
      </w:r>
      <w:r w:rsidR="009419B1" w:rsidRPr="000627E3">
        <w:instrText xml:space="preserve"> REF _Ref423522612 \h </w:instrText>
      </w:r>
      <w:r w:rsidR="009419B1" w:rsidRPr="000627E3">
        <w:fldChar w:fldCharType="separate"/>
      </w:r>
      <w:r w:rsidR="00A5249C" w:rsidRPr="000627E3">
        <w:t xml:space="preserve">Figure </w:t>
      </w:r>
      <w:r w:rsidR="00A5249C">
        <w:rPr>
          <w:noProof/>
        </w:rPr>
        <w:t>5</w:t>
      </w:r>
      <w:r w:rsidR="00A5249C">
        <w:noBreakHyphen/>
      </w:r>
      <w:r w:rsidR="00A5249C">
        <w:rPr>
          <w:noProof/>
        </w:rPr>
        <w:t>8</w:t>
      </w:r>
      <w:r w:rsidR="009419B1" w:rsidRPr="000627E3">
        <w:fldChar w:fldCharType="end"/>
      </w:r>
      <w:r w:rsidRPr="000627E3">
        <w:t xml:space="preserve">), </w:t>
      </w:r>
      <w:r w:rsidRPr="000627E3">
        <w:rPr>
          <w:noProof/>
        </w:rPr>
        <w:t>the temperature controlled support drives the unit TRP temperature.</w:t>
      </w:r>
    </w:p>
    <w:p w14:paraId="7E6C8091" w14:textId="77777777" w:rsidR="003B7739" w:rsidRPr="000627E3" w:rsidRDefault="003B7739" w:rsidP="003B7739">
      <w:pPr>
        <w:pStyle w:val="paragraph"/>
        <w:rPr>
          <w:noProof/>
        </w:rPr>
      </w:pPr>
      <w:r w:rsidRPr="000627E3">
        <w:rPr>
          <w:noProof/>
        </w:rPr>
        <w:t>Unit mechanical mounting is flight representative. To make negligible</w:t>
      </w:r>
      <w:r w:rsidRPr="000627E3" w:rsidDel="00BB3F00">
        <w:rPr>
          <w:noProof/>
        </w:rPr>
        <w:t xml:space="preserve"> </w:t>
      </w:r>
      <w:r w:rsidRPr="000627E3">
        <w:rPr>
          <w:noProof/>
        </w:rPr>
        <w:t xml:space="preserve">the radiative heat transfer between the chamber shrouds and the unit housing, </w:t>
      </w:r>
      <w:r w:rsidRPr="000627E3">
        <w:t>the chamber shrouds (if any) can be:</w:t>
      </w:r>
    </w:p>
    <w:p w14:paraId="238D33C3" w14:textId="77777777" w:rsidR="003B7739" w:rsidRPr="000627E3" w:rsidRDefault="003B7739" w:rsidP="007815E9">
      <w:pPr>
        <w:pStyle w:val="Bul1"/>
      </w:pPr>
      <w:r w:rsidRPr="000627E3">
        <w:rPr>
          <w:noProof/>
        </w:rPr>
        <w:t xml:space="preserve">At the same temperature than the temperature controlled support if </w:t>
      </w:r>
      <w:r w:rsidRPr="000627E3">
        <w:t>the</w:t>
      </w:r>
      <w:r w:rsidRPr="000627E3">
        <w:rPr>
          <w:noProof/>
        </w:rPr>
        <w:t xml:space="preserve"> unit housing is uniform in temperature</w:t>
      </w:r>
      <w:r w:rsidRPr="000627E3">
        <w:t>.</w:t>
      </w:r>
    </w:p>
    <w:p w14:paraId="7B0787B1" w14:textId="77777777" w:rsidR="003B7739" w:rsidRPr="000627E3" w:rsidRDefault="003B7739" w:rsidP="007815E9">
      <w:pPr>
        <w:pStyle w:val="Bul1"/>
      </w:pPr>
      <w:r w:rsidRPr="000627E3">
        <w:rPr>
          <w:noProof/>
        </w:rPr>
        <w:t>At the unit housing radiatively averaged temperature if not uniform in temperature</w:t>
      </w:r>
      <w:r w:rsidRPr="000627E3">
        <w:t>.</w:t>
      </w:r>
    </w:p>
    <w:p w14:paraId="6AED98EB" w14:textId="77777777" w:rsidR="003B7739" w:rsidRPr="000627E3" w:rsidRDefault="003B7739" w:rsidP="007815E9">
      <w:pPr>
        <w:pStyle w:val="Bul1"/>
      </w:pPr>
      <w:r w:rsidRPr="000627E3">
        <w:rPr>
          <w:noProof/>
        </w:rPr>
        <w:t>At room temperature if the unit housing is insulated with MLI.</w:t>
      </w:r>
    </w:p>
    <w:p w14:paraId="381066E2" w14:textId="406A746C" w:rsidR="003B7739" w:rsidRPr="000627E3" w:rsidRDefault="003B7739" w:rsidP="003B7739">
      <w:pPr>
        <w:pStyle w:val="paragraph"/>
        <w:rPr>
          <w:noProof/>
        </w:rPr>
      </w:pPr>
      <w:r w:rsidRPr="000627E3">
        <w:rPr>
          <w:caps/>
        </w:rPr>
        <w:t>F</w:t>
      </w:r>
      <w:r w:rsidRPr="000627E3">
        <w:t xml:space="preserve">or example, a dissipative unit, mounted on a S/C radiator panel </w:t>
      </w:r>
      <w:r w:rsidRPr="000627E3">
        <w:rPr>
          <w:noProof/>
        </w:rPr>
        <w:t xml:space="preserve">(see </w:t>
      </w:r>
      <w:r w:rsidR="009419B1" w:rsidRPr="000627E3">
        <w:fldChar w:fldCharType="begin"/>
      </w:r>
      <w:r w:rsidR="009419B1" w:rsidRPr="000627E3">
        <w:rPr>
          <w:noProof/>
        </w:rPr>
        <w:instrText xml:space="preserve"> REF _Ref423522612 \h </w:instrText>
      </w:r>
      <w:r w:rsidR="009419B1" w:rsidRPr="000627E3">
        <w:fldChar w:fldCharType="separate"/>
      </w:r>
      <w:r w:rsidR="00A5249C" w:rsidRPr="000627E3">
        <w:t xml:space="preserve">Figure </w:t>
      </w:r>
      <w:r w:rsidR="00A5249C">
        <w:rPr>
          <w:noProof/>
        </w:rPr>
        <w:t>5</w:t>
      </w:r>
      <w:r w:rsidR="00A5249C">
        <w:noBreakHyphen/>
      </w:r>
      <w:r w:rsidR="00A5249C">
        <w:rPr>
          <w:noProof/>
        </w:rPr>
        <w:t>8</w:t>
      </w:r>
      <w:r w:rsidR="009419B1" w:rsidRPr="000627E3">
        <w:fldChar w:fldCharType="end"/>
      </w:r>
      <w:r w:rsidRPr="000627E3">
        <w:t xml:space="preserve"> </w:t>
      </w:r>
      <w:r w:rsidRPr="000627E3">
        <w:rPr>
          <w:noProof/>
        </w:rPr>
        <w:t>lower right within the P/F main module), is typically a unit controlled by "pure" thermal conduction.</w:t>
      </w:r>
    </w:p>
    <w:p w14:paraId="37D5DAC1" w14:textId="6F2EB559" w:rsidR="00C60C9C" w:rsidRPr="000627E3" w:rsidRDefault="00C60C9C" w:rsidP="003B7739">
      <w:pPr>
        <w:pStyle w:val="paragraph"/>
        <w:rPr>
          <w:noProof/>
        </w:rPr>
      </w:pPr>
    </w:p>
    <w:p w14:paraId="68ADCD98" w14:textId="1AE50D96" w:rsidR="00C60C9C" w:rsidRPr="000627E3" w:rsidRDefault="00C60C9C" w:rsidP="00C60C9C">
      <w:pPr>
        <w:pStyle w:val="paragraph"/>
      </w:pPr>
      <w:r w:rsidRPr="000627E3">
        <w:rPr>
          <w:u w:val="single"/>
        </w:rPr>
        <w:t xml:space="preserve">For </w:t>
      </w:r>
      <w:r w:rsidRPr="000627E3">
        <w:rPr>
          <w:noProof/>
          <w:u w:val="single"/>
        </w:rPr>
        <w:t>units controlled by "pure" thermal radiation</w:t>
      </w:r>
      <w:r w:rsidRPr="000627E3">
        <w:rPr>
          <w:noProof/>
        </w:rPr>
        <w:t xml:space="preserve"> (R type units in</w:t>
      </w:r>
      <w:r w:rsidRPr="000627E3">
        <w:t xml:space="preserve"> </w:t>
      </w:r>
      <w:r w:rsidR="009419B1" w:rsidRPr="000627E3">
        <w:fldChar w:fldCharType="begin"/>
      </w:r>
      <w:r w:rsidR="009419B1" w:rsidRPr="000627E3">
        <w:instrText xml:space="preserve"> REF _Ref423522612 \h </w:instrText>
      </w:r>
      <w:r w:rsidR="009419B1" w:rsidRPr="000627E3">
        <w:fldChar w:fldCharType="separate"/>
      </w:r>
      <w:r w:rsidR="00A5249C" w:rsidRPr="000627E3">
        <w:t xml:space="preserve">Figure </w:t>
      </w:r>
      <w:r w:rsidR="00A5249C">
        <w:rPr>
          <w:noProof/>
        </w:rPr>
        <w:t>5</w:t>
      </w:r>
      <w:r w:rsidR="00A5249C">
        <w:noBreakHyphen/>
      </w:r>
      <w:r w:rsidR="00A5249C">
        <w:rPr>
          <w:noProof/>
        </w:rPr>
        <w:t>8</w:t>
      </w:r>
      <w:r w:rsidR="009419B1" w:rsidRPr="000627E3">
        <w:fldChar w:fldCharType="end"/>
      </w:r>
      <w:r w:rsidRPr="000627E3">
        <w:t xml:space="preserve">), </w:t>
      </w:r>
      <w:r w:rsidRPr="000627E3">
        <w:rPr>
          <w:noProof/>
        </w:rPr>
        <w:t>the TRP temperature drive can use:</w:t>
      </w:r>
    </w:p>
    <w:p w14:paraId="6EB528E4" w14:textId="77777777" w:rsidR="00C60C9C" w:rsidRPr="000627E3" w:rsidRDefault="00C60C9C" w:rsidP="007815E9">
      <w:pPr>
        <w:pStyle w:val="Bul1"/>
      </w:pPr>
      <w:r w:rsidRPr="000627E3">
        <w:t xml:space="preserve">Only the temperature </w:t>
      </w:r>
      <w:r w:rsidRPr="000627E3">
        <w:rPr>
          <w:noProof/>
        </w:rPr>
        <w:t>controlled support if the unit housing is thermally insulated from the chamber shrouds</w:t>
      </w:r>
      <w:r w:rsidRPr="000627E3">
        <w:t xml:space="preserve">. Then, the unit is in good thermal contact (as opposed to flight condition) with the temperature </w:t>
      </w:r>
      <w:r w:rsidRPr="000627E3">
        <w:rPr>
          <w:noProof/>
        </w:rPr>
        <w:t xml:space="preserve">controlled </w:t>
      </w:r>
      <w:r w:rsidRPr="000627E3">
        <w:t>support.</w:t>
      </w:r>
    </w:p>
    <w:p w14:paraId="36EEA984" w14:textId="75AE2D4F" w:rsidR="00C60C9C" w:rsidRPr="000627E3" w:rsidRDefault="00C60C9C" w:rsidP="007815E9">
      <w:pPr>
        <w:pStyle w:val="Bul1"/>
      </w:pPr>
      <w:r w:rsidRPr="000627E3">
        <w:t>Only the chamber shrouds if the</w:t>
      </w:r>
      <w:r w:rsidRPr="000627E3">
        <w:rPr>
          <w:noProof/>
        </w:rPr>
        <w:t xml:space="preserve"> unit is conductively insulated from the </w:t>
      </w:r>
      <w:r w:rsidRPr="000627E3">
        <w:t xml:space="preserve">temperature </w:t>
      </w:r>
      <w:r w:rsidRPr="000627E3">
        <w:rPr>
          <w:noProof/>
        </w:rPr>
        <w:t xml:space="preserve">controlled support (if present). Supported by thermal analyses, the design team </w:t>
      </w:r>
      <w:r w:rsidR="00A21F89" w:rsidRPr="000627E3">
        <w:rPr>
          <w:noProof/>
        </w:rPr>
        <w:t>can use</w:t>
      </w:r>
      <w:r w:rsidRPr="000627E3">
        <w:rPr>
          <w:noProof/>
        </w:rPr>
        <w:t xml:space="preserve"> one or several shroud zones at different temperatures to impose the relevant radiative sink temperatures around the unit under test</w:t>
      </w:r>
      <w:r w:rsidRPr="000627E3">
        <w:t>.</w:t>
      </w:r>
    </w:p>
    <w:p w14:paraId="7CE9FC00" w14:textId="517F0FB0" w:rsidR="00C60C9C" w:rsidRPr="000627E3" w:rsidRDefault="00C60C9C" w:rsidP="007815E9">
      <w:pPr>
        <w:pStyle w:val="Bul1"/>
      </w:pPr>
      <w:r w:rsidRPr="000627E3">
        <w:t xml:space="preserve">Both </w:t>
      </w:r>
      <w:r w:rsidRPr="000627E3">
        <w:rPr>
          <w:noProof/>
        </w:rPr>
        <w:t xml:space="preserve">the temperature </w:t>
      </w:r>
      <w:r w:rsidRPr="000627E3">
        <w:t>controlled</w:t>
      </w:r>
      <w:r w:rsidRPr="000627E3">
        <w:rPr>
          <w:noProof/>
        </w:rPr>
        <w:t xml:space="preserve"> support and the chamber shrouds. Supported by thermal analyses, the design team </w:t>
      </w:r>
      <w:r w:rsidR="00A21F89" w:rsidRPr="000627E3">
        <w:rPr>
          <w:noProof/>
        </w:rPr>
        <w:t>can also use</w:t>
      </w:r>
      <w:r w:rsidRPr="000627E3">
        <w:rPr>
          <w:noProof/>
        </w:rPr>
        <w:t xml:space="preserve"> one or several shroud zones at different temperatures to impose the relevant radiative sink temperatures around the unit under test</w:t>
      </w:r>
      <w:r w:rsidRPr="000627E3">
        <w:t xml:space="preserve">. If </w:t>
      </w:r>
      <w:r w:rsidRPr="000627E3">
        <w:rPr>
          <w:noProof/>
        </w:rPr>
        <w:t xml:space="preserve">the chamber is not </w:t>
      </w:r>
      <w:r w:rsidRPr="000627E3">
        <w:t>able</w:t>
      </w:r>
      <w:r w:rsidRPr="000627E3">
        <w:rPr>
          <w:noProof/>
        </w:rPr>
        <w:t xml:space="preserve"> to </w:t>
      </w:r>
      <w:r w:rsidRPr="000627E3">
        <w:t>provide</w:t>
      </w:r>
      <w:r w:rsidRPr="000627E3">
        <w:rPr>
          <w:noProof/>
        </w:rPr>
        <w:t xml:space="preserve"> </w:t>
      </w:r>
      <w:r w:rsidRPr="000627E3">
        <w:t>independent</w:t>
      </w:r>
      <w:r w:rsidRPr="000627E3">
        <w:rPr>
          <w:noProof/>
        </w:rPr>
        <w:t xml:space="preserve"> </w:t>
      </w:r>
      <w:r w:rsidRPr="000627E3">
        <w:t xml:space="preserve">shroud zones when the two last options need them, </w:t>
      </w:r>
      <w:r w:rsidRPr="000627E3">
        <w:rPr>
          <w:noProof/>
        </w:rPr>
        <w:t xml:space="preserve">the test configuration </w:t>
      </w:r>
      <w:r w:rsidR="00A21F89" w:rsidRPr="000627E3">
        <w:rPr>
          <w:noProof/>
        </w:rPr>
        <w:t xml:space="preserve">can </w:t>
      </w:r>
      <w:r w:rsidRPr="000627E3">
        <w:rPr>
          <w:noProof/>
        </w:rPr>
        <w:t>use dedicated GSEs, like IR panels</w:t>
      </w:r>
      <w:r w:rsidRPr="000627E3">
        <w:t>.</w:t>
      </w:r>
    </w:p>
    <w:p w14:paraId="37757E0B" w14:textId="6BC47373" w:rsidR="00C60C9C" w:rsidRPr="000627E3" w:rsidRDefault="00C60C9C" w:rsidP="00C60C9C">
      <w:pPr>
        <w:pStyle w:val="paragraph"/>
      </w:pPr>
      <w:r w:rsidRPr="000627E3">
        <w:rPr>
          <w:caps/>
        </w:rPr>
        <w:lastRenderedPageBreak/>
        <w:t>F</w:t>
      </w:r>
      <w:r w:rsidRPr="000627E3">
        <w:t xml:space="preserve">or example, a unit mounted internally with highly insulating mechanical fixations </w:t>
      </w:r>
      <w:r w:rsidRPr="000627E3">
        <w:rPr>
          <w:noProof/>
        </w:rPr>
        <w:t>(see</w:t>
      </w:r>
      <w:r w:rsidRPr="000627E3">
        <w:t xml:space="preserve"> </w:t>
      </w:r>
      <w:r w:rsidR="009419B1" w:rsidRPr="000627E3">
        <w:fldChar w:fldCharType="begin"/>
      </w:r>
      <w:r w:rsidR="009419B1" w:rsidRPr="000627E3">
        <w:instrText xml:space="preserve"> REF _Ref423522612 \h </w:instrText>
      </w:r>
      <w:r w:rsidR="009419B1" w:rsidRPr="000627E3">
        <w:fldChar w:fldCharType="separate"/>
      </w:r>
      <w:r w:rsidR="00A5249C" w:rsidRPr="000627E3">
        <w:t xml:space="preserve">Figure </w:t>
      </w:r>
      <w:r w:rsidR="00A5249C">
        <w:rPr>
          <w:noProof/>
        </w:rPr>
        <w:t>5</w:t>
      </w:r>
      <w:r w:rsidR="00A5249C">
        <w:noBreakHyphen/>
      </w:r>
      <w:r w:rsidR="00A5249C">
        <w:rPr>
          <w:noProof/>
        </w:rPr>
        <w:t>8</w:t>
      </w:r>
      <w:r w:rsidR="009419B1" w:rsidRPr="000627E3">
        <w:fldChar w:fldCharType="end"/>
      </w:r>
      <w:r w:rsidRPr="000627E3">
        <w:rPr>
          <w:noProof/>
        </w:rPr>
        <w:t>)</w:t>
      </w:r>
      <w:r w:rsidRPr="000627E3">
        <w:t xml:space="preserve"> </w:t>
      </w:r>
      <w:r w:rsidRPr="000627E3">
        <w:rPr>
          <w:noProof/>
        </w:rPr>
        <w:t>is typically a unit controlled by "pure" thermal radiation</w:t>
      </w:r>
      <w:r w:rsidRPr="000627E3">
        <w:t>.</w:t>
      </w:r>
    </w:p>
    <w:p w14:paraId="31713128" w14:textId="77777777" w:rsidR="00C60C9C" w:rsidRPr="000627E3" w:rsidRDefault="00C60C9C" w:rsidP="00C60C9C">
      <w:pPr>
        <w:pStyle w:val="paragraph"/>
      </w:pPr>
    </w:p>
    <w:p w14:paraId="5E77981B" w14:textId="77777777" w:rsidR="00C60C9C" w:rsidRPr="000627E3" w:rsidRDefault="00C60C9C" w:rsidP="00C60C9C">
      <w:pPr>
        <w:pStyle w:val="paragraph"/>
        <w:rPr>
          <w:noProof/>
        </w:rPr>
      </w:pPr>
      <w:r w:rsidRPr="000627E3">
        <w:rPr>
          <w:u w:val="single"/>
        </w:rPr>
        <w:t xml:space="preserve">For </w:t>
      </w:r>
      <w:r w:rsidRPr="000627E3">
        <w:rPr>
          <w:noProof/>
          <w:u w:val="single"/>
        </w:rPr>
        <w:t>units controlled by "pure" thermal radiation</w:t>
      </w:r>
      <w:r w:rsidRPr="000627E3">
        <w:rPr>
          <w:noProof/>
        </w:rPr>
        <w:t xml:space="preserve">, it is common practice to use the </w:t>
      </w:r>
      <w:r w:rsidRPr="000627E3">
        <w:t xml:space="preserve">temperature </w:t>
      </w:r>
      <w:r w:rsidRPr="000627E3">
        <w:rPr>
          <w:noProof/>
        </w:rPr>
        <w:t>controlled support to drive the TRP temperature of the unit under test.</w:t>
      </w:r>
    </w:p>
    <w:p w14:paraId="2D133613" w14:textId="77777777" w:rsidR="00C60C9C" w:rsidRPr="000627E3" w:rsidRDefault="00C60C9C" w:rsidP="00C60C9C">
      <w:pPr>
        <w:pStyle w:val="paragraph"/>
      </w:pPr>
      <w:r w:rsidRPr="000627E3">
        <w:rPr>
          <w:noProof/>
        </w:rPr>
        <w:t>This practice presents advantages with regard to a radiative control with shrouds. It offers an easy way of maintaining</w:t>
      </w:r>
      <w:r w:rsidRPr="000627E3">
        <w:t xml:space="preserve"> the 4 °C TRP temperature control bands. It also allows a much faster temperature transition between the plateaux.</w:t>
      </w:r>
    </w:p>
    <w:p w14:paraId="550E50D1" w14:textId="77777777" w:rsidR="00C60C9C" w:rsidRPr="000627E3" w:rsidRDefault="00C60C9C" w:rsidP="00110E71">
      <w:pPr>
        <w:pStyle w:val="paragraph"/>
      </w:pPr>
      <w:r w:rsidRPr="000627E3">
        <w:t xml:space="preserve">However, this </w:t>
      </w:r>
      <w:r w:rsidRPr="000627E3">
        <w:rPr>
          <w:noProof/>
        </w:rPr>
        <w:t>practice</w:t>
      </w:r>
      <w:r w:rsidRPr="000627E3">
        <w:t xml:space="preserve"> works if:</w:t>
      </w:r>
    </w:p>
    <w:p w14:paraId="213F3A91" w14:textId="77777777" w:rsidR="00C60C9C" w:rsidRPr="000627E3" w:rsidRDefault="00C60C9C" w:rsidP="009D72C6">
      <w:pPr>
        <w:pStyle w:val="Bul1"/>
      </w:pPr>
      <w:r w:rsidRPr="000627E3">
        <w:t>The unit housing is uniform in temperature (typically, ΔTmax ≤ 5 °C).</w:t>
      </w:r>
    </w:p>
    <w:p w14:paraId="11B6A1F3" w14:textId="77777777" w:rsidR="00C60C9C" w:rsidRPr="000627E3" w:rsidRDefault="00C60C9C" w:rsidP="009D72C6">
      <w:pPr>
        <w:pStyle w:val="Bul1"/>
      </w:pPr>
      <w:r w:rsidRPr="000627E3">
        <w:t>Or if the unit housing temperature differences are compatible with the required test levels.</w:t>
      </w:r>
    </w:p>
    <w:p w14:paraId="266F8F84" w14:textId="77777777" w:rsidR="00C60C9C" w:rsidRPr="000627E3" w:rsidRDefault="00C60C9C" w:rsidP="00110E71">
      <w:pPr>
        <w:pStyle w:val="paragraph"/>
      </w:pPr>
      <w:r w:rsidRPr="000627E3">
        <w:t>During a hot plateau, the unit housing temperature changes induced by different dissipative electrical modes under testing need a validation by thermal analyses comparing the flight and test calculations.</w:t>
      </w:r>
    </w:p>
    <w:p w14:paraId="20E18330" w14:textId="77777777" w:rsidR="00C60C9C" w:rsidRPr="000627E3" w:rsidRDefault="00C60C9C" w:rsidP="00C60C9C">
      <w:pPr>
        <w:pStyle w:val="paragraph"/>
      </w:pPr>
    </w:p>
    <w:p w14:paraId="06727FD0" w14:textId="0B25CFEB" w:rsidR="00C60C9C" w:rsidRPr="000627E3" w:rsidRDefault="00C60C9C" w:rsidP="00C60C9C">
      <w:pPr>
        <w:pStyle w:val="paragraph"/>
      </w:pPr>
      <w:r w:rsidRPr="000627E3">
        <w:rPr>
          <w:u w:val="single"/>
        </w:rPr>
        <w:t xml:space="preserve">For </w:t>
      </w:r>
      <w:r w:rsidRPr="000627E3">
        <w:rPr>
          <w:noProof/>
          <w:u w:val="single"/>
        </w:rPr>
        <w:t>units controlled</w:t>
      </w:r>
      <w:r w:rsidRPr="000627E3">
        <w:rPr>
          <w:u w:val="single"/>
        </w:rPr>
        <w:t xml:space="preserve"> by </w:t>
      </w:r>
      <w:r w:rsidRPr="000627E3">
        <w:rPr>
          <w:noProof/>
          <w:u w:val="single"/>
        </w:rPr>
        <w:t>"</w:t>
      </w:r>
      <w:r w:rsidRPr="000627E3">
        <w:rPr>
          <w:u w:val="single"/>
        </w:rPr>
        <w:t>mixed</w:t>
      </w:r>
      <w:r w:rsidRPr="000627E3">
        <w:rPr>
          <w:noProof/>
          <w:u w:val="single"/>
        </w:rPr>
        <w:t>"</w:t>
      </w:r>
      <w:r w:rsidRPr="000627E3">
        <w:rPr>
          <w:u w:val="single"/>
        </w:rPr>
        <w:t xml:space="preserve"> thermal conduction and radiation</w:t>
      </w:r>
      <w:r w:rsidRPr="000627E3">
        <w:t xml:space="preserve"> </w:t>
      </w:r>
      <w:r w:rsidRPr="000627E3">
        <w:rPr>
          <w:noProof/>
        </w:rPr>
        <w:t>(</w:t>
      </w:r>
      <w:r w:rsidR="00BF635A" w:rsidRPr="000627E3">
        <w:rPr>
          <w:noProof/>
        </w:rPr>
        <w:t xml:space="preserve">“m” </w:t>
      </w:r>
      <w:r w:rsidRPr="000627E3">
        <w:rPr>
          <w:noProof/>
        </w:rPr>
        <w:t>type units in</w:t>
      </w:r>
      <w:r w:rsidRPr="000627E3">
        <w:t xml:space="preserve"> </w:t>
      </w:r>
      <w:r w:rsidR="009419B1" w:rsidRPr="000627E3">
        <w:fldChar w:fldCharType="begin"/>
      </w:r>
      <w:r w:rsidR="009419B1" w:rsidRPr="000627E3">
        <w:instrText xml:space="preserve"> REF _Ref423522612 \h </w:instrText>
      </w:r>
      <w:r w:rsidR="009419B1" w:rsidRPr="000627E3">
        <w:fldChar w:fldCharType="separate"/>
      </w:r>
      <w:r w:rsidR="00A5249C" w:rsidRPr="000627E3">
        <w:t xml:space="preserve">Figure </w:t>
      </w:r>
      <w:r w:rsidR="00A5249C">
        <w:rPr>
          <w:noProof/>
        </w:rPr>
        <w:t>5</w:t>
      </w:r>
      <w:r w:rsidR="00A5249C">
        <w:noBreakHyphen/>
      </w:r>
      <w:r w:rsidR="00A5249C">
        <w:rPr>
          <w:noProof/>
        </w:rPr>
        <w:t>8</w:t>
      </w:r>
      <w:r w:rsidR="009419B1" w:rsidRPr="000627E3">
        <w:fldChar w:fldCharType="end"/>
      </w:r>
      <w:r w:rsidRPr="000627E3">
        <w:t xml:space="preserve">), </w:t>
      </w:r>
      <w:r w:rsidRPr="000627E3">
        <w:rPr>
          <w:noProof/>
        </w:rPr>
        <w:t>the temperature controlled support (always) and the chamber shrouds (to less extent and not always) contribute to the unit TRPs temperature drive:</w:t>
      </w:r>
    </w:p>
    <w:p w14:paraId="719E0AF4" w14:textId="77777777" w:rsidR="00C60C9C" w:rsidRPr="000627E3" w:rsidRDefault="00C60C9C" w:rsidP="00A21F89">
      <w:pPr>
        <w:pStyle w:val="Bul1"/>
      </w:pPr>
      <w:r w:rsidRPr="000627E3">
        <w:t>The</w:t>
      </w:r>
      <w:r w:rsidRPr="000627E3">
        <w:rPr>
          <w:noProof/>
        </w:rPr>
        <w:t xml:space="preserve"> unit mechanical mounting on the temperature controlled support is flight representative</w:t>
      </w:r>
      <w:r w:rsidRPr="000627E3">
        <w:t>.</w:t>
      </w:r>
    </w:p>
    <w:p w14:paraId="57171BEA" w14:textId="77777777" w:rsidR="00C60C9C" w:rsidRPr="000627E3" w:rsidRDefault="00C60C9C" w:rsidP="00A21F89">
      <w:pPr>
        <w:pStyle w:val="Bul1"/>
        <w:rPr>
          <w:noProof/>
          <w:szCs w:val="22"/>
        </w:rPr>
      </w:pPr>
      <w:r w:rsidRPr="000627E3">
        <w:rPr>
          <w:noProof/>
          <w:szCs w:val="22"/>
        </w:rPr>
        <w:t>The unit housing can be totally covered by MLI if absence or no use of chamber shrouds.</w:t>
      </w:r>
    </w:p>
    <w:p w14:paraId="2C96C1CA" w14:textId="1D88891D" w:rsidR="00C60C9C" w:rsidRPr="000627E3" w:rsidRDefault="00C60C9C" w:rsidP="00A21F89">
      <w:pPr>
        <w:pStyle w:val="Bul1"/>
        <w:rPr>
          <w:noProof/>
          <w:szCs w:val="22"/>
        </w:rPr>
      </w:pPr>
      <w:r w:rsidRPr="000627E3">
        <w:rPr>
          <w:noProof/>
          <w:szCs w:val="22"/>
        </w:rPr>
        <w:t xml:space="preserve">Or, </w:t>
      </w:r>
      <w:r w:rsidRPr="000627E3">
        <w:t>on the contrary</w:t>
      </w:r>
      <w:r w:rsidRPr="000627E3">
        <w:rPr>
          <w:noProof/>
          <w:szCs w:val="22"/>
        </w:rPr>
        <w:t xml:space="preserve">, the design team, supported by </w:t>
      </w:r>
      <w:r w:rsidRPr="000627E3">
        <w:rPr>
          <w:noProof/>
        </w:rPr>
        <w:t xml:space="preserve">thermal analyses, </w:t>
      </w:r>
      <w:r w:rsidR="00A21F89" w:rsidRPr="000627E3">
        <w:rPr>
          <w:noProof/>
        </w:rPr>
        <w:t>can use</w:t>
      </w:r>
      <w:r w:rsidRPr="000627E3">
        <w:rPr>
          <w:noProof/>
        </w:rPr>
        <w:t xml:space="preserve"> one or several shroud zones at different temperatures to impose the relevant radiative sink temperatures around the unit under test</w:t>
      </w:r>
      <w:r w:rsidRPr="000627E3">
        <w:t xml:space="preserve">. If </w:t>
      </w:r>
      <w:r w:rsidRPr="000627E3">
        <w:rPr>
          <w:noProof/>
          <w:szCs w:val="22"/>
        </w:rPr>
        <w:t xml:space="preserve">the chamber is not able to provide independent </w:t>
      </w:r>
      <w:r w:rsidRPr="000627E3">
        <w:t xml:space="preserve">shroud zones, </w:t>
      </w:r>
      <w:r w:rsidRPr="000627E3">
        <w:rPr>
          <w:noProof/>
          <w:szCs w:val="22"/>
        </w:rPr>
        <w:t xml:space="preserve">the test configuration </w:t>
      </w:r>
      <w:r w:rsidR="00A21F89" w:rsidRPr="000627E3">
        <w:rPr>
          <w:noProof/>
          <w:szCs w:val="22"/>
        </w:rPr>
        <w:t>can</w:t>
      </w:r>
      <w:r w:rsidRPr="000627E3">
        <w:rPr>
          <w:noProof/>
          <w:szCs w:val="22"/>
        </w:rPr>
        <w:t xml:space="preserve"> use decicated GSEs, like IR panels.</w:t>
      </w:r>
    </w:p>
    <w:p w14:paraId="2E953DCC" w14:textId="711744BD" w:rsidR="00C60C9C" w:rsidRPr="000627E3" w:rsidRDefault="00C60C9C" w:rsidP="00C60C9C">
      <w:pPr>
        <w:pStyle w:val="paragraph"/>
      </w:pPr>
      <w:r w:rsidRPr="000627E3">
        <w:rPr>
          <w:caps/>
        </w:rPr>
        <w:t>F</w:t>
      </w:r>
      <w:r w:rsidRPr="000627E3">
        <w:t>or example, two units accommodated under the P/F ceiling</w:t>
      </w:r>
      <w:r w:rsidRPr="000627E3">
        <w:rPr>
          <w:noProof/>
        </w:rPr>
        <w:t xml:space="preserve"> (see</w:t>
      </w:r>
      <w:r w:rsidRPr="000627E3">
        <w:t xml:space="preserve"> </w:t>
      </w:r>
      <w:r w:rsidR="009419B1" w:rsidRPr="000627E3">
        <w:fldChar w:fldCharType="begin"/>
      </w:r>
      <w:r w:rsidR="009419B1" w:rsidRPr="000627E3">
        <w:instrText xml:space="preserve"> REF _Ref423522612 \h </w:instrText>
      </w:r>
      <w:r w:rsidR="009419B1" w:rsidRPr="000627E3">
        <w:fldChar w:fldCharType="separate"/>
      </w:r>
      <w:r w:rsidR="00A5249C" w:rsidRPr="000627E3">
        <w:t xml:space="preserve">Figure </w:t>
      </w:r>
      <w:r w:rsidR="00A5249C">
        <w:rPr>
          <w:noProof/>
        </w:rPr>
        <w:t>5</w:t>
      </w:r>
      <w:r w:rsidR="00A5249C">
        <w:noBreakHyphen/>
      </w:r>
      <w:r w:rsidR="00A5249C">
        <w:rPr>
          <w:noProof/>
        </w:rPr>
        <w:t>8</w:t>
      </w:r>
      <w:r w:rsidR="009419B1" w:rsidRPr="000627E3">
        <w:fldChar w:fldCharType="end"/>
      </w:r>
      <w:r w:rsidRPr="000627E3">
        <w:rPr>
          <w:noProof/>
        </w:rPr>
        <w:t>)</w:t>
      </w:r>
      <w:r w:rsidRPr="000627E3">
        <w:t xml:space="preserve"> </w:t>
      </w:r>
      <w:r w:rsidRPr="000627E3">
        <w:rPr>
          <w:noProof/>
        </w:rPr>
        <w:t>are units controlled</w:t>
      </w:r>
      <w:r w:rsidRPr="000627E3">
        <w:t xml:space="preserve"> by </w:t>
      </w:r>
      <w:r w:rsidRPr="000627E3">
        <w:rPr>
          <w:noProof/>
        </w:rPr>
        <w:t>"</w:t>
      </w:r>
      <w:r w:rsidRPr="000627E3">
        <w:t>mixed</w:t>
      </w:r>
      <w:r w:rsidRPr="000627E3">
        <w:rPr>
          <w:noProof/>
        </w:rPr>
        <w:t>"</w:t>
      </w:r>
      <w:r w:rsidRPr="000627E3">
        <w:t xml:space="preserve"> thermal conduction and radiation.</w:t>
      </w:r>
    </w:p>
    <w:p w14:paraId="31E97569" w14:textId="77777777" w:rsidR="0039288F" w:rsidRPr="000627E3" w:rsidRDefault="0039288F" w:rsidP="009D72C6">
      <w:pPr>
        <w:pStyle w:val="graphic"/>
        <w:rPr>
          <w:noProof/>
          <w:lang w:val="en-GB" w:eastAsia="fr-FR"/>
        </w:rPr>
      </w:pPr>
      <w:r w:rsidRPr="000627E3">
        <w:rPr>
          <w:noProof/>
          <w:lang w:val="en-GB"/>
        </w:rPr>
        <w:lastRenderedPageBreak/>
        <w:drawing>
          <wp:inline distT="0" distB="0" distL="0" distR="0" wp14:anchorId="13640723" wp14:editId="589107FB">
            <wp:extent cx="5417018" cy="8058150"/>
            <wp:effectExtent l="0" t="0" r="0" b="0"/>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9">
                      <a:extLst>
                        <a:ext uri="{28A0092B-C50C-407E-A947-70E740481C1C}">
                          <a14:useLocalDpi xmlns:a14="http://schemas.microsoft.com/office/drawing/2010/main"/>
                        </a:ext>
                      </a:extLst>
                    </a:blip>
                    <a:srcRect/>
                    <a:stretch>
                      <a:fillRect/>
                    </a:stretch>
                  </pic:blipFill>
                  <pic:spPr bwMode="auto">
                    <a:xfrm>
                      <a:off x="0" y="0"/>
                      <a:ext cx="5451922" cy="8110072"/>
                    </a:xfrm>
                    <a:prstGeom prst="rect">
                      <a:avLst/>
                    </a:prstGeom>
                    <a:noFill/>
                    <a:ln>
                      <a:noFill/>
                    </a:ln>
                  </pic:spPr>
                </pic:pic>
              </a:graphicData>
            </a:graphic>
          </wp:inline>
        </w:drawing>
      </w:r>
    </w:p>
    <w:p w14:paraId="0704EE62" w14:textId="38EF3FB9" w:rsidR="0039288F" w:rsidRPr="000627E3" w:rsidRDefault="0039288F" w:rsidP="0039288F">
      <w:pPr>
        <w:pStyle w:val="Caption"/>
      </w:pPr>
      <w:bookmarkStart w:id="248" w:name="_Ref423522612"/>
      <w:bookmarkStart w:id="249" w:name="_Toc456766576"/>
      <w:bookmarkStart w:id="250" w:name="_Toc104889974"/>
      <w:r w:rsidRPr="000627E3">
        <w:t xml:space="preserve">Figure </w:t>
      </w:r>
      <w:r w:rsidR="009F11E0">
        <w:fldChar w:fldCharType="begin"/>
      </w:r>
      <w:r w:rsidR="009F11E0">
        <w:instrText xml:space="preserve"> STYLEREF 1 \s </w:instrText>
      </w:r>
      <w:r w:rsidR="009F11E0">
        <w:fldChar w:fldCharType="separate"/>
      </w:r>
      <w:r w:rsidR="00A5249C">
        <w:rPr>
          <w:noProof/>
        </w:rPr>
        <w:t>5</w:t>
      </w:r>
      <w:r w:rsidR="009F11E0">
        <w:fldChar w:fldCharType="end"/>
      </w:r>
      <w:r w:rsidR="009F11E0">
        <w:noBreakHyphen/>
      </w:r>
      <w:r w:rsidR="009F11E0">
        <w:fldChar w:fldCharType="begin"/>
      </w:r>
      <w:r w:rsidR="009F11E0">
        <w:instrText xml:space="preserve"> SEQ Figure \* ARABIC \s 1 </w:instrText>
      </w:r>
      <w:r w:rsidR="009F11E0">
        <w:fldChar w:fldCharType="separate"/>
      </w:r>
      <w:r w:rsidR="00A5249C">
        <w:rPr>
          <w:noProof/>
        </w:rPr>
        <w:t>8</w:t>
      </w:r>
      <w:r w:rsidR="009F11E0">
        <w:fldChar w:fldCharType="end"/>
      </w:r>
      <w:bookmarkEnd w:id="248"/>
      <w:r w:rsidR="00FF5ED0" w:rsidRPr="000627E3">
        <w:t>:</w:t>
      </w:r>
      <w:r w:rsidRPr="000627E3">
        <w:rPr>
          <w:rFonts w:cs="Arial"/>
          <w:noProof/>
        </w:rPr>
        <w:t xml:space="preserve"> Some common examples of equipment flight accomodation</w:t>
      </w:r>
      <w:bookmarkEnd w:id="249"/>
      <w:bookmarkEnd w:id="250"/>
    </w:p>
    <w:p w14:paraId="7380DF72" w14:textId="6341CAB2" w:rsidR="0039288F" w:rsidRPr="000627E3" w:rsidRDefault="0039288F" w:rsidP="009D72C6">
      <w:pPr>
        <w:pStyle w:val="paragraph"/>
        <w:keepNext/>
        <w:rPr>
          <w:b/>
          <w:u w:val="single"/>
        </w:rPr>
      </w:pPr>
      <w:r w:rsidRPr="000627E3">
        <w:rPr>
          <w:b/>
          <w:u w:val="single"/>
        </w:rPr>
        <w:lastRenderedPageBreak/>
        <w:t>Test Mechanical and Thermal Configuration (for Complex Units)</w:t>
      </w:r>
    </w:p>
    <w:p w14:paraId="3209000B" w14:textId="77777777" w:rsidR="0039288F" w:rsidRPr="000627E3" w:rsidRDefault="0039288F" w:rsidP="0039288F">
      <w:pPr>
        <w:pStyle w:val="paragraph"/>
      </w:pPr>
      <w:r w:rsidRPr="000627E3">
        <w:t xml:space="preserve">For thermally complex units, the </w:t>
      </w:r>
      <w:r w:rsidR="00057361" w:rsidRPr="000627E3">
        <w:t xml:space="preserve">test </w:t>
      </w:r>
      <w:r w:rsidRPr="000627E3">
        <w:t xml:space="preserve">specification defines the </w:t>
      </w:r>
      <w:r w:rsidRPr="000627E3">
        <w:rPr>
          <w:noProof/>
        </w:rPr>
        <w:t>dedicated and just necessary test GSEs</w:t>
      </w:r>
      <w:r w:rsidRPr="000627E3">
        <w:t>. For example:</w:t>
      </w:r>
    </w:p>
    <w:p w14:paraId="1E536191" w14:textId="2711CA4A" w:rsidR="0039288F" w:rsidRPr="000627E3" w:rsidRDefault="0039288F" w:rsidP="00B95B09">
      <w:pPr>
        <w:pStyle w:val="Bul1"/>
        <w:spacing w:before="80"/>
      </w:pPr>
      <w:r w:rsidRPr="000627E3">
        <w:t>A stellar s</w:t>
      </w:r>
      <w:r w:rsidR="00854171" w:rsidRPr="000627E3">
        <w:t>ensor has</w:t>
      </w:r>
      <w:r w:rsidRPr="000627E3">
        <w:t xml:space="preserve"> </w:t>
      </w:r>
      <w:r w:rsidR="00736D7B" w:rsidRPr="000627E3">
        <w:t>subassemblies</w:t>
      </w:r>
      <w:r w:rsidR="00854171" w:rsidRPr="000627E3">
        <w:t xml:space="preserve"> separated by thermal insulations. Such </w:t>
      </w:r>
      <w:r w:rsidR="00736D7B" w:rsidRPr="000627E3">
        <w:t>subassemblies</w:t>
      </w:r>
      <w:r w:rsidR="00854171" w:rsidRPr="000627E3">
        <w:t xml:space="preserve"> are</w:t>
      </w:r>
      <w:r w:rsidR="00126BBE" w:rsidRPr="000627E3">
        <w:t xml:space="preserve"> an optical baffle, optical</w:t>
      </w:r>
      <w:r w:rsidRPr="000627E3">
        <w:t xml:space="preserve"> lens</w:t>
      </w:r>
      <w:r w:rsidR="00126BBE" w:rsidRPr="000627E3">
        <w:t>es</w:t>
      </w:r>
      <w:r w:rsidRPr="000627E3">
        <w:t>, a cold detector and a front end electronic board</w:t>
      </w:r>
      <w:r w:rsidR="00854171" w:rsidRPr="000627E3">
        <w:t>. A stellar sensor test</w:t>
      </w:r>
      <w:r w:rsidRPr="000627E3">
        <w:t xml:space="preserve"> uses a </w:t>
      </w:r>
      <w:r w:rsidRPr="000627E3">
        <w:rPr>
          <w:noProof/>
        </w:rPr>
        <w:t xml:space="preserve">temperature controlled support and </w:t>
      </w:r>
      <w:r w:rsidR="00A21F89" w:rsidRPr="000627E3">
        <w:rPr>
          <w:noProof/>
        </w:rPr>
        <w:t xml:space="preserve">can </w:t>
      </w:r>
      <w:r w:rsidRPr="000627E3">
        <w:rPr>
          <w:noProof/>
        </w:rPr>
        <w:t xml:space="preserve">use </w:t>
      </w:r>
      <w:r w:rsidRPr="000627E3">
        <w:rPr>
          <w:noProof/>
          <w:szCs w:val="22"/>
        </w:rPr>
        <w:t>several IR panels.</w:t>
      </w:r>
    </w:p>
    <w:p w14:paraId="7FD2BAA8" w14:textId="77777777" w:rsidR="0039288F" w:rsidRPr="000627E3" w:rsidRDefault="0039288F" w:rsidP="00B95B09">
      <w:pPr>
        <w:pStyle w:val="Bul1"/>
        <w:spacing w:before="80"/>
      </w:pPr>
      <w:r w:rsidRPr="000627E3">
        <w:t>A mechanism with two TRP (for example, one for the stationary part and one for the rotating part) needs, on either side of a gear or a bearing, a temperature difference control.</w:t>
      </w:r>
    </w:p>
    <w:p w14:paraId="524FCE12" w14:textId="77777777" w:rsidR="0039288F" w:rsidRPr="000627E3" w:rsidRDefault="0039288F" w:rsidP="00B95B09">
      <w:pPr>
        <w:pStyle w:val="paragraph"/>
      </w:pPr>
    </w:p>
    <w:p w14:paraId="5AA158F0" w14:textId="77777777" w:rsidR="0039288F" w:rsidRPr="000627E3" w:rsidRDefault="0039288F" w:rsidP="0039288F">
      <w:pPr>
        <w:pStyle w:val="paragraph"/>
      </w:pPr>
      <w:r w:rsidRPr="000627E3">
        <w:rPr>
          <w:b/>
          <w:u w:val="single"/>
        </w:rPr>
        <w:t>Overall Test Configuration</w:t>
      </w:r>
    </w:p>
    <w:p w14:paraId="7ADDC534" w14:textId="222C8F7D" w:rsidR="0039288F" w:rsidRPr="000627E3" w:rsidRDefault="0039288F" w:rsidP="00B95B09">
      <w:pPr>
        <w:pStyle w:val="Bul1"/>
        <w:spacing w:before="80"/>
      </w:pPr>
      <w:r w:rsidRPr="000627E3">
        <w:t xml:space="preserve">The </w:t>
      </w:r>
      <w:r w:rsidR="00057361" w:rsidRPr="000627E3">
        <w:t xml:space="preserve">test </w:t>
      </w:r>
      <w:r w:rsidRPr="000627E3">
        <w:t>specification defines, as necessary and if applicable, all the other aspects of the test configuration (electrical, optical, RF, monitoring, safety…) including testing constraints like material outgassing or offgassing, cleanliness, bio contamination, bake-out, purging, cleaning, venting, g</w:t>
      </w:r>
      <w:r w:rsidR="001F4830" w:rsidRPr="000627E3">
        <w:t xml:space="preserve">rounding (including test MLI), </w:t>
      </w:r>
      <w:r w:rsidR="008C536F" w:rsidRPr="000627E3">
        <w:t xml:space="preserve">DC and RF </w:t>
      </w:r>
      <w:r w:rsidR="00BE3C89" w:rsidRPr="000627E3">
        <w:t>c</w:t>
      </w:r>
      <w:r w:rsidRPr="000627E3">
        <w:t>orona</w:t>
      </w:r>
      <w:r w:rsidR="008C536F" w:rsidRPr="000627E3">
        <w:t>, multipactor</w:t>
      </w:r>
      <w:r w:rsidRPr="000627E3">
        <w:t>…</w:t>
      </w:r>
    </w:p>
    <w:p w14:paraId="28E349D0" w14:textId="28F849CC" w:rsidR="0039288F" w:rsidRPr="000627E3" w:rsidRDefault="0039288F" w:rsidP="00B95B09">
      <w:pPr>
        <w:pStyle w:val="Bul1"/>
        <w:spacing w:before="80"/>
      </w:pPr>
      <w:r w:rsidRPr="000627E3">
        <w:t xml:space="preserve">The test report and the inspection reports, written before and after the test, keep </w:t>
      </w:r>
      <w:r w:rsidR="00B07565" w:rsidRPr="000627E3">
        <w:t>a precise</w:t>
      </w:r>
      <w:r w:rsidRPr="000627E3">
        <w:t xml:space="preserve"> record of the overall test configuration including an exploitable photography file</w:t>
      </w:r>
      <w:r w:rsidRPr="000627E3">
        <w:rPr>
          <w:noProof/>
          <w:szCs w:val="22"/>
        </w:rPr>
        <w:t>.</w:t>
      </w:r>
    </w:p>
    <w:p w14:paraId="32937606" w14:textId="77777777" w:rsidR="0039288F" w:rsidRPr="000627E3" w:rsidRDefault="0039288F" w:rsidP="00B95B09">
      <w:pPr>
        <w:pStyle w:val="paragraph"/>
      </w:pPr>
    </w:p>
    <w:p w14:paraId="5E238644" w14:textId="06515C90" w:rsidR="0039288F" w:rsidRPr="000627E3" w:rsidRDefault="0041573C" w:rsidP="0039288F">
      <w:pPr>
        <w:pStyle w:val="listlevel1"/>
      </w:pPr>
      <w:bookmarkStart w:id="251" w:name="_Ref47616532"/>
      <w:r w:rsidRPr="000627E3">
        <w:t xml:space="preserve">Strictly speaking, the non-operating cycle is not </w:t>
      </w:r>
      <w:r w:rsidR="000B5864" w:rsidRPr="000627E3">
        <w:t>a full-off</w:t>
      </w:r>
      <w:r w:rsidRPr="000627E3">
        <w:t xml:space="preserve"> cycle:</w:t>
      </w:r>
      <w:bookmarkEnd w:id="251"/>
    </w:p>
    <w:p w14:paraId="13E2C07D" w14:textId="77777777" w:rsidR="000B5864" w:rsidRPr="000627E3" w:rsidRDefault="000B5864" w:rsidP="009D72C6">
      <w:pPr>
        <w:pStyle w:val="Bul2"/>
      </w:pPr>
      <w:r w:rsidRPr="000627E3">
        <w:t>In fact, the requirement is to have two non-operating plateaux at extreme temperatures.</w:t>
      </w:r>
    </w:p>
    <w:p w14:paraId="7CFF3075" w14:textId="7449F7D7" w:rsidR="0041573C" w:rsidRPr="000627E3" w:rsidRDefault="0041573C" w:rsidP="009D72C6">
      <w:pPr>
        <w:pStyle w:val="Bul2"/>
      </w:pPr>
      <w:r w:rsidRPr="000627E3">
        <w:t xml:space="preserve">The </w:t>
      </w:r>
      <w:r w:rsidR="00546CD4" w:rsidRPr="000627E3">
        <w:t>more common test</w:t>
      </w:r>
      <w:r w:rsidR="00FB633F" w:rsidRPr="000627E3">
        <w:t xml:space="preserve"> profile (see </w:t>
      </w:r>
      <w:r w:rsidR="009419B1" w:rsidRPr="000627E3">
        <w:fldChar w:fldCharType="begin"/>
      </w:r>
      <w:r w:rsidR="009419B1" w:rsidRPr="000627E3">
        <w:instrText xml:space="preserve"> REF _Ref450810983 \h </w:instrText>
      </w:r>
      <w:r w:rsidR="009419B1" w:rsidRPr="000627E3">
        <w:fldChar w:fldCharType="separate"/>
      </w:r>
      <w:r w:rsidR="00A5249C" w:rsidRPr="000627E3">
        <w:t xml:space="preserve">Figure </w:t>
      </w:r>
      <w:r w:rsidR="00A5249C">
        <w:rPr>
          <w:noProof/>
        </w:rPr>
        <w:t>5</w:t>
      </w:r>
      <w:r w:rsidR="00A5249C">
        <w:noBreakHyphen/>
      </w:r>
      <w:r w:rsidR="00A5249C">
        <w:rPr>
          <w:noProof/>
        </w:rPr>
        <w:t>3</w:t>
      </w:r>
      <w:r w:rsidR="009419B1" w:rsidRPr="000627E3">
        <w:fldChar w:fldCharType="end"/>
      </w:r>
      <w:r w:rsidR="00FB633F" w:rsidRPr="000627E3">
        <w:t xml:space="preserve"> and </w:t>
      </w:r>
      <w:r w:rsidR="009419B1" w:rsidRPr="000627E3">
        <w:fldChar w:fldCharType="begin"/>
      </w:r>
      <w:r w:rsidR="009419B1" w:rsidRPr="000627E3">
        <w:instrText xml:space="preserve"> REF _Ref450811020 \h </w:instrText>
      </w:r>
      <w:r w:rsidR="009419B1" w:rsidRPr="000627E3">
        <w:fldChar w:fldCharType="separate"/>
      </w:r>
      <w:r w:rsidR="00A5249C" w:rsidRPr="000627E3">
        <w:t xml:space="preserve">Figure </w:t>
      </w:r>
      <w:r w:rsidR="00A5249C">
        <w:rPr>
          <w:noProof/>
        </w:rPr>
        <w:t>5</w:t>
      </w:r>
      <w:r w:rsidR="00A5249C">
        <w:noBreakHyphen/>
      </w:r>
      <w:r w:rsidR="00A5249C">
        <w:rPr>
          <w:noProof/>
        </w:rPr>
        <w:t>4</w:t>
      </w:r>
      <w:r w:rsidR="009419B1" w:rsidRPr="000627E3">
        <w:fldChar w:fldCharType="end"/>
      </w:r>
      <w:r w:rsidR="00FB633F" w:rsidRPr="000627E3">
        <w:t xml:space="preserve">) </w:t>
      </w:r>
      <w:r w:rsidR="000B5864" w:rsidRPr="000627E3">
        <w:t>aims to reduce the total test duration. To do this, the</w:t>
      </w:r>
      <w:r w:rsidR="00077929" w:rsidRPr="000627E3">
        <w:t xml:space="preserve"> first cycle includes</w:t>
      </w:r>
      <w:r w:rsidR="00546CD4" w:rsidRPr="000627E3">
        <w:t xml:space="preserve"> five temperature</w:t>
      </w:r>
      <w:r w:rsidR="00FB633F" w:rsidRPr="000627E3">
        <w:t xml:space="preserve"> plateaux (hot non-operating, hot operating, cold non-operating, minimum switch-on and cold operating). Transitions between plateaux are mainly in OFF mode.</w:t>
      </w:r>
    </w:p>
    <w:p w14:paraId="64F2E96B" w14:textId="78236A08" w:rsidR="00546CD4" w:rsidRPr="000627E3" w:rsidRDefault="00546CD4" w:rsidP="009D72C6">
      <w:pPr>
        <w:pStyle w:val="Bul2"/>
      </w:pPr>
      <w:r w:rsidRPr="000627E3">
        <w:t xml:space="preserve">With such a test profile, the first cycle counts </w:t>
      </w:r>
      <w:r w:rsidR="00077929" w:rsidRPr="000627E3">
        <w:t>as one non-operating cycle</w:t>
      </w:r>
      <w:r w:rsidRPr="000627E3">
        <w:t xml:space="preserve"> </w:t>
      </w:r>
      <w:r w:rsidR="00BC0F5F" w:rsidRPr="000627E3">
        <w:t xml:space="preserve">and as </w:t>
      </w:r>
      <w:r w:rsidR="00077929" w:rsidRPr="000627E3">
        <w:t>one operating cycle. This first operating cycle</w:t>
      </w:r>
      <w:r w:rsidRPr="000627E3">
        <w:t xml:space="preserve"> includes only two operating plateaux at extreme temperatures with transitions in between in OFF mode.</w:t>
      </w:r>
    </w:p>
    <w:p w14:paraId="55F1A3E2" w14:textId="5F923A11" w:rsidR="007E0485" w:rsidRPr="000627E3" w:rsidRDefault="007E0485" w:rsidP="009D72C6">
      <w:pPr>
        <w:pStyle w:val="Bul2"/>
      </w:pPr>
      <w:r w:rsidRPr="000627E3">
        <w:t xml:space="preserve">To monitor </w:t>
      </w:r>
      <w:r w:rsidR="00077929" w:rsidRPr="000627E3">
        <w:t xml:space="preserve">more </w:t>
      </w:r>
      <w:r w:rsidR="00172A2F" w:rsidRPr="000627E3">
        <w:t xml:space="preserve">frequently </w:t>
      </w:r>
      <w:r w:rsidR="00705657" w:rsidRPr="000627E3">
        <w:t>the unit</w:t>
      </w:r>
      <w:r w:rsidRPr="000627E3">
        <w:t xml:space="preserve"> </w:t>
      </w:r>
      <w:r w:rsidR="004C63CD" w:rsidRPr="000627E3">
        <w:t xml:space="preserve">behaviour </w:t>
      </w:r>
      <w:r w:rsidR="00077929" w:rsidRPr="000627E3">
        <w:t>during the first cycle is a</w:t>
      </w:r>
      <w:r w:rsidR="00000771" w:rsidRPr="000627E3">
        <w:t xml:space="preserve"> good practice</w:t>
      </w:r>
      <w:r w:rsidR="00172A2F" w:rsidRPr="000627E3">
        <w:t xml:space="preserve"> (s</w:t>
      </w:r>
      <w:r w:rsidR="00126BBE" w:rsidRPr="000627E3">
        <w:t>ee</w:t>
      </w:r>
      <w:r w:rsidR="00172A2F" w:rsidRPr="000627E3">
        <w:t xml:space="preserve"> </w:t>
      </w:r>
      <w:r w:rsidR="000C39D5" w:rsidRPr="000627E3">
        <w:fldChar w:fldCharType="begin"/>
      </w:r>
      <w:r w:rsidR="000C39D5" w:rsidRPr="000627E3">
        <w:instrText xml:space="preserve"> REF _Ref21363175 \w \h </w:instrText>
      </w:r>
      <w:r w:rsidR="000C39D5" w:rsidRPr="000627E3">
        <w:fldChar w:fldCharType="separate"/>
      </w:r>
      <w:r w:rsidR="00A5249C">
        <w:t>5.5.4.1s</w:t>
      </w:r>
      <w:r w:rsidR="000C39D5" w:rsidRPr="000627E3">
        <w:fldChar w:fldCharType="end"/>
      </w:r>
      <w:r w:rsidR="00172A2F" w:rsidRPr="000627E3">
        <w:t>.)</w:t>
      </w:r>
      <w:r w:rsidRPr="000627E3">
        <w:t>.</w:t>
      </w:r>
    </w:p>
    <w:p w14:paraId="67DEFFA9" w14:textId="77777777" w:rsidR="0039288F" w:rsidRPr="000627E3" w:rsidRDefault="0039288F" w:rsidP="0039288F">
      <w:pPr>
        <w:pStyle w:val="listlevel1"/>
      </w:pPr>
      <w:r w:rsidRPr="000627E3">
        <w:t>No guideline</w:t>
      </w:r>
      <w:r w:rsidR="00BF090E" w:rsidRPr="000627E3">
        <w:t>s</w:t>
      </w:r>
      <w:r w:rsidRPr="000627E3">
        <w:t xml:space="preserve"> (clause specific to functional tests before and after temperature cycling tests).</w:t>
      </w:r>
    </w:p>
    <w:p w14:paraId="161AA707" w14:textId="77777777" w:rsidR="0068508F" w:rsidRPr="000627E3" w:rsidRDefault="0068508F" w:rsidP="0068508F">
      <w:pPr>
        <w:pStyle w:val="listlevel1"/>
      </w:pPr>
      <w:r w:rsidRPr="000627E3">
        <w:t xml:space="preserve">For this clause, the guidelines deal </w:t>
      </w:r>
      <w:r w:rsidR="009440D5" w:rsidRPr="000627E3">
        <w:t>with several matters</w:t>
      </w:r>
      <w:r w:rsidRPr="000627E3">
        <w:t>.</w:t>
      </w:r>
    </w:p>
    <w:p w14:paraId="7A7A69DE" w14:textId="77777777" w:rsidR="00B95B09" w:rsidRDefault="00B95B09" w:rsidP="0068508F">
      <w:pPr>
        <w:pStyle w:val="paragraph"/>
        <w:rPr>
          <w:b/>
          <w:szCs w:val="20"/>
          <w:u w:val="single"/>
        </w:rPr>
      </w:pPr>
    </w:p>
    <w:p w14:paraId="73594367" w14:textId="3F5D545E" w:rsidR="0068508F" w:rsidRPr="000627E3" w:rsidRDefault="0068508F" w:rsidP="0068508F">
      <w:pPr>
        <w:pStyle w:val="paragraph"/>
        <w:rPr>
          <w:szCs w:val="20"/>
        </w:rPr>
      </w:pPr>
      <w:r w:rsidRPr="000627E3">
        <w:rPr>
          <w:b/>
          <w:szCs w:val="20"/>
          <w:u w:val="single"/>
        </w:rPr>
        <w:t xml:space="preserve">Functional </w:t>
      </w:r>
      <w:r w:rsidR="007D019D" w:rsidRPr="000627E3">
        <w:rPr>
          <w:b/>
          <w:szCs w:val="20"/>
          <w:u w:val="single"/>
        </w:rPr>
        <w:t xml:space="preserve">and Performance </w:t>
      </w:r>
      <w:r w:rsidRPr="000627E3">
        <w:rPr>
          <w:b/>
          <w:szCs w:val="20"/>
          <w:u w:val="single"/>
        </w:rPr>
        <w:t>Tests during Transitions</w:t>
      </w:r>
    </w:p>
    <w:p w14:paraId="427BC0ED" w14:textId="382B41F0" w:rsidR="0068508F" w:rsidRPr="000627E3" w:rsidRDefault="00FF3ECC" w:rsidP="0039288F">
      <w:pPr>
        <w:pStyle w:val="paragraph"/>
        <w:rPr>
          <w:szCs w:val="20"/>
        </w:rPr>
      </w:pPr>
      <w:r w:rsidRPr="000627E3">
        <w:rPr>
          <w:szCs w:val="20"/>
        </w:rPr>
        <w:t>T</w:t>
      </w:r>
      <w:r w:rsidR="0068508F" w:rsidRPr="000627E3">
        <w:rPr>
          <w:szCs w:val="20"/>
        </w:rPr>
        <w:t xml:space="preserve">o run functional </w:t>
      </w:r>
      <w:r w:rsidR="007D019D" w:rsidRPr="000627E3">
        <w:rPr>
          <w:noProof/>
          <w:szCs w:val="20"/>
        </w:rPr>
        <w:t xml:space="preserve">and performance </w:t>
      </w:r>
      <w:r w:rsidR="0068508F" w:rsidRPr="000627E3">
        <w:rPr>
          <w:szCs w:val="20"/>
        </w:rPr>
        <w:t>tests during transitions between plateaux</w:t>
      </w:r>
      <w:r w:rsidRPr="000627E3">
        <w:rPr>
          <w:szCs w:val="20"/>
        </w:rPr>
        <w:t xml:space="preserve"> can be of paramount importance:</w:t>
      </w:r>
    </w:p>
    <w:p w14:paraId="20A51D57" w14:textId="01677538" w:rsidR="00FF3ECC" w:rsidRPr="000627E3" w:rsidRDefault="00FF3ECC" w:rsidP="00B95B09">
      <w:pPr>
        <w:pStyle w:val="Bul1"/>
        <w:spacing w:before="80"/>
      </w:pPr>
      <w:r w:rsidRPr="000627E3">
        <w:t xml:space="preserve">To run functional </w:t>
      </w:r>
      <w:r w:rsidR="007D019D" w:rsidRPr="000627E3">
        <w:rPr>
          <w:noProof/>
        </w:rPr>
        <w:t xml:space="preserve">and performance </w:t>
      </w:r>
      <w:r w:rsidRPr="000627E3">
        <w:t>tests during transitions and to monitor the unit during transitio</w:t>
      </w:r>
      <w:r w:rsidR="0025117B" w:rsidRPr="000627E3">
        <w:t xml:space="preserve">ns (see guidelines in </w:t>
      </w:r>
      <w:r w:rsidR="000C39D5" w:rsidRPr="000627E3">
        <w:fldChar w:fldCharType="begin"/>
      </w:r>
      <w:r w:rsidR="000C39D5" w:rsidRPr="000627E3">
        <w:instrText xml:space="preserve"> REF _Ref21363175 \w \h </w:instrText>
      </w:r>
      <w:r w:rsidR="000C39D5" w:rsidRPr="000627E3">
        <w:fldChar w:fldCharType="separate"/>
      </w:r>
      <w:r w:rsidR="00A5249C">
        <w:t>5.5.4.1s</w:t>
      </w:r>
      <w:r w:rsidR="000C39D5" w:rsidRPr="000627E3">
        <w:fldChar w:fldCharType="end"/>
      </w:r>
      <w:r w:rsidRPr="000627E3">
        <w:t>.) are two different needs.</w:t>
      </w:r>
    </w:p>
    <w:p w14:paraId="796352E4" w14:textId="77777777" w:rsidR="00FF3ECC" w:rsidRPr="000627E3" w:rsidRDefault="00FF3ECC" w:rsidP="00B95B09">
      <w:pPr>
        <w:pStyle w:val="Bul1"/>
        <w:spacing w:before="80"/>
      </w:pPr>
      <w:r w:rsidRPr="000627E3">
        <w:t xml:space="preserve">Many </w:t>
      </w:r>
      <w:r w:rsidR="001D14E7" w:rsidRPr="000627E3">
        <w:t>units</w:t>
      </w:r>
      <w:r w:rsidRPr="000627E3">
        <w:t xml:space="preserve"> can need tests during transitions. In particular, it is always the case for the active TCS </w:t>
      </w:r>
      <w:r w:rsidR="001D14E7" w:rsidRPr="000627E3">
        <w:t>units (fluid loops, cryogenic coolers…) and for units with an internal active TCS</w:t>
      </w:r>
      <w:r w:rsidRPr="000627E3">
        <w:t>.</w:t>
      </w:r>
    </w:p>
    <w:p w14:paraId="4B37CFBD" w14:textId="0DF9C56E" w:rsidR="0068508F" w:rsidRPr="000627E3" w:rsidRDefault="0068508F" w:rsidP="009D72C6">
      <w:pPr>
        <w:pStyle w:val="paragraph"/>
        <w:keepNext/>
        <w:rPr>
          <w:szCs w:val="20"/>
        </w:rPr>
      </w:pPr>
      <w:r w:rsidRPr="000627E3">
        <w:rPr>
          <w:b/>
          <w:szCs w:val="20"/>
          <w:u w:val="single"/>
        </w:rPr>
        <w:lastRenderedPageBreak/>
        <w:t xml:space="preserve">Functional </w:t>
      </w:r>
      <w:r w:rsidR="007D019D" w:rsidRPr="000627E3">
        <w:rPr>
          <w:b/>
          <w:szCs w:val="20"/>
          <w:u w:val="single"/>
        </w:rPr>
        <w:t xml:space="preserve">and Performance </w:t>
      </w:r>
      <w:r w:rsidRPr="000627E3">
        <w:rPr>
          <w:b/>
          <w:szCs w:val="20"/>
          <w:u w:val="single"/>
        </w:rPr>
        <w:t>Tests for Active TCS</w:t>
      </w:r>
    </w:p>
    <w:p w14:paraId="372974A1" w14:textId="77777777" w:rsidR="0039288F" w:rsidRPr="000627E3" w:rsidRDefault="0068508F" w:rsidP="00B95B09">
      <w:pPr>
        <w:pStyle w:val="paragraph"/>
        <w:keepNext/>
        <w:rPr>
          <w:szCs w:val="20"/>
        </w:rPr>
      </w:pPr>
      <w:r w:rsidRPr="000627E3">
        <w:rPr>
          <w:szCs w:val="20"/>
        </w:rPr>
        <w:t>F</w:t>
      </w:r>
      <w:r w:rsidR="0039288F" w:rsidRPr="000627E3">
        <w:rPr>
          <w:szCs w:val="20"/>
        </w:rPr>
        <w:t xml:space="preserve">or units </w:t>
      </w:r>
      <w:r w:rsidR="006C52AD" w:rsidRPr="000627E3">
        <w:rPr>
          <w:szCs w:val="20"/>
        </w:rPr>
        <w:t xml:space="preserve">including </w:t>
      </w:r>
      <w:r w:rsidR="0039288F" w:rsidRPr="000627E3">
        <w:rPr>
          <w:szCs w:val="20"/>
        </w:rPr>
        <w:t xml:space="preserve">an internal </w:t>
      </w:r>
      <w:r w:rsidR="00A319D4" w:rsidRPr="000627E3">
        <w:rPr>
          <w:szCs w:val="20"/>
        </w:rPr>
        <w:t xml:space="preserve">active </w:t>
      </w:r>
      <w:r w:rsidR="0039288F" w:rsidRPr="000627E3">
        <w:rPr>
          <w:szCs w:val="20"/>
        </w:rPr>
        <w:t>TCS using temperature sensors, mechanical thermostats, heating lines, thermoelectric coolers or any other active thermal control devices:</w:t>
      </w:r>
    </w:p>
    <w:p w14:paraId="4C6C1EB4" w14:textId="77777777" w:rsidR="0039288F" w:rsidRPr="000627E3" w:rsidRDefault="0039288F" w:rsidP="00B95B09">
      <w:pPr>
        <w:pStyle w:val="Bul1"/>
        <w:keepNext/>
        <w:spacing w:before="80"/>
      </w:pPr>
      <w:r w:rsidRPr="000627E3">
        <w:t xml:space="preserve">The </w:t>
      </w:r>
      <w:r w:rsidR="00057361" w:rsidRPr="000627E3">
        <w:t xml:space="preserve">test </w:t>
      </w:r>
      <w:r w:rsidRPr="000627E3">
        <w:t xml:space="preserve">specification defines the </w:t>
      </w:r>
      <w:r w:rsidR="00A319D4" w:rsidRPr="000627E3">
        <w:t xml:space="preserve">active </w:t>
      </w:r>
      <w:r w:rsidRPr="000627E3">
        <w:t>TCS functional and performance tests and their occurrences on the temperature cycling test profile.</w:t>
      </w:r>
    </w:p>
    <w:p w14:paraId="6AE2AD8A" w14:textId="326B398C" w:rsidR="0039288F" w:rsidRPr="000627E3" w:rsidRDefault="0039288F" w:rsidP="00B95B09">
      <w:pPr>
        <w:pStyle w:val="Bul1"/>
        <w:spacing w:before="80"/>
      </w:pPr>
      <w:r w:rsidRPr="000627E3">
        <w:t>Some functional and performance tests require dedicated temperature levels during transitions between hot and cold plateaux.</w:t>
      </w:r>
    </w:p>
    <w:p w14:paraId="568B7923" w14:textId="77777777" w:rsidR="000C39D5" w:rsidRPr="000627E3" w:rsidRDefault="000C39D5" w:rsidP="000C39D5">
      <w:pPr>
        <w:pStyle w:val="paragraph"/>
      </w:pPr>
    </w:p>
    <w:p w14:paraId="4BB50467" w14:textId="42345473" w:rsidR="0039288F" w:rsidRPr="000627E3" w:rsidRDefault="00B40AD6" w:rsidP="0039288F">
      <w:pPr>
        <w:pStyle w:val="listlevel1"/>
      </w:pPr>
      <w:r w:rsidRPr="000627E3">
        <w:t xml:space="preserve">Bullets </w:t>
      </w:r>
      <w:r w:rsidR="000C39D5" w:rsidRPr="000627E3">
        <w:fldChar w:fldCharType="begin"/>
      </w:r>
      <w:r w:rsidR="000C39D5" w:rsidRPr="000627E3">
        <w:instrText xml:space="preserve"> REF _Ref21363235 \w \h </w:instrText>
      </w:r>
      <w:r w:rsidR="000C39D5" w:rsidRPr="000627E3">
        <w:fldChar w:fldCharType="separate"/>
      </w:r>
      <w:r w:rsidR="00A5249C">
        <w:t>5.5.4.1d</w:t>
      </w:r>
      <w:r w:rsidR="000C39D5" w:rsidRPr="000627E3">
        <w:fldChar w:fldCharType="end"/>
      </w:r>
      <w:r w:rsidR="000C39D5" w:rsidRPr="000627E3">
        <w:t xml:space="preserve"> and </w:t>
      </w:r>
      <w:r w:rsidR="000C39D5" w:rsidRPr="000627E3">
        <w:fldChar w:fldCharType="begin"/>
      </w:r>
      <w:r w:rsidR="000C39D5" w:rsidRPr="000627E3">
        <w:instrText xml:space="preserve"> REF _Ref21362412 \w \h </w:instrText>
      </w:r>
      <w:r w:rsidR="000C39D5" w:rsidRPr="000627E3">
        <w:fldChar w:fldCharType="separate"/>
      </w:r>
      <w:r w:rsidR="00A5249C">
        <w:t>5.5.4.1h</w:t>
      </w:r>
      <w:r w:rsidR="000C39D5" w:rsidRPr="000627E3">
        <w:fldChar w:fldCharType="end"/>
      </w:r>
      <w:r w:rsidRPr="000627E3">
        <w:t>. cover switch-on t</w:t>
      </w:r>
      <w:r w:rsidR="0065416F" w:rsidRPr="000627E3">
        <w:t>opics.</w:t>
      </w:r>
    </w:p>
    <w:p w14:paraId="3B5DDB16" w14:textId="77777777" w:rsidR="0039288F" w:rsidRPr="000627E3" w:rsidRDefault="00B40AD6" w:rsidP="0039288F">
      <w:pPr>
        <w:pStyle w:val="listlevel1"/>
      </w:pPr>
      <w:r w:rsidRPr="000627E3">
        <w:t>No specific guidelines for this requirement.</w:t>
      </w:r>
    </w:p>
    <w:p w14:paraId="1EBD8586" w14:textId="0ACDAEB1" w:rsidR="0039288F" w:rsidRPr="000627E3" w:rsidRDefault="0065416F" w:rsidP="0039288F">
      <w:pPr>
        <w:pStyle w:val="listlevel1"/>
      </w:pPr>
      <w:r w:rsidRPr="000627E3">
        <w:t xml:space="preserve">A recommendation is to select </w:t>
      </w:r>
      <w:r w:rsidR="008640CE" w:rsidRPr="000627E3">
        <w:t xml:space="preserve">the configurations </w:t>
      </w:r>
      <w:r w:rsidR="00076F4E" w:rsidRPr="000627E3">
        <w:t>such that</w:t>
      </w:r>
      <w:r w:rsidR="008640CE" w:rsidRPr="000627E3">
        <w:t xml:space="preserve"> all the interfaces</w:t>
      </w:r>
      <w:r w:rsidR="00076F4E" w:rsidRPr="000627E3">
        <w:t xml:space="preserve"> are at least energized once</w:t>
      </w:r>
      <w:r w:rsidR="008640CE" w:rsidRPr="000627E3">
        <w:t>,</w:t>
      </w:r>
      <w:r w:rsidRPr="000627E3">
        <w:t xml:space="preserve"> without testing all possible configurations for </w:t>
      </w:r>
      <w:r w:rsidR="00C20D3E" w:rsidRPr="000627E3">
        <w:t>cross-strapping verification</w:t>
      </w:r>
      <w:r w:rsidR="00B40AD6" w:rsidRPr="000627E3">
        <w:t>. T</w:t>
      </w:r>
      <w:r w:rsidR="00C20D3E" w:rsidRPr="000627E3">
        <w:t>his is a trade-off between testing time and exhaustive cross-strapping check.</w:t>
      </w:r>
      <w:r w:rsidR="00076F4E" w:rsidRPr="000627E3">
        <w:t xml:space="preserve"> This allows to ensure that all interface circuits are functionally checked.</w:t>
      </w:r>
    </w:p>
    <w:p w14:paraId="1E47D295" w14:textId="77777777" w:rsidR="0039288F" w:rsidRPr="000627E3" w:rsidRDefault="00E57865" w:rsidP="0039288F">
      <w:pPr>
        <w:pStyle w:val="listlevel1"/>
      </w:pPr>
      <w:r w:rsidRPr="000627E3">
        <w:t>No specific guidelines for this requirement.</w:t>
      </w:r>
    </w:p>
    <w:p w14:paraId="27521695" w14:textId="34869CDE" w:rsidR="0039288F" w:rsidRPr="000627E3" w:rsidRDefault="00A71511" w:rsidP="0039288F">
      <w:pPr>
        <w:pStyle w:val="listlevel1"/>
      </w:pPr>
      <w:r w:rsidRPr="000627E3">
        <w:t xml:space="preserve">This clause is only about DC corona. </w:t>
      </w:r>
      <w:r w:rsidR="00FF3A7F" w:rsidRPr="000627E3">
        <w:t>If voltage ≥ 100 V, refer to ECSS-E-HB-20-05 guidelines about high voltage effects and risks</w:t>
      </w:r>
      <w:r w:rsidR="001F4830" w:rsidRPr="000627E3">
        <w:t xml:space="preserve">. To gain insights about </w:t>
      </w:r>
      <w:r w:rsidR="00A4507E" w:rsidRPr="000627E3">
        <w:t>DC and RF c</w:t>
      </w:r>
      <w:r w:rsidR="005526EA" w:rsidRPr="000627E3">
        <w:t>orona monitoring and testing</w:t>
      </w:r>
      <w:r w:rsidRPr="000627E3">
        <w:t xml:space="preserve"> at equipment level</w:t>
      </w:r>
      <w:r w:rsidR="005526EA" w:rsidRPr="000627E3">
        <w:t xml:space="preserve">, refer to </w:t>
      </w:r>
      <w:r w:rsidR="009D72C6" w:rsidRPr="000627E3">
        <w:t xml:space="preserve">clause </w:t>
      </w:r>
      <w:r w:rsidR="009D72C6" w:rsidRPr="000627E3">
        <w:fldChar w:fldCharType="begin"/>
      </w:r>
      <w:r w:rsidR="009D72C6" w:rsidRPr="000627E3">
        <w:instrText xml:space="preserve"> REF _Ref21363275 \w \h </w:instrText>
      </w:r>
      <w:r w:rsidR="009D72C6" w:rsidRPr="000627E3">
        <w:fldChar w:fldCharType="separate"/>
      </w:r>
      <w:r w:rsidR="00A5249C">
        <w:t>5.5.5.6</w:t>
      </w:r>
      <w:r w:rsidR="009D72C6" w:rsidRPr="000627E3">
        <w:fldChar w:fldCharType="end"/>
      </w:r>
      <w:r w:rsidR="005526EA" w:rsidRPr="000627E3">
        <w:t>.</w:t>
      </w:r>
    </w:p>
    <w:p w14:paraId="0FFA4191" w14:textId="52261DA3" w:rsidR="0039288F" w:rsidRPr="000627E3" w:rsidRDefault="0039288F" w:rsidP="0039288F">
      <w:pPr>
        <w:pStyle w:val="listlevel1"/>
      </w:pPr>
      <w:bookmarkStart w:id="252" w:name="_Ref21361122"/>
      <w:r w:rsidRPr="000627E3">
        <w:t xml:space="preserve">For this clause, the guidelines deal with several matters about test set-up representativeness. As already seen in the guidelines to </w:t>
      </w:r>
      <w:r w:rsidR="000C39D5" w:rsidRPr="000627E3">
        <w:fldChar w:fldCharType="begin"/>
      </w:r>
      <w:r w:rsidR="000C39D5" w:rsidRPr="000627E3">
        <w:instrText xml:space="preserve"> REF _Ref21362412 \w \h </w:instrText>
      </w:r>
      <w:r w:rsidR="000C39D5" w:rsidRPr="000627E3">
        <w:fldChar w:fldCharType="separate"/>
      </w:r>
      <w:r w:rsidR="00A5249C">
        <w:t>5.5.4.1h</w:t>
      </w:r>
      <w:r w:rsidR="000C39D5" w:rsidRPr="000627E3">
        <w:fldChar w:fldCharType="end"/>
      </w:r>
      <w:r w:rsidRPr="000627E3">
        <w:t xml:space="preserve"> the test set-up can be simple or complex with advantages and drawbacks in terms of test implementation and cost.</w:t>
      </w:r>
      <w:bookmarkEnd w:id="252"/>
    </w:p>
    <w:p w14:paraId="0EB21366" w14:textId="745128A3" w:rsidR="0039288F" w:rsidRPr="000627E3" w:rsidRDefault="0039288F" w:rsidP="0039288F">
      <w:pPr>
        <w:pStyle w:val="paragraph"/>
        <w:rPr>
          <w:b/>
          <w:noProof/>
          <w:szCs w:val="20"/>
          <w:u w:val="single"/>
        </w:rPr>
      </w:pPr>
      <w:r w:rsidRPr="000627E3">
        <w:rPr>
          <w:b/>
          <w:noProof/>
          <w:szCs w:val="20"/>
          <w:u w:val="single"/>
        </w:rPr>
        <w:t>Test Set-up Representativeness (as illustred by two different examples)</w:t>
      </w:r>
    </w:p>
    <w:p w14:paraId="609EDA9D" w14:textId="0BEC681D" w:rsidR="0039288F" w:rsidRPr="000627E3" w:rsidRDefault="009419B1" w:rsidP="0039288F">
      <w:pPr>
        <w:pStyle w:val="paragraph"/>
        <w:rPr>
          <w:noProof/>
          <w:szCs w:val="20"/>
        </w:rPr>
      </w:pPr>
      <w:r w:rsidRPr="000627E3">
        <w:rPr>
          <w:noProof/>
          <w:szCs w:val="20"/>
        </w:rPr>
        <w:fldChar w:fldCharType="begin"/>
      </w:r>
      <w:r w:rsidRPr="000627E3">
        <w:rPr>
          <w:noProof/>
          <w:szCs w:val="20"/>
        </w:rPr>
        <w:instrText xml:space="preserve"> REF _Ref450811213 \h </w:instrText>
      </w:r>
      <w:r w:rsidRPr="000627E3">
        <w:rPr>
          <w:noProof/>
          <w:szCs w:val="20"/>
        </w:rPr>
      </w:r>
      <w:r w:rsidRPr="000627E3">
        <w:rPr>
          <w:noProof/>
          <w:szCs w:val="20"/>
        </w:rPr>
        <w:fldChar w:fldCharType="separate"/>
      </w:r>
      <w:r w:rsidR="00A5249C" w:rsidRPr="000627E3">
        <w:t xml:space="preserve">Figure </w:t>
      </w:r>
      <w:r w:rsidR="00A5249C">
        <w:rPr>
          <w:noProof/>
        </w:rPr>
        <w:t>5</w:t>
      </w:r>
      <w:r w:rsidR="00A5249C">
        <w:noBreakHyphen/>
      </w:r>
      <w:r w:rsidR="00A5249C">
        <w:rPr>
          <w:noProof/>
        </w:rPr>
        <w:t>9</w:t>
      </w:r>
      <w:r w:rsidRPr="000627E3">
        <w:rPr>
          <w:noProof/>
          <w:szCs w:val="20"/>
        </w:rPr>
        <w:fldChar w:fldCharType="end"/>
      </w:r>
      <w:r w:rsidR="0039288F" w:rsidRPr="000627E3">
        <w:rPr>
          <w:noProof/>
          <w:szCs w:val="20"/>
        </w:rPr>
        <w:t xml:space="preserve"> shows a unit mounted:</w:t>
      </w:r>
    </w:p>
    <w:p w14:paraId="49359978" w14:textId="77777777" w:rsidR="0039288F" w:rsidRPr="000627E3" w:rsidRDefault="0039288F" w:rsidP="009D72C6">
      <w:pPr>
        <w:pStyle w:val="Bul1"/>
        <w:rPr>
          <w:noProof/>
        </w:rPr>
      </w:pPr>
      <w:r w:rsidRPr="000627E3">
        <w:rPr>
          <w:noProof/>
        </w:rPr>
        <w:t>In the test set-up, on a temperature controlled support with both high heat removal capability and high temperature control authority (thanks to a fluid loop).</w:t>
      </w:r>
    </w:p>
    <w:p w14:paraId="284D61AB" w14:textId="77777777" w:rsidR="0039288F" w:rsidRPr="000627E3" w:rsidRDefault="0039288F" w:rsidP="009D72C6">
      <w:pPr>
        <w:pStyle w:val="Bul1"/>
        <w:rPr>
          <w:noProof/>
        </w:rPr>
      </w:pPr>
      <w:r w:rsidRPr="000627E3">
        <w:rPr>
          <w:noProof/>
        </w:rPr>
        <w:t>In flight accommodation, on a thermal doubler with limited heat spreading capability.</w:t>
      </w:r>
    </w:p>
    <w:p w14:paraId="2F04504C" w14:textId="22FB33EC" w:rsidR="00C60C9C" w:rsidRPr="000627E3" w:rsidRDefault="00C60C9C" w:rsidP="00C60C9C">
      <w:pPr>
        <w:pStyle w:val="paragraph"/>
      </w:pPr>
      <w:r w:rsidRPr="000627E3">
        <w:t>Comparing flight and test, unit TR</w:t>
      </w:r>
      <w:r w:rsidR="00976DEE" w:rsidRPr="000627E3">
        <w:t>Ps temperatures and subassemblies</w:t>
      </w:r>
      <w:r w:rsidRPr="000627E3">
        <w:t xml:space="preserve"> temperatures near the thermal doubler can be quite different due to the test set-up lack of representativeness as shown by the two following examples. If temperature cycles on some </w:t>
      </w:r>
      <w:r w:rsidR="00976DEE" w:rsidRPr="000627E3">
        <w:t xml:space="preserve">subassemblies </w:t>
      </w:r>
      <w:r w:rsidRPr="000627E3">
        <w:t>after their integration stages and before the temperature cyc</w:t>
      </w:r>
      <w:r w:rsidR="00976DEE" w:rsidRPr="000627E3">
        <w:t>les after the full integration stage</w:t>
      </w:r>
      <w:r w:rsidRPr="000627E3">
        <w:t>, the test specification defines the test temperature levels taking into account these temperature differences calculated in flight conditions.</w:t>
      </w:r>
    </w:p>
    <w:p w14:paraId="538935B2" w14:textId="5CCB9F7E" w:rsidR="00C60C9C" w:rsidRPr="000627E3" w:rsidRDefault="00C60C9C" w:rsidP="009D72C6">
      <w:pPr>
        <w:pStyle w:val="indentpara1"/>
      </w:pPr>
      <w:r w:rsidRPr="000627E3">
        <w:rPr>
          <w:noProof/>
        </w:rPr>
        <w:t xml:space="preserve">Example n° 1: When a dissipative unit works in static conditions, this test set-up </w:t>
      </w:r>
      <w:r w:rsidRPr="000627E3">
        <w:t xml:space="preserve">tends to homogenise the temperatures and interface heat flow rate densities on the baseplate. Consequently, it homogenises the inside temperatures of the unit (in particular for central </w:t>
      </w:r>
      <w:r w:rsidR="00976DEE" w:rsidRPr="000627E3">
        <w:t>subassemblie</w:t>
      </w:r>
      <w:r w:rsidR="00455BDB" w:rsidRPr="000627E3">
        <w:t>s</w:t>
      </w:r>
      <w:r w:rsidRPr="000627E3">
        <w:t xml:space="preserve">). In this example and without compensation of these flight and test differences, </w:t>
      </w:r>
      <w:r w:rsidRPr="000627E3">
        <w:rPr>
          <w:noProof/>
        </w:rPr>
        <w:t>the test set-up tends to undertest the unit.</w:t>
      </w:r>
    </w:p>
    <w:p w14:paraId="51DDCF72" w14:textId="77777777" w:rsidR="00C60C9C" w:rsidRPr="000627E3" w:rsidRDefault="00C60C9C" w:rsidP="009D72C6">
      <w:pPr>
        <w:pStyle w:val="indentpara1"/>
        <w:rPr>
          <w:noProof/>
        </w:rPr>
      </w:pPr>
      <w:r w:rsidRPr="000627E3">
        <w:rPr>
          <w:noProof/>
        </w:rPr>
        <w:t>Example n° 2: A secondary battery works in cyclic electrical conditions (i.e. charge, trickle charge and discharge). Electrochemical cells dissipate heat mainly during discharge</w:t>
      </w:r>
      <w:r w:rsidRPr="000627E3">
        <w:t xml:space="preserve">. </w:t>
      </w:r>
      <w:r w:rsidRPr="000627E3">
        <w:rPr>
          <w:noProof/>
        </w:rPr>
        <w:t xml:space="preserve">A dedicated S/C </w:t>
      </w:r>
      <w:r w:rsidRPr="000627E3">
        <w:t>radiator</w:t>
      </w:r>
      <w:r w:rsidRPr="000627E3">
        <w:rPr>
          <w:noProof/>
        </w:rPr>
        <w:t xml:space="preserve"> cools the cells through the battery baseplate. </w:t>
      </w:r>
      <w:r w:rsidRPr="000627E3">
        <w:t xml:space="preserve">In flight, the baseplate temperature follows the temperature fluctuations of the S/C radiator. During the test, while mounted on the temperature controlled support, the baseplate temperature is constant. </w:t>
      </w:r>
      <w:r w:rsidRPr="000627E3">
        <w:rPr>
          <w:noProof/>
        </w:rPr>
        <w:t xml:space="preserve">Under cyclic electrical conditions, the test set-up </w:t>
      </w:r>
      <w:r w:rsidRPr="000627E3">
        <w:t xml:space="preserve">tends both to reduce the maximum cell temperature levels and to increase the temperature differences between the top of the cells and the base plate. In this example and without compensation of these flight and test differences, </w:t>
      </w:r>
      <w:r w:rsidRPr="000627E3">
        <w:rPr>
          <w:noProof/>
        </w:rPr>
        <w:t>the test set-up tends both to undertest and to overtest the secondary battery.</w:t>
      </w:r>
    </w:p>
    <w:p w14:paraId="461A0D8B" w14:textId="04634CDA" w:rsidR="00976DEE" w:rsidRPr="000627E3" w:rsidRDefault="00976DEE" w:rsidP="009D72C6">
      <w:pPr>
        <w:pStyle w:val="graphic"/>
        <w:rPr>
          <w:lang w:val="en-GB"/>
        </w:rPr>
      </w:pPr>
      <w:r w:rsidRPr="000627E3">
        <w:rPr>
          <w:noProof/>
          <w:lang w:val="en-GB"/>
        </w:rPr>
        <w:lastRenderedPageBreak/>
        <w:drawing>
          <wp:inline distT="0" distB="0" distL="0" distR="0" wp14:anchorId="6E1B37AD" wp14:editId="4EEC18CD">
            <wp:extent cx="4444679" cy="4671813"/>
            <wp:effectExtent l="0" t="0" r="0" b="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0">
                      <a:extLst>
                        <a:ext uri="{28A0092B-C50C-407E-A947-70E740481C1C}">
                          <a14:useLocalDpi xmlns:a14="http://schemas.microsoft.com/office/drawing/2010/main"/>
                        </a:ext>
                      </a:extLst>
                    </a:blip>
                    <a:srcRect/>
                    <a:stretch>
                      <a:fillRect/>
                    </a:stretch>
                  </pic:blipFill>
                  <pic:spPr bwMode="auto">
                    <a:xfrm>
                      <a:off x="0" y="0"/>
                      <a:ext cx="4458838" cy="4686696"/>
                    </a:xfrm>
                    <a:prstGeom prst="rect">
                      <a:avLst/>
                    </a:prstGeom>
                    <a:noFill/>
                    <a:ln>
                      <a:noFill/>
                    </a:ln>
                  </pic:spPr>
                </pic:pic>
              </a:graphicData>
            </a:graphic>
          </wp:inline>
        </w:drawing>
      </w:r>
    </w:p>
    <w:p w14:paraId="4FD3ABD1" w14:textId="5DDE3057" w:rsidR="0039288F" w:rsidRPr="000627E3" w:rsidRDefault="0039288F" w:rsidP="0039288F">
      <w:pPr>
        <w:pStyle w:val="Caption"/>
      </w:pPr>
      <w:bookmarkStart w:id="253" w:name="_Ref450811213"/>
      <w:bookmarkStart w:id="254" w:name="_Toc456766577"/>
      <w:bookmarkStart w:id="255" w:name="_Toc104889975"/>
      <w:r w:rsidRPr="000627E3">
        <w:t xml:space="preserve">Figure </w:t>
      </w:r>
      <w:r w:rsidR="009F11E0">
        <w:fldChar w:fldCharType="begin"/>
      </w:r>
      <w:r w:rsidR="009F11E0">
        <w:instrText xml:space="preserve"> STYLEREF 1 \s </w:instrText>
      </w:r>
      <w:r w:rsidR="009F11E0">
        <w:fldChar w:fldCharType="separate"/>
      </w:r>
      <w:r w:rsidR="00A5249C">
        <w:rPr>
          <w:noProof/>
        </w:rPr>
        <w:t>5</w:t>
      </w:r>
      <w:r w:rsidR="009F11E0">
        <w:fldChar w:fldCharType="end"/>
      </w:r>
      <w:r w:rsidR="009F11E0">
        <w:noBreakHyphen/>
      </w:r>
      <w:r w:rsidR="009F11E0">
        <w:fldChar w:fldCharType="begin"/>
      </w:r>
      <w:r w:rsidR="009F11E0">
        <w:instrText xml:space="preserve"> SEQ Figure \* ARABIC \s 1 </w:instrText>
      </w:r>
      <w:r w:rsidR="009F11E0">
        <w:fldChar w:fldCharType="separate"/>
      </w:r>
      <w:r w:rsidR="00A5249C">
        <w:rPr>
          <w:noProof/>
        </w:rPr>
        <w:t>9</w:t>
      </w:r>
      <w:r w:rsidR="009F11E0">
        <w:fldChar w:fldCharType="end"/>
      </w:r>
      <w:bookmarkEnd w:id="253"/>
      <w:r w:rsidR="00FB33C8" w:rsidRPr="000627E3">
        <w:t>:</w:t>
      </w:r>
      <w:r w:rsidRPr="000627E3">
        <w:rPr>
          <w:rFonts w:cs="Arial"/>
          <w:noProof/>
        </w:rPr>
        <w:t xml:space="preserve"> </w:t>
      </w:r>
      <w:r w:rsidRPr="000627E3">
        <w:rPr>
          <w:noProof/>
        </w:rPr>
        <w:t>Temperature controlled support and test set-up representativeness</w:t>
      </w:r>
      <w:bookmarkEnd w:id="254"/>
      <w:bookmarkEnd w:id="255"/>
    </w:p>
    <w:p w14:paraId="010BCB05" w14:textId="247610FE" w:rsidR="009D5527" w:rsidRPr="000627E3" w:rsidRDefault="009D5527" w:rsidP="009D5527">
      <w:pPr>
        <w:pStyle w:val="paragraph"/>
        <w:rPr>
          <w:noProof/>
        </w:rPr>
      </w:pPr>
    </w:p>
    <w:p w14:paraId="3C782182" w14:textId="77777777" w:rsidR="0039288F" w:rsidRPr="000627E3" w:rsidRDefault="0039288F" w:rsidP="00F159A2">
      <w:pPr>
        <w:pStyle w:val="paragraph"/>
        <w:spacing w:before="0"/>
        <w:rPr>
          <w:b/>
          <w:noProof/>
          <w:u w:val="single"/>
        </w:rPr>
      </w:pPr>
      <w:r w:rsidRPr="000627E3">
        <w:rPr>
          <w:b/>
          <w:noProof/>
          <w:u w:val="single"/>
        </w:rPr>
        <w:t>Example - Effect of Residual Pressure on Thruster Thermal Behaviour</w:t>
      </w:r>
    </w:p>
    <w:p w14:paraId="67AA55E3" w14:textId="11E4335A" w:rsidR="0039288F" w:rsidRPr="000627E3" w:rsidRDefault="0039288F" w:rsidP="0039288F">
      <w:pPr>
        <w:pStyle w:val="paragraph"/>
        <w:rPr>
          <w:noProof/>
        </w:rPr>
      </w:pPr>
      <w:r w:rsidRPr="000627E3">
        <w:rPr>
          <w:noProof/>
        </w:rPr>
        <w:t xml:space="preserve">In this example, one test condition, not flight fully representative, can degrade nominal thruster operation. The developments of S/C thrusters and of their thermal mathematical models consider only space vacuum conditions. </w:t>
      </w:r>
      <w:r w:rsidRPr="000627E3">
        <w:t xml:space="preserve">Nevertheless, </w:t>
      </w:r>
      <w:r w:rsidRPr="000627E3">
        <w:rPr>
          <w:noProof/>
        </w:rPr>
        <w:t xml:space="preserve">a residual low pressure, </w:t>
      </w:r>
      <w:r w:rsidRPr="000627E3">
        <w:t>around 1 hPa,</w:t>
      </w:r>
      <w:r w:rsidRPr="000627E3">
        <w:rPr>
          <w:noProof/>
        </w:rPr>
        <w:t xml:space="preserve"> exists </w:t>
      </w:r>
      <w:r w:rsidRPr="000627E3">
        <w:t>in</w:t>
      </w:r>
      <w:r w:rsidRPr="000627E3">
        <w:rPr>
          <w:noProof/>
        </w:rPr>
        <w:t xml:space="preserve"> facilities dedicated to thruster firing tests</w:t>
      </w:r>
      <w:r w:rsidR="003607BB" w:rsidRPr="000627E3">
        <w:rPr>
          <w:noProof/>
        </w:rPr>
        <w:t>. This residual</w:t>
      </w:r>
      <w:r w:rsidRPr="000627E3">
        <w:rPr>
          <w:noProof/>
        </w:rPr>
        <w:t xml:space="preserve"> pressure, a potential source of gaseous conduction, </w:t>
      </w:r>
      <w:r w:rsidR="00A21F89" w:rsidRPr="000627E3">
        <w:rPr>
          <w:noProof/>
        </w:rPr>
        <w:t xml:space="preserve">can </w:t>
      </w:r>
      <w:r w:rsidRPr="000627E3">
        <w:rPr>
          <w:noProof/>
        </w:rPr>
        <w:t>have significant effects on the thruster internal temperatures:</w:t>
      </w:r>
    </w:p>
    <w:p w14:paraId="0CADCCB8" w14:textId="77777777" w:rsidR="0039288F" w:rsidRPr="000627E3" w:rsidRDefault="0039288F" w:rsidP="009D72C6">
      <w:pPr>
        <w:pStyle w:val="Bul1"/>
      </w:pPr>
      <w:r w:rsidRPr="000627E3">
        <w:t>It homogenises the combustion chamber temperatures inducing an overheating or undercooling depending on the location.</w:t>
      </w:r>
    </w:p>
    <w:p w14:paraId="02936DDD" w14:textId="77777777" w:rsidR="0039288F" w:rsidRPr="000627E3" w:rsidRDefault="0039288F" w:rsidP="009D72C6">
      <w:pPr>
        <w:pStyle w:val="Bul1"/>
      </w:pPr>
      <w:r w:rsidRPr="000627E3">
        <w:t>The combustion chamber can transfer more heat to the propellant capillary tube hence increasing its temperature.</w:t>
      </w:r>
    </w:p>
    <w:p w14:paraId="6CEA618B" w14:textId="77777777" w:rsidR="0039288F" w:rsidRPr="000627E3" w:rsidRDefault="0039288F" w:rsidP="009D72C6">
      <w:pPr>
        <w:pStyle w:val="Bul1"/>
      </w:pPr>
      <w:r w:rsidRPr="000627E3">
        <w:t>A little overheat on a so thin tube can induce an anomalous phenomenon such as a vapour lock or a thermal choke</w:t>
      </w:r>
      <w:r w:rsidRPr="000627E3">
        <w:rPr>
          <w:noProof/>
          <w:szCs w:val="22"/>
        </w:rPr>
        <w:t>.</w:t>
      </w:r>
    </w:p>
    <w:p w14:paraId="76ACFC6B" w14:textId="77777777" w:rsidR="0039288F" w:rsidRPr="000627E3" w:rsidRDefault="0039288F" w:rsidP="0039288F">
      <w:pPr>
        <w:pStyle w:val="paragraph"/>
      </w:pPr>
      <w:r w:rsidRPr="000627E3">
        <w:rPr>
          <w:noProof/>
        </w:rPr>
        <w:t>Heat transfer within gases at very low residual pressure exhibits peculiar properties</w:t>
      </w:r>
      <w:r w:rsidRPr="000627E3">
        <w:t>:</w:t>
      </w:r>
    </w:p>
    <w:p w14:paraId="655C8D6E" w14:textId="77777777" w:rsidR="0039288F" w:rsidRPr="000627E3" w:rsidRDefault="0039288F" w:rsidP="009D72C6">
      <w:pPr>
        <w:pStyle w:val="Bul1"/>
      </w:pPr>
      <w:r w:rsidRPr="000627E3">
        <w:rPr>
          <w:noProof/>
        </w:rPr>
        <w:t xml:space="preserve">A gas layer can be thin enough to prevent free </w:t>
      </w:r>
      <w:r w:rsidRPr="000627E3">
        <w:t>convection</w:t>
      </w:r>
      <w:r w:rsidRPr="000627E3">
        <w:rPr>
          <w:noProof/>
        </w:rPr>
        <w:t xml:space="preserve"> start-up and can be thick enough to reach the conduction viscous regime.</w:t>
      </w:r>
    </w:p>
    <w:p w14:paraId="2AAA98D8" w14:textId="77777777" w:rsidR="0039288F" w:rsidRPr="000627E3" w:rsidRDefault="0039288F" w:rsidP="009D72C6">
      <w:pPr>
        <w:pStyle w:val="Bul1"/>
      </w:pPr>
      <w:r w:rsidRPr="000627E3">
        <w:rPr>
          <w:noProof/>
        </w:rPr>
        <w:t xml:space="preserve">Heat transfer by gaseous viscous conduction is invariant over a large pressure range (typically from ≈1 hPa to 1013 hPa). This is due to the fact that the thermal conductivities of gases are </w:t>
      </w:r>
      <w:r w:rsidRPr="000627E3">
        <w:t>independent of the pressure over such pressure ranges.</w:t>
      </w:r>
    </w:p>
    <w:p w14:paraId="6DB64ED0" w14:textId="77777777" w:rsidR="0039288F" w:rsidRPr="00F159A2" w:rsidRDefault="0039288F" w:rsidP="00F159A2">
      <w:pPr>
        <w:pStyle w:val="paragraph"/>
        <w:spacing w:before="0"/>
        <w:rPr>
          <w:noProof/>
          <w:sz w:val="4"/>
          <w:szCs w:val="4"/>
        </w:rPr>
      </w:pPr>
    </w:p>
    <w:p w14:paraId="05FA722F" w14:textId="6E0B2B07" w:rsidR="00D9723F" w:rsidRPr="000627E3" w:rsidRDefault="00D9723F" w:rsidP="00D9723F">
      <w:pPr>
        <w:pStyle w:val="paragraph"/>
        <w:rPr>
          <w:b/>
          <w:noProof/>
          <w:u w:val="single"/>
        </w:rPr>
      </w:pPr>
      <w:r w:rsidRPr="000627E3">
        <w:rPr>
          <w:b/>
          <w:noProof/>
          <w:u w:val="single"/>
        </w:rPr>
        <w:lastRenderedPageBreak/>
        <w:t xml:space="preserve">Test </w:t>
      </w:r>
      <w:r w:rsidR="009D1FB2" w:rsidRPr="000627E3">
        <w:rPr>
          <w:b/>
          <w:noProof/>
          <w:u w:val="single"/>
        </w:rPr>
        <w:t>Methods and Test Set-up for a</w:t>
      </w:r>
      <w:r w:rsidR="008925B3" w:rsidRPr="000627E3">
        <w:rPr>
          <w:b/>
          <w:noProof/>
          <w:u w:val="single"/>
        </w:rPr>
        <w:t xml:space="preserve"> unit with</w:t>
      </w:r>
      <w:r w:rsidRPr="000627E3">
        <w:rPr>
          <w:b/>
          <w:noProof/>
          <w:u w:val="single"/>
        </w:rPr>
        <w:t xml:space="preserve"> </w:t>
      </w:r>
      <w:r w:rsidR="00736D7B" w:rsidRPr="000627E3">
        <w:rPr>
          <w:b/>
          <w:noProof/>
          <w:u w:val="single"/>
        </w:rPr>
        <w:t>sbassemblies</w:t>
      </w:r>
      <w:r w:rsidR="008925B3" w:rsidRPr="000627E3">
        <w:rPr>
          <w:b/>
          <w:noProof/>
          <w:u w:val="single"/>
        </w:rPr>
        <w:t xml:space="preserve"> separated by thermal insulations</w:t>
      </w:r>
    </w:p>
    <w:p w14:paraId="73FB28D9" w14:textId="73867E9D" w:rsidR="009D1FB2" w:rsidRPr="000627E3" w:rsidRDefault="009D1FB2" w:rsidP="00D9723F">
      <w:pPr>
        <w:pStyle w:val="listlevel1"/>
        <w:numPr>
          <w:ilvl w:val="0"/>
          <w:numId w:val="0"/>
        </w:numPr>
      </w:pPr>
      <w:r w:rsidRPr="000627E3">
        <w:t>A</w:t>
      </w:r>
      <w:r w:rsidR="008925B3" w:rsidRPr="000627E3">
        <w:t xml:space="preserve"> unit can have several</w:t>
      </w:r>
      <w:r w:rsidR="00D9723F" w:rsidRPr="000627E3">
        <w:t xml:space="preserve"> </w:t>
      </w:r>
      <w:r w:rsidR="00736D7B" w:rsidRPr="000627E3">
        <w:t>subassemblies</w:t>
      </w:r>
      <w:r w:rsidR="008925B3" w:rsidRPr="000627E3">
        <w:t xml:space="preserve"> separated by thermal insulations </w:t>
      </w:r>
      <w:r w:rsidR="003B696D" w:rsidRPr="000627E3">
        <w:t>(</w:t>
      </w:r>
      <w:r w:rsidR="00B16345" w:rsidRPr="000627E3">
        <w:t>see example</w:t>
      </w:r>
      <w:r w:rsidR="00736D7B" w:rsidRPr="000627E3">
        <w:t xml:space="preserve"> 1 about integration</w:t>
      </w:r>
      <w:r w:rsidR="00B16345" w:rsidRPr="000627E3">
        <w:t xml:space="preserve"> stages</w:t>
      </w:r>
      <w:r w:rsidR="003B696D" w:rsidRPr="000627E3">
        <w:t xml:space="preserve"> in </w:t>
      </w:r>
      <w:r w:rsidR="000C39D5" w:rsidRPr="000627E3">
        <w:fldChar w:fldCharType="begin"/>
      </w:r>
      <w:r w:rsidR="000C39D5" w:rsidRPr="000627E3">
        <w:instrText xml:space="preserve"> REF _Ref21362412 \w \h </w:instrText>
      </w:r>
      <w:r w:rsidR="000C39D5" w:rsidRPr="000627E3">
        <w:fldChar w:fldCharType="separate"/>
      </w:r>
      <w:r w:rsidR="00A5249C">
        <w:t>5.5.4.1h</w:t>
      </w:r>
      <w:r w:rsidR="000C39D5" w:rsidRPr="000627E3">
        <w:fldChar w:fldCharType="end"/>
      </w:r>
      <w:r w:rsidR="003B696D" w:rsidRPr="000627E3">
        <w:t xml:space="preserve">.) </w:t>
      </w:r>
      <w:r w:rsidR="008925B3" w:rsidRPr="000627E3">
        <w:t>and with important temperature differences (in °C) between them. F</w:t>
      </w:r>
      <w:r w:rsidR="00D9723F" w:rsidRPr="000627E3">
        <w:t>or example, a star tracker encompasses an optical baffle, optical lenses, a det</w:t>
      </w:r>
      <w:r w:rsidR="008925B3" w:rsidRPr="000627E3">
        <w:t>ector and front end electronics</w:t>
      </w:r>
      <w:r w:rsidR="00D9723F" w:rsidRPr="000627E3">
        <w:t>.</w:t>
      </w:r>
    </w:p>
    <w:p w14:paraId="055AFA62" w14:textId="4B70CB98" w:rsidR="00D9723F" w:rsidRPr="000627E3" w:rsidRDefault="00D9723F" w:rsidP="00D9723F">
      <w:pPr>
        <w:pStyle w:val="listlevel1"/>
        <w:numPr>
          <w:ilvl w:val="0"/>
          <w:numId w:val="0"/>
        </w:numPr>
      </w:pPr>
      <w:r w:rsidRPr="000627E3">
        <w:t>The test specification and the test instrumentation plan make provision of:</w:t>
      </w:r>
    </w:p>
    <w:p w14:paraId="0E44244C" w14:textId="77777777" w:rsidR="00D9723F" w:rsidRPr="000627E3" w:rsidRDefault="00D9723F" w:rsidP="005D3FF2">
      <w:pPr>
        <w:pStyle w:val="Bul1"/>
      </w:pPr>
      <w:r w:rsidRPr="000627E3">
        <w:t>Additional test instrumentation (temperature sensors, IR thermography...) to monitor hot or critical areas located inside or outside the unit.</w:t>
      </w:r>
    </w:p>
    <w:p w14:paraId="67312EE8" w14:textId="77777777" w:rsidR="00D9723F" w:rsidRPr="000627E3" w:rsidRDefault="00D9723F" w:rsidP="005D3FF2">
      <w:pPr>
        <w:pStyle w:val="Bul1"/>
      </w:pPr>
      <w:r w:rsidRPr="000627E3">
        <w:t>Dedicated test hardware and GSEs with the following objectives:</w:t>
      </w:r>
    </w:p>
    <w:p w14:paraId="64E15611" w14:textId="662010EC" w:rsidR="00D9723F" w:rsidRPr="000627E3" w:rsidRDefault="001A4ED5" w:rsidP="005D3FF2">
      <w:pPr>
        <w:pStyle w:val="Bul2"/>
      </w:pPr>
      <w:r w:rsidRPr="000627E3">
        <w:t xml:space="preserve">To </w:t>
      </w:r>
      <w:r w:rsidR="00012992" w:rsidRPr="000627E3">
        <w:t xml:space="preserve">efficiently </w:t>
      </w:r>
      <w:r w:rsidRPr="000627E3">
        <w:t xml:space="preserve">drive </w:t>
      </w:r>
      <w:r w:rsidR="00D9723F" w:rsidRPr="000627E3">
        <w:t>the temperat</w:t>
      </w:r>
      <w:r w:rsidR="008925B3" w:rsidRPr="000627E3">
        <w:t>ures of the TRPs</w:t>
      </w:r>
      <w:r w:rsidRPr="000627E3">
        <w:t>,</w:t>
      </w:r>
      <w:r w:rsidR="008925B3" w:rsidRPr="000627E3">
        <w:t xml:space="preserve"> of each</w:t>
      </w:r>
      <w:r w:rsidR="00D9723F" w:rsidRPr="000627E3">
        <w:t xml:space="preserve"> </w:t>
      </w:r>
      <w:r w:rsidR="00736D7B" w:rsidRPr="000627E3">
        <w:t>subassembly</w:t>
      </w:r>
      <w:r w:rsidRPr="000627E3">
        <w:t>, either by cooling or heating</w:t>
      </w:r>
      <w:r w:rsidR="00D9723F" w:rsidRPr="000627E3">
        <w:t>.</w:t>
      </w:r>
    </w:p>
    <w:p w14:paraId="33AFB792" w14:textId="5D0D7B2D" w:rsidR="00D9723F" w:rsidRPr="000627E3" w:rsidRDefault="00D9723F" w:rsidP="005D3FF2">
      <w:pPr>
        <w:pStyle w:val="Bul2"/>
      </w:pPr>
      <w:r w:rsidRPr="000627E3">
        <w:t>To p</w:t>
      </w:r>
      <w:r w:rsidR="00D0694A" w:rsidRPr="000627E3">
        <w:t>lace</w:t>
      </w:r>
      <w:r w:rsidRPr="000627E3">
        <w:t xml:space="preserve"> in front of each te</w:t>
      </w:r>
      <w:r w:rsidR="00D0694A" w:rsidRPr="000627E3">
        <w:t>st specimen external surface the</w:t>
      </w:r>
      <w:r w:rsidRPr="000627E3">
        <w:t xml:space="preserve"> </w:t>
      </w:r>
      <w:r w:rsidR="00D0694A" w:rsidRPr="000627E3">
        <w:t>corresponding</w:t>
      </w:r>
      <w:r w:rsidRPr="000627E3">
        <w:t xml:space="preserve"> radiative sink temperature.</w:t>
      </w:r>
    </w:p>
    <w:p w14:paraId="77223D5E" w14:textId="77777777" w:rsidR="00D9723F" w:rsidRPr="000627E3" w:rsidRDefault="00D9723F" w:rsidP="005D3FF2">
      <w:pPr>
        <w:pStyle w:val="Bul2"/>
      </w:pPr>
      <w:r w:rsidRPr="000627E3">
        <w:t>To simulate the solar incident heat flow rate densities thanks to the calibrated artificial Sun of the test facility (if any).</w:t>
      </w:r>
    </w:p>
    <w:p w14:paraId="77993D79" w14:textId="03788552" w:rsidR="00D9723F" w:rsidRPr="000627E3" w:rsidRDefault="00D9723F" w:rsidP="005D3FF2">
      <w:pPr>
        <w:pStyle w:val="Bul2"/>
      </w:pPr>
      <w:r w:rsidRPr="000627E3">
        <w:t>To control the interface heat flow rates</w:t>
      </w:r>
      <w:r w:rsidR="009B6A3D" w:rsidRPr="000627E3">
        <w:t xml:space="preserve"> with the test hardware</w:t>
      </w:r>
      <w:r w:rsidRPr="000627E3">
        <w:t>. For example</w:t>
      </w:r>
      <w:r w:rsidR="00514887" w:rsidRPr="000627E3">
        <w:t>,</w:t>
      </w:r>
      <w:r w:rsidRPr="000627E3">
        <w:t xml:space="preserve"> with conductive or radiative Q-meters.</w:t>
      </w:r>
    </w:p>
    <w:p w14:paraId="3585103C" w14:textId="683758E8" w:rsidR="00D0694A" w:rsidRPr="000627E3" w:rsidRDefault="00D9723F" w:rsidP="005D3FF2">
      <w:pPr>
        <w:pStyle w:val="Bul2"/>
      </w:pPr>
      <w:r w:rsidRPr="000627E3">
        <w:t xml:space="preserve">To </w:t>
      </w:r>
      <w:r w:rsidR="00D0694A" w:rsidRPr="000627E3">
        <w:t>reduce</w:t>
      </w:r>
      <w:r w:rsidR="00012992" w:rsidRPr="000627E3">
        <w:t>, using thermal guards,</w:t>
      </w:r>
      <w:r w:rsidR="00D0694A" w:rsidRPr="000627E3">
        <w:t xml:space="preserve"> </w:t>
      </w:r>
      <w:r w:rsidRPr="000627E3">
        <w:t>the interface heat flow rates</w:t>
      </w:r>
      <w:r w:rsidR="00012992" w:rsidRPr="000627E3">
        <w:t xml:space="preserve"> through </w:t>
      </w:r>
      <w:r w:rsidR="009B6A3D" w:rsidRPr="000627E3">
        <w:t xml:space="preserve">test </w:t>
      </w:r>
      <w:r w:rsidR="00012992" w:rsidRPr="000627E3">
        <w:t xml:space="preserve">harnesses or specific </w:t>
      </w:r>
      <w:r w:rsidR="009B6A3D" w:rsidRPr="000627E3">
        <w:t xml:space="preserve">test </w:t>
      </w:r>
      <w:r w:rsidR="00012992" w:rsidRPr="000627E3">
        <w:t>mechanical fixations</w:t>
      </w:r>
      <w:r w:rsidR="00B16345" w:rsidRPr="000627E3">
        <w:t>.</w:t>
      </w:r>
      <w:r w:rsidR="00766851" w:rsidRPr="000627E3">
        <w:t xml:space="preserve"> This allows not to consider this heat flow rate in the thermal mathematical model.</w:t>
      </w:r>
    </w:p>
    <w:p w14:paraId="22382517" w14:textId="4DF45A2E" w:rsidR="00D9723F" w:rsidRPr="000627E3" w:rsidRDefault="009D1FB2" w:rsidP="00D9723F">
      <w:pPr>
        <w:pStyle w:val="paragraph"/>
      </w:pPr>
      <w:r w:rsidRPr="000627E3">
        <w:t xml:space="preserve">The three last objectives are specific to a thermal balance test combined with a thermal vacuum test or with a thermal </w:t>
      </w:r>
      <w:r w:rsidR="00CD4875" w:rsidRPr="000627E3">
        <w:t>test at</w:t>
      </w:r>
      <w:r w:rsidRPr="000627E3">
        <w:t xml:space="preserve"> mission pressure. Be aware that in general</w:t>
      </w:r>
      <w:r w:rsidR="00D9723F" w:rsidRPr="000627E3">
        <w:t>:</w:t>
      </w:r>
    </w:p>
    <w:p w14:paraId="5EF3A6F0" w14:textId="0D82D30C" w:rsidR="00D9723F" w:rsidRPr="000627E3" w:rsidRDefault="00D9723F" w:rsidP="005D3FF2">
      <w:pPr>
        <w:pStyle w:val="Bul1"/>
      </w:pPr>
      <w:r w:rsidRPr="000627E3">
        <w:t>Combined tests yield conflicting constraints. For example</w:t>
      </w:r>
      <w:r w:rsidR="00514887" w:rsidRPr="000627E3">
        <w:t>,</w:t>
      </w:r>
      <w:r w:rsidRPr="000627E3">
        <w:t xml:space="preserve"> due to intrusive GSEs or intrusive instrumentations.</w:t>
      </w:r>
    </w:p>
    <w:p w14:paraId="44583F3F" w14:textId="77777777" w:rsidR="00D9723F" w:rsidRPr="000627E3" w:rsidRDefault="0025117B" w:rsidP="005D3FF2">
      <w:pPr>
        <w:pStyle w:val="Bul1"/>
      </w:pPr>
      <w:r w:rsidRPr="000627E3">
        <w:t>The</w:t>
      </w:r>
      <w:r w:rsidR="00D9723F" w:rsidRPr="000627E3">
        <w:t>se constraints generate a loss of accuracy of the test results in particular during the thermal balance test.</w:t>
      </w:r>
    </w:p>
    <w:p w14:paraId="0F4B3516" w14:textId="77777777" w:rsidR="00D9723F" w:rsidRPr="000627E3" w:rsidRDefault="00D9723F" w:rsidP="0039288F">
      <w:pPr>
        <w:pStyle w:val="paragraph"/>
        <w:rPr>
          <w:noProof/>
        </w:rPr>
      </w:pPr>
    </w:p>
    <w:p w14:paraId="61246237" w14:textId="77777777" w:rsidR="0039288F" w:rsidRPr="000627E3" w:rsidRDefault="0039288F" w:rsidP="0039288F">
      <w:pPr>
        <w:pStyle w:val="paragraph"/>
        <w:rPr>
          <w:b/>
          <w:noProof/>
          <w:u w:val="single"/>
        </w:rPr>
      </w:pPr>
      <w:r w:rsidRPr="000627E3">
        <w:rPr>
          <w:b/>
          <w:noProof/>
          <w:u w:val="single"/>
        </w:rPr>
        <w:t>Interdependent Thermal Behaviour between a Unit and the Space Vehicle</w:t>
      </w:r>
    </w:p>
    <w:p w14:paraId="4BD8C0CE" w14:textId="77777777" w:rsidR="0039288F" w:rsidRPr="000627E3" w:rsidRDefault="0039288F" w:rsidP="0039288F">
      <w:pPr>
        <w:pStyle w:val="paragraph"/>
        <w:rPr>
          <w:noProof/>
        </w:rPr>
      </w:pPr>
      <w:r w:rsidRPr="000627E3">
        <w:rPr>
          <w:noProof/>
        </w:rPr>
        <w:t xml:space="preserve">In some demanding or critical </w:t>
      </w:r>
      <w:r w:rsidR="007146BE" w:rsidRPr="000627E3">
        <w:rPr>
          <w:noProof/>
        </w:rPr>
        <w:t xml:space="preserve">testing </w:t>
      </w:r>
      <w:r w:rsidRPr="000627E3">
        <w:rPr>
          <w:noProof/>
        </w:rPr>
        <w:t xml:space="preserve">situations, supplier and customer </w:t>
      </w:r>
      <w:r w:rsidRPr="000627E3">
        <w:t>flight</w:t>
      </w:r>
      <w:r w:rsidRPr="000627E3">
        <w:rPr>
          <w:noProof/>
        </w:rPr>
        <w:t xml:space="preserve"> thermal analyses can be inconsistant because of too coarse thermal mathematical models of the unit by the customer or of the space vehicule by the supplier. A reconciliation process can follow different ways:</w:t>
      </w:r>
    </w:p>
    <w:p w14:paraId="55697D18" w14:textId="77777777" w:rsidR="0039288F" w:rsidRPr="000627E3" w:rsidRDefault="0039288F" w:rsidP="005D3FF2">
      <w:pPr>
        <w:pStyle w:val="Bul1"/>
      </w:pPr>
      <w:r w:rsidRPr="000627E3">
        <w:rPr>
          <w:noProof/>
        </w:rPr>
        <w:t>Either by performing an iterative cross-verification of the customer and supplier flight thermal analyses thanks to successive exchanges of interface data.</w:t>
      </w:r>
    </w:p>
    <w:p w14:paraId="4AF0EEE4" w14:textId="77777777" w:rsidR="0039288F" w:rsidRPr="000627E3" w:rsidRDefault="0039288F" w:rsidP="005D3FF2">
      <w:pPr>
        <w:pStyle w:val="Bul1"/>
      </w:pPr>
      <w:r w:rsidRPr="000627E3">
        <w:rPr>
          <w:noProof/>
        </w:rPr>
        <w:t xml:space="preserve">Or by performing a coupled flight thermal analyses done by the supplier or the customer thanks to exchanges of </w:t>
      </w:r>
      <w:r w:rsidR="007146BE" w:rsidRPr="000627E3">
        <w:rPr>
          <w:noProof/>
        </w:rPr>
        <w:t xml:space="preserve">refined </w:t>
      </w:r>
      <w:r w:rsidRPr="000627E3">
        <w:rPr>
          <w:noProof/>
        </w:rPr>
        <w:t>thermal mathematical models.</w:t>
      </w:r>
    </w:p>
    <w:p w14:paraId="18096D42" w14:textId="77398E83" w:rsidR="0039288F" w:rsidRPr="000627E3" w:rsidRDefault="0039288F" w:rsidP="0039288F">
      <w:pPr>
        <w:pStyle w:val="paragraph"/>
      </w:pPr>
    </w:p>
    <w:p w14:paraId="3CB13AF1" w14:textId="77777777" w:rsidR="0039288F" w:rsidRPr="000627E3" w:rsidRDefault="0039288F" w:rsidP="00E36DFF">
      <w:pPr>
        <w:pStyle w:val="paragraph"/>
        <w:keepNext/>
        <w:rPr>
          <w:b/>
          <w:noProof/>
          <w:u w:val="single"/>
        </w:rPr>
      </w:pPr>
      <w:r w:rsidRPr="000627E3">
        <w:rPr>
          <w:b/>
          <w:noProof/>
          <w:u w:val="single"/>
        </w:rPr>
        <w:t>Thermal Analyses Practical Benefits</w:t>
      </w:r>
    </w:p>
    <w:p w14:paraId="762F11B4" w14:textId="77777777" w:rsidR="0039288F" w:rsidRPr="000627E3" w:rsidRDefault="0039288F" w:rsidP="00B95B09">
      <w:pPr>
        <w:pStyle w:val="paragraph"/>
        <w:keepNext/>
        <w:rPr>
          <w:noProof/>
        </w:rPr>
      </w:pPr>
      <w:r w:rsidRPr="000627E3">
        <w:t>If t</w:t>
      </w:r>
      <w:r w:rsidRPr="000627E3">
        <w:rPr>
          <w:noProof/>
        </w:rPr>
        <w:t xml:space="preserve">hermal analyses under temperature cycling test configurations at equipment level </w:t>
      </w:r>
      <w:r w:rsidRPr="000627E3">
        <w:rPr>
          <w:color w:val="222222"/>
        </w:rPr>
        <w:t>are often not necessary, they can be of paramount importance when required by the circumstances</w:t>
      </w:r>
      <w:r w:rsidRPr="000627E3">
        <w:rPr>
          <w:noProof/>
        </w:rPr>
        <w:t>:</w:t>
      </w:r>
    </w:p>
    <w:p w14:paraId="06C724A6" w14:textId="77777777" w:rsidR="0039288F" w:rsidRPr="000627E3" w:rsidRDefault="0039288F" w:rsidP="005D3FF2">
      <w:pPr>
        <w:pStyle w:val="Bul1"/>
      </w:pPr>
      <w:r w:rsidRPr="000627E3">
        <w:rPr>
          <w:noProof/>
          <w:szCs w:val="22"/>
        </w:rPr>
        <w:t xml:space="preserve">By running the flight </w:t>
      </w:r>
      <w:r w:rsidRPr="000627E3">
        <w:t>and</w:t>
      </w:r>
      <w:r w:rsidRPr="000627E3">
        <w:rPr>
          <w:noProof/>
          <w:szCs w:val="22"/>
        </w:rPr>
        <w:t xml:space="preserve"> test analyses to</w:t>
      </w:r>
      <w:r w:rsidRPr="000627E3">
        <w:rPr>
          <w:noProof/>
        </w:rPr>
        <w:t xml:space="preserve"> evaluate acceptable test biases or to reduce them. For example, these biaises are due to heat leaks through test harnesses or contacts between the GSEs and the unit under test</w:t>
      </w:r>
      <w:r w:rsidRPr="000627E3">
        <w:rPr>
          <w:noProof/>
          <w:szCs w:val="22"/>
        </w:rPr>
        <w:t>.</w:t>
      </w:r>
    </w:p>
    <w:p w14:paraId="20D5AA55" w14:textId="77777777" w:rsidR="0039288F" w:rsidRPr="000627E3" w:rsidRDefault="0039288F" w:rsidP="005D3FF2">
      <w:pPr>
        <w:pStyle w:val="Bul1"/>
      </w:pPr>
      <w:r w:rsidRPr="000627E3">
        <w:rPr>
          <w:noProof/>
          <w:szCs w:val="22"/>
        </w:rPr>
        <w:t xml:space="preserve">By </w:t>
      </w:r>
      <w:r w:rsidRPr="000627E3">
        <w:rPr>
          <w:noProof/>
        </w:rPr>
        <w:t>comparing</w:t>
      </w:r>
      <w:r w:rsidRPr="000627E3">
        <w:rPr>
          <w:noProof/>
          <w:szCs w:val="22"/>
        </w:rPr>
        <w:t xml:space="preserve"> the flight </w:t>
      </w:r>
      <w:r w:rsidRPr="000627E3">
        <w:t>and</w:t>
      </w:r>
      <w:r w:rsidRPr="000627E3">
        <w:rPr>
          <w:noProof/>
          <w:szCs w:val="22"/>
        </w:rPr>
        <w:t xml:space="preserve"> test analyses to</w:t>
      </w:r>
      <w:r w:rsidRPr="000627E3">
        <w:rPr>
          <w:noProof/>
        </w:rPr>
        <w:t xml:space="preserve"> validate TRP temperature ranges drifts or deviations during testing</w:t>
      </w:r>
      <w:r w:rsidRPr="000627E3">
        <w:rPr>
          <w:noProof/>
          <w:szCs w:val="22"/>
        </w:rPr>
        <w:t>.</w:t>
      </w:r>
    </w:p>
    <w:p w14:paraId="3FF430EE" w14:textId="77777777" w:rsidR="0039288F" w:rsidRPr="000627E3" w:rsidRDefault="0039288F" w:rsidP="005D3FF2">
      <w:pPr>
        <w:pStyle w:val="Bul1"/>
      </w:pPr>
      <w:r w:rsidRPr="000627E3">
        <w:rPr>
          <w:noProof/>
          <w:szCs w:val="22"/>
        </w:rPr>
        <w:lastRenderedPageBreak/>
        <w:t xml:space="preserve">By evaluating the </w:t>
      </w:r>
      <w:r w:rsidRPr="000627E3">
        <w:rPr>
          <w:noProof/>
        </w:rPr>
        <w:t>radiative</w:t>
      </w:r>
      <w:r w:rsidRPr="000627E3">
        <w:t xml:space="preserve"> sink temperatures due to unit complex external geometry, GSEs around the unit, test facility shrouds singularities..</w:t>
      </w:r>
      <w:r w:rsidRPr="000627E3">
        <w:rPr>
          <w:noProof/>
          <w:szCs w:val="22"/>
        </w:rPr>
        <w:t>.</w:t>
      </w:r>
    </w:p>
    <w:p w14:paraId="16060131" w14:textId="77777777" w:rsidR="0039288F" w:rsidRPr="000627E3" w:rsidRDefault="0039288F" w:rsidP="005D3FF2">
      <w:pPr>
        <w:pStyle w:val="Bul1"/>
      </w:pPr>
      <w:r w:rsidRPr="000627E3">
        <w:rPr>
          <w:noProof/>
          <w:szCs w:val="22"/>
        </w:rPr>
        <w:t xml:space="preserve">By evaluating the </w:t>
      </w:r>
      <w:r w:rsidRPr="000627E3">
        <w:rPr>
          <w:noProof/>
        </w:rPr>
        <w:t>impacts</w:t>
      </w:r>
      <w:r w:rsidRPr="000627E3">
        <w:rPr>
          <w:noProof/>
          <w:szCs w:val="22"/>
        </w:rPr>
        <w:t xml:space="preserve"> on internal hot spots due to any residual low pressure.</w:t>
      </w:r>
    </w:p>
    <w:p w14:paraId="7F686966" w14:textId="77777777" w:rsidR="0039288F" w:rsidRPr="000627E3" w:rsidRDefault="0039288F" w:rsidP="005D3FF2">
      <w:pPr>
        <w:pStyle w:val="Bul1"/>
      </w:pPr>
      <w:r w:rsidRPr="000627E3">
        <w:rPr>
          <w:noProof/>
          <w:szCs w:val="22"/>
        </w:rPr>
        <w:t xml:space="preserve">By evaluating the </w:t>
      </w:r>
      <w:r w:rsidRPr="000627E3">
        <w:rPr>
          <w:noProof/>
        </w:rPr>
        <w:t>needed</w:t>
      </w:r>
      <w:r w:rsidRPr="000627E3">
        <w:t xml:space="preserve"> dwell times and the expected plateau total durations</w:t>
      </w:r>
      <w:r w:rsidRPr="000627E3">
        <w:rPr>
          <w:noProof/>
          <w:szCs w:val="22"/>
        </w:rPr>
        <w:t>.</w:t>
      </w:r>
    </w:p>
    <w:p w14:paraId="63A05B86" w14:textId="77777777" w:rsidR="0039288F" w:rsidRPr="000627E3" w:rsidRDefault="0039288F" w:rsidP="005D3FF2">
      <w:pPr>
        <w:pStyle w:val="Bul1"/>
      </w:pPr>
      <w:r w:rsidRPr="000627E3">
        <w:rPr>
          <w:noProof/>
          <w:szCs w:val="22"/>
        </w:rPr>
        <w:t xml:space="preserve">By estimating the </w:t>
      </w:r>
      <w:r w:rsidRPr="000627E3">
        <w:t>transition</w:t>
      </w:r>
      <w:r w:rsidRPr="000627E3">
        <w:rPr>
          <w:noProof/>
          <w:szCs w:val="22"/>
        </w:rPr>
        <w:t xml:space="preserve"> durations, in particular from the hot to the cold plateaux, and by investigating ways to speed up transitions.</w:t>
      </w:r>
    </w:p>
    <w:p w14:paraId="19E40C0F" w14:textId="77777777" w:rsidR="0039288F" w:rsidRPr="000627E3" w:rsidRDefault="0039288F" w:rsidP="005D3FF2">
      <w:pPr>
        <w:pStyle w:val="Bul1"/>
      </w:pPr>
      <w:r w:rsidRPr="000627E3">
        <w:rPr>
          <w:noProof/>
          <w:szCs w:val="22"/>
        </w:rPr>
        <w:t>By evaluating the allowed responses delays in case of a particular failure or emergency.</w:t>
      </w:r>
    </w:p>
    <w:p w14:paraId="5CAF4FE6" w14:textId="77777777" w:rsidR="0039288F" w:rsidRPr="000627E3" w:rsidRDefault="0039288F" w:rsidP="0039288F">
      <w:pPr>
        <w:pStyle w:val="paragraph"/>
      </w:pPr>
    </w:p>
    <w:p w14:paraId="4C990A16" w14:textId="77777777" w:rsidR="0039288F" w:rsidRPr="000627E3" w:rsidRDefault="0039288F" w:rsidP="0039288F">
      <w:pPr>
        <w:pStyle w:val="listlevel1"/>
      </w:pPr>
      <w:r w:rsidRPr="000627E3">
        <w:t>When the two-phase heat transport unit is horizontal, a practical and efficient test set-up monitors and controls, at every moment during the test, the tilt angles.</w:t>
      </w:r>
    </w:p>
    <w:p w14:paraId="2624DE89" w14:textId="77777777" w:rsidR="00D36B1F" w:rsidRPr="000627E3" w:rsidRDefault="00D36B1F" w:rsidP="00D36B1F">
      <w:pPr>
        <w:pStyle w:val="listlevel1"/>
        <w:numPr>
          <w:ilvl w:val="0"/>
          <w:numId w:val="0"/>
        </w:numPr>
      </w:pPr>
    </w:p>
    <w:p w14:paraId="6F7A00DD" w14:textId="200617FE" w:rsidR="00D36B1F" w:rsidRPr="000627E3" w:rsidRDefault="00782B8C" w:rsidP="001247A6">
      <w:pPr>
        <w:pStyle w:val="listlevel1"/>
      </w:pPr>
      <w:bookmarkStart w:id="256" w:name="_Ref21363175"/>
      <w:r w:rsidRPr="000627E3">
        <w:t>During a thermal</w:t>
      </w:r>
      <w:r w:rsidR="00D36B1F" w:rsidRPr="000627E3">
        <w:t xml:space="preserve"> test</w:t>
      </w:r>
      <w:r w:rsidRPr="000627E3">
        <w:t xml:space="preserve"> at equipment level</w:t>
      </w:r>
      <w:r w:rsidR="00D36B1F" w:rsidRPr="000627E3">
        <w:t xml:space="preserve">, defects or failures monitoring is not </w:t>
      </w:r>
      <w:r w:rsidR="006756D0" w:rsidRPr="000627E3">
        <w:t>limited to</w:t>
      </w:r>
      <w:r w:rsidR="00D36B1F" w:rsidRPr="000627E3">
        <w:t xml:space="preserve"> </w:t>
      </w:r>
      <w:r w:rsidR="00D36B1F" w:rsidRPr="000627E3">
        <w:rPr>
          <w:rFonts w:cs="Arial"/>
        </w:rPr>
        <w:t>functional and performance tests</w:t>
      </w:r>
      <w:r w:rsidRPr="000627E3">
        <w:rPr>
          <w:rFonts w:cs="Arial"/>
        </w:rPr>
        <w:t>:</w:t>
      </w:r>
      <w:bookmarkEnd w:id="256"/>
    </w:p>
    <w:p w14:paraId="368008FC" w14:textId="77777777" w:rsidR="00782B8C" w:rsidRPr="000627E3" w:rsidRDefault="00782B8C" w:rsidP="005D3FF2">
      <w:pPr>
        <w:pStyle w:val="Bul2"/>
      </w:pPr>
      <w:r w:rsidRPr="000627E3">
        <w:t>For intermittences, efficient detection needs continuous monitoring.</w:t>
      </w:r>
    </w:p>
    <w:p w14:paraId="68E57832" w14:textId="77777777" w:rsidR="00782B8C" w:rsidRPr="000627E3" w:rsidRDefault="00782B8C" w:rsidP="005D3FF2">
      <w:pPr>
        <w:pStyle w:val="Bul2"/>
      </w:pPr>
      <w:r w:rsidRPr="000627E3">
        <w:t>For escape or environmental dependent defects present at the beginning of the thermal test, immediate detection avoids confusion with latent infant mortality defects precipitated by the thermal test.</w:t>
      </w:r>
    </w:p>
    <w:p w14:paraId="46410F66" w14:textId="77777777" w:rsidR="00782B8C" w:rsidRPr="000627E3" w:rsidRDefault="00782B8C" w:rsidP="005D3FF2">
      <w:pPr>
        <w:pStyle w:val="Bul2"/>
      </w:pPr>
      <w:r w:rsidRPr="000627E3">
        <w:t>The root cause identification of precipitated defects depends often of the ability to determine the time of their apparition.</w:t>
      </w:r>
    </w:p>
    <w:p w14:paraId="48F891D9" w14:textId="77777777" w:rsidR="00782B8C" w:rsidRPr="000627E3" w:rsidRDefault="00782B8C" w:rsidP="005D3FF2">
      <w:pPr>
        <w:pStyle w:val="Bul2"/>
      </w:pPr>
      <w:r w:rsidRPr="000627E3">
        <w:t>Test instrumentation and telemetry provide the appropriate parameters for a discerning monitoring.</w:t>
      </w:r>
    </w:p>
    <w:p w14:paraId="03000ADA" w14:textId="6E4B17BE" w:rsidR="00D76B9B" w:rsidRPr="000627E3" w:rsidRDefault="00782B8C" w:rsidP="005D3FF2">
      <w:pPr>
        <w:pStyle w:val="Bul2"/>
      </w:pPr>
      <w:r w:rsidRPr="000627E3">
        <w:rPr>
          <w:bCs/>
        </w:rPr>
        <w:t xml:space="preserve">Turning power off </w:t>
      </w:r>
      <w:r w:rsidR="00620317" w:rsidRPr="000627E3">
        <w:t>(if applicable</w:t>
      </w:r>
      <w:r w:rsidRPr="000627E3">
        <w:t xml:space="preserve">) </w:t>
      </w:r>
      <w:r w:rsidRPr="000627E3">
        <w:rPr>
          <w:bCs/>
        </w:rPr>
        <w:t xml:space="preserve">is necessary only during non-operating plateaux and before </w:t>
      </w:r>
      <w:r w:rsidR="00BC0F5F" w:rsidRPr="000627E3">
        <w:rPr>
          <w:bCs/>
        </w:rPr>
        <w:t>switch-on</w:t>
      </w:r>
      <w:r w:rsidRPr="000627E3">
        <w:rPr>
          <w:bCs/>
        </w:rPr>
        <w:t xml:space="preserve"> testing.</w:t>
      </w:r>
    </w:p>
    <w:p w14:paraId="33ACF894" w14:textId="1B87100B" w:rsidR="00782B8C" w:rsidRPr="000627E3" w:rsidRDefault="00620317" w:rsidP="005D3FF2">
      <w:pPr>
        <w:pStyle w:val="Bul2"/>
      </w:pPr>
      <w:r w:rsidRPr="000627E3">
        <w:rPr>
          <w:bCs/>
        </w:rPr>
        <w:t>Duri</w:t>
      </w:r>
      <w:r w:rsidR="00124DBA" w:rsidRPr="000627E3">
        <w:rPr>
          <w:bCs/>
        </w:rPr>
        <w:t xml:space="preserve">ng the cycle n° 1 (see bullet </w:t>
      </w:r>
      <w:r w:rsidR="006D7CB6" w:rsidRPr="000627E3">
        <w:rPr>
          <w:bCs/>
        </w:rPr>
        <w:fldChar w:fldCharType="begin"/>
      </w:r>
      <w:r w:rsidR="006D7CB6" w:rsidRPr="000627E3">
        <w:rPr>
          <w:bCs/>
        </w:rPr>
        <w:instrText xml:space="preserve"> REF _Ref47616532 \w \h </w:instrText>
      </w:r>
      <w:r w:rsidR="006D7CB6" w:rsidRPr="000627E3">
        <w:rPr>
          <w:bCs/>
        </w:rPr>
      </w:r>
      <w:r w:rsidR="006D7CB6" w:rsidRPr="000627E3">
        <w:rPr>
          <w:bCs/>
        </w:rPr>
        <w:fldChar w:fldCharType="separate"/>
      </w:r>
      <w:r w:rsidR="00A5249C">
        <w:rPr>
          <w:bCs/>
        </w:rPr>
        <w:t>5.5.4.1i</w:t>
      </w:r>
      <w:r w:rsidR="006D7CB6" w:rsidRPr="000627E3">
        <w:rPr>
          <w:bCs/>
        </w:rPr>
        <w:fldChar w:fldCharType="end"/>
      </w:r>
      <w:r w:rsidRPr="000627E3">
        <w:rPr>
          <w:bCs/>
        </w:rPr>
        <w:t xml:space="preserve">, </w:t>
      </w:r>
      <w:r w:rsidR="009419B1" w:rsidRPr="000627E3">
        <w:rPr>
          <w:bCs/>
        </w:rPr>
        <w:fldChar w:fldCharType="begin"/>
      </w:r>
      <w:r w:rsidR="009419B1" w:rsidRPr="000627E3">
        <w:rPr>
          <w:bCs/>
        </w:rPr>
        <w:instrText xml:space="preserve"> REF _Ref450810983 \h </w:instrText>
      </w:r>
      <w:r w:rsidR="009419B1" w:rsidRPr="000627E3">
        <w:rPr>
          <w:bCs/>
        </w:rPr>
      </w:r>
      <w:r w:rsidR="009419B1" w:rsidRPr="000627E3">
        <w:rPr>
          <w:bCs/>
        </w:rPr>
        <w:fldChar w:fldCharType="separate"/>
      </w:r>
      <w:r w:rsidR="00A5249C" w:rsidRPr="000627E3">
        <w:t xml:space="preserve">Figure </w:t>
      </w:r>
      <w:r w:rsidR="00A5249C">
        <w:rPr>
          <w:noProof/>
        </w:rPr>
        <w:t>5</w:t>
      </w:r>
      <w:r w:rsidR="00A5249C">
        <w:noBreakHyphen/>
      </w:r>
      <w:r w:rsidR="00A5249C">
        <w:rPr>
          <w:noProof/>
        </w:rPr>
        <w:t>3</w:t>
      </w:r>
      <w:r w:rsidR="009419B1" w:rsidRPr="000627E3">
        <w:rPr>
          <w:bCs/>
        </w:rPr>
        <w:fldChar w:fldCharType="end"/>
      </w:r>
      <w:r w:rsidRPr="000627E3">
        <w:rPr>
          <w:bCs/>
        </w:rPr>
        <w:t xml:space="preserve"> and </w:t>
      </w:r>
      <w:r w:rsidR="009419B1" w:rsidRPr="000627E3">
        <w:rPr>
          <w:bCs/>
        </w:rPr>
        <w:fldChar w:fldCharType="begin"/>
      </w:r>
      <w:r w:rsidR="009419B1" w:rsidRPr="000627E3">
        <w:rPr>
          <w:bCs/>
        </w:rPr>
        <w:instrText xml:space="preserve"> REF _Ref450811020 \h </w:instrText>
      </w:r>
      <w:r w:rsidR="009419B1" w:rsidRPr="000627E3">
        <w:rPr>
          <w:bCs/>
        </w:rPr>
      </w:r>
      <w:r w:rsidR="009419B1" w:rsidRPr="000627E3">
        <w:rPr>
          <w:bCs/>
        </w:rPr>
        <w:fldChar w:fldCharType="separate"/>
      </w:r>
      <w:r w:rsidR="00A5249C" w:rsidRPr="000627E3">
        <w:t xml:space="preserve">Figure </w:t>
      </w:r>
      <w:r w:rsidR="00A5249C">
        <w:rPr>
          <w:noProof/>
        </w:rPr>
        <w:t>5</w:t>
      </w:r>
      <w:r w:rsidR="00A5249C">
        <w:noBreakHyphen/>
      </w:r>
      <w:r w:rsidR="00A5249C">
        <w:rPr>
          <w:noProof/>
        </w:rPr>
        <w:t>4</w:t>
      </w:r>
      <w:r w:rsidR="009419B1" w:rsidRPr="000627E3">
        <w:rPr>
          <w:bCs/>
        </w:rPr>
        <w:fldChar w:fldCharType="end"/>
      </w:r>
      <w:r w:rsidRPr="000627E3">
        <w:rPr>
          <w:bCs/>
        </w:rPr>
        <w:t xml:space="preserve">), </w:t>
      </w:r>
      <w:r w:rsidR="006756D0" w:rsidRPr="000627E3">
        <w:rPr>
          <w:bCs/>
        </w:rPr>
        <w:t>longer ON time</w:t>
      </w:r>
      <w:r w:rsidRPr="000627E3">
        <w:t xml:space="preserve"> </w:t>
      </w:r>
      <w:r w:rsidRPr="000627E3">
        <w:rPr>
          <w:bCs/>
        </w:rPr>
        <w:t>improves the detection efficiency of defects.</w:t>
      </w:r>
    </w:p>
    <w:p w14:paraId="0DC92621" w14:textId="55BFC91C" w:rsidR="00494059" w:rsidRPr="000627E3" w:rsidRDefault="00494059" w:rsidP="005D3FF2">
      <w:pPr>
        <w:pStyle w:val="Bul2"/>
      </w:pPr>
      <w:r w:rsidRPr="000627E3">
        <w:rPr>
          <w:bCs/>
        </w:rPr>
        <w:t xml:space="preserve">At the </w:t>
      </w:r>
      <w:r w:rsidR="006756D0" w:rsidRPr="000627E3">
        <w:rPr>
          <w:bCs/>
        </w:rPr>
        <w:t xml:space="preserve">start of the </w:t>
      </w:r>
      <w:r w:rsidRPr="000627E3">
        <w:rPr>
          <w:bCs/>
        </w:rPr>
        <w:t xml:space="preserve">thermal test </w:t>
      </w:r>
      <w:r w:rsidR="00D76B9B" w:rsidRPr="000627E3">
        <w:rPr>
          <w:bCs/>
        </w:rPr>
        <w:t>(cycle n° 1)</w:t>
      </w:r>
      <w:r w:rsidRPr="000627E3">
        <w:rPr>
          <w:bCs/>
        </w:rPr>
        <w:t xml:space="preserve">, venting constraints </w:t>
      </w:r>
      <w:r w:rsidR="00C20B1F" w:rsidRPr="000627E3">
        <w:rPr>
          <w:bCs/>
        </w:rPr>
        <w:t xml:space="preserve">(see </w:t>
      </w:r>
      <w:r w:rsidR="000C39D5" w:rsidRPr="000627E3">
        <w:rPr>
          <w:bCs/>
        </w:rPr>
        <w:fldChar w:fldCharType="begin"/>
      </w:r>
      <w:r w:rsidR="000C39D5" w:rsidRPr="000627E3">
        <w:rPr>
          <w:bCs/>
        </w:rPr>
        <w:instrText xml:space="preserve"> REF _Ref47616355 \w \h </w:instrText>
      </w:r>
      <w:r w:rsidR="000C39D5" w:rsidRPr="000627E3">
        <w:rPr>
          <w:bCs/>
        </w:rPr>
      </w:r>
      <w:r w:rsidR="000C39D5" w:rsidRPr="000627E3">
        <w:rPr>
          <w:bCs/>
        </w:rPr>
        <w:fldChar w:fldCharType="separate"/>
      </w:r>
      <w:r w:rsidR="00A5249C">
        <w:rPr>
          <w:bCs/>
        </w:rPr>
        <w:t>5.5.4.2b</w:t>
      </w:r>
      <w:r w:rsidR="000C39D5" w:rsidRPr="000627E3">
        <w:rPr>
          <w:bCs/>
        </w:rPr>
        <w:fldChar w:fldCharType="end"/>
      </w:r>
      <w:r w:rsidR="00C20B1F" w:rsidRPr="000627E3">
        <w:rPr>
          <w:bCs/>
        </w:rPr>
        <w:t xml:space="preserve">.) </w:t>
      </w:r>
      <w:r w:rsidR="00A21F89" w:rsidRPr="000627E3">
        <w:rPr>
          <w:bCs/>
        </w:rPr>
        <w:t xml:space="preserve">can </w:t>
      </w:r>
      <w:r w:rsidR="00C20B1F" w:rsidRPr="000627E3">
        <w:rPr>
          <w:bCs/>
        </w:rPr>
        <w:t>delay unit powering on</w:t>
      </w:r>
      <w:r w:rsidRPr="000627E3">
        <w:rPr>
          <w:bCs/>
        </w:rPr>
        <w:t>.</w:t>
      </w:r>
    </w:p>
    <w:p w14:paraId="78C87ABB" w14:textId="77777777" w:rsidR="00D36B1F" w:rsidRPr="000627E3" w:rsidRDefault="00782B8C" w:rsidP="005D3FF2">
      <w:pPr>
        <w:pStyle w:val="Bul2"/>
      </w:pPr>
      <w:r w:rsidRPr="000627E3">
        <w:rPr>
          <w:bCs/>
        </w:rPr>
        <w:t xml:space="preserve">Turning power off </w:t>
      </w:r>
      <w:r w:rsidRPr="000627E3">
        <w:t xml:space="preserve">(if </w:t>
      </w:r>
      <w:r w:rsidR="00620317" w:rsidRPr="000627E3">
        <w:t>applicable</w:t>
      </w:r>
      <w:r w:rsidRPr="000627E3">
        <w:t xml:space="preserve">) </w:t>
      </w:r>
      <w:r w:rsidRPr="000627E3">
        <w:rPr>
          <w:bCs/>
        </w:rPr>
        <w:t>can be necessary to reach particular cold plateaux within the planned duration.</w:t>
      </w:r>
    </w:p>
    <w:p w14:paraId="3E19415C" w14:textId="36C781AF" w:rsidR="00DB5505" w:rsidRPr="000627E3" w:rsidRDefault="00124DBA" w:rsidP="005D3FF2">
      <w:pPr>
        <w:pStyle w:val="Bul2"/>
      </w:pPr>
      <w:r w:rsidRPr="000627E3">
        <w:rPr>
          <w:bCs/>
        </w:rPr>
        <w:t xml:space="preserve">An </w:t>
      </w:r>
      <w:r w:rsidR="00F614CE" w:rsidRPr="000627E3">
        <w:rPr>
          <w:bCs/>
        </w:rPr>
        <w:t xml:space="preserve">equipment </w:t>
      </w:r>
      <w:r w:rsidR="0085322B" w:rsidRPr="000627E3">
        <w:rPr>
          <w:bCs/>
        </w:rPr>
        <w:t xml:space="preserve">unit </w:t>
      </w:r>
      <w:r w:rsidRPr="000627E3">
        <w:rPr>
          <w:bCs/>
        </w:rPr>
        <w:t xml:space="preserve">effective </w:t>
      </w:r>
      <w:r w:rsidR="00DB5505" w:rsidRPr="000627E3">
        <w:rPr>
          <w:bCs/>
        </w:rPr>
        <w:t>c</w:t>
      </w:r>
      <w:r w:rsidR="00DF751A" w:rsidRPr="000627E3">
        <w:rPr>
          <w:bCs/>
        </w:rPr>
        <w:t>onfiguration</w:t>
      </w:r>
      <w:r w:rsidRPr="000627E3">
        <w:rPr>
          <w:bCs/>
        </w:rPr>
        <w:t>, if</w:t>
      </w:r>
      <w:r w:rsidR="00DF751A" w:rsidRPr="000627E3">
        <w:rPr>
          <w:bCs/>
        </w:rPr>
        <w:t xml:space="preserve"> powered ON</w:t>
      </w:r>
      <w:r w:rsidRPr="000627E3">
        <w:rPr>
          <w:bCs/>
        </w:rPr>
        <w:t>,</w:t>
      </w:r>
      <w:r w:rsidR="00DF751A" w:rsidRPr="000627E3">
        <w:rPr>
          <w:bCs/>
        </w:rPr>
        <w:t xml:space="preserve"> allows monitoring and maximise</w:t>
      </w:r>
      <w:r w:rsidRPr="000627E3">
        <w:rPr>
          <w:bCs/>
        </w:rPr>
        <w:t>s</w:t>
      </w:r>
      <w:r w:rsidR="00DF751A" w:rsidRPr="000627E3">
        <w:rPr>
          <w:bCs/>
        </w:rPr>
        <w:t xml:space="preserve"> observability</w:t>
      </w:r>
      <w:r w:rsidRPr="000627E3">
        <w:rPr>
          <w:bCs/>
        </w:rPr>
        <w:t>.</w:t>
      </w:r>
    </w:p>
    <w:p w14:paraId="4B4EB877" w14:textId="77777777" w:rsidR="00C3102C" w:rsidRPr="000627E3" w:rsidRDefault="00DE756F" w:rsidP="00C3102C">
      <w:pPr>
        <w:pStyle w:val="Heading4"/>
        <w:tabs>
          <w:tab w:val="num" w:pos="3119"/>
        </w:tabs>
      </w:pPr>
      <w:bookmarkStart w:id="257" w:name="_Ref500322766"/>
      <w:bookmarkStart w:id="258" w:name="_Toc509411445"/>
      <w:bookmarkStart w:id="259" w:name="_Ref21363768"/>
      <w:r w:rsidRPr="000627E3">
        <w:t>Guidelines</w:t>
      </w:r>
      <w:r w:rsidR="00C3102C" w:rsidRPr="000627E3">
        <w:t xml:space="preserve"> to </w:t>
      </w:r>
      <w:r w:rsidR="007310C4" w:rsidRPr="000627E3">
        <w:t>thermal vacuum</w:t>
      </w:r>
      <w:r w:rsidR="00C3102C" w:rsidRPr="000627E3">
        <w:t xml:space="preserve"> test</w:t>
      </w:r>
      <w:bookmarkEnd w:id="257"/>
      <w:bookmarkEnd w:id="258"/>
      <w:bookmarkEnd w:id="259"/>
    </w:p>
    <w:p w14:paraId="26077889" w14:textId="77777777" w:rsidR="0039288F" w:rsidRPr="000627E3" w:rsidRDefault="0039288F" w:rsidP="00F61FE0">
      <w:pPr>
        <w:pStyle w:val="listlevel1"/>
        <w:keepNext/>
      </w:pPr>
      <w:r w:rsidRPr="000627E3">
        <w:t xml:space="preserve">No </w:t>
      </w:r>
      <w:r w:rsidR="001C5E93" w:rsidRPr="000627E3">
        <w:t>specific guidelines for this requirement</w:t>
      </w:r>
      <w:r w:rsidRPr="000627E3">
        <w:t>.</w:t>
      </w:r>
    </w:p>
    <w:p w14:paraId="4F87A538" w14:textId="77777777" w:rsidR="0039288F" w:rsidRPr="000627E3" w:rsidRDefault="00416207" w:rsidP="00F61FE0">
      <w:pPr>
        <w:pStyle w:val="listlevel1"/>
        <w:keepNext/>
      </w:pPr>
      <w:bookmarkStart w:id="260" w:name="_Ref47616355"/>
      <w:r w:rsidRPr="000627E3">
        <w:t>For this clause, the guidelines deal with venting durations and with very low vacuum levels.</w:t>
      </w:r>
      <w:bookmarkEnd w:id="260"/>
    </w:p>
    <w:p w14:paraId="0283920B" w14:textId="77777777" w:rsidR="00F61FE0" w:rsidRDefault="00F61FE0" w:rsidP="00F159A2">
      <w:pPr>
        <w:pStyle w:val="paragraph"/>
        <w:spacing w:before="0"/>
        <w:rPr>
          <w:b/>
          <w:noProof/>
          <w:u w:val="single"/>
        </w:rPr>
      </w:pPr>
    </w:p>
    <w:p w14:paraId="21DA279E" w14:textId="3E489B88" w:rsidR="0039288F" w:rsidRPr="000627E3" w:rsidRDefault="0039288F" w:rsidP="0039288F">
      <w:pPr>
        <w:pStyle w:val="paragraph"/>
        <w:rPr>
          <w:b/>
          <w:noProof/>
          <w:u w:val="single"/>
        </w:rPr>
      </w:pPr>
      <w:r w:rsidRPr="000627E3">
        <w:rPr>
          <w:b/>
          <w:noProof/>
          <w:u w:val="single"/>
        </w:rPr>
        <w:t>Venting</w:t>
      </w:r>
      <w:r w:rsidR="00356669" w:rsidRPr="000627E3">
        <w:rPr>
          <w:b/>
          <w:noProof/>
          <w:u w:val="single"/>
        </w:rPr>
        <w:t xml:space="preserve"> and O</w:t>
      </w:r>
      <w:r w:rsidR="005C7B98" w:rsidRPr="000627E3">
        <w:rPr>
          <w:b/>
          <w:noProof/>
          <w:u w:val="single"/>
        </w:rPr>
        <w:t>utgassing</w:t>
      </w:r>
      <w:r w:rsidRPr="000627E3">
        <w:rPr>
          <w:b/>
          <w:noProof/>
          <w:u w:val="single"/>
        </w:rPr>
        <w:t xml:space="preserve"> Durations</w:t>
      </w:r>
    </w:p>
    <w:p w14:paraId="492E9CCF" w14:textId="2B2A95C4" w:rsidR="0039288F" w:rsidRPr="000627E3" w:rsidRDefault="0039288F" w:rsidP="0039288F">
      <w:pPr>
        <w:pStyle w:val="paragraph"/>
      </w:pPr>
      <w:r w:rsidRPr="000627E3">
        <w:t xml:space="preserve">The </w:t>
      </w:r>
      <w:r w:rsidR="00057361" w:rsidRPr="000627E3">
        <w:rPr>
          <w:noProof/>
        </w:rPr>
        <w:t xml:space="preserve">test </w:t>
      </w:r>
      <w:r w:rsidRPr="000627E3">
        <w:rPr>
          <w:noProof/>
        </w:rPr>
        <w:t>specification defines the necessary ventin</w:t>
      </w:r>
      <w:r w:rsidR="008640CE" w:rsidRPr="000627E3">
        <w:rPr>
          <w:noProof/>
        </w:rPr>
        <w:t>g</w:t>
      </w:r>
      <w:r w:rsidR="00356669" w:rsidRPr="000627E3">
        <w:rPr>
          <w:noProof/>
        </w:rPr>
        <w:t xml:space="preserve"> and </w:t>
      </w:r>
      <w:r w:rsidR="005C7B98" w:rsidRPr="000627E3">
        <w:rPr>
          <w:noProof/>
        </w:rPr>
        <w:t>outgassing</w:t>
      </w:r>
      <w:r w:rsidR="008640CE" w:rsidRPr="000627E3">
        <w:rPr>
          <w:noProof/>
        </w:rPr>
        <w:t xml:space="preserve"> durations. Differences in the</w:t>
      </w:r>
      <w:r w:rsidRPr="000627E3">
        <w:rPr>
          <w:noProof/>
        </w:rPr>
        <w:t xml:space="preserve"> voltage levels between internal cavities combined with cavity dependent low vacuum levels </w:t>
      </w:r>
      <w:r w:rsidR="001C5E93" w:rsidRPr="000627E3">
        <w:rPr>
          <w:noProof/>
        </w:rPr>
        <w:t>could lead to</w:t>
      </w:r>
      <w:r w:rsidRPr="000627E3">
        <w:rPr>
          <w:noProof/>
        </w:rPr>
        <w:t xml:space="preserve"> detrimental electrical phenomenons as arcing</w:t>
      </w:r>
      <w:r w:rsidR="0035352D" w:rsidRPr="000627E3">
        <w:t>:</w:t>
      </w:r>
    </w:p>
    <w:p w14:paraId="1C4284D2" w14:textId="5A902B4B" w:rsidR="0035352D" w:rsidRPr="000627E3" w:rsidRDefault="00BE3C89" w:rsidP="00470ED7">
      <w:pPr>
        <w:pStyle w:val="Bul1"/>
      </w:pPr>
      <w:r w:rsidRPr="000627E3">
        <w:t xml:space="preserve">For </w:t>
      </w:r>
      <w:r w:rsidR="00EB0FEB" w:rsidRPr="000627E3">
        <w:t xml:space="preserve">DC and RF </w:t>
      </w:r>
      <w:r w:rsidRPr="000627E3">
        <w:t>c</w:t>
      </w:r>
      <w:r w:rsidR="0035352D" w:rsidRPr="000627E3">
        <w:t xml:space="preserve">orona effects, refer to </w:t>
      </w:r>
      <w:r w:rsidR="00470ED7" w:rsidRPr="000627E3">
        <w:t xml:space="preserve">clause </w:t>
      </w:r>
      <w:r w:rsidR="00470ED7" w:rsidRPr="000627E3">
        <w:fldChar w:fldCharType="begin"/>
      </w:r>
      <w:r w:rsidR="00470ED7" w:rsidRPr="000627E3">
        <w:instrText xml:space="preserve"> REF _Ref21416710 \w \h  \* MERGEFORMAT </w:instrText>
      </w:r>
      <w:r w:rsidR="00470ED7" w:rsidRPr="000627E3">
        <w:fldChar w:fldCharType="separate"/>
      </w:r>
      <w:r w:rsidR="00A5249C">
        <w:t>5.5.5.6</w:t>
      </w:r>
      <w:r w:rsidR="00470ED7" w:rsidRPr="000627E3">
        <w:fldChar w:fldCharType="end"/>
      </w:r>
      <w:r w:rsidR="009419B1" w:rsidRPr="000627E3">
        <w:t xml:space="preserve"> of ECSS-E-ST-10-03</w:t>
      </w:r>
      <w:r w:rsidR="0035352D" w:rsidRPr="000627E3">
        <w:rPr>
          <w:noProof/>
          <w:szCs w:val="22"/>
        </w:rPr>
        <w:t>.</w:t>
      </w:r>
    </w:p>
    <w:p w14:paraId="3EEE3B0A" w14:textId="526D5353" w:rsidR="0035352D" w:rsidRPr="000627E3" w:rsidRDefault="0035352D" w:rsidP="00470ED7">
      <w:pPr>
        <w:pStyle w:val="Bul1"/>
      </w:pPr>
      <w:r w:rsidRPr="000627E3">
        <w:t xml:space="preserve">For High Voltage effects, refer to </w:t>
      </w:r>
      <w:r w:rsidR="00297F38">
        <w:t>clause</w:t>
      </w:r>
      <w:r w:rsidRPr="000627E3">
        <w:t xml:space="preserve"> 4.3.4</w:t>
      </w:r>
      <w:r w:rsidR="00295D35" w:rsidRPr="000627E3">
        <w:t xml:space="preserve"> of ECSS-E-HB-20-05</w:t>
      </w:r>
      <w:r w:rsidRPr="000627E3">
        <w:rPr>
          <w:noProof/>
          <w:szCs w:val="22"/>
        </w:rPr>
        <w:t>.</w:t>
      </w:r>
    </w:p>
    <w:p w14:paraId="545BC4CD" w14:textId="217BFA9C" w:rsidR="0035352D" w:rsidRPr="000627E3" w:rsidRDefault="0035352D" w:rsidP="00470ED7">
      <w:pPr>
        <w:pStyle w:val="Bul1"/>
      </w:pPr>
      <w:r w:rsidRPr="000627E3">
        <w:t xml:space="preserve">For </w:t>
      </w:r>
      <w:r w:rsidR="00DD019A" w:rsidRPr="000627E3">
        <w:t>multipactor</w:t>
      </w:r>
      <w:r w:rsidR="00952062" w:rsidRPr="000627E3">
        <w:t xml:space="preserve"> </w:t>
      </w:r>
      <w:r w:rsidRPr="000627E3">
        <w:t xml:space="preserve">effects, refer to </w:t>
      </w:r>
      <w:r w:rsidR="00470ED7" w:rsidRPr="000627E3">
        <w:t>clauses</w:t>
      </w:r>
      <w:r w:rsidRPr="000627E3">
        <w:t xml:space="preserve"> </w:t>
      </w:r>
      <w:r w:rsidR="00860865" w:rsidRPr="000627E3">
        <w:t>5.5 and 6.2 of ECSS-E-ST-20-01</w:t>
      </w:r>
      <w:r w:rsidR="00F72182" w:rsidRPr="000627E3">
        <w:t xml:space="preserve"> and ECSS-E-HB</w:t>
      </w:r>
      <w:r w:rsidR="00080FE2" w:rsidRPr="000627E3">
        <w:t>-</w:t>
      </w:r>
      <w:r w:rsidR="00F72182" w:rsidRPr="000627E3">
        <w:rPr>
          <w:noProof/>
          <w:szCs w:val="22"/>
        </w:rPr>
        <w:t>20-01.</w:t>
      </w:r>
    </w:p>
    <w:p w14:paraId="5F99C1F7" w14:textId="7324555F" w:rsidR="0039288F" w:rsidRPr="000627E3" w:rsidRDefault="008640CE" w:rsidP="0039288F">
      <w:pPr>
        <w:pStyle w:val="paragraph"/>
      </w:pPr>
      <w:r w:rsidRPr="000627E3">
        <w:rPr>
          <w:noProof/>
        </w:rPr>
        <w:lastRenderedPageBreak/>
        <w:t>Take advantage of the following</w:t>
      </w:r>
      <w:r w:rsidR="0039288F" w:rsidRPr="000627E3">
        <w:rPr>
          <w:noProof/>
        </w:rPr>
        <w:t xml:space="preserve"> guidelines</w:t>
      </w:r>
      <w:r w:rsidR="0039288F" w:rsidRPr="000627E3">
        <w:t>:</w:t>
      </w:r>
    </w:p>
    <w:p w14:paraId="28B3043D" w14:textId="187B27EC" w:rsidR="0039288F" w:rsidRPr="000627E3" w:rsidRDefault="0039288F" w:rsidP="00470ED7">
      <w:pPr>
        <w:pStyle w:val="Bul1"/>
      </w:pPr>
      <w:r w:rsidRPr="000627E3">
        <w:t xml:space="preserve">Magnetic </w:t>
      </w:r>
      <w:r w:rsidRPr="000627E3">
        <w:rPr>
          <w:color w:val="222222"/>
        </w:rPr>
        <w:t>moments</w:t>
      </w:r>
      <w:r w:rsidRPr="000627E3">
        <w:t xml:space="preserve"> of some pressure sensors </w:t>
      </w:r>
      <w:r w:rsidR="00A21F89" w:rsidRPr="000627E3">
        <w:t xml:space="preserve">can </w:t>
      </w:r>
      <w:r w:rsidR="0059524D" w:rsidRPr="000627E3">
        <w:t xml:space="preserve">prevent </w:t>
      </w:r>
      <w:r w:rsidRPr="000627E3">
        <w:t xml:space="preserve">close proximity </w:t>
      </w:r>
      <w:r w:rsidR="008D76AE" w:rsidRPr="000627E3">
        <w:t>to</w:t>
      </w:r>
      <w:r w:rsidRPr="000627E3">
        <w:t xml:space="preserve"> some units.</w:t>
      </w:r>
    </w:p>
    <w:p w14:paraId="76B65406" w14:textId="4C2CE067" w:rsidR="0039288F" w:rsidRPr="000627E3" w:rsidRDefault="0039288F" w:rsidP="00470ED7">
      <w:pPr>
        <w:pStyle w:val="Bul1"/>
      </w:pPr>
      <w:r w:rsidRPr="000627E3">
        <w:t xml:space="preserve">Depending on </w:t>
      </w:r>
      <w:r w:rsidRPr="000627E3">
        <w:rPr>
          <w:color w:val="222222"/>
        </w:rPr>
        <w:t>the</w:t>
      </w:r>
      <w:r w:rsidRPr="000627E3">
        <w:t xml:space="preserve"> materials and the bake-out history, the outgassing duration </w:t>
      </w:r>
      <w:r w:rsidR="00A21F89" w:rsidRPr="000627E3">
        <w:t xml:space="preserve">can </w:t>
      </w:r>
      <w:r w:rsidRPr="000627E3">
        <w:t>be highly variable.</w:t>
      </w:r>
    </w:p>
    <w:p w14:paraId="4BC26F67" w14:textId="788064AD" w:rsidR="0039288F" w:rsidRPr="000627E3" w:rsidRDefault="0039288F" w:rsidP="00470ED7">
      <w:pPr>
        <w:pStyle w:val="Bul1"/>
      </w:pPr>
      <w:r w:rsidRPr="000627E3">
        <w:t>During a hot plateau, reaching a pressure of 10</w:t>
      </w:r>
      <w:r w:rsidRPr="000627E3">
        <w:rPr>
          <w:vertAlign w:val="superscript"/>
        </w:rPr>
        <w:t>-5</w:t>
      </w:r>
      <w:r w:rsidRPr="000627E3">
        <w:t xml:space="preserve"> hPa inside an internal cavity of a unit </w:t>
      </w:r>
      <w:r w:rsidR="00A21F89" w:rsidRPr="000627E3">
        <w:t xml:space="preserve">can </w:t>
      </w:r>
      <w:r w:rsidRPr="000627E3">
        <w:t>be impossible within a reasonable time.</w:t>
      </w:r>
    </w:p>
    <w:p w14:paraId="7D389AC1" w14:textId="77777777" w:rsidR="0039288F" w:rsidRPr="000627E3" w:rsidRDefault="0039288F" w:rsidP="00470ED7">
      <w:pPr>
        <w:pStyle w:val="Bul1"/>
      </w:pPr>
      <w:r w:rsidRPr="000627E3">
        <w:t>Prior to the test, negotiate the true pressure limitations and check if other unit electrical modes have less severe pressure requirements.</w:t>
      </w:r>
    </w:p>
    <w:p w14:paraId="7F95E43B" w14:textId="77777777" w:rsidR="0039288F" w:rsidRPr="000627E3" w:rsidRDefault="0039288F" w:rsidP="0039288F">
      <w:pPr>
        <w:pStyle w:val="paragraph"/>
      </w:pPr>
    </w:p>
    <w:p w14:paraId="3461B108" w14:textId="77777777" w:rsidR="0039288F" w:rsidRPr="000627E3" w:rsidRDefault="0039288F" w:rsidP="0039288F">
      <w:pPr>
        <w:pStyle w:val="paragraph"/>
        <w:rPr>
          <w:b/>
          <w:noProof/>
          <w:u w:val="single"/>
        </w:rPr>
      </w:pPr>
      <w:r w:rsidRPr="000627E3">
        <w:rPr>
          <w:b/>
          <w:noProof/>
          <w:u w:val="single"/>
        </w:rPr>
        <w:t>Very Low Vacuum Levels</w:t>
      </w:r>
    </w:p>
    <w:p w14:paraId="22D154A7" w14:textId="77777777" w:rsidR="0039288F" w:rsidRPr="000627E3" w:rsidRDefault="0039288F" w:rsidP="0039288F">
      <w:pPr>
        <w:pStyle w:val="paragraph"/>
      </w:pPr>
      <w:r w:rsidRPr="000627E3">
        <w:t xml:space="preserve">Some tests require vacuum levels as low as </w:t>
      </w:r>
      <w:r w:rsidRPr="000627E3">
        <w:rPr>
          <w:noProof/>
        </w:rPr>
        <w:t>≤ 10</w:t>
      </w:r>
      <w:r w:rsidRPr="000627E3">
        <w:rPr>
          <w:noProof/>
          <w:vertAlign w:val="superscript"/>
        </w:rPr>
        <w:t>-5</w:t>
      </w:r>
      <w:r w:rsidRPr="000627E3">
        <w:rPr>
          <w:noProof/>
        </w:rPr>
        <w:t xml:space="preserve"> Pa</w:t>
      </w:r>
      <w:r w:rsidR="00E06B83" w:rsidRPr="000627E3">
        <w:rPr>
          <w:noProof/>
        </w:rPr>
        <w:t xml:space="preserve"> or ≤ 10</w:t>
      </w:r>
      <w:r w:rsidR="00E06B83" w:rsidRPr="000627E3">
        <w:rPr>
          <w:noProof/>
          <w:vertAlign w:val="superscript"/>
        </w:rPr>
        <w:t>-6</w:t>
      </w:r>
      <w:r w:rsidR="00E06B83" w:rsidRPr="000627E3">
        <w:rPr>
          <w:noProof/>
        </w:rPr>
        <w:t xml:space="preserve"> Pa</w:t>
      </w:r>
      <w:r w:rsidRPr="000627E3">
        <w:rPr>
          <w:noProof/>
        </w:rPr>
        <w:t>.</w:t>
      </w:r>
      <w:r w:rsidR="00A56E5B" w:rsidRPr="000627E3">
        <w:rPr>
          <w:noProof/>
        </w:rPr>
        <w:t xml:space="preserve"> </w:t>
      </w:r>
      <w:r w:rsidRPr="000627E3">
        <w:rPr>
          <w:noProof/>
        </w:rPr>
        <w:t>Th</w:t>
      </w:r>
      <w:r w:rsidR="00E06B83" w:rsidRPr="000627E3">
        <w:rPr>
          <w:noProof/>
        </w:rPr>
        <w:t>ese</w:t>
      </w:r>
      <w:r w:rsidRPr="000627E3">
        <w:rPr>
          <w:noProof/>
        </w:rPr>
        <w:t xml:space="preserve"> value</w:t>
      </w:r>
      <w:r w:rsidR="00E06B83" w:rsidRPr="000627E3">
        <w:rPr>
          <w:noProof/>
        </w:rPr>
        <w:t>s are</w:t>
      </w:r>
      <w:r w:rsidRPr="000627E3">
        <w:rPr>
          <w:noProof/>
        </w:rPr>
        <w:t xml:space="preserve"> one hundred </w:t>
      </w:r>
      <w:r w:rsidR="00E06B83" w:rsidRPr="000627E3">
        <w:rPr>
          <w:noProof/>
        </w:rPr>
        <w:t xml:space="preserve">or one thousand </w:t>
      </w:r>
      <w:r w:rsidRPr="000627E3">
        <w:rPr>
          <w:noProof/>
        </w:rPr>
        <w:t>times lower than the value required by the ECSS testing standard</w:t>
      </w:r>
      <w:r w:rsidR="00E06B83" w:rsidRPr="000627E3">
        <w:rPr>
          <w:noProof/>
        </w:rPr>
        <w:t xml:space="preserve"> (≤ 10</w:t>
      </w:r>
      <w:r w:rsidR="00E06B83" w:rsidRPr="000627E3">
        <w:rPr>
          <w:noProof/>
          <w:vertAlign w:val="superscript"/>
        </w:rPr>
        <w:t>-5</w:t>
      </w:r>
      <w:r w:rsidR="00E06B83" w:rsidRPr="000627E3">
        <w:rPr>
          <w:noProof/>
        </w:rPr>
        <w:t xml:space="preserve"> hPa)</w:t>
      </w:r>
      <w:r w:rsidRPr="000627E3">
        <w:rPr>
          <w:noProof/>
        </w:rPr>
        <w:t>.</w:t>
      </w:r>
    </w:p>
    <w:p w14:paraId="53A94EDA" w14:textId="77777777" w:rsidR="0039288F" w:rsidRPr="000627E3" w:rsidRDefault="0039288F" w:rsidP="0039288F">
      <w:pPr>
        <w:pStyle w:val="paragraph"/>
      </w:pPr>
      <w:r w:rsidRPr="000627E3">
        <w:rPr>
          <w:noProof/>
        </w:rPr>
        <w:t>For example, such a high vac</w:t>
      </w:r>
      <w:r w:rsidR="008D10E9" w:rsidRPr="000627E3">
        <w:rPr>
          <w:noProof/>
        </w:rPr>
        <w:t>u</w:t>
      </w:r>
      <w:r w:rsidRPr="000627E3">
        <w:rPr>
          <w:noProof/>
        </w:rPr>
        <w:t>um is necessary</w:t>
      </w:r>
      <w:r w:rsidRPr="000627E3">
        <w:t>:</w:t>
      </w:r>
    </w:p>
    <w:p w14:paraId="2142E647" w14:textId="77777777" w:rsidR="0039288F" w:rsidRPr="000627E3" w:rsidRDefault="0039288F" w:rsidP="00470ED7">
      <w:pPr>
        <w:pStyle w:val="Bul1"/>
        <w:rPr>
          <w:noProof/>
        </w:rPr>
      </w:pPr>
      <w:r w:rsidRPr="000627E3">
        <w:rPr>
          <w:noProof/>
        </w:rPr>
        <w:t>For the evaluation of space materials, processes, mechanical parts and assemblies and in order to anticipate some under vacuum deleterious effects (see ECSS-Q-ST-70-04</w:t>
      </w:r>
      <w:r w:rsidR="00E06B83" w:rsidRPr="000627E3">
        <w:rPr>
          <w:noProof/>
        </w:rPr>
        <w:t>; ≤ 10</w:t>
      </w:r>
      <w:r w:rsidR="00E06B83" w:rsidRPr="000627E3">
        <w:rPr>
          <w:noProof/>
          <w:vertAlign w:val="superscript"/>
        </w:rPr>
        <w:t>-5</w:t>
      </w:r>
      <w:r w:rsidR="00E06B83" w:rsidRPr="000627E3">
        <w:rPr>
          <w:noProof/>
        </w:rPr>
        <w:t xml:space="preserve"> Pa</w:t>
      </w:r>
      <w:r w:rsidRPr="000627E3">
        <w:rPr>
          <w:noProof/>
        </w:rPr>
        <w:t>).</w:t>
      </w:r>
    </w:p>
    <w:p w14:paraId="1E88E68B" w14:textId="586C00CF" w:rsidR="0039288F" w:rsidRPr="000627E3" w:rsidRDefault="0039288F" w:rsidP="00470ED7">
      <w:pPr>
        <w:pStyle w:val="Bul1"/>
      </w:pPr>
      <w:r w:rsidRPr="000627E3">
        <w:t xml:space="preserve">For </w:t>
      </w:r>
      <w:r w:rsidRPr="000627E3">
        <w:rPr>
          <w:noProof/>
        </w:rPr>
        <w:t>technological</w:t>
      </w:r>
      <w:r w:rsidRPr="000627E3">
        <w:t xml:space="preserve"> dependent tribology issues inside mechanisms</w:t>
      </w:r>
      <w:r w:rsidR="008D10E9" w:rsidRPr="000627E3">
        <w:t xml:space="preserve"> (</w:t>
      </w:r>
      <w:r w:rsidR="00E06B83" w:rsidRPr="000627E3">
        <w:rPr>
          <w:noProof/>
        </w:rPr>
        <w:t>≤ 10</w:t>
      </w:r>
      <w:r w:rsidR="00E06B83" w:rsidRPr="000627E3">
        <w:rPr>
          <w:noProof/>
          <w:vertAlign w:val="superscript"/>
        </w:rPr>
        <w:t>-6</w:t>
      </w:r>
      <w:r w:rsidR="00E06B83" w:rsidRPr="000627E3">
        <w:rPr>
          <w:noProof/>
        </w:rPr>
        <w:t xml:space="preserve"> Pa</w:t>
      </w:r>
      <w:r w:rsidR="00E06B83" w:rsidRPr="000627E3">
        <w:t xml:space="preserve">). </w:t>
      </w:r>
      <w:r w:rsidR="008D10E9" w:rsidRPr="000627E3">
        <w:t>ECSS-E-ST-33-01</w:t>
      </w:r>
      <w:r w:rsidR="00E06B83" w:rsidRPr="000627E3">
        <w:t xml:space="preserve"> (</w:t>
      </w:r>
      <w:r w:rsidR="00470ED7" w:rsidRPr="000627E3">
        <w:t>clause</w:t>
      </w:r>
      <w:r w:rsidR="008D10E9" w:rsidRPr="000627E3">
        <w:t xml:space="preserve"> 4.7.3.1)</w:t>
      </w:r>
      <w:r w:rsidR="00E06B83" w:rsidRPr="000627E3">
        <w:t xml:space="preserve"> </w:t>
      </w:r>
      <w:r w:rsidR="008D76AE" w:rsidRPr="000627E3">
        <w:t xml:space="preserve">does not </w:t>
      </w:r>
      <w:r w:rsidR="00E06B83" w:rsidRPr="000627E3">
        <w:t>require</w:t>
      </w:r>
      <w:r w:rsidR="008D76AE" w:rsidRPr="000627E3">
        <w:t xml:space="preserve"> any longer</w:t>
      </w:r>
      <w:r w:rsidR="00E06B83" w:rsidRPr="000627E3">
        <w:t xml:space="preserve"> such a very low vacuum level. A mechanism technical specification </w:t>
      </w:r>
      <w:r w:rsidR="008D76AE" w:rsidRPr="000627E3">
        <w:t>may</w:t>
      </w:r>
      <w:r w:rsidR="00E06B83" w:rsidRPr="000627E3">
        <w:t xml:space="preserve"> require</w:t>
      </w:r>
      <w:r w:rsidR="00A56E5B" w:rsidRPr="000627E3">
        <w:t xml:space="preserve"> </w:t>
      </w:r>
      <w:r w:rsidR="00F614CE" w:rsidRPr="000627E3">
        <w:t>it</w:t>
      </w:r>
      <w:r w:rsidR="008D76AE" w:rsidRPr="000627E3">
        <w:t>. Alternatively</w:t>
      </w:r>
      <w:r w:rsidR="00F614CE" w:rsidRPr="000627E3">
        <w:t>,</w:t>
      </w:r>
      <w:r w:rsidR="00A56E5B" w:rsidRPr="000627E3">
        <w:t xml:space="preserve"> </w:t>
      </w:r>
      <w:r w:rsidR="00F614CE" w:rsidRPr="000627E3">
        <w:t xml:space="preserve">a </w:t>
      </w:r>
      <w:r w:rsidR="00A56E5B" w:rsidRPr="000627E3">
        <w:t xml:space="preserve">standard vacuum level </w:t>
      </w:r>
      <w:r w:rsidR="00A21F89" w:rsidRPr="000627E3">
        <w:t xml:space="preserve">can </w:t>
      </w:r>
      <w:r w:rsidR="00F614CE" w:rsidRPr="000627E3">
        <w:t>be sufficient</w:t>
      </w:r>
      <w:r w:rsidR="008D76AE" w:rsidRPr="000627E3">
        <w:t xml:space="preserve"> with a </w:t>
      </w:r>
      <w:r w:rsidR="00A56E5B" w:rsidRPr="000627E3">
        <w:t>require</w:t>
      </w:r>
      <w:r w:rsidR="008D76AE" w:rsidRPr="000627E3">
        <w:t>ment to</w:t>
      </w:r>
      <w:r w:rsidR="00A56E5B" w:rsidRPr="000627E3">
        <w:t xml:space="preserve"> </w:t>
      </w:r>
      <w:r w:rsidR="00F614CE" w:rsidRPr="000627E3">
        <w:t>inspect</w:t>
      </w:r>
      <w:r w:rsidR="00A56E5B" w:rsidRPr="000627E3">
        <w:t xml:space="preserve"> after the test the surfaces with tribology</w:t>
      </w:r>
      <w:r w:rsidRPr="000627E3">
        <w:rPr>
          <w:noProof/>
        </w:rPr>
        <w:t>.</w:t>
      </w:r>
    </w:p>
    <w:p w14:paraId="0501378B" w14:textId="77777777" w:rsidR="007146BE" w:rsidRPr="000627E3" w:rsidRDefault="007146BE" w:rsidP="007146BE">
      <w:pPr>
        <w:pStyle w:val="paragraph"/>
      </w:pPr>
    </w:p>
    <w:p w14:paraId="1ABC8932" w14:textId="02D99E23" w:rsidR="00F2703A" w:rsidRPr="000627E3" w:rsidRDefault="00443927" w:rsidP="0039288F">
      <w:pPr>
        <w:pStyle w:val="listlevel1"/>
      </w:pPr>
      <w:bookmarkStart w:id="261" w:name="_Ref21417117"/>
      <w:r w:rsidRPr="000627E3">
        <w:t>To</w:t>
      </w:r>
      <w:r w:rsidR="002C604B" w:rsidRPr="000627E3">
        <w:t xml:space="preserve"> </w:t>
      </w:r>
      <w:r w:rsidR="008E0748" w:rsidRPr="000627E3">
        <w:t>avoid contamination</w:t>
      </w:r>
      <w:r w:rsidR="00322A76" w:rsidRPr="000627E3">
        <w:t xml:space="preserve"> of the specimen under test, of the test facility</w:t>
      </w:r>
      <w:r w:rsidR="008D1FBF" w:rsidRPr="000627E3">
        <w:t xml:space="preserve"> </w:t>
      </w:r>
      <w:r w:rsidR="00B309E3" w:rsidRPr="000627E3">
        <w:t xml:space="preserve">and test GSE sensitive to contamination </w:t>
      </w:r>
      <w:r w:rsidR="003808CE" w:rsidRPr="000627E3">
        <w:t>and to reduce</w:t>
      </w:r>
      <w:r w:rsidR="008D1FBF" w:rsidRPr="000627E3">
        <w:t xml:space="preserve"> outgassing risks from test GSE and test facility</w:t>
      </w:r>
      <w:r w:rsidR="00A556B6" w:rsidRPr="000627E3">
        <w:t>, t</w:t>
      </w:r>
      <w:r w:rsidR="004B3CB2" w:rsidRPr="000627E3">
        <w:t xml:space="preserve">he </w:t>
      </w:r>
      <w:r w:rsidR="005462C8" w:rsidRPr="000627E3">
        <w:t>C&amp;CCP</w:t>
      </w:r>
      <w:r w:rsidR="00F2703A" w:rsidRPr="000627E3">
        <w:t xml:space="preserve"> (</w:t>
      </w:r>
      <w:r w:rsidR="005462C8" w:rsidRPr="000627E3">
        <w:t xml:space="preserve">as per </w:t>
      </w:r>
      <w:r w:rsidR="009A19B0" w:rsidRPr="000627E3">
        <w:t xml:space="preserve">the DRD in </w:t>
      </w:r>
      <w:r w:rsidR="005462C8" w:rsidRPr="000627E3">
        <w:t>ECSS-Q-ST-70-01</w:t>
      </w:r>
      <w:r w:rsidR="009A19B0" w:rsidRPr="000627E3">
        <w:t xml:space="preserve"> Annex B</w:t>
      </w:r>
      <w:r w:rsidR="00F2703A" w:rsidRPr="000627E3">
        <w:t>):</w:t>
      </w:r>
      <w:bookmarkEnd w:id="261"/>
    </w:p>
    <w:p w14:paraId="4DE7F165" w14:textId="240DE115" w:rsidR="00F2703A" w:rsidRPr="000627E3" w:rsidRDefault="00F2703A" w:rsidP="00470ED7">
      <w:pPr>
        <w:pStyle w:val="Bul2"/>
      </w:pPr>
      <w:r w:rsidRPr="000627E3">
        <w:t>R</w:t>
      </w:r>
      <w:r w:rsidR="00322A76" w:rsidRPr="000627E3">
        <w:t xml:space="preserve">efers to </w:t>
      </w:r>
      <w:r w:rsidR="0040584C" w:rsidRPr="000627E3">
        <w:t xml:space="preserve">the </w:t>
      </w:r>
      <w:r w:rsidRPr="000627E3">
        <w:rPr>
          <w:noProof/>
        </w:rPr>
        <w:t>declar</w:t>
      </w:r>
      <w:r w:rsidR="0034426F" w:rsidRPr="000627E3">
        <w:rPr>
          <w:noProof/>
        </w:rPr>
        <w:t>ed</w:t>
      </w:r>
      <w:r w:rsidR="0034426F" w:rsidRPr="000627E3">
        <w:t xml:space="preserve"> material lists</w:t>
      </w:r>
      <w:r w:rsidR="00322A76" w:rsidRPr="000627E3">
        <w:t xml:space="preserve"> (</w:t>
      </w:r>
      <w:r w:rsidRPr="000627E3">
        <w:t>as per the DRD in ECSS-Q-ST-70 Annex A) including</w:t>
      </w:r>
      <w:r w:rsidR="00046089" w:rsidRPr="000627E3">
        <w:t xml:space="preserve"> </w:t>
      </w:r>
      <w:r w:rsidR="00740A3B" w:rsidRPr="000627E3">
        <w:t>all</w:t>
      </w:r>
      <w:r w:rsidR="00046089" w:rsidRPr="000627E3">
        <w:t xml:space="preserve"> test GSE</w:t>
      </w:r>
      <w:r w:rsidR="00740A3B" w:rsidRPr="000627E3">
        <w:t>s</w:t>
      </w:r>
      <w:r w:rsidRPr="000627E3">
        <w:t xml:space="preserve"> DML</w:t>
      </w:r>
      <w:r w:rsidR="00C84DC0" w:rsidRPr="000627E3">
        <w:t>s</w:t>
      </w:r>
      <w:r w:rsidRPr="000627E3">
        <w:t>.</w:t>
      </w:r>
      <w:r w:rsidR="00C84DC0" w:rsidRPr="000627E3">
        <w:t xml:space="preserve"> Examples: test harnesses, test heaters.</w:t>
      </w:r>
    </w:p>
    <w:p w14:paraId="56248C4D" w14:textId="77777777" w:rsidR="00F2703A" w:rsidRPr="000627E3" w:rsidRDefault="00F2703A" w:rsidP="00470ED7">
      <w:pPr>
        <w:pStyle w:val="Bul2"/>
      </w:pPr>
      <w:r w:rsidRPr="000627E3">
        <w:t>And d</w:t>
      </w:r>
      <w:r w:rsidR="00741E5C" w:rsidRPr="000627E3">
        <w:t>etails all the</w:t>
      </w:r>
      <w:r w:rsidR="00A556B6" w:rsidRPr="000627E3">
        <w:t xml:space="preserve"> </w:t>
      </w:r>
      <w:r w:rsidR="00741E5C" w:rsidRPr="000627E3">
        <w:t>activities</w:t>
      </w:r>
      <w:r w:rsidR="00D667FB" w:rsidRPr="000627E3">
        <w:t>, methods</w:t>
      </w:r>
      <w:r w:rsidR="00741E5C" w:rsidRPr="000627E3">
        <w:t xml:space="preserve"> and procedures (</w:t>
      </w:r>
      <w:r w:rsidR="00322A76" w:rsidRPr="000627E3">
        <w:t xml:space="preserve">material selection, </w:t>
      </w:r>
      <w:r w:rsidR="008D1FBF" w:rsidRPr="000627E3">
        <w:t>protective measures with regard to sensitive</w:t>
      </w:r>
      <w:r w:rsidR="00D667FB" w:rsidRPr="000627E3">
        <w:t xml:space="preserve"> areas, </w:t>
      </w:r>
      <w:r w:rsidR="00741E5C" w:rsidRPr="000627E3">
        <w:t>instrumentation for contamination monitoring and control</w:t>
      </w:r>
      <w:r w:rsidR="00D667FB" w:rsidRPr="000627E3">
        <w:t xml:space="preserve">, </w:t>
      </w:r>
      <w:r w:rsidR="00CA2800" w:rsidRPr="000627E3">
        <w:t xml:space="preserve">inspections, </w:t>
      </w:r>
      <w:r w:rsidR="00D667FB" w:rsidRPr="000627E3">
        <w:t>personnel training</w:t>
      </w:r>
      <w:r w:rsidR="00741E5C" w:rsidRPr="000627E3">
        <w:t>, cleaning</w:t>
      </w:r>
      <w:r w:rsidR="00CA2800" w:rsidRPr="000627E3">
        <w:t xml:space="preserve"> and decontamination</w:t>
      </w:r>
      <w:r w:rsidR="00741E5C" w:rsidRPr="000627E3">
        <w:t>, bake-out, purging…</w:t>
      </w:r>
      <w:r w:rsidR="00A556B6" w:rsidRPr="000627E3">
        <w:t>)</w:t>
      </w:r>
      <w:r w:rsidRPr="000627E3">
        <w:t>.</w:t>
      </w:r>
    </w:p>
    <w:p w14:paraId="5327534B" w14:textId="77777777" w:rsidR="00CA2800" w:rsidRPr="000627E3" w:rsidRDefault="00F0559A" w:rsidP="00470ED7">
      <w:pPr>
        <w:pStyle w:val="indentpara1"/>
      </w:pPr>
      <w:r w:rsidRPr="000627E3">
        <w:t>Concerning the test facility and the test GSE and considering the flight H/W with which they interface, to apply the same surface cleanliness requirements is a simple and efficient practice</w:t>
      </w:r>
      <w:r w:rsidR="00E64C1A" w:rsidRPr="000627E3">
        <w:t xml:space="preserve">. Such an interface can be direct by physical contact or indirect by contamination redistribution </w:t>
      </w:r>
      <w:r w:rsidR="00046089" w:rsidRPr="000627E3">
        <w:t>during AIT activities and, specific to</w:t>
      </w:r>
      <w:r w:rsidR="00E64C1A" w:rsidRPr="000627E3">
        <w:t xml:space="preserve"> </w:t>
      </w:r>
      <w:r w:rsidR="00046089" w:rsidRPr="000627E3">
        <w:t xml:space="preserve">thermal testing, during </w:t>
      </w:r>
      <w:r w:rsidR="00506D57" w:rsidRPr="000627E3">
        <w:t>each pressure transition (rather for particular contamination) or each temperature transition (rather for molecular contamination)</w:t>
      </w:r>
      <w:r w:rsidR="00046089" w:rsidRPr="000627E3">
        <w:t>.</w:t>
      </w:r>
    </w:p>
    <w:p w14:paraId="26B33E9D" w14:textId="1DA43E76" w:rsidR="00033109" w:rsidRPr="000627E3" w:rsidRDefault="00033109" w:rsidP="00470ED7">
      <w:pPr>
        <w:pStyle w:val="indentpara1"/>
      </w:pPr>
      <w:r w:rsidRPr="000627E3">
        <w:t>Concerning thermal testing, a pre-test (as pe</w:t>
      </w:r>
      <w:r w:rsidR="00470ED7" w:rsidRPr="000627E3">
        <w:t>r ECSS-Q-ST-70-01 requirement 5.3.2</w:t>
      </w:r>
      <w:r w:rsidRPr="000627E3">
        <w:t xml:space="preserve">d., e. and f.) includes </w:t>
      </w:r>
      <w:r w:rsidR="00095B22" w:rsidRPr="000627E3">
        <w:t xml:space="preserve">GSE </w:t>
      </w:r>
      <w:r w:rsidRPr="000627E3">
        <w:t>test equipment and cabling. In addition to pump down and re-pressurization sequences</w:t>
      </w:r>
      <w:r w:rsidR="0081760D" w:rsidRPr="000627E3">
        <w:t xml:space="preserve"> and for a demanding space program</w:t>
      </w:r>
      <w:r w:rsidRPr="000627E3">
        <w:t xml:space="preserve">, this pre-test can </w:t>
      </w:r>
      <w:r w:rsidR="0081760D" w:rsidRPr="000627E3">
        <w:t>also simulate</w:t>
      </w:r>
      <w:r w:rsidRPr="000627E3">
        <w:t xml:space="preserve"> </w:t>
      </w:r>
      <w:r w:rsidR="0081760D" w:rsidRPr="000627E3">
        <w:t xml:space="preserve">the critical </w:t>
      </w:r>
      <w:r w:rsidRPr="000627E3">
        <w:t>temperature transi</w:t>
      </w:r>
      <w:r w:rsidR="0081760D" w:rsidRPr="000627E3">
        <w:t>ent sequences.</w:t>
      </w:r>
    </w:p>
    <w:p w14:paraId="51BD6F62" w14:textId="77777777" w:rsidR="0039288F" w:rsidRPr="000627E3" w:rsidRDefault="006020DA" w:rsidP="00470ED7">
      <w:pPr>
        <w:pStyle w:val="indentpara1"/>
      </w:pPr>
      <w:r w:rsidRPr="000627E3">
        <w:t xml:space="preserve">The </w:t>
      </w:r>
      <w:r w:rsidRPr="000627E3">
        <w:rPr>
          <w:noProof/>
        </w:rPr>
        <w:t>test specification refers to the C&amp;CCP</w:t>
      </w:r>
      <w:r w:rsidRPr="000627E3">
        <w:t xml:space="preserve"> and, if bio contamination constraints</w:t>
      </w:r>
      <w:r w:rsidR="00F2703A" w:rsidRPr="000627E3">
        <w:t xml:space="preserve"> apply</w:t>
      </w:r>
      <w:r w:rsidRPr="000627E3">
        <w:t xml:space="preserve">, to the </w:t>
      </w:r>
      <w:r w:rsidR="00F2703A" w:rsidRPr="000627E3">
        <w:t xml:space="preserve">product supplier </w:t>
      </w:r>
      <w:r w:rsidRPr="000627E3">
        <w:t>PPIP</w:t>
      </w:r>
      <w:r w:rsidR="00CA2800" w:rsidRPr="000627E3">
        <w:t xml:space="preserve"> (or Planetary Protection Implementation Plan)</w:t>
      </w:r>
      <w:r w:rsidRPr="000627E3">
        <w:t>.</w:t>
      </w:r>
    </w:p>
    <w:p w14:paraId="62CABC3D" w14:textId="77777777" w:rsidR="0039288F" w:rsidRPr="000627E3" w:rsidRDefault="00A0746A" w:rsidP="0039288F">
      <w:pPr>
        <w:pStyle w:val="listlevel1"/>
      </w:pPr>
      <w:r w:rsidRPr="000627E3">
        <w:t>T</w:t>
      </w:r>
      <w:r w:rsidR="006A746D" w:rsidRPr="000627E3">
        <w:t>he test profile implementation ensures outgassing and trapping of contaminants on cold surfaces of the facility (generally with a c</w:t>
      </w:r>
      <w:r w:rsidR="00D76B9B" w:rsidRPr="000627E3">
        <w:t>ryogenic trap). An efficient practice, often required in test specifications,</w:t>
      </w:r>
      <w:r w:rsidR="006A746D" w:rsidRPr="000627E3">
        <w:t xml:space="preserve"> is to have always the test article surfaces hotter than the chamber shrouds and </w:t>
      </w:r>
      <w:r w:rsidR="003C703D" w:rsidRPr="000627E3">
        <w:t xml:space="preserve">the part of the test set-up that can trap contaminants during cold phases. Test phases with the higher contamination risks are </w:t>
      </w:r>
      <w:r w:rsidR="00CE2EE5" w:rsidRPr="000627E3">
        <w:t xml:space="preserve">mainly </w:t>
      </w:r>
      <w:r w:rsidR="003C703D" w:rsidRPr="000627E3">
        <w:t xml:space="preserve">the beginning </w:t>
      </w:r>
      <w:r w:rsidR="0081760D" w:rsidRPr="000627E3">
        <w:t xml:space="preserve">of </w:t>
      </w:r>
      <w:r w:rsidR="00DC2651" w:rsidRPr="000627E3">
        <w:t xml:space="preserve">the test </w:t>
      </w:r>
      <w:r w:rsidR="003C703D" w:rsidRPr="000627E3">
        <w:t xml:space="preserve">and the end of the test. At the </w:t>
      </w:r>
      <w:r w:rsidR="003C703D" w:rsidRPr="000627E3">
        <w:lastRenderedPageBreak/>
        <w:t xml:space="preserve">beginning of the test, </w:t>
      </w:r>
      <w:r w:rsidR="00DC2651" w:rsidRPr="000627E3">
        <w:t>an outgassing phase reduces these</w:t>
      </w:r>
      <w:r w:rsidR="003C703D" w:rsidRPr="000627E3">
        <w:t xml:space="preserve"> risks</w:t>
      </w:r>
      <w:r w:rsidR="00DC2651" w:rsidRPr="000627E3">
        <w:t>. Ending the test after a hot plateau is also a</w:t>
      </w:r>
      <w:r w:rsidR="000F564D" w:rsidRPr="000627E3">
        <w:t>n</w:t>
      </w:r>
      <w:r w:rsidR="00DC2651" w:rsidRPr="000627E3">
        <w:t xml:space="preserve"> efficient practice</w:t>
      </w:r>
      <w:r w:rsidR="0039288F" w:rsidRPr="000627E3">
        <w:t>.</w:t>
      </w:r>
    </w:p>
    <w:p w14:paraId="3CCAF938" w14:textId="77777777" w:rsidR="0039288F" w:rsidRPr="000627E3" w:rsidRDefault="00E005EC" w:rsidP="0039288F">
      <w:pPr>
        <w:pStyle w:val="listlevel1"/>
      </w:pPr>
      <w:r w:rsidRPr="000627E3">
        <w:t>No specific guidelines for this requirement</w:t>
      </w:r>
      <w:r w:rsidR="0039288F" w:rsidRPr="000627E3">
        <w:t>.</w:t>
      </w:r>
    </w:p>
    <w:p w14:paraId="71F0493F" w14:textId="358CFA48" w:rsidR="00C3102C" w:rsidRPr="000627E3" w:rsidRDefault="00DE756F" w:rsidP="00C3102C">
      <w:pPr>
        <w:pStyle w:val="Heading4"/>
        <w:tabs>
          <w:tab w:val="num" w:pos="3119"/>
        </w:tabs>
      </w:pPr>
      <w:bookmarkStart w:id="262" w:name="_Toc509411446"/>
      <w:r w:rsidRPr="000627E3">
        <w:t>Guidelines</w:t>
      </w:r>
      <w:r w:rsidR="00C3102C" w:rsidRPr="000627E3">
        <w:t xml:space="preserve"> to </w:t>
      </w:r>
      <w:r w:rsidR="00AF35DD" w:rsidRPr="000627E3">
        <w:t>thermal</w:t>
      </w:r>
      <w:r w:rsidR="00A60327" w:rsidRPr="000627E3">
        <w:t xml:space="preserve"> </w:t>
      </w:r>
      <w:r w:rsidR="00C3102C" w:rsidRPr="000627E3">
        <w:t>test</w:t>
      </w:r>
      <w:bookmarkEnd w:id="214"/>
      <w:r w:rsidR="00AF35DD" w:rsidRPr="000627E3">
        <w:t xml:space="preserve"> at mission pressure</w:t>
      </w:r>
      <w:bookmarkEnd w:id="262"/>
    </w:p>
    <w:p w14:paraId="2A36FB7C" w14:textId="77777777" w:rsidR="0039288F" w:rsidRPr="000627E3" w:rsidRDefault="007D33BE" w:rsidP="0039288F">
      <w:pPr>
        <w:pStyle w:val="listlevel1"/>
      </w:pPr>
      <w:r w:rsidRPr="000627E3">
        <w:t>No specific guidelines for this requirement</w:t>
      </w:r>
      <w:r w:rsidR="0039288F" w:rsidRPr="000627E3">
        <w:t>.</w:t>
      </w:r>
    </w:p>
    <w:p w14:paraId="20A467EF" w14:textId="77777777" w:rsidR="0039288F" w:rsidRPr="000627E3" w:rsidRDefault="0039288F" w:rsidP="0039288F">
      <w:pPr>
        <w:pStyle w:val="listlevel1"/>
      </w:pPr>
      <w:r w:rsidRPr="000627E3">
        <w:t>Within</w:t>
      </w:r>
      <w:r w:rsidRPr="000627E3">
        <w:rPr>
          <w:noProof/>
        </w:rPr>
        <w:t xml:space="preserve"> a planetary atmosphere, gaseous conduction or (natural, mixed or forced) convection can greatly influence the units thermal behaviour. Some </w:t>
      </w:r>
      <w:r w:rsidRPr="000627E3">
        <w:t xml:space="preserve">specific guidelines </w:t>
      </w:r>
      <w:r w:rsidRPr="000627E3">
        <w:rPr>
          <w:noProof/>
        </w:rPr>
        <w:t xml:space="preserve">to </w:t>
      </w:r>
      <w:r w:rsidRPr="000627E3">
        <w:t>the</w:t>
      </w:r>
      <w:r w:rsidRPr="000627E3">
        <w:rPr>
          <w:noProof/>
        </w:rPr>
        <w:t xml:space="preserve"> </w:t>
      </w:r>
      <w:r w:rsidRPr="000627E3">
        <w:t>clause 5.5.4.1-h deal with the presence of a mission atmosphere.</w:t>
      </w:r>
    </w:p>
    <w:p w14:paraId="0B1F5B40" w14:textId="29B792CC" w:rsidR="0039288F" w:rsidRPr="000627E3" w:rsidRDefault="003F233E" w:rsidP="0039288F">
      <w:pPr>
        <w:pStyle w:val="listlevel1"/>
      </w:pPr>
      <w:r w:rsidRPr="000627E3">
        <w:t xml:space="preserve">For cleanliness and contamination and, if applicable, for bio contamination, see guidelines in </w:t>
      </w:r>
      <w:r w:rsidR="00470ED7" w:rsidRPr="000627E3">
        <w:fldChar w:fldCharType="begin"/>
      </w:r>
      <w:r w:rsidR="00470ED7" w:rsidRPr="000627E3">
        <w:instrText xml:space="preserve"> REF _Ref21417117 \w \h </w:instrText>
      </w:r>
      <w:r w:rsidR="00470ED7" w:rsidRPr="000627E3">
        <w:fldChar w:fldCharType="separate"/>
      </w:r>
      <w:r w:rsidR="00A5249C">
        <w:t>5.5.4.2c</w:t>
      </w:r>
      <w:r w:rsidR="00470ED7" w:rsidRPr="000627E3">
        <w:fldChar w:fldCharType="end"/>
      </w:r>
      <w:r w:rsidR="00506D57" w:rsidRPr="000627E3">
        <w:t>.</w:t>
      </w:r>
      <w:r w:rsidR="007B18C2" w:rsidRPr="000627E3">
        <w:t xml:space="preserve"> </w:t>
      </w:r>
      <w:r w:rsidR="0039288F" w:rsidRPr="000627E3">
        <w:t>T</w:t>
      </w:r>
      <w:r w:rsidR="007B18C2" w:rsidRPr="000627E3">
        <w:rPr>
          <w:noProof/>
        </w:rPr>
        <w:t xml:space="preserve">he C&amp;CCP </w:t>
      </w:r>
      <w:r w:rsidR="006860EE" w:rsidRPr="000627E3">
        <w:rPr>
          <w:noProof/>
        </w:rPr>
        <w:t>defines</w:t>
      </w:r>
      <w:r w:rsidR="00132B1C" w:rsidRPr="000627E3">
        <w:rPr>
          <w:noProof/>
        </w:rPr>
        <w:t xml:space="preserve"> </w:t>
      </w:r>
      <w:r w:rsidR="007B18C2" w:rsidRPr="000627E3">
        <w:rPr>
          <w:noProof/>
        </w:rPr>
        <w:t>the activities, methods and procedures</w:t>
      </w:r>
      <w:r w:rsidR="00290687" w:rsidRPr="000627E3">
        <w:rPr>
          <w:noProof/>
        </w:rPr>
        <w:t xml:space="preserve"> to mitigate the risk of </w:t>
      </w:r>
      <w:r w:rsidR="0039288F" w:rsidRPr="000627E3">
        <w:rPr>
          <w:noProof/>
        </w:rPr>
        <w:t xml:space="preserve">condensation </w:t>
      </w:r>
      <w:r w:rsidR="007B18C2" w:rsidRPr="000627E3">
        <w:t>or</w:t>
      </w:r>
      <w:r w:rsidR="0039288F" w:rsidRPr="000627E3">
        <w:t xml:space="preserve"> </w:t>
      </w:r>
      <w:r w:rsidR="00132B1C" w:rsidRPr="000627E3">
        <w:t>fr</w:t>
      </w:r>
      <w:r w:rsidR="00290687" w:rsidRPr="000627E3">
        <w:t>ost</w:t>
      </w:r>
      <w:r w:rsidR="00132B1C" w:rsidRPr="000627E3">
        <w:t>. F</w:t>
      </w:r>
      <w:r w:rsidR="0039288F" w:rsidRPr="000627E3">
        <w:t xml:space="preserve">or Mars atmosphere, </w:t>
      </w:r>
      <w:r w:rsidR="00132B1C" w:rsidRPr="000627E3">
        <w:t xml:space="preserve">this can include using </w:t>
      </w:r>
      <w:r w:rsidR="0039288F" w:rsidRPr="000627E3">
        <w:t>dry N</w:t>
      </w:r>
      <w:r w:rsidR="0039288F" w:rsidRPr="000627E3">
        <w:rPr>
          <w:vertAlign w:val="subscript"/>
        </w:rPr>
        <w:t>2</w:t>
      </w:r>
      <w:r w:rsidR="00132B1C" w:rsidRPr="000627E3">
        <w:t xml:space="preserve"> instead of CO</w:t>
      </w:r>
      <w:r w:rsidR="00132B1C" w:rsidRPr="000627E3">
        <w:rPr>
          <w:vertAlign w:val="subscript"/>
        </w:rPr>
        <w:t>2</w:t>
      </w:r>
      <w:r w:rsidR="007B18C2" w:rsidRPr="000627E3">
        <w:t>.</w:t>
      </w:r>
    </w:p>
    <w:p w14:paraId="07530E86" w14:textId="77777777" w:rsidR="0039288F" w:rsidRPr="000627E3" w:rsidRDefault="0039288F" w:rsidP="0039288F">
      <w:pPr>
        <w:pStyle w:val="listlevel1"/>
      </w:pPr>
      <w:r w:rsidRPr="000627E3">
        <w:t xml:space="preserve">The </w:t>
      </w:r>
      <w:r w:rsidR="00057361" w:rsidRPr="000627E3">
        <w:rPr>
          <w:noProof/>
        </w:rPr>
        <w:t xml:space="preserve">test </w:t>
      </w:r>
      <w:r w:rsidRPr="000627E3">
        <w:rPr>
          <w:noProof/>
        </w:rPr>
        <w:t>specification defines the chamber type:</w:t>
      </w:r>
    </w:p>
    <w:p w14:paraId="1860D8EA" w14:textId="77777777" w:rsidR="0039288F" w:rsidRPr="000627E3" w:rsidRDefault="0039288F" w:rsidP="00F159A2">
      <w:pPr>
        <w:pStyle w:val="Bul2"/>
      </w:pPr>
      <w:r w:rsidRPr="000627E3">
        <w:t>A mission dependent atmospheric pressure near to room atmospheric pressure (e.g. on-board a space station) can use a temperature chamber</w:t>
      </w:r>
      <w:r w:rsidRPr="000627E3">
        <w:rPr>
          <w:noProof/>
        </w:rPr>
        <w:t>.</w:t>
      </w:r>
    </w:p>
    <w:p w14:paraId="566E3F41" w14:textId="2203FA1B" w:rsidR="0039288F" w:rsidRPr="000627E3" w:rsidRDefault="0039288F" w:rsidP="00F159A2">
      <w:pPr>
        <w:pStyle w:val="Bul2"/>
      </w:pPr>
      <w:r w:rsidRPr="000627E3">
        <w:t xml:space="preserve">Concerning </w:t>
      </w:r>
      <w:r w:rsidRPr="000627E3">
        <w:rPr>
          <w:noProof/>
        </w:rPr>
        <w:t>vacuum</w:t>
      </w:r>
      <w:r w:rsidRPr="000627E3">
        <w:t xml:space="preserve"> chambers, </w:t>
      </w:r>
      <w:r w:rsidRPr="000627E3">
        <w:rPr>
          <w:noProof/>
        </w:rPr>
        <w:t>see guidelines related to</w:t>
      </w:r>
      <w:r w:rsidRPr="000627E3">
        <w:t xml:space="preserve"> </w:t>
      </w:r>
      <w:r w:rsidR="00470ED7" w:rsidRPr="000627E3">
        <w:t xml:space="preserve">in </w:t>
      </w:r>
      <w:r w:rsidR="00470ED7" w:rsidRPr="000627E3">
        <w:fldChar w:fldCharType="begin"/>
      </w:r>
      <w:r w:rsidR="00470ED7" w:rsidRPr="000627E3">
        <w:instrText xml:space="preserve"> REF _Ref21417178 \w \h </w:instrText>
      </w:r>
      <w:r w:rsidR="00110E71" w:rsidRPr="000627E3">
        <w:instrText xml:space="preserve"> \* MERGEFORMAT </w:instrText>
      </w:r>
      <w:r w:rsidR="00470ED7" w:rsidRPr="000627E3">
        <w:fldChar w:fldCharType="separate"/>
      </w:r>
      <w:r w:rsidR="00A5249C">
        <w:t>5.5.4.1a</w:t>
      </w:r>
      <w:r w:rsidR="00470ED7" w:rsidRPr="000627E3">
        <w:fldChar w:fldCharType="end"/>
      </w:r>
      <w:r w:rsidRPr="000627E3">
        <w:rPr>
          <w:noProof/>
        </w:rPr>
        <w:t>.</w:t>
      </w:r>
    </w:p>
    <w:p w14:paraId="4F114B24" w14:textId="64BB68D2" w:rsidR="001E0B42" w:rsidRPr="000627E3" w:rsidRDefault="001E0B42" w:rsidP="001E0B42">
      <w:pPr>
        <w:pStyle w:val="Heading4"/>
        <w:tabs>
          <w:tab w:val="num" w:pos="3119"/>
        </w:tabs>
      </w:pPr>
      <w:r w:rsidRPr="000627E3">
        <w:t>Alternative thermal approaches</w:t>
      </w:r>
    </w:p>
    <w:p w14:paraId="59E07ED2" w14:textId="322433DD" w:rsidR="00DA56EE" w:rsidRPr="000F10C1" w:rsidRDefault="00DA56EE" w:rsidP="00DA56EE">
      <w:pPr>
        <w:pStyle w:val="paragraph"/>
        <w:rPr>
          <w:bCs/>
          <w:szCs w:val="20"/>
        </w:rPr>
      </w:pPr>
      <w:r w:rsidRPr="000F10C1">
        <w:rPr>
          <w:bCs/>
          <w:szCs w:val="20"/>
        </w:rPr>
        <w:t xml:space="preserve">For some applications, thermal tests at room pressure </w:t>
      </w:r>
      <w:r w:rsidR="00573C7A">
        <w:rPr>
          <w:bCs/>
          <w:szCs w:val="20"/>
        </w:rPr>
        <w:t>can</w:t>
      </w:r>
      <w:r w:rsidRPr="000F10C1">
        <w:rPr>
          <w:bCs/>
          <w:szCs w:val="20"/>
        </w:rPr>
        <w:t xml:space="preserve"> be part of the test program. </w:t>
      </w:r>
    </w:p>
    <w:p w14:paraId="146E11D6" w14:textId="77777777" w:rsidR="00DA56EE" w:rsidRPr="000F10C1" w:rsidRDefault="00DA56EE" w:rsidP="00DA56EE">
      <w:pPr>
        <w:pStyle w:val="paragraph"/>
        <w:rPr>
          <w:bCs/>
          <w:szCs w:val="20"/>
        </w:rPr>
      </w:pPr>
      <w:r w:rsidRPr="000F10C1">
        <w:rPr>
          <w:bCs/>
          <w:szCs w:val="20"/>
        </w:rPr>
        <w:t>Considerations on this topic are presented below</w:t>
      </w:r>
    </w:p>
    <w:p w14:paraId="1CBAC623" w14:textId="1F09B80A" w:rsidR="00DA56EE" w:rsidRDefault="00DA56EE" w:rsidP="00DA56EE">
      <w:pPr>
        <w:pStyle w:val="paragraph"/>
        <w:rPr>
          <w:bCs/>
          <w:szCs w:val="20"/>
        </w:rPr>
      </w:pPr>
      <w:r w:rsidRPr="000F10C1">
        <w:rPr>
          <w:bCs/>
          <w:szCs w:val="20"/>
        </w:rPr>
        <w:t xml:space="preserve">Most of the requirements and guidelines listed here below, </w:t>
      </w:r>
      <w:r w:rsidR="00DA1338">
        <w:rPr>
          <w:bCs/>
          <w:szCs w:val="20"/>
        </w:rPr>
        <w:t>can</w:t>
      </w:r>
      <w:r w:rsidRPr="000F10C1">
        <w:rPr>
          <w:bCs/>
          <w:szCs w:val="20"/>
        </w:rPr>
        <w:t xml:space="preserve"> still be made applicable to thermal tests at room pressure:</w:t>
      </w:r>
    </w:p>
    <w:p w14:paraId="062B567F" w14:textId="3F392F70" w:rsidR="00DA56EE" w:rsidRPr="00DA56EE" w:rsidRDefault="00DA56EE" w:rsidP="000F10C1">
      <w:pPr>
        <w:pStyle w:val="Bul1"/>
      </w:pPr>
      <w:r w:rsidRPr="00DA56EE">
        <w:t xml:space="preserve">Burn-in test (refer to </w:t>
      </w:r>
      <w:r w:rsidR="000F10C1">
        <w:t>clause</w:t>
      </w:r>
      <w:r w:rsidRPr="00DA56EE">
        <w:t xml:space="preserve"> 5.5.1.4 of the Standard and of the Handbook).</w:t>
      </w:r>
    </w:p>
    <w:p w14:paraId="47A1ED2D" w14:textId="2E3BDBEC" w:rsidR="00DA56EE" w:rsidRPr="00DA56EE" w:rsidRDefault="00DA56EE" w:rsidP="000F10C1">
      <w:pPr>
        <w:pStyle w:val="Bul1"/>
      </w:pPr>
      <w:r w:rsidRPr="00DA56EE">
        <w:t xml:space="preserve">Thermal vacuum (refer to </w:t>
      </w:r>
      <w:r w:rsidR="000F10C1">
        <w:t>clause</w:t>
      </w:r>
      <w:r w:rsidRPr="00DA56EE">
        <w:t xml:space="preserve"> 5.5.4.4.1 and 5.5.4.4.2 of the Standard and of the Handbook).</w:t>
      </w:r>
    </w:p>
    <w:p w14:paraId="19562B37" w14:textId="38FE4791" w:rsidR="00DA56EE" w:rsidRDefault="00DA56EE" w:rsidP="000F10C1">
      <w:pPr>
        <w:pStyle w:val="Bul1"/>
      </w:pPr>
      <w:r w:rsidRPr="00DA56EE">
        <w:t xml:space="preserve">Thermal test at mission pressure (refer to </w:t>
      </w:r>
      <w:r w:rsidR="000F10C1">
        <w:t>clause</w:t>
      </w:r>
      <w:r w:rsidRPr="00DA56EE">
        <w:t xml:space="preserve"> 5.5.4.4.1 and 5.5.4.4.3 of the Standard and of the Handbook).</w:t>
      </w:r>
    </w:p>
    <w:p w14:paraId="72EE6156" w14:textId="2AADD617" w:rsidR="00DA56EE" w:rsidRDefault="000F10C1" w:rsidP="000F10C1">
      <w:pPr>
        <w:pStyle w:val="NOTE"/>
      </w:pPr>
      <w:r w:rsidRPr="00DA56EE">
        <w:t>T</w:t>
      </w:r>
      <w:r w:rsidR="00DA56EE" w:rsidRPr="00DA56EE">
        <w:t xml:space="preserve">hese guidelines do not cover life testing by pressure and by temperature cycling (refer to </w:t>
      </w:r>
      <w:r>
        <w:t>clause</w:t>
      </w:r>
      <w:r w:rsidR="00DA56EE" w:rsidRPr="00DA56EE">
        <w:t xml:space="preserve"> 5.5.1.3 of the Standard and of the Handbook)</w:t>
      </w:r>
      <w:r w:rsidR="00DA56EE">
        <w:t>.</w:t>
      </w:r>
    </w:p>
    <w:p w14:paraId="2469D8C1" w14:textId="40C33E6C" w:rsidR="00DA56EE" w:rsidRDefault="00DA56EE" w:rsidP="000F10C1">
      <w:pPr>
        <w:pStyle w:val="paragraph"/>
      </w:pPr>
      <w:r w:rsidRPr="00DA56EE">
        <w:t>A good practice is to identify in the test specification, the requirements from the testing st</w:t>
      </w:r>
      <w:r w:rsidR="00105BEC">
        <w:t>andar</w:t>
      </w:r>
      <w:r w:rsidRPr="00DA56EE">
        <w:t>d and the guidelines from this handbook that are made applicable to the particular test</w:t>
      </w:r>
      <w:r>
        <w:t>.</w:t>
      </w:r>
    </w:p>
    <w:p w14:paraId="0986C0A7" w14:textId="77777777" w:rsidR="00DA56EE" w:rsidRPr="000F10C1" w:rsidRDefault="00DA56EE" w:rsidP="000F10C1">
      <w:pPr>
        <w:pStyle w:val="paragraph"/>
        <w:rPr>
          <w:szCs w:val="20"/>
        </w:rPr>
      </w:pPr>
    </w:p>
    <w:p w14:paraId="0EC09528" w14:textId="5FD15001" w:rsidR="001E0B42" w:rsidRPr="000627E3" w:rsidRDefault="001E0B42" w:rsidP="001E0B42">
      <w:pPr>
        <w:pStyle w:val="paragraph"/>
        <w:rPr>
          <w:b/>
          <w:szCs w:val="20"/>
        </w:rPr>
      </w:pPr>
      <w:r w:rsidRPr="000627E3">
        <w:rPr>
          <w:b/>
          <w:szCs w:val="20"/>
        </w:rPr>
        <w:t>First alternative approach: two thermal tests in series</w:t>
      </w:r>
    </w:p>
    <w:p w14:paraId="0D26DACE" w14:textId="77777777" w:rsidR="001E0B42" w:rsidRPr="000627E3" w:rsidRDefault="001E0B42" w:rsidP="001E0B42">
      <w:pPr>
        <w:pStyle w:val="paragraph"/>
      </w:pPr>
      <w:r w:rsidRPr="000627E3">
        <w:t>In this first alternative approach applicable to space segment "type a" equipment, two thermal tests are present in series in a QM, PFM or FM sequence of tests.</w:t>
      </w:r>
    </w:p>
    <w:p w14:paraId="26A4B7F3" w14:textId="2C5B00FC" w:rsidR="001E0B42" w:rsidRPr="000627E3" w:rsidRDefault="001E0B42" w:rsidP="001E0B42">
      <w:pPr>
        <w:pStyle w:val="paragraph"/>
      </w:pPr>
      <w:r w:rsidRPr="000627E3">
        <w:t xml:space="preserve">The </w:t>
      </w:r>
      <w:r w:rsidRPr="000627E3">
        <w:rPr>
          <w:noProof/>
          <w:szCs w:val="20"/>
        </w:rPr>
        <w:t>thermal</w:t>
      </w:r>
      <w:r w:rsidRPr="000627E3">
        <w:t xml:space="preserve"> tests </w:t>
      </w:r>
      <w:r w:rsidRPr="000627E3">
        <w:rPr>
          <w:noProof/>
          <w:szCs w:val="20"/>
        </w:rPr>
        <w:t>in</w:t>
      </w:r>
      <w:r w:rsidRPr="000627E3">
        <w:t xml:space="preserve"> series are an early thermal test </w:t>
      </w:r>
      <w:r w:rsidR="00757019">
        <w:t xml:space="preserve">at room pressure </w:t>
      </w:r>
      <w:r w:rsidRPr="000627E3">
        <w:t xml:space="preserve">and a later thermal </w:t>
      </w:r>
      <w:r w:rsidRPr="000627E3">
        <w:rPr>
          <w:szCs w:val="20"/>
        </w:rPr>
        <w:t>vacuum test or a later thermal test at mission pressure</w:t>
      </w:r>
      <w:r w:rsidRPr="000627E3">
        <w:t>. Such a sequence of tests can allow comparatively less expensive qualification, protoflight or acceptance testing:</w:t>
      </w:r>
    </w:p>
    <w:p w14:paraId="1831B813" w14:textId="77777777" w:rsidR="001E0B42" w:rsidRPr="000627E3" w:rsidRDefault="001E0B42" w:rsidP="00110E71">
      <w:pPr>
        <w:pStyle w:val="Bul1"/>
      </w:pPr>
      <w:r w:rsidRPr="000627E3">
        <w:t>For space vehicles equipment, US literature, standards or handbooks address this point relying on statistical analysis of anomalies and failures during testing and flight</w:t>
      </w:r>
      <w:r w:rsidRPr="000627E3">
        <w:rPr>
          <w:noProof/>
          <w:szCs w:val="22"/>
        </w:rPr>
        <w:t>.</w:t>
      </w:r>
    </w:p>
    <w:p w14:paraId="466F7FBA" w14:textId="77777777" w:rsidR="001E0B42" w:rsidRPr="000627E3" w:rsidRDefault="001E0B42" w:rsidP="00110E71">
      <w:pPr>
        <w:pStyle w:val="Bul1"/>
      </w:pPr>
      <w:r w:rsidRPr="000627E3">
        <w:t xml:space="preserve">By comparison with a test under vacuum or under low pressure (for example, on Mars surface), a test under a pressure around 1013 hPa can significantly increase the rates of change of the unit </w:t>
      </w:r>
      <w:r w:rsidRPr="000627E3">
        <w:lastRenderedPageBreak/>
        <w:t>internal temperatures during transitions between plateaux. This is due to forced convection with quick changes of the inert fluid temperature.</w:t>
      </w:r>
    </w:p>
    <w:p w14:paraId="3E83DFB5" w14:textId="77777777" w:rsidR="001E0B42" w:rsidRPr="000627E3" w:rsidRDefault="001E0B42" w:rsidP="00110E71">
      <w:pPr>
        <w:pStyle w:val="Bul1"/>
      </w:pPr>
      <w:r w:rsidRPr="000627E3">
        <w:t>So, the unit internal temperature rates of change during transitions between plateaux are faster and hence can precipitate quicker latent defects.</w:t>
      </w:r>
    </w:p>
    <w:p w14:paraId="6429F420" w14:textId="77777777" w:rsidR="001E0B42" w:rsidRPr="000627E3" w:rsidRDefault="001E0B42" w:rsidP="00110E71">
      <w:pPr>
        <w:pStyle w:val="Bul1"/>
      </w:pPr>
      <w:r w:rsidRPr="000627E3">
        <w:t>If early detection of pre-existing patent defects or precipitated latent defects, design modifications and retesting (if any) costs are less than if these defects detection is late in the QM, PFM or FM</w:t>
      </w:r>
      <w:r w:rsidRPr="000627E3">
        <w:rPr>
          <w:szCs w:val="22"/>
        </w:rPr>
        <w:t xml:space="preserve"> sequence of tests</w:t>
      </w:r>
      <w:r w:rsidRPr="000627E3">
        <w:t>.</w:t>
      </w:r>
    </w:p>
    <w:p w14:paraId="38875381" w14:textId="77777777" w:rsidR="001E0B42" w:rsidRPr="000627E3" w:rsidRDefault="001E0B42" w:rsidP="001E0B42">
      <w:pPr>
        <w:rPr>
          <w:rFonts w:cs="Arial"/>
          <w:bCs/>
        </w:rPr>
      </w:pPr>
    </w:p>
    <w:p w14:paraId="3A9B5A93" w14:textId="6913D612" w:rsidR="001E0B42" w:rsidRPr="000627E3" w:rsidRDefault="001E0B42" w:rsidP="001E0B42">
      <w:pPr>
        <w:pStyle w:val="paragraph"/>
        <w:rPr>
          <w:b/>
          <w:szCs w:val="20"/>
        </w:rPr>
      </w:pPr>
      <w:r w:rsidRPr="000627E3">
        <w:rPr>
          <w:b/>
          <w:szCs w:val="20"/>
        </w:rPr>
        <w:t>Second alternative approach: replacement of the standardized thermal test by a thermal test</w:t>
      </w:r>
      <w:r w:rsidR="004357AF">
        <w:rPr>
          <w:b/>
          <w:szCs w:val="20"/>
        </w:rPr>
        <w:t xml:space="preserve"> at </w:t>
      </w:r>
      <w:r w:rsidR="00757019">
        <w:rPr>
          <w:b/>
          <w:szCs w:val="20"/>
        </w:rPr>
        <w:t>room</w:t>
      </w:r>
      <w:r w:rsidR="004357AF">
        <w:rPr>
          <w:b/>
          <w:szCs w:val="20"/>
        </w:rPr>
        <w:t xml:space="preserve"> pressure</w:t>
      </w:r>
    </w:p>
    <w:p w14:paraId="74EE83A7" w14:textId="3CD31679" w:rsidR="001E0B42" w:rsidRPr="000627E3" w:rsidRDefault="001E0B42" w:rsidP="001E0B42">
      <w:pPr>
        <w:pStyle w:val="paragraph"/>
      </w:pPr>
      <w:r w:rsidRPr="000627E3">
        <w:t xml:space="preserve">In this second alternative approach, a thermal test </w:t>
      </w:r>
      <w:r w:rsidR="00757019">
        <w:t xml:space="preserve">at room pressure </w:t>
      </w:r>
      <w:r w:rsidRPr="000627E3">
        <w:t>replaces a thermal vacuum test or a thermal test at mission pressure in a FM sequence of tests.</w:t>
      </w:r>
    </w:p>
    <w:p w14:paraId="7D3D9E17" w14:textId="287D4427" w:rsidR="001E0B42" w:rsidRPr="000627E3" w:rsidRDefault="001E0B42" w:rsidP="001E0B42">
      <w:pPr>
        <w:pStyle w:val="paragraph"/>
      </w:pPr>
      <w:r w:rsidRPr="000627E3">
        <w:t xml:space="preserve">Without associated risk management, thermal tests </w:t>
      </w:r>
      <w:r w:rsidR="006C1687">
        <w:t xml:space="preserve">at </w:t>
      </w:r>
      <w:r w:rsidR="00EF236F">
        <w:t>room</w:t>
      </w:r>
      <w:r w:rsidR="006C1687">
        <w:t xml:space="preserve"> pressure </w:t>
      </w:r>
      <w:r w:rsidRPr="000627E3">
        <w:t>cannot replace thermal vacuum tests or thermal tests at mission pressure. A reason for this is that latent defects precipitation efficiency is almost always pressure dependent. Furthermore, some performances are pressure dependent. Concerning this matter, several sources of information are available:</w:t>
      </w:r>
    </w:p>
    <w:p w14:paraId="3FE6E572" w14:textId="77777777" w:rsidR="001E0B42" w:rsidRPr="000627E3" w:rsidRDefault="001E0B42" w:rsidP="00110E71">
      <w:pPr>
        <w:pStyle w:val="Bul1"/>
      </w:pPr>
      <w:r w:rsidRPr="000627E3">
        <w:t>US literature, standards or handbooks consider this option possible:</w:t>
      </w:r>
    </w:p>
    <w:p w14:paraId="17FD2174" w14:textId="77777777" w:rsidR="001E0B42" w:rsidRPr="000627E3" w:rsidRDefault="001E0B42" w:rsidP="00110E71">
      <w:pPr>
        <w:pStyle w:val="Bul2"/>
      </w:pPr>
      <w:r w:rsidRPr="000627E3">
        <w:t>Only for electric and electronic units (excluding RF equipment) and for mechanical units as structural, moving mechanical, propulsion and heat transport units. Propulsion and heat transport units include tanks, valves and thrusters.</w:t>
      </w:r>
    </w:p>
    <w:p w14:paraId="64F92D37" w14:textId="77777777" w:rsidR="001E0B42" w:rsidRPr="000627E3" w:rsidRDefault="001E0B42" w:rsidP="00110E71">
      <w:pPr>
        <w:pStyle w:val="Bul2"/>
      </w:pPr>
      <w:r w:rsidRPr="000627E3">
        <w:t>Only for acceptance testing on flight models, as in European practices.</w:t>
      </w:r>
    </w:p>
    <w:p w14:paraId="46487B29" w14:textId="77777777" w:rsidR="001E0B42" w:rsidRPr="000627E3" w:rsidRDefault="001E0B42" w:rsidP="00110E71">
      <w:pPr>
        <w:pStyle w:val="Bul1"/>
      </w:pPr>
      <w:r w:rsidRPr="000627E3">
        <w:t>Some ECSS standards discuss deleterious or very specific effects due to a high vacuum:</w:t>
      </w:r>
    </w:p>
    <w:p w14:paraId="65A9A81D" w14:textId="77777777" w:rsidR="001E0B42" w:rsidRPr="000627E3" w:rsidRDefault="001E0B42" w:rsidP="00110E71">
      <w:pPr>
        <w:pStyle w:val="Bul2"/>
      </w:pPr>
      <w:r w:rsidRPr="000627E3">
        <w:t>ECSS-Q-ST-70-04 entitled "Thermal testing for the evaluation of space materials, processes, mechanical parts and assemblies".</w:t>
      </w:r>
    </w:p>
    <w:p w14:paraId="38A340AB" w14:textId="77777777" w:rsidR="001E0B42" w:rsidRPr="000627E3" w:rsidRDefault="001E0B42" w:rsidP="00110E71">
      <w:pPr>
        <w:pStyle w:val="Bul2"/>
      </w:pPr>
      <w:r w:rsidRPr="000627E3">
        <w:t>ECSS-E-ST-20-01 and ECSS-E-HB-20-01 entitled "</w:t>
      </w:r>
      <w:r w:rsidRPr="000627E3">
        <w:rPr>
          <w:bCs/>
          <w:lang w:eastAsia="fr-FR"/>
        </w:rPr>
        <w:t>Multipactor design and test</w:t>
      </w:r>
      <w:r w:rsidRPr="000627E3">
        <w:t>".</w:t>
      </w:r>
    </w:p>
    <w:p w14:paraId="69F4BBAE" w14:textId="77777777" w:rsidR="001E0B42" w:rsidRPr="000627E3" w:rsidRDefault="001E0B42" w:rsidP="00110E71">
      <w:pPr>
        <w:pStyle w:val="Bul2"/>
      </w:pPr>
      <w:r w:rsidRPr="000627E3">
        <w:t>ECSS-E-ST-33-01 entitled "</w:t>
      </w:r>
      <w:r w:rsidRPr="000627E3">
        <w:rPr>
          <w:bCs/>
          <w:lang w:eastAsia="fr-FR"/>
        </w:rPr>
        <w:t>Mechanisms</w:t>
      </w:r>
      <w:r w:rsidRPr="000627E3">
        <w:t>".</w:t>
      </w:r>
    </w:p>
    <w:p w14:paraId="6CD10110" w14:textId="342F01D0" w:rsidR="001E0B42" w:rsidRPr="000627E3" w:rsidRDefault="001E0B42" w:rsidP="001E0B42">
      <w:pPr>
        <w:pStyle w:val="paragraph"/>
      </w:pPr>
      <w:r w:rsidRPr="000627E3">
        <w:t>Many projects, mainly for cost and schedule reasons, assess the risk of replacing acceptance thermal vacuum tests or thermal tests at mission pressure by acceptance thermal tests</w:t>
      </w:r>
      <w:r w:rsidR="006C1687">
        <w:t xml:space="preserve"> at room pressure</w:t>
      </w:r>
      <w:r w:rsidRPr="000627E3">
        <w:t>. In order to propose this replacement to customer early approval, the electric, electronic or mechanical unit supplier provides in-depth assessments concerning the different acceptance testing conditions with, if any, possible actions to mitigate or to compensate lack of representativeness. Common assessments (not exhaustive list) evaluate the potential acceptance testing gaps related to:</w:t>
      </w:r>
    </w:p>
    <w:p w14:paraId="2922B082" w14:textId="77777777" w:rsidR="001E0B42" w:rsidRPr="000627E3" w:rsidRDefault="001E0B42" w:rsidP="00110E71">
      <w:pPr>
        <w:pStyle w:val="Bul1"/>
      </w:pPr>
      <w:r w:rsidRPr="000627E3">
        <w:t>Internal temperatures homogenisations by gaseous conduction or by free convection that induce, comparatively to thermal vacuum test, lower temperature differences inside the equipment unit. The end of this paragraph discusses possibilities to compensate this lower stress during hot plateaux by increasing the TRP temperature acceptance level.</w:t>
      </w:r>
    </w:p>
    <w:p w14:paraId="32DA4212" w14:textId="77777777" w:rsidR="001E0B42" w:rsidRPr="000627E3" w:rsidRDefault="001E0B42" w:rsidP="00110E71">
      <w:pPr>
        <w:pStyle w:val="Bul1"/>
      </w:pPr>
      <w:r w:rsidRPr="000627E3">
        <w:t>If any pressurized internal zone or component, losses of pressure or losses of clearances between the pressurized zone and nearby parts</w:t>
      </w:r>
      <w:r w:rsidRPr="000627E3">
        <w:rPr>
          <w:noProof/>
          <w:szCs w:val="22"/>
        </w:rPr>
        <w:t>.</w:t>
      </w:r>
    </w:p>
    <w:p w14:paraId="7A257404" w14:textId="77777777" w:rsidR="001E0B42" w:rsidRPr="000627E3" w:rsidRDefault="001E0B42" w:rsidP="00110E71">
      <w:pPr>
        <w:pStyle w:val="Bul1"/>
      </w:pPr>
      <w:r w:rsidRPr="000627E3">
        <w:t>If any high vacuum internal zone, slow losses of vacuum needing representativeness in terms of rate of change of the pressure. Example: an experiment in Mars atmosphere</w:t>
      </w:r>
      <w:r w:rsidRPr="000627E3">
        <w:rPr>
          <w:noProof/>
          <w:szCs w:val="22"/>
        </w:rPr>
        <w:t>.</w:t>
      </w:r>
    </w:p>
    <w:p w14:paraId="09E0C899" w14:textId="77777777" w:rsidR="001E0B42" w:rsidRPr="000627E3" w:rsidRDefault="001E0B42" w:rsidP="00110E71">
      <w:pPr>
        <w:pStyle w:val="Bul1"/>
      </w:pPr>
      <w:r w:rsidRPr="000627E3">
        <w:t>Cracking or fracture risks of materials, parts or assemblies due to sudden changes of the pressure or due to sudden dimensional changes by expansion or contraction</w:t>
      </w:r>
      <w:r w:rsidRPr="000627E3">
        <w:rPr>
          <w:noProof/>
          <w:szCs w:val="22"/>
        </w:rPr>
        <w:t>.</w:t>
      </w:r>
    </w:p>
    <w:p w14:paraId="0F7C54E6" w14:textId="77777777" w:rsidR="001E0B42" w:rsidRPr="000627E3" w:rsidRDefault="001E0B42" w:rsidP="00110E71">
      <w:pPr>
        <w:pStyle w:val="Bul1"/>
      </w:pPr>
      <w:r w:rsidRPr="000627E3">
        <w:t>Electrical wiring risks (short circuits, losses of electrical continuity…) due to dimensional changes by expansion or contraction or due to other very specific causes</w:t>
      </w:r>
      <w:r w:rsidRPr="000627E3">
        <w:rPr>
          <w:noProof/>
          <w:szCs w:val="22"/>
        </w:rPr>
        <w:t>.</w:t>
      </w:r>
    </w:p>
    <w:p w14:paraId="2FD1C1B0" w14:textId="77777777" w:rsidR="001E0B42" w:rsidRPr="000627E3" w:rsidRDefault="001E0B42" w:rsidP="00110E71">
      <w:pPr>
        <w:pStyle w:val="Bul1"/>
      </w:pPr>
      <w:r w:rsidRPr="000627E3">
        <w:lastRenderedPageBreak/>
        <w:t>Outgassing and creeping of space materials (including lubricants, structural composites, adhesives and harnesses)</w:t>
      </w:r>
      <w:r w:rsidRPr="000627E3">
        <w:rPr>
          <w:noProof/>
          <w:szCs w:val="22"/>
        </w:rPr>
        <w:t>.</w:t>
      </w:r>
    </w:p>
    <w:p w14:paraId="1D005761" w14:textId="77777777" w:rsidR="001E0B42" w:rsidRPr="000627E3" w:rsidRDefault="001E0B42" w:rsidP="00110E71">
      <w:pPr>
        <w:pStyle w:val="Bul1"/>
      </w:pPr>
      <w:r w:rsidRPr="000627E3">
        <w:t>Tribological risks and tribological performances representativeness (friction, cold welding, wear and abrasion)</w:t>
      </w:r>
      <w:r w:rsidRPr="000627E3">
        <w:rPr>
          <w:noProof/>
          <w:szCs w:val="22"/>
        </w:rPr>
        <w:t>.</w:t>
      </w:r>
    </w:p>
    <w:p w14:paraId="3124E0EE" w14:textId="77777777" w:rsidR="001E0B42" w:rsidRPr="000627E3" w:rsidRDefault="001E0B42" w:rsidP="00110E71">
      <w:pPr>
        <w:pStyle w:val="Bul1"/>
      </w:pPr>
      <w:r w:rsidRPr="000627E3">
        <w:t>Multipactor critical regions</w:t>
      </w:r>
      <w:r w:rsidRPr="000627E3">
        <w:rPr>
          <w:noProof/>
          <w:szCs w:val="22"/>
        </w:rPr>
        <w:t>.</w:t>
      </w:r>
    </w:p>
    <w:p w14:paraId="6ED5E93E" w14:textId="77777777" w:rsidR="001E0B42" w:rsidRPr="000627E3" w:rsidRDefault="001E0B42" w:rsidP="00110E71">
      <w:pPr>
        <w:pStyle w:val="Bul1"/>
      </w:pPr>
      <w:r w:rsidRPr="000627E3">
        <w:t>Corona (RF and DC) and partial arc discharge (pressure-voltage) domains (in particular, in presence of high voltages)</w:t>
      </w:r>
      <w:r w:rsidRPr="000627E3">
        <w:rPr>
          <w:noProof/>
          <w:szCs w:val="22"/>
        </w:rPr>
        <w:t>.</w:t>
      </w:r>
    </w:p>
    <w:p w14:paraId="1F61E71C" w14:textId="77777777" w:rsidR="001E0B42" w:rsidRPr="000627E3" w:rsidRDefault="001E0B42" w:rsidP="00110E71">
      <w:pPr>
        <w:pStyle w:val="Bul1"/>
      </w:pPr>
      <w:r w:rsidRPr="000627E3">
        <w:t>Concerning the measured value of each temperature or pressure dependent performance to be tested, updated criteria existence and validity</w:t>
      </w:r>
      <w:r w:rsidRPr="000627E3">
        <w:rPr>
          <w:noProof/>
          <w:szCs w:val="22"/>
        </w:rPr>
        <w:t>.</w:t>
      </w:r>
    </w:p>
    <w:p w14:paraId="09EBF31E" w14:textId="77777777" w:rsidR="001E0B42" w:rsidRPr="000627E3" w:rsidRDefault="001E0B42" w:rsidP="00110E71">
      <w:pPr>
        <w:pStyle w:val="Bul1"/>
      </w:pPr>
      <w:r w:rsidRPr="000627E3">
        <w:t>Representativeness of calibrations to be done for flight, if any</w:t>
      </w:r>
      <w:r w:rsidRPr="000627E3">
        <w:rPr>
          <w:noProof/>
          <w:szCs w:val="22"/>
        </w:rPr>
        <w:t>.</w:t>
      </w:r>
    </w:p>
    <w:p w14:paraId="3BDA867D" w14:textId="77777777" w:rsidR="001E0B42" w:rsidRPr="000627E3" w:rsidRDefault="001E0B42" w:rsidP="00110E71">
      <w:pPr>
        <w:pStyle w:val="Bul1"/>
      </w:pPr>
      <w:r w:rsidRPr="000627E3">
        <w:t>If any local and demanding internal thermal control (temperature or dimensional stability, precise cooling or heating…) to be verified, representativeness of flight conditions (in terms of pressure and temperatures)</w:t>
      </w:r>
      <w:r w:rsidRPr="000627E3">
        <w:rPr>
          <w:noProof/>
          <w:szCs w:val="22"/>
        </w:rPr>
        <w:t>.</w:t>
      </w:r>
    </w:p>
    <w:p w14:paraId="496632EA" w14:textId="77777777" w:rsidR="001E0B42" w:rsidRPr="000627E3" w:rsidRDefault="001E0B42" w:rsidP="00110E71">
      <w:pPr>
        <w:pStyle w:val="Bul1"/>
      </w:pPr>
      <w:r w:rsidRPr="000627E3">
        <w:t>If temperature cycles under high vacuum (lower than 10</w:t>
      </w:r>
      <w:r w:rsidRPr="000627E3">
        <w:rPr>
          <w:vertAlign w:val="superscript"/>
        </w:rPr>
        <w:t>-5</w:t>
      </w:r>
      <w:r w:rsidRPr="000627E3">
        <w:t xml:space="preserve"> hPa) done at higher level with proper monitoring, cost and schedule risks</w:t>
      </w:r>
      <w:r w:rsidRPr="000627E3">
        <w:rPr>
          <w:noProof/>
          <w:szCs w:val="22"/>
        </w:rPr>
        <w:t>.</w:t>
      </w:r>
    </w:p>
    <w:p w14:paraId="70BC1C1D" w14:textId="65021E8F" w:rsidR="001E0B42" w:rsidRPr="000627E3" w:rsidRDefault="001E0B42" w:rsidP="001E0B42">
      <w:pPr>
        <w:pStyle w:val="paragraph"/>
      </w:pPr>
      <w:r w:rsidRPr="000627E3">
        <w:t>Note: without clear and agreed technical statements about sensitivity to space vacuum (or to mission pressure), exempting equipment units from flight models temperature cycles under high vacuum (or under mission pressure) is a cost/risk issue. The management of such an issue by a</w:t>
      </w:r>
      <w:r w:rsidR="002A0661" w:rsidRPr="000627E3">
        <w:t>n</w:t>
      </w:r>
      <w:r w:rsidRPr="000627E3">
        <w:t xml:space="preserve"> RFD depends on the mission context (for only one S/C, for a S/C or a P/F family, for a S/C constellation…).</w:t>
      </w:r>
    </w:p>
    <w:p w14:paraId="7B8F6DF5" w14:textId="1D5B2FF7" w:rsidR="001E0B42" w:rsidRPr="000627E3" w:rsidRDefault="001E0B42" w:rsidP="001E0B42">
      <w:pPr>
        <w:pStyle w:val="paragraph"/>
      </w:pPr>
      <w:r w:rsidRPr="000627E3">
        <w:t>Compensation during hot plateaux by increasing the TRP temperature acceptance level implies a particular attention to hottest or critical internal points. A critical point is a point, representing a</w:t>
      </w:r>
      <w:r w:rsidR="002A0661" w:rsidRPr="000627E3">
        <w:t>n</w:t>
      </w:r>
      <w:r w:rsidRPr="000627E3">
        <w:t xml:space="preserve"> EEE component, a material, a mechanical part or a process, which temperature is close to its applicable limit. Note that the applicable allowable temperature limit for operation during the mission is typically a derating limit, while for tests the rated temperature limit applies, which can be significantly higher (refer to ECSS-Q‐ST‐30‐11).</w:t>
      </w:r>
    </w:p>
    <w:p w14:paraId="487A3FB9" w14:textId="77777777" w:rsidR="001E0B42" w:rsidRPr="000627E3" w:rsidRDefault="001E0B42" w:rsidP="001E0B42">
      <w:pPr>
        <w:pStyle w:val="paragraph"/>
      </w:pPr>
      <w:r w:rsidRPr="000627E3">
        <w:t>The internal hot spots and their reduction due to gaseous heat transfers differ widely according to the unit internal design (geometry, components topology, heat distribution and thermal packaging).</w:t>
      </w:r>
    </w:p>
    <w:p w14:paraId="14EB6F75" w14:textId="77777777" w:rsidR="001E0B42" w:rsidRPr="000627E3" w:rsidRDefault="001E0B42" w:rsidP="001E0B42">
      <w:pPr>
        <w:pStyle w:val="paragraph"/>
      </w:pPr>
      <w:r w:rsidRPr="000627E3">
        <w:t>Concerning the possibility and the implementation of this compensation, detailed and valid data are essential to facilitate agreement between supplier and customer:</w:t>
      </w:r>
    </w:p>
    <w:p w14:paraId="271F876A" w14:textId="77777777" w:rsidR="001E0B42" w:rsidRPr="000627E3" w:rsidRDefault="001E0B42" w:rsidP="00110E71">
      <w:pPr>
        <w:pStyle w:val="Bul1"/>
      </w:pPr>
      <w:r w:rsidRPr="000627E3">
        <w:t>Compensation is not possible if the correction of the internal temperature highest difference between the two pressure conditions means:</w:t>
      </w:r>
    </w:p>
    <w:p w14:paraId="7F9AB1EA" w14:textId="77777777" w:rsidR="001E0B42" w:rsidRPr="000627E3" w:rsidRDefault="001E0B42" w:rsidP="00110E71">
      <w:pPr>
        <w:pStyle w:val="Bul2"/>
      </w:pPr>
      <w:r w:rsidRPr="000627E3">
        <w:t>Violating rated temperature limits of any internal point.</w:t>
      </w:r>
    </w:p>
    <w:p w14:paraId="6CA857FD" w14:textId="77777777" w:rsidR="001E0B42" w:rsidRPr="000627E3" w:rsidRDefault="001E0B42" w:rsidP="00110E71">
      <w:pPr>
        <w:pStyle w:val="Bul2"/>
      </w:pPr>
      <w:r w:rsidRPr="000627E3">
        <w:t>Or exceeding any internal temperature level seen during qualification cycling. In Europe and for units complying to the ECSS testing standard, qualification margin = 5 °C beyond the acceptance temperature ranges at the TRP.</w:t>
      </w:r>
    </w:p>
    <w:p w14:paraId="11447A07" w14:textId="77777777" w:rsidR="001E0B42" w:rsidRPr="000627E3" w:rsidRDefault="001E0B42" w:rsidP="00110E71">
      <w:pPr>
        <w:pStyle w:val="Bul1"/>
      </w:pPr>
      <w:r w:rsidRPr="000627E3">
        <w:t>Thermal analyses can determine the TRP temperature acceptance level increase before testing</w:t>
      </w:r>
      <w:r w:rsidRPr="000627E3">
        <w:rPr>
          <w:noProof/>
          <w:szCs w:val="22"/>
        </w:rPr>
        <w:t>.</w:t>
      </w:r>
    </w:p>
    <w:p w14:paraId="0B0A0E6D" w14:textId="77777777" w:rsidR="001E0B42" w:rsidRPr="000627E3" w:rsidRDefault="001E0B42" w:rsidP="00110E71">
      <w:pPr>
        <w:pStyle w:val="Bul1"/>
      </w:pPr>
      <w:r w:rsidRPr="000627E3">
        <w:t>If mathematical modelling of gaseous conduction or of free convection is uncertain, internal complementary instrumentation on hottest and critical points can drive during testing the TRP temperature acceptance level increase</w:t>
      </w:r>
      <w:r w:rsidRPr="000627E3">
        <w:rPr>
          <w:noProof/>
          <w:szCs w:val="22"/>
        </w:rPr>
        <w:t>.</w:t>
      </w:r>
    </w:p>
    <w:p w14:paraId="1BD821B3" w14:textId="77777777" w:rsidR="001E0B42" w:rsidRPr="000627E3" w:rsidRDefault="001E0B42" w:rsidP="001E0B42">
      <w:pPr>
        <w:pStyle w:val="paragraph"/>
      </w:pPr>
      <w:r w:rsidRPr="000627E3">
        <w:t>According to common European practices based on experience:</w:t>
      </w:r>
    </w:p>
    <w:p w14:paraId="4D91890C" w14:textId="77777777" w:rsidR="001E0B42" w:rsidRPr="000627E3" w:rsidRDefault="001E0B42" w:rsidP="00110E71">
      <w:pPr>
        <w:pStyle w:val="Bul1"/>
      </w:pPr>
      <w:r w:rsidRPr="000627E3">
        <w:t>It is difficult to envisage such a compensation for a dissipative unit, because it often has internal critical points which reach temperatures close to their temperature limit. A thorough review of the temperature levels with respect to the applicable rated limits especially for these points, and for EEE components with small differences between rated and derated limits is necessary to justify the TRP temperature increase.</w:t>
      </w:r>
    </w:p>
    <w:p w14:paraId="634373F7" w14:textId="77777777" w:rsidR="001E0B42" w:rsidRPr="000627E3" w:rsidRDefault="001E0B42" w:rsidP="00110E71">
      <w:pPr>
        <w:pStyle w:val="Bul1"/>
      </w:pPr>
      <w:r w:rsidRPr="000627E3">
        <w:lastRenderedPageBreak/>
        <w:t>A TRP temperature acceptance level increase larger than 10 °C is not recommended, even when qualification margin is superior to 10 °C.</w:t>
      </w:r>
    </w:p>
    <w:p w14:paraId="2DC4A612" w14:textId="35A67002" w:rsidR="001E0B42" w:rsidRPr="000627E3" w:rsidRDefault="001E0B42" w:rsidP="001E0B42">
      <w:pPr>
        <w:pStyle w:val="paragraph"/>
      </w:pPr>
      <w:r w:rsidRPr="000627E3">
        <w:t xml:space="preserve">Be aware: US rules or practices, as given in SMC Standard SMC-S-016, are different </w:t>
      </w:r>
      <w:r w:rsidR="00B9292A" w:rsidRPr="000627E3">
        <w:t>from</w:t>
      </w:r>
      <w:r w:rsidRPr="000627E3">
        <w:t xml:space="preserve"> ECSS ones:</w:t>
      </w:r>
    </w:p>
    <w:p w14:paraId="6C23C41F" w14:textId="77777777" w:rsidR="001E0B42" w:rsidRPr="000627E3" w:rsidRDefault="001E0B42" w:rsidP="00110E71">
      <w:pPr>
        <w:pStyle w:val="Bul1"/>
      </w:pPr>
      <w:r w:rsidRPr="000627E3">
        <w:t>The test tolerance of ±3 °C in SMC-S-016 is -4/0 °C (cold plateau) and 0/+4 °C (hot plateau) in ECSS.</w:t>
      </w:r>
    </w:p>
    <w:p w14:paraId="04B1236C" w14:textId="08592539" w:rsidR="001E0B42" w:rsidRPr="000627E3" w:rsidRDefault="001E0B42" w:rsidP="00110E71">
      <w:pPr>
        <w:pStyle w:val="Bul1"/>
      </w:pPr>
      <w:r w:rsidRPr="000627E3">
        <w:t>In SMC-S-016, the qualification margin of 10 °C is referring to the allowable flight temperature (AFT) ranges (AFT range = design temperature range in ECSS). In ECSS, the qualification margin is the difference between qualification and acceptance temperature ranges.</w:t>
      </w:r>
    </w:p>
    <w:p w14:paraId="6D4D90F2" w14:textId="77777777" w:rsidR="00891561" w:rsidRPr="000627E3" w:rsidRDefault="00891561" w:rsidP="00B17584">
      <w:pPr>
        <w:pStyle w:val="Heading3"/>
      </w:pPr>
      <w:bookmarkStart w:id="263" w:name="_Toc509411448"/>
      <w:bookmarkStart w:id="264" w:name="_Toc104889906"/>
      <w:r w:rsidRPr="000627E3">
        <w:t>Electrical/RF tests</w:t>
      </w:r>
      <w:bookmarkEnd w:id="263"/>
      <w:bookmarkEnd w:id="264"/>
    </w:p>
    <w:p w14:paraId="53BE7279" w14:textId="77777777" w:rsidR="00AA005A" w:rsidRPr="000627E3" w:rsidRDefault="008948D9" w:rsidP="008948D9">
      <w:pPr>
        <w:pStyle w:val="Heading4"/>
      </w:pPr>
      <w:bookmarkStart w:id="265" w:name="_Toc509411449"/>
      <w:bookmarkStart w:id="266" w:name="_Ref47598416"/>
      <w:r w:rsidRPr="000627E3">
        <w:t>EMC Test</w:t>
      </w:r>
      <w:bookmarkEnd w:id="265"/>
      <w:bookmarkEnd w:id="266"/>
    </w:p>
    <w:p w14:paraId="4C3A6EC9" w14:textId="77777777" w:rsidR="008948D9" w:rsidRPr="000627E3" w:rsidRDefault="008948D9" w:rsidP="008948D9">
      <w:pPr>
        <w:pStyle w:val="listlevel1"/>
      </w:pPr>
      <w:r w:rsidRPr="000627E3">
        <w:t>The rationale for the tests specified in the ECSS-E-ST-20-07 clause 5.4, Equipment and subsystem level test procedures, can be found in the ECSS-E-HB-20-07 clause 4.3, EMC test requirements.</w:t>
      </w:r>
    </w:p>
    <w:p w14:paraId="78B90542" w14:textId="77777777" w:rsidR="008948D9" w:rsidRPr="000627E3" w:rsidRDefault="008948D9" w:rsidP="00470ED7">
      <w:pPr>
        <w:pStyle w:val="indentpara1"/>
      </w:pPr>
      <w:r w:rsidRPr="000627E3">
        <w:t>Some specific test methods not specified in the ECSS-E-ST-20-07 clause 5.4 (noted as “specific” in Table 5‐3 of the ECSS-E-ST-20-07) are discussed in the ECSS-E-HB-20-07.</w:t>
      </w:r>
    </w:p>
    <w:p w14:paraId="6D0BB8EC" w14:textId="1F77D3F7" w:rsidR="00F81901" w:rsidRPr="000627E3" w:rsidRDefault="00F81901" w:rsidP="00470ED7">
      <w:pPr>
        <w:pStyle w:val="indentpara1"/>
      </w:pPr>
      <w:r w:rsidRPr="000627E3">
        <w:t>Pointers to the ECSS-E-HB-20-07:</w:t>
      </w:r>
    </w:p>
    <w:p w14:paraId="75C230FD" w14:textId="56AD9EB3" w:rsidR="00617C78" w:rsidRPr="000627E3" w:rsidRDefault="00F81901" w:rsidP="00470ED7">
      <w:pPr>
        <w:pStyle w:val="Bul2"/>
      </w:pPr>
      <w:r w:rsidRPr="000627E3">
        <w:t xml:space="preserve">RE, low‐frequency magnetic field: </w:t>
      </w:r>
      <w:r w:rsidR="00470ED7" w:rsidRPr="000627E3">
        <w:t>ECSS-E-</w:t>
      </w:r>
      <w:r w:rsidRPr="000627E3">
        <w:t>HB-20-07 clause 7.1.5, Low frequency magnetic field measurements</w:t>
      </w:r>
      <w:r w:rsidR="0044363F" w:rsidRPr="000627E3">
        <w:t>.</w:t>
      </w:r>
    </w:p>
    <w:p w14:paraId="35DE5279" w14:textId="5FCF3BBC" w:rsidR="00617C78" w:rsidRPr="000627E3" w:rsidRDefault="00F81901" w:rsidP="00470ED7">
      <w:pPr>
        <w:pStyle w:val="Bul2"/>
      </w:pPr>
      <w:r w:rsidRPr="000627E3">
        <w:t xml:space="preserve">RE, low‐frequency electric field: </w:t>
      </w:r>
      <w:r w:rsidR="00470ED7" w:rsidRPr="000627E3">
        <w:t>ECSS-E-</w:t>
      </w:r>
      <w:r w:rsidRPr="000627E3">
        <w:t>HB-20-07 clause 7.3.1, Low frequency electric field measurements</w:t>
      </w:r>
      <w:r w:rsidR="0044363F" w:rsidRPr="000627E3">
        <w:t>.</w:t>
      </w:r>
    </w:p>
    <w:p w14:paraId="2D0EA97A" w14:textId="77777777" w:rsidR="00F81901" w:rsidRPr="000627E3" w:rsidRDefault="00F81901" w:rsidP="00F81901">
      <w:pPr>
        <w:pStyle w:val="listlevel1"/>
      </w:pPr>
      <w:r w:rsidRPr="000627E3">
        <w:t>The method for isolating power lines is described in ECSS-E-HB-20-07.</w:t>
      </w:r>
    </w:p>
    <w:p w14:paraId="376B6DEF" w14:textId="77777777" w:rsidR="00650454" w:rsidRPr="000627E3" w:rsidRDefault="00650454" w:rsidP="00650454">
      <w:pPr>
        <w:pStyle w:val="listlevel1"/>
      </w:pPr>
      <w:r w:rsidRPr="000627E3">
        <w:t>No specific guidelines for this requirement.</w:t>
      </w:r>
    </w:p>
    <w:p w14:paraId="59B11B60" w14:textId="483943B4" w:rsidR="00F81901" w:rsidRPr="000627E3" w:rsidRDefault="00F81901" w:rsidP="00F81901">
      <w:pPr>
        <w:pStyle w:val="listlevel1"/>
      </w:pPr>
      <w:r w:rsidRPr="000627E3">
        <w:t xml:space="preserve">Sniff and spray tests are described in the ECSS-E-HB-20-07. In particular, </w:t>
      </w:r>
      <w:r w:rsidR="00470ED7" w:rsidRPr="000627E3">
        <w:t>pointers to the ECSS-E-HB-20-07</w:t>
      </w:r>
      <w:r w:rsidRPr="000627E3">
        <w:t xml:space="preserve">: Sniff tests: </w:t>
      </w:r>
      <w:r w:rsidR="00470ED7" w:rsidRPr="000627E3">
        <w:t>ECSS-E-</w:t>
      </w:r>
      <w:r w:rsidRPr="000627E3">
        <w:t xml:space="preserve">HB-20-07 </w:t>
      </w:r>
      <w:r w:rsidR="00470ED7" w:rsidRPr="000627E3">
        <w:t>clause</w:t>
      </w:r>
      <w:r w:rsidRPr="000627E3">
        <w:t xml:space="preserve"> 7.3.2 with UHF/SHF sniff tests. Spray tests: HB-20-07 clause 7.6.1 and UHF/SHF spray tests.</w:t>
      </w:r>
    </w:p>
    <w:p w14:paraId="7A740BF0" w14:textId="0485D1A3" w:rsidR="008948D9" w:rsidRPr="000627E3" w:rsidRDefault="00C959D4" w:rsidP="002C4D0C">
      <w:pPr>
        <w:pStyle w:val="Heading4"/>
      </w:pPr>
      <w:bookmarkStart w:id="267" w:name="_Ref275870070"/>
      <w:r w:rsidRPr="000627E3">
        <w:t>Magnetic test</w:t>
      </w:r>
      <w:bookmarkEnd w:id="267"/>
    </w:p>
    <w:p w14:paraId="50FADCC3" w14:textId="18F376B6" w:rsidR="00F81901" w:rsidRPr="000627E3" w:rsidRDefault="00F81901" w:rsidP="00F81901">
      <w:pPr>
        <w:pStyle w:val="listlevel1"/>
      </w:pPr>
      <w:r w:rsidRPr="000627E3">
        <w:t xml:space="preserve">ECSS-E-ST-20-07 </w:t>
      </w:r>
      <w:r w:rsidR="00470ED7" w:rsidRPr="000627E3">
        <w:t>requirement 4.2.5.1a</w:t>
      </w:r>
      <w:r w:rsidR="009A2BF9" w:rsidRPr="000627E3">
        <w:t>.</w:t>
      </w:r>
      <w:r w:rsidRPr="000627E3">
        <w:t xml:space="preserve"> specifies that “The test method described in 5.4.5 providing a dipole model can be inadequate and replaced by a multiple dipole model o</w:t>
      </w:r>
      <w:r w:rsidR="0044363F" w:rsidRPr="000627E3">
        <w:t>r a spherical harmonics model”.</w:t>
      </w:r>
    </w:p>
    <w:p w14:paraId="42F4184E" w14:textId="3BEB5E85" w:rsidR="00F81901" w:rsidRPr="000627E3" w:rsidRDefault="009D20FB" w:rsidP="00470ED7">
      <w:pPr>
        <w:pStyle w:val="indentpara1"/>
      </w:pPr>
      <w:r w:rsidRPr="000627E3">
        <w:t xml:space="preserve">The relevant </w:t>
      </w:r>
      <w:r w:rsidR="00F81901" w:rsidRPr="000627E3">
        <w:t>test methods are described in the ECSS-E-HB-20-07.</w:t>
      </w:r>
    </w:p>
    <w:p w14:paraId="29553EA8" w14:textId="7BBFFBF8" w:rsidR="00F81901" w:rsidRPr="000627E3" w:rsidRDefault="00F81901" w:rsidP="00402052">
      <w:pPr>
        <w:pStyle w:val="indentpara1"/>
      </w:pPr>
      <w:r w:rsidRPr="000627E3">
        <w:t>The six points method s</w:t>
      </w:r>
      <w:r w:rsidR="00402052" w:rsidRPr="000627E3">
        <w:t>pecified in the ECSS-E-ST-20-07</w:t>
      </w:r>
      <w:r w:rsidRPr="000627E3">
        <w:t xml:space="preserve"> clause 5.4.5 is further discussed and detailed in the ECSS-E-HB-20-07.</w:t>
      </w:r>
    </w:p>
    <w:p w14:paraId="46517019" w14:textId="2A6A544B" w:rsidR="00F81901" w:rsidRPr="000627E3" w:rsidRDefault="00F81901" w:rsidP="00402052">
      <w:pPr>
        <w:pStyle w:val="indentpara1"/>
      </w:pPr>
      <w:r w:rsidRPr="000627E3">
        <w:t>Pointers to the ECSS-E-HB-20-07:</w:t>
      </w:r>
    </w:p>
    <w:p w14:paraId="3D464A58" w14:textId="0F2268B0" w:rsidR="00F81901" w:rsidRPr="000627E3" w:rsidRDefault="00F81901" w:rsidP="00402052">
      <w:pPr>
        <w:pStyle w:val="Bul2"/>
      </w:pPr>
      <w:r w:rsidRPr="000627E3">
        <w:t>Tests for multiple dipole modelling:</w:t>
      </w:r>
      <w:r w:rsidR="00D05163" w:rsidRPr="000627E3">
        <w:t xml:space="preserve"> ECSS-E-</w:t>
      </w:r>
      <w:r w:rsidRPr="000627E3">
        <w:t>HB-20-07 clause 7.1.1, Measurements for multiple dipole modelling</w:t>
      </w:r>
      <w:r w:rsidR="0044363F" w:rsidRPr="000627E3">
        <w:t>.</w:t>
      </w:r>
    </w:p>
    <w:p w14:paraId="4C9EF4F3" w14:textId="61CA6001" w:rsidR="00F81901" w:rsidRPr="000627E3" w:rsidRDefault="00F81901" w:rsidP="00402052">
      <w:pPr>
        <w:pStyle w:val="Bul2"/>
      </w:pPr>
      <w:r w:rsidRPr="000627E3">
        <w:t xml:space="preserve">Tests for spherical harmonics modelling: </w:t>
      </w:r>
      <w:r w:rsidR="00402052" w:rsidRPr="000627E3">
        <w:t>ECSS-E-</w:t>
      </w:r>
      <w:r w:rsidRPr="000627E3">
        <w:t>HB-20-07 clause 7.1.2, Measurements for spherical harmonics modelling</w:t>
      </w:r>
      <w:r w:rsidR="0044363F" w:rsidRPr="000627E3">
        <w:t>.</w:t>
      </w:r>
    </w:p>
    <w:p w14:paraId="0927E619" w14:textId="18535F47" w:rsidR="00F81901" w:rsidRPr="000627E3" w:rsidRDefault="00F17E1A" w:rsidP="00402052">
      <w:pPr>
        <w:pStyle w:val="Bul2"/>
      </w:pPr>
      <w:r w:rsidRPr="000627E3">
        <w:t>ECSS-E-</w:t>
      </w:r>
      <w:r w:rsidR="00F81901" w:rsidRPr="000627E3">
        <w:t>HB-20-07 clause 7.1.3, “Six points method”</w:t>
      </w:r>
      <w:r w:rsidR="0044363F" w:rsidRPr="000627E3">
        <w:t>.</w:t>
      </w:r>
    </w:p>
    <w:p w14:paraId="7226A8ED" w14:textId="4A8A2765" w:rsidR="00D05163" w:rsidRPr="000627E3" w:rsidRDefault="00D05163" w:rsidP="00D05163">
      <w:pPr>
        <w:pStyle w:val="NOTE"/>
      </w:pPr>
      <w:r w:rsidRPr="000627E3">
        <w:t>At the moment of publication of this handbook the activity to create ECSS-E-HB-20-03 “Magnetic cleanliness handbook” was still ongoing.</w:t>
      </w:r>
    </w:p>
    <w:p w14:paraId="5AB2FC10" w14:textId="77777777" w:rsidR="002C4D0C" w:rsidRPr="000627E3" w:rsidRDefault="002C4D0C" w:rsidP="002C4D0C">
      <w:pPr>
        <w:pStyle w:val="Heading4"/>
      </w:pPr>
      <w:bookmarkStart w:id="268" w:name="_Toc509411451"/>
      <w:r w:rsidRPr="000627E3">
        <w:lastRenderedPageBreak/>
        <w:t>ESD Test</w:t>
      </w:r>
      <w:bookmarkEnd w:id="268"/>
    </w:p>
    <w:p w14:paraId="1F7CC762" w14:textId="6A1919F3" w:rsidR="00F81901" w:rsidRPr="000627E3" w:rsidRDefault="003B7FD3" w:rsidP="00F81901">
      <w:pPr>
        <w:pStyle w:val="listlevel1"/>
      </w:pPr>
      <w:r w:rsidRPr="000627E3">
        <w:t>No specific guidelines for this requirement.</w:t>
      </w:r>
    </w:p>
    <w:p w14:paraId="10F9BEB7" w14:textId="77777777" w:rsidR="002C4D0C" w:rsidRPr="000627E3" w:rsidRDefault="002C4D0C" w:rsidP="002C4D0C">
      <w:pPr>
        <w:pStyle w:val="Heading4"/>
      </w:pPr>
      <w:bookmarkStart w:id="269" w:name="_Toc509411452"/>
      <w:r w:rsidRPr="000627E3">
        <w:t>Passive intermodulation test</w:t>
      </w:r>
      <w:bookmarkEnd w:id="269"/>
    </w:p>
    <w:p w14:paraId="58162A3A" w14:textId="1AD05CD0" w:rsidR="00F81901" w:rsidRPr="000627E3" w:rsidRDefault="00493AE4" w:rsidP="009A2BF9">
      <w:pPr>
        <w:pStyle w:val="listlevel1"/>
      </w:pPr>
      <w:r w:rsidRPr="000627E3">
        <w:t xml:space="preserve">See </w:t>
      </w:r>
      <w:r w:rsidR="009419B1" w:rsidRPr="000627E3">
        <w:fldChar w:fldCharType="begin"/>
      </w:r>
      <w:r w:rsidR="009419B1" w:rsidRPr="000627E3">
        <w:instrText xml:space="preserve"> REF _Ref44595661 \r \h </w:instrText>
      </w:r>
      <w:r w:rsidR="009A2BF9" w:rsidRPr="000627E3">
        <w:instrText xml:space="preserve"> \* MERGEFORMAT </w:instrText>
      </w:r>
      <w:r w:rsidR="009419B1" w:rsidRPr="000627E3">
        <w:fldChar w:fldCharType="separate"/>
      </w:r>
      <w:r w:rsidR="00A5249C">
        <w:t>Annex D</w:t>
      </w:r>
      <w:r w:rsidR="009419B1" w:rsidRPr="000627E3">
        <w:fldChar w:fldCharType="end"/>
      </w:r>
      <w:r w:rsidR="00F81901" w:rsidRPr="000627E3">
        <w:t>.</w:t>
      </w:r>
    </w:p>
    <w:p w14:paraId="655ED24D" w14:textId="6C929FB3" w:rsidR="002C4D0C" w:rsidRPr="000627E3" w:rsidRDefault="002C4D0C" w:rsidP="002C4D0C">
      <w:pPr>
        <w:pStyle w:val="Heading4"/>
      </w:pPr>
      <w:bookmarkStart w:id="270" w:name="_Toc509411453"/>
      <w:r w:rsidRPr="000627E3">
        <w:t>Multipact</w:t>
      </w:r>
      <w:r w:rsidR="00B420CE" w:rsidRPr="000627E3">
        <w:t>or</w:t>
      </w:r>
      <w:r w:rsidRPr="000627E3">
        <w:t xml:space="preserve"> test</w:t>
      </w:r>
      <w:bookmarkEnd w:id="270"/>
    </w:p>
    <w:p w14:paraId="01B6CF02" w14:textId="0446C17A" w:rsidR="002C4D0C" w:rsidRPr="000627E3" w:rsidRDefault="002C4D0C" w:rsidP="0057595E">
      <w:pPr>
        <w:pStyle w:val="listlevel1"/>
      </w:pPr>
      <w:r w:rsidRPr="000627E3">
        <w:t>ECSS-E-HB-20-01</w:t>
      </w:r>
      <w:r w:rsidR="00241844" w:rsidRPr="000627E3">
        <w:t xml:space="preserve"> covers methods and guidelines concerning multipactor testing and monitoring</w:t>
      </w:r>
      <w:r w:rsidRPr="000627E3">
        <w:t>.</w:t>
      </w:r>
    </w:p>
    <w:p w14:paraId="5D303CF1" w14:textId="77777777" w:rsidR="00D57139" w:rsidRPr="000627E3" w:rsidRDefault="00D57139" w:rsidP="002C4D0C">
      <w:pPr>
        <w:pStyle w:val="Heading4"/>
      </w:pPr>
      <w:bookmarkStart w:id="271" w:name="_Toc509411454"/>
      <w:bookmarkStart w:id="272" w:name="_Ref21363275"/>
      <w:bookmarkStart w:id="273" w:name="_Ref21416710"/>
      <w:bookmarkStart w:id="274" w:name="_Ref101340897"/>
      <w:r w:rsidRPr="000627E3">
        <w:t>Corona and arc discharge test</w:t>
      </w:r>
      <w:bookmarkEnd w:id="271"/>
      <w:bookmarkEnd w:id="272"/>
      <w:bookmarkEnd w:id="273"/>
      <w:bookmarkEnd w:id="274"/>
    </w:p>
    <w:p w14:paraId="1E9ED2C1" w14:textId="01A4462B" w:rsidR="00D57139" w:rsidRPr="000627E3" w:rsidRDefault="00C60A13" w:rsidP="0057595E">
      <w:pPr>
        <w:pStyle w:val="listlevel1"/>
      </w:pPr>
      <w:r w:rsidRPr="000627E3">
        <w:t>Corona testing c</w:t>
      </w:r>
      <w:r w:rsidR="00493AE4" w:rsidRPr="000627E3">
        <w:t>oncerns DC corona and RF corona:</w:t>
      </w:r>
    </w:p>
    <w:p w14:paraId="73F76ADB" w14:textId="66A60F51" w:rsidR="00C60A13" w:rsidRPr="000627E3" w:rsidRDefault="009D20FB" w:rsidP="005F2112">
      <w:pPr>
        <w:pStyle w:val="Bul2"/>
      </w:pPr>
      <w:r w:rsidRPr="000627E3">
        <w:t xml:space="preserve">ECSS-E-HB-20-05 </w:t>
      </w:r>
      <w:r w:rsidR="00493AE4" w:rsidRPr="000627E3">
        <w:t xml:space="preserve">covers </w:t>
      </w:r>
      <w:r w:rsidR="00C60A13" w:rsidRPr="000627E3">
        <w:t>methods and guidelines concerning DC corona (and arc discharge) testing and monitoring.</w:t>
      </w:r>
    </w:p>
    <w:p w14:paraId="386DE278" w14:textId="1729C978" w:rsidR="00C60A13" w:rsidRPr="000627E3" w:rsidRDefault="00C60A13" w:rsidP="005F2112">
      <w:pPr>
        <w:pStyle w:val="Bul2"/>
      </w:pPr>
      <w:r w:rsidRPr="000627E3">
        <w:t>No specific guidelines concerning RF corona testing and monitoring.</w:t>
      </w:r>
    </w:p>
    <w:p w14:paraId="242E0E46" w14:textId="4672B76A" w:rsidR="00891561" w:rsidRPr="000627E3" w:rsidRDefault="00891561" w:rsidP="00B17584">
      <w:pPr>
        <w:pStyle w:val="Heading3"/>
      </w:pPr>
      <w:bookmarkStart w:id="275" w:name="_Toc509411455"/>
      <w:bookmarkStart w:id="276" w:name="_Toc104889907"/>
      <w:r w:rsidRPr="000627E3">
        <w:t>Mission specific test</w:t>
      </w:r>
      <w:bookmarkEnd w:id="275"/>
      <w:bookmarkEnd w:id="276"/>
    </w:p>
    <w:p w14:paraId="15E6628F" w14:textId="77777777" w:rsidR="00253116" w:rsidRPr="000627E3" w:rsidRDefault="00253116" w:rsidP="0057595E">
      <w:pPr>
        <w:pStyle w:val="Heading4"/>
      </w:pPr>
      <w:bookmarkStart w:id="277" w:name="_Toc509411456"/>
      <w:bookmarkStart w:id="278" w:name="_Ref44606426"/>
      <w:bookmarkStart w:id="279" w:name="_Ref50123559"/>
      <w:r w:rsidRPr="000627E3">
        <w:t>Audible noise test</w:t>
      </w:r>
      <w:bookmarkEnd w:id="277"/>
      <w:bookmarkEnd w:id="278"/>
      <w:bookmarkEnd w:id="279"/>
    </w:p>
    <w:p w14:paraId="425FB43B" w14:textId="46855980" w:rsidR="00D57139" w:rsidRPr="000627E3" w:rsidRDefault="009E006F" w:rsidP="00D57139">
      <w:pPr>
        <w:pStyle w:val="Heading5"/>
        <w:rPr>
          <w:rStyle w:val="Hyperlink"/>
          <w:color w:val="auto"/>
          <w:u w:val="none"/>
        </w:rPr>
      </w:pPr>
      <w:hyperlink w:anchor="_Toc398893461" w:history="1">
        <w:bookmarkStart w:id="280" w:name="_Toc509411457"/>
        <w:r w:rsidR="00D57139" w:rsidRPr="000627E3">
          <w:rPr>
            <w:rStyle w:val="Hyperlink"/>
            <w:color w:val="auto"/>
            <w:u w:val="none"/>
          </w:rPr>
          <w:t>General</w:t>
        </w:r>
        <w:bookmarkEnd w:id="280"/>
      </w:hyperlink>
    </w:p>
    <w:p w14:paraId="306EA71B" w14:textId="6E6EAE9F" w:rsidR="00EA0260" w:rsidRPr="000627E3" w:rsidRDefault="00EA0260" w:rsidP="00EA0260">
      <w:pPr>
        <w:pStyle w:val="paragraph"/>
      </w:pPr>
      <w:r w:rsidRPr="000627E3">
        <w:t xml:space="preserve">General considerations about audible noise test are presented in </w:t>
      </w:r>
      <w:r w:rsidR="009419B1" w:rsidRPr="000627E3">
        <w:fldChar w:fldCharType="begin"/>
      </w:r>
      <w:r w:rsidR="009419B1" w:rsidRPr="000627E3">
        <w:instrText xml:space="preserve"> REF _Ref44595684 \r \h </w:instrText>
      </w:r>
      <w:r w:rsidR="009419B1" w:rsidRPr="000627E3">
        <w:fldChar w:fldCharType="separate"/>
      </w:r>
      <w:r w:rsidR="00A5249C">
        <w:t>Annex C</w:t>
      </w:r>
      <w:r w:rsidR="009419B1" w:rsidRPr="000627E3">
        <w:fldChar w:fldCharType="end"/>
      </w:r>
      <w:r w:rsidR="009A2BF9" w:rsidRPr="000627E3">
        <w:t>.</w:t>
      </w:r>
    </w:p>
    <w:p w14:paraId="039C8D95" w14:textId="77777777" w:rsidR="00EA0260" w:rsidRPr="000627E3" w:rsidRDefault="00EA0260" w:rsidP="009A2BF9">
      <w:pPr>
        <w:pStyle w:val="listlevel1"/>
      </w:pPr>
      <w:r w:rsidRPr="000627E3">
        <w:t>The audible noise test is specific for manned missions</w:t>
      </w:r>
    </w:p>
    <w:p w14:paraId="27F03478" w14:textId="77777777" w:rsidR="00EA0260" w:rsidRPr="000627E3" w:rsidRDefault="00EA0260" w:rsidP="009A2BF9">
      <w:pPr>
        <w:pStyle w:val="listlevel1"/>
      </w:pPr>
      <w:r w:rsidRPr="000627E3">
        <w:t>The different operating modes of the equipment are tested to cover the complete operating conditions</w:t>
      </w:r>
    </w:p>
    <w:p w14:paraId="4519A0EE" w14:textId="77777777" w:rsidR="00EA0260" w:rsidRPr="000627E3" w:rsidRDefault="00EA0260" w:rsidP="009A2BF9">
      <w:pPr>
        <w:pStyle w:val="listlevel1"/>
      </w:pPr>
      <w:r w:rsidRPr="000627E3">
        <w:t>In case of transient noise, the time history is recorded to provide noise level and exposure time</w:t>
      </w:r>
    </w:p>
    <w:p w14:paraId="34B74A22" w14:textId="272DF9EE" w:rsidR="00D57139" w:rsidRPr="000627E3" w:rsidRDefault="009E006F" w:rsidP="00D57139">
      <w:pPr>
        <w:pStyle w:val="Heading5"/>
        <w:rPr>
          <w:rStyle w:val="Hyperlink"/>
          <w:color w:val="auto"/>
          <w:u w:val="none"/>
        </w:rPr>
      </w:pPr>
      <w:hyperlink w:anchor="_Toc398893462" w:history="1">
        <w:bookmarkStart w:id="281" w:name="_Toc509411458"/>
        <w:r w:rsidR="00D57139" w:rsidRPr="000627E3">
          <w:rPr>
            <w:rStyle w:val="Hyperlink"/>
            <w:color w:val="auto"/>
            <w:u w:val="none"/>
          </w:rPr>
          <w:t>Equipment airborne sound pressure measurement</w:t>
        </w:r>
        <w:bookmarkEnd w:id="281"/>
      </w:hyperlink>
    </w:p>
    <w:p w14:paraId="16C60B2B" w14:textId="12E88FAC" w:rsidR="00650454" w:rsidRPr="000627E3" w:rsidRDefault="00C21002" w:rsidP="00650454">
      <w:pPr>
        <w:pStyle w:val="listlevel1"/>
      </w:pPr>
      <w:r w:rsidRPr="000627E3">
        <w:t xml:space="preserve"> no </w:t>
      </w:r>
      <w:r w:rsidR="00BF635A" w:rsidRPr="000627E3">
        <w:t>specific guidelines</w:t>
      </w:r>
    </w:p>
    <w:p w14:paraId="59B70089" w14:textId="39571290" w:rsidR="00EA0260" w:rsidRPr="000627E3" w:rsidRDefault="00EA0260" w:rsidP="00C21002">
      <w:pPr>
        <w:pStyle w:val="listlevel1"/>
        <w:numPr>
          <w:ilvl w:val="0"/>
          <w:numId w:val="0"/>
        </w:numPr>
      </w:pPr>
    </w:p>
    <w:p w14:paraId="46EE8E5C" w14:textId="77777777" w:rsidR="00C3102C" w:rsidRPr="000627E3" w:rsidRDefault="00C3102C" w:rsidP="00C3102C">
      <w:pPr>
        <w:pStyle w:val="Heading1"/>
      </w:pPr>
      <w:r w:rsidRPr="000627E3">
        <w:lastRenderedPageBreak/>
        <w:br/>
      </w:r>
      <w:bookmarkStart w:id="282" w:name="_Toc509411460"/>
      <w:bookmarkStart w:id="283" w:name="_Toc104889908"/>
      <w:r w:rsidR="00FE1056" w:rsidRPr="000627E3">
        <w:t>Space segment ele</w:t>
      </w:r>
      <w:r w:rsidRPr="000627E3">
        <w:t>ment test requirements</w:t>
      </w:r>
      <w:bookmarkEnd w:id="282"/>
      <w:bookmarkEnd w:id="283"/>
    </w:p>
    <w:p w14:paraId="48D8270E" w14:textId="77777777" w:rsidR="00C3102C" w:rsidRPr="000627E3" w:rsidRDefault="00C3102C" w:rsidP="00C3102C">
      <w:pPr>
        <w:pStyle w:val="Heading2"/>
      </w:pPr>
      <w:bookmarkStart w:id="284" w:name="_Toc509411461"/>
      <w:bookmarkStart w:id="285" w:name="_Toc104889909"/>
      <w:r w:rsidRPr="000627E3">
        <w:t>General requirements</w:t>
      </w:r>
      <w:bookmarkEnd w:id="284"/>
      <w:bookmarkEnd w:id="285"/>
    </w:p>
    <w:p w14:paraId="275F1071" w14:textId="5E358980" w:rsidR="00483967" w:rsidRPr="000627E3" w:rsidRDefault="00483967" w:rsidP="00483967">
      <w:pPr>
        <w:pStyle w:val="listlevel1"/>
      </w:pPr>
      <w:r w:rsidRPr="000627E3">
        <w:t xml:space="preserve">Particular care </w:t>
      </w:r>
      <w:r w:rsidR="00265413" w:rsidRPr="000627E3">
        <w:t>is</w:t>
      </w:r>
      <w:r w:rsidRPr="000627E3">
        <w:t xml:space="preserve"> taken with the interfaces when splitting space element for </w:t>
      </w:r>
      <w:r w:rsidR="00B57160" w:rsidRPr="000627E3">
        <w:t>test</w:t>
      </w:r>
      <w:r w:rsidR="0044363F" w:rsidRPr="000627E3">
        <w:t>.</w:t>
      </w:r>
      <w:r w:rsidR="00B57160" w:rsidRPr="000627E3">
        <w:t xml:space="preserve"> For mechanical tests, interface flexibility is </w:t>
      </w:r>
      <w:r w:rsidR="003040AB" w:rsidRPr="000627E3">
        <w:t>considered</w:t>
      </w:r>
      <w:r w:rsidR="00B57160" w:rsidRPr="000627E3">
        <w:t xml:space="preserve">. For thermal tests, heat transfers at the interfaces </w:t>
      </w:r>
      <w:r w:rsidR="00147819" w:rsidRPr="000627E3">
        <w:t>are</w:t>
      </w:r>
      <w:r w:rsidR="00B57160" w:rsidRPr="000627E3">
        <w:t xml:space="preserve"> representative of the missing element.</w:t>
      </w:r>
    </w:p>
    <w:p w14:paraId="0506760D" w14:textId="67B67380" w:rsidR="00483967" w:rsidRPr="000627E3" w:rsidRDefault="00572862" w:rsidP="00483967">
      <w:pPr>
        <w:pStyle w:val="listlevel1"/>
      </w:pPr>
      <w:r w:rsidRPr="000627E3">
        <w:t xml:space="preserve">As a general remark, </w:t>
      </w:r>
      <w:r w:rsidR="00DE3D9E" w:rsidRPr="000627E3">
        <w:t xml:space="preserve">it is recommended to include </w:t>
      </w:r>
      <w:r w:rsidRPr="000627E3">
        <w:t xml:space="preserve">the items that are interacting on the element level in the test as much as possible. A typical example of this is the </w:t>
      </w:r>
      <w:r w:rsidR="001F2979" w:rsidRPr="000627E3">
        <w:t xml:space="preserve">case of a dispenser holding a number of </w:t>
      </w:r>
      <w:r w:rsidR="00105BEC">
        <w:t>spacecraft</w:t>
      </w:r>
      <w:r w:rsidR="001F2979" w:rsidRPr="000627E3">
        <w:t xml:space="preserve"> at launch</w:t>
      </w:r>
      <w:r w:rsidRPr="000627E3">
        <w:t>. Because of the hyper-staticity and flexibility of the interface of the satellites with the</w:t>
      </w:r>
      <w:r w:rsidR="00E33170" w:rsidRPr="000627E3">
        <w:t xml:space="preserve"> dispenser high forces develop</w:t>
      </w:r>
      <w:r w:rsidRPr="000627E3">
        <w:t xml:space="preserve"> at the interfaces that could not be reproduced in the test at satellite level, even after increasing significantly the excitation input and so increasing the risk of damaging flight hardware. </w:t>
      </w:r>
      <w:r w:rsidR="00BC1BF9" w:rsidRPr="000627E3">
        <w:t>However, those forces could be easily reproduced if the test is performed with a configuration spacecraft plus dispenser</w:t>
      </w:r>
      <w:r w:rsidR="005C32B4" w:rsidRPr="000627E3">
        <w:t>, and implementing the nominal excitation input.</w:t>
      </w:r>
      <w:r w:rsidR="00054EE2" w:rsidRPr="000627E3">
        <w:t xml:space="preserve"> A similar behaviour is found at the interface between a solar array and the spacecraft.</w:t>
      </w:r>
    </w:p>
    <w:p w14:paraId="7CF4462C" w14:textId="77777777" w:rsidR="00650454" w:rsidRPr="000627E3" w:rsidRDefault="00650454" w:rsidP="00650454">
      <w:pPr>
        <w:pStyle w:val="listlevel1"/>
      </w:pPr>
      <w:r w:rsidRPr="000627E3">
        <w:t>No specific guidelines for this requirement.</w:t>
      </w:r>
    </w:p>
    <w:p w14:paraId="1E187B38" w14:textId="77777777" w:rsidR="00AB6C17" w:rsidRPr="000627E3" w:rsidRDefault="00483967" w:rsidP="00AB6C17">
      <w:pPr>
        <w:pStyle w:val="listlevel1"/>
      </w:pPr>
      <w:r w:rsidRPr="000627E3">
        <w:t xml:space="preserve">No </w:t>
      </w:r>
      <w:r w:rsidR="00AB6C17" w:rsidRPr="000627E3">
        <w:t>specific guidelines for this requirement.</w:t>
      </w:r>
    </w:p>
    <w:p w14:paraId="4D0EA9C4" w14:textId="6A807A2A" w:rsidR="00483967" w:rsidRPr="000627E3" w:rsidRDefault="00483967" w:rsidP="00483967">
      <w:pPr>
        <w:pStyle w:val="listlevel1"/>
      </w:pPr>
      <w:r w:rsidRPr="000627E3">
        <w:t>Note that it is sometimes considered as a risk to stress an equipment</w:t>
      </w:r>
      <w:r w:rsidR="00265413" w:rsidRPr="000627E3">
        <w:t xml:space="preserve"> unit</w:t>
      </w:r>
      <w:r w:rsidRPr="000627E3">
        <w:t xml:space="preserve"> at element level more than it has been stressed at equipment level. In particular</w:t>
      </w:r>
      <w:r w:rsidR="00A71511" w:rsidRPr="000627E3">
        <w:t>,</w:t>
      </w:r>
      <w:r w:rsidRPr="000627E3">
        <w:t xml:space="preserve"> for thermal tests, it </w:t>
      </w:r>
      <w:r w:rsidR="00467CA8" w:rsidRPr="000627E3">
        <w:t xml:space="preserve">would </w:t>
      </w:r>
      <w:r w:rsidRPr="000627E3">
        <w:t xml:space="preserve">correspond to limit the equipment temperature during element level test to acceptance levels, if the equipment is a FM from a thermal </w:t>
      </w:r>
      <w:r w:rsidR="00265413" w:rsidRPr="000627E3">
        <w:t xml:space="preserve">testing </w:t>
      </w:r>
      <w:r w:rsidRPr="000627E3">
        <w:t xml:space="preserve">point of </w:t>
      </w:r>
      <w:r w:rsidR="00147819" w:rsidRPr="000627E3">
        <w:t xml:space="preserve">view. Concerning vibration tests and provided that it does not prevent a proper qualification of the element, it is recommended to limit the levels on the equipment to their acceptance level in case secondary </w:t>
      </w:r>
      <w:r w:rsidR="00965883" w:rsidRPr="000627E3">
        <w:t>notching’s</w:t>
      </w:r>
      <w:r w:rsidR="00147819" w:rsidRPr="000627E3">
        <w:t xml:space="preserve"> are needed. This is usually acceptable for the launcher authority provided that there is enough margin with respect to the Coupled Launch Analysis.</w:t>
      </w:r>
    </w:p>
    <w:p w14:paraId="2B854A19" w14:textId="77777777" w:rsidR="00650454" w:rsidRPr="000627E3" w:rsidRDefault="00650454" w:rsidP="00650454">
      <w:pPr>
        <w:pStyle w:val="listlevel1"/>
      </w:pPr>
      <w:r w:rsidRPr="000627E3">
        <w:t>No specific guidelines for this requirement.</w:t>
      </w:r>
    </w:p>
    <w:p w14:paraId="29F76897" w14:textId="7612F197" w:rsidR="00C3102C" w:rsidRPr="000627E3" w:rsidRDefault="00483967" w:rsidP="00483967">
      <w:pPr>
        <w:pStyle w:val="listlevel1"/>
      </w:pPr>
      <w:r w:rsidRPr="000627E3">
        <w:t>It is particularly important</w:t>
      </w:r>
      <w:r w:rsidR="00467CA8" w:rsidRPr="000627E3">
        <w:t>, before the test,</w:t>
      </w:r>
      <w:r w:rsidRPr="000627E3">
        <w:t xml:space="preserve"> that a visual inspection is performed by the </w:t>
      </w:r>
      <w:r w:rsidR="00467CA8" w:rsidRPr="000627E3">
        <w:t xml:space="preserve">engineer </w:t>
      </w:r>
      <w:r w:rsidRPr="000627E3">
        <w:t>in charge of the test predictions, to check whether the tested configuration corr</w:t>
      </w:r>
      <w:r w:rsidR="00BD378E" w:rsidRPr="000627E3">
        <w:t>esponds to the</w:t>
      </w:r>
      <w:r w:rsidR="005D5284" w:rsidRPr="000627E3">
        <w:t xml:space="preserve"> modelled one. Thermal Control examples</w:t>
      </w:r>
      <w:r w:rsidR="00BD378E" w:rsidRPr="000627E3">
        <w:t>:</w:t>
      </w:r>
      <w:r w:rsidR="005D5284" w:rsidRPr="000627E3">
        <w:t xml:space="preserve"> MLI, thermal </w:t>
      </w:r>
      <w:r w:rsidRPr="000627E3">
        <w:t>insulation or guarding</w:t>
      </w:r>
      <w:r w:rsidR="005D5284" w:rsidRPr="000627E3">
        <w:t xml:space="preserve"> of harnesses</w:t>
      </w:r>
      <w:r w:rsidRPr="000627E3">
        <w:t>.</w:t>
      </w:r>
    </w:p>
    <w:p w14:paraId="13742EB1" w14:textId="77777777" w:rsidR="00C3102C" w:rsidRPr="000627E3" w:rsidRDefault="00C3102C" w:rsidP="00C3102C">
      <w:pPr>
        <w:pStyle w:val="Heading2"/>
      </w:pPr>
      <w:bookmarkStart w:id="286" w:name="_Toc509411462"/>
      <w:bookmarkStart w:id="287" w:name="_Toc104889910"/>
      <w:r w:rsidRPr="000627E3">
        <w:t>Qualification tests requirements</w:t>
      </w:r>
      <w:bookmarkEnd w:id="286"/>
      <w:bookmarkEnd w:id="287"/>
    </w:p>
    <w:p w14:paraId="6B2FFADD" w14:textId="29C51614" w:rsidR="00483967" w:rsidRPr="000627E3" w:rsidRDefault="005F2112" w:rsidP="002D30D0">
      <w:pPr>
        <w:pStyle w:val="listlevel1"/>
      </w:pPr>
      <w:r w:rsidRPr="000627E3">
        <w:t xml:space="preserve">ECSS-E-ST-10-03 </w:t>
      </w:r>
      <w:r w:rsidR="00483967" w:rsidRPr="000627E3">
        <w:t>Table 6</w:t>
      </w:r>
      <w:r w:rsidRPr="000627E3">
        <w:t>-</w:t>
      </w:r>
      <w:r w:rsidR="00483967" w:rsidRPr="000627E3">
        <w:t xml:space="preserve">1 – Static: Note that the structure </w:t>
      </w:r>
      <w:r w:rsidR="000A03AA" w:rsidRPr="000627E3">
        <w:t>qualification</w:t>
      </w:r>
      <w:r w:rsidR="00483967" w:rsidRPr="000627E3">
        <w:t xml:space="preserve"> can be performed in many different ways, not only with a static </w:t>
      </w:r>
      <w:r w:rsidR="00147819" w:rsidRPr="000627E3">
        <w:t>test</w:t>
      </w:r>
      <w:r w:rsidR="0044363F" w:rsidRPr="000627E3">
        <w:t>.</w:t>
      </w:r>
      <w:r w:rsidR="00147819" w:rsidRPr="000627E3">
        <w:t xml:space="preserve"> See annex </w:t>
      </w:r>
      <w:r w:rsidR="009419B1" w:rsidRPr="000627E3">
        <w:fldChar w:fldCharType="begin"/>
      </w:r>
      <w:r w:rsidR="009419B1" w:rsidRPr="000627E3">
        <w:instrText xml:space="preserve"> REF _Ref44595729 \r \h </w:instrText>
      </w:r>
      <w:r w:rsidR="00DF4C1A" w:rsidRPr="000627E3">
        <w:instrText xml:space="preserve"> \* MERGEFORMAT </w:instrText>
      </w:r>
      <w:r w:rsidR="009419B1" w:rsidRPr="000627E3">
        <w:fldChar w:fldCharType="separate"/>
      </w:r>
      <w:r w:rsidR="00A5249C">
        <w:t>A.3</w:t>
      </w:r>
      <w:r w:rsidR="009419B1" w:rsidRPr="000627E3">
        <w:fldChar w:fldCharType="end"/>
      </w:r>
      <w:r w:rsidR="000A03AA" w:rsidRPr="000627E3">
        <w:t>.</w:t>
      </w:r>
    </w:p>
    <w:p w14:paraId="2AB7E3D4" w14:textId="17A171DD" w:rsidR="00C3102C" w:rsidRPr="000627E3" w:rsidRDefault="005F2112" w:rsidP="005F2112">
      <w:pPr>
        <w:pStyle w:val="indentpara1"/>
      </w:pPr>
      <w:r w:rsidRPr="000627E3">
        <w:t>ECSS-E-ST-10-03 Table 6-</w:t>
      </w:r>
      <w:r w:rsidR="00483967" w:rsidRPr="000627E3">
        <w:t xml:space="preserve">2 </w:t>
      </w:r>
      <w:r w:rsidR="002D30D0" w:rsidRPr="000627E3">
        <w:t xml:space="preserve">– </w:t>
      </w:r>
      <w:r w:rsidR="00483967" w:rsidRPr="000627E3">
        <w:t>Shock</w:t>
      </w:r>
      <w:r w:rsidR="002D30D0" w:rsidRPr="000627E3">
        <w:t>:</w:t>
      </w:r>
      <w:r w:rsidR="00483967" w:rsidRPr="000627E3">
        <w:t xml:space="preserve"> Discussion about number of activations and firing to firing variability that can be characterised at actuator level. See </w:t>
      </w:r>
      <w:r w:rsidRPr="000627E3">
        <w:t>ECSS-</w:t>
      </w:r>
      <w:r w:rsidR="00147819" w:rsidRPr="000627E3">
        <w:t>E-HB-32-25</w:t>
      </w:r>
      <w:r w:rsidRPr="000627E3">
        <w:t xml:space="preserve"> clause</w:t>
      </w:r>
      <w:r w:rsidR="00147819" w:rsidRPr="000627E3">
        <w:t xml:space="preserve"> 13.1.2</w:t>
      </w:r>
      <w:r w:rsidR="009D20FB" w:rsidRPr="000627E3">
        <w:t>.</w:t>
      </w:r>
    </w:p>
    <w:p w14:paraId="6BABF316" w14:textId="77777777" w:rsidR="00C3102C" w:rsidRPr="000627E3" w:rsidRDefault="00C3102C" w:rsidP="00C3102C">
      <w:pPr>
        <w:pStyle w:val="Heading2"/>
      </w:pPr>
      <w:bookmarkStart w:id="288" w:name="_Toc509411463"/>
      <w:bookmarkStart w:id="289" w:name="_Toc104889911"/>
      <w:r w:rsidRPr="000627E3">
        <w:lastRenderedPageBreak/>
        <w:t>Acceptance test requirements</w:t>
      </w:r>
      <w:bookmarkEnd w:id="288"/>
      <w:bookmarkEnd w:id="289"/>
    </w:p>
    <w:p w14:paraId="3E99803D" w14:textId="2A28B747" w:rsidR="00483967" w:rsidRPr="000627E3" w:rsidRDefault="005F2112" w:rsidP="002D30D0">
      <w:pPr>
        <w:pStyle w:val="listlevel1"/>
      </w:pPr>
      <w:r w:rsidRPr="000627E3">
        <w:t xml:space="preserve">ECSS-E-ST-10-03 </w:t>
      </w:r>
      <w:r w:rsidR="00332E58" w:rsidRPr="000627E3">
        <w:t>Table 6-</w:t>
      </w:r>
      <w:r w:rsidR="00483967" w:rsidRPr="000627E3">
        <w:t>3</w:t>
      </w:r>
      <w:r w:rsidRPr="000627E3">
        <w:t xml:space="preserve"> – Modal survey</w:t>
      </w:r>
      <w:r w:rsidR="00483967" w:rsidRPr="000627E3">
        <w:t>:</w:t>
      </w:r>
      <w:r w:rsidR="002D30D0" w:rsidRPr="000627E3">
        <w:t xml:space="preserve"> </w:t>
      </w:r>
      <w:r w:rsidR="00483967" w:rsidRPr="000627E3">
        <w:t>Modal survey can be used to demonstrate that the flight hardware behaves as the qualification model</w:t>
      </w:r>
      <w:r w:rsidR="00147819" w:rsidRPr="000627E3">
        <w:t>. It can also be used to assess transmissibility in the structure.</w:t>
      </w:r>
    </w:p>
    <w:p w14:paraId="21D977B5" w14:textId="481EE5C9" w:rsidR="00483967" w:rsidRPr="000627E3" w:rsidRDefault="00483967" w:rsidP="005F2112">
      <w:pPr>
        <w:pStyle w:val="indentpara1"/>
      </w:pPr>
      <w:r w:rsidRPr="000627E3">
        <w:t>St</w:t>
      </w:r>
      <w:r w:rsidR="009D20FB" w:rsidRPr="000627E3">
        <w:t xml:space="preserve">atic can be used for acceptance </w:t>
      </w:r>
      <w:r w:rsidRPr="000627E3">
        <w:t>(e.g. re-entry loads), or as proof test of the structure</w:t>
      </w:r>
      <w:r w:rsidR="009D20FB" w:rsidRPr="000627E3">
        <w:t>.</w:t>
      </w:r>
    </w:p>
    <w:p w14:paraId="6E2B8B42" w14:textId="77777777" w:rsidR="00147819" w:rsidRPr="000627E3" w:rsidRDefault="00147819" w:rsidP="005F2112">
      <w:pPr>
        <w:pStyle w:val="indentpara1"/>
      </w:pPr>
      <w:r w:rsidRPr="000627E3">
        <w:t>Shocks are performed if there are modifications with regards to the qualification model.</w:t>
      </w:r>
    </w:p>
    <w:p w14:paraId="4E83BC0F" w14:textId="1802C0D7" w:rsidR="00C3102C" w:rsidRPr="000627E3" w:rsidRDefault="00C3102C" w:rsidP="00C3102C">
      <w:pPr>
        <w:pStyle w:val="Heading2"/>
      </w:pPr>
      <w:bookmarkStart w:id="290" w:name="_Toc509411464"/>
      <w:bookmarkStart w:id="291" w:name="_Toc104889912"/>
      <w:r w:rsidRPr="000627E3">
        <w:t>Protoflight test requirements</w:t>
      </w:r>
      <w:bookmarkEnd w:id="290"/>
      <w:bookmarkEnd w:id="291"/>
    </w:p>
    <w:p w14:paraId="77575A1D" w14:textId="38DEA13C" w:rsidR="00650454" w:rsidRPr="000627E3" w:rsidRDefault="00765EE3" w:rsidP="00650454">
      <w:pPr>
        <w:pStyle w:val="listlevel1"/>
      </w:pPr>
      <w:r w:rsidRPr="000627E3">
        <w:t>Mechanical qualification example: Mechanical qualification obtained on a STM covers the items that are flight representative on the STM. It cannot cover the items and interfaces that are not flight representative on the STM (flight equipment replaced by structural dummies, piping, tanks, harnesses, connectors…). Hence the levels to be applied on a PFM have to be carefully assessed, even when there were qualification tests on a STM</w:t>
      </w:r>
      <w:r w:rsidR="00650454" w:rsidRPr="000627E3">
        <w:t>.</w:t>
      </w:r>
    </w:p>
    <w:p w14:paraId="393AC6BA" w14:textId="77777777" w:rsidR="00C3102C" w:rsidRPr="000627E3" w:rsidRDefault="00FE1056" w:rsidP="00C3102C">
      <w:pPr>
        <w:pStyle w:val="Heading2"/>
      </w:pPr>
      <w:bookmarkStart w:id="292" w:name="_Toc509411465"/>
      <w:bookmarkStart w:id="293" w:name="_Toc104889913"/>
      <w:r w:rsidRPr="000627E3">
        <w:t>Space segment ele</w:t>
      </w:r>
      <w:r w:rsidR="00C3102C" w:rsidRPr="000627E3">
        <w:t>ment test programme implementation requirements</w:t>
      </w:r>
      <w:bookmarkEnd w:id="292"/>
      <w:bookmarkEnd w:id="293"/>
    </w:p>
    <w:p w14:paraId="1EE693C8" w14:textId="1B4027CE" w:rsidR="00C3102C" w:rsidRDefault="00C3102C" w:rsidP="00B17584">
      <w:pPr>
        <w:pStyle w:val="Heading3"/>
      </w:pPr>
      <w:bookmarkStart w:id="294" w:name="_Toc509411466"/>
      <w:bookmarkStart w:id="295" w:name="_Ref31807723"/>
      <w:bookmarkStart w:id="296" w:name="_Ref88573924"/>
      <w:bookmarkStart w:id="297" w:name="_Toc104889914"/>
      <w:r w:rsidRPr="000627E3">
        <w:t>General tests</w:t>
      </w:r>
      <w:bookmarkEnd w:id="294"/>
      <w:bookmarkEnd w:id="295"/>
      <w:bookmarkEnd w:id="296"/>
      <w:bookmarkEnd w:id="297"/>
    </w:p>
    <w:p w14:paraId="4B1FC155" w14:textId="38C27333" w:rsidR="004C1642" w:rsidRDefault="004C1642" w:rsidP="004C1642">
      <w:pPr>
        <w:pStyle w:val="paragraph"/>
      </w:pPr>
      <w:r>
        <w:t>The General tests section in this HB addresses all testing activities set in place to verify, against customer expressed requirements, the Space segment element from its functional view, including</w:t>
      </w:r>
      <w:r w:rsidR="00094D12">
        <w:t>:</w:t>
      </w:r>
    </w:p>
    <w:p w14:paraId="1C48C40E" w14:textId="7E251996" w:rsidR="004C1642" w:rsidRDefault="004C1642" w:rsidP="00094D12">
      <w:pPr>
        <w:pStyle w:val="Bul1"/>
      </w:pPr>
      <w:r>
        <w:t xml:space="preserve">Section </w:t>
      </w:r>
      <w:r w:rsidR="00094D12">
        <w:fldChar w:fldCharType="begin"/>
      </w:r>
      <w:r w:rsidR="00094D12">
        <w:instrText xml:space="preserve"> REF _Ref88570925 \w \h  \* MERGEFORMAT </w:instrText>
      </w:r>
      <w:r w:rsidR="00094D12">
        <w:fldChar w:fldCharType="separate"/>
      </w:r>
      <w:r w:rsidR="00A5249C">
        <w:t>6.5.1.1</w:t>
      </w:r>
      <w:r w:rsidR="00094D12">
        <w:fldChar w:fldCharType="end"/>
      </w:r>
      <w:r>
        <w:t xml:space="preserve"> </w:t>
      </w:r>
      <w:r w:rsidRPr="00094D12">
        <w:rPr>
          <w:b/>
        </w:rPr>
        <w:t>Optical alignment measurements</w:t>
      </w:r>
      <w:r>
        <w:t xml:space="preserve"> (e.g., for AOCS sensors or instruments mounted on the S/C)</w:t>
      </w:r>
    </w:p>
    <w:p w14:paraId="2E960F53" w14:textId="4DCB534B" w:rsidR="004C1642" w:rsidRDefault="004C1642" w:rsidP="00094D12">
      <w:pPr>
        <w:pStyle w:val="Bul1"/>
      </w:pPr>
      <w:r>
        <w:t xml:space="preserve">Section </w:t>
      </w:r>
      <w:r w:rsidR="00094D12">
        <w:fldChar w:fldCharType="begin"/>
      </w:r>
      <w:r w:rsidR="00094D12">
        <w:instrText xml:space="preserve"> REF _Ref88570960 \w \h  \* MERGEFORMAT </w:instrText>
      </w:r>
      <w:r w:rsidR="00094D12">
        <w:fldChar w:fldCharType="separate"/>
      </w:r>
      <w:r w:rsidR="00A5249C">
        <w:t>6.5.1.2</w:t>
      </w:r>
      <w:r w:rsidR="00094D12">
        <w:fldChar w:fldCharType="end"/>
      </w:r>
      <w:r>
        <w:t xml:space="preserve"> covering all mechanical, electrical and “full </w:t>
      </w:r>
      <w:r w:rsidR="00684154">
        <w:t>functions “Functional</w:t>
      </w:r>
      <w:r w:rsidRPr="00094D12">
        <w:rPr>
          <w:b/>
        </w:rPr>
        <w:t xml:space="preserve"> </w:t>
      </w:r>
      <w:r w:rsidR="00094D12" w:rsidRPr="00094D12">
        <w:rPr>
          <w:b/>
        </w:rPr>
        <w:t>t</w:t>
      </w:r>
      <w:r w:rsidRPr="00094D12">
        <w:rPr>
          <w:b/>
        </w:rPr>
        <w:t>ests</w:t>
      </w:r>
    </w:p>
    <w:p w14:paraId="4DD6AC82" w14:textId="25F74EB7" w:rsidR="004C1642" w:rsidRDefault="004C1642" w:rsidP="00094D12">
      <w:pPr>
        <w:pStyle w:val="Bul1"/>
      </w:pPr>
      <w:r>
        <w:t xml:space="preserve">Section </w:t>
      </w:r>
      <w:r w:rsidR="00094D12">
        <w:fldChar w:fldCharType="begin"/>
      </w:r>
      <w:r w:rsidR="00094D12">
        <w:instrText xml:space="preserve"> REF _Ref88570998 \w \h  \* MERGEFORMAT </w:instrText>
      </w:r>
      <w:r w:rsidR="00094D12">
        <w:fldChar w:fldCharType="separate"/>
      </w:r>
      <w:r w:rsidR="00A5249C">
        <w:t>6.5.1.3</w:t>
      </w:r>
      <w:r w:rsidR="00094D12">
        <w:fldChar w:fldCharType="end"/>
      </w:r>
      <w:r>
        <w:t xml:space="preserve"> </w:t>
      </w:r>
      <w:r w:rsidRPr="00094D12">
        <w:rPr>
          <w:b/>
        </w:rPr>
        <w:t>Performance tests</w:t>
      </w:r>
      <w:r>
        <w:t xml:space="preserve"> mainly applied to payload</w:t>
      </w:r>
    </w:p>
    <w:p w14:paraId="3FA4CA66" w14:textId="067F62E2" w:rsidR="004C1642" w:rsidRDefault="004C1642" w:rsidP="00094D12">
      <w:pPr>
        <w:pStyle w:val="Bul1"/>
      </w:pPr>
      <w:r>
        <w:t xml:space="preserve">Section </w:t>
      </w:r>
      <w:r w:rsidR="00094D12">
        <w:fldChar w:fldCharType="begin"/>
      </w:r>
      <w:r w:rsidR="00094D12">
        <w:instrText xml:space="preserve"> REF _Ref88571047 \w \h  \* MERGEFORMAT </w:instrText>
      </w:r>
      <w:r w:rsidR="00094D12">
        <w:fldChar w:fldCharType="separate"/>
      </w:r>
      <w:r w:rsidR="00A5249C">
        <w:t>6.5.1.4</w:t>
      </w:r>
      <w:r w:rsidR="00094D12">
        <w:fldChar w:fldCharType="end"/>
      </w:r>
      <w:r>
        <w:t xml:space="preserve"> </w:t>
      </w:r>
      <w:r w:rsidRPr="00094D12">
        <w:rPr>
          <w:b/>
        </w:rPr>
        <w:t xml:space="preserve">Mission </w:t>
      </w:r>
      <w:r w:rsidR="00094D12" w:rsidRPr="00094D12">
        <w:rPr>
          <w:b/>
        </w:rPr>
        <w:t>t</w:t>
      </w:r>
      <w:r w:rsidRPr="00094D12">
        <w:rPr>
          <w:b/>
        </w:rPr>
        <w:t>ests</w:t>
      </w:r>
      <w:r>
        <w:t xml:space="preserve"> to test the full S/C in its intended mission context</w:t>
      </w:r>
    </w:p>
    <w:p w14:paraId="2FF5765C" w14:textId="2692EE38" w:rsidR="004C1642" w:rsidRDefault="004C1642" w:rsidP="00094D12">
      <w:pPr>
        <w:pStyle w:val="Bul1"/>
      </w:pPr>
      <w:r>
        <w:t xml:space="preserve">Section </w:t>
      </w:r>
      <w:r w:rsidR="00094D12">
        <w:fldChar w:fldCharType="begin"/>
      </w:r>
      <w:r w:rsidR="00094D12">
        <w:instrText xml:space="preserve"> REF _Ref88571060 \w \h  \* MERGEFORMAT </w:instrText>
      </w:r>
      <w:r w:rsidR="00094D12">
        <w:fldChar w:fldCharType="separate"/>
      </w:r>
      <w:r w:rsidR="00A5249C">
        <w:t>6.5.1.5</w:t>
      </w:r>
      <w:r w:rsidR="00094D12">
        <w:fldChar w:fldCharType="end"/>
      </w:r>
      <w:r>
        <w:t xml:space="preserve"> </w:t>
      </w:r>
      <w:r w:rsidRPr="00094D12">
        <w:rPr>
          <w:b/>
        </w:rPr>
        <w:t>Polarity test</w:t>
      </w:r>
      <w:r>
        <w:t xml:space="preserve"> to verify correct sign/polarity of sensors or actuators but is not limited to AOCS (e.g., solar array drive mechanism)</w:t>
      </w:r>
    </w:p>
    <w:p w14:paraId="76CA6FF3" w14:textId="68DC7CC0" w:rsidR="004C1642" w:rsidRDefault="004C1642" w:rsidP="00094D12">
      <w:pPr>
        <w:pStyle w:val="Bul1"/>
      </w:pPr>
      <w:r>
        <w:t xml:space="preserve">Section </w:t>
      </w:r>
      <w:r w:rsidR="00094D12">
        <w:fldChar w:fldCharType="begin"/>
      </w:r>
      <w:r w:rsidR="00094D12">
        <w:instrText xml:space="preserve"> REF _Ref88571146 \w \h </w:instrText>
      </w:r>
      <w:r w:rsidR="00094D12">
        <w:fldChar w:fldCharType="separate"/>
      </w:r>
      <w:r w:rsidR="00A5249C">
        <w:t>6.5.1.6</w:t>
      </w:r>
      <w:r w:rsidR="00094D12">
        <w:fldChar w:fldCharType="end"/>
      </w:r>
      <w:r>
        <w:t xml:space="preserve"> </w:t>
      </w:r>
      <w:r w:rsidRPr="00094D12">
        <w:rPr>
          <w:b/>
        </w:rPr>
        <w:t>Launcher</w:t>
      </w:r>
      <w:r w:rsidR="00094D12" w:rsidRPr="00094D12">
        <w:rPr>
          <w:b/>
        </w:rPr>
        <w:t xml:space="preserve"> interface test</w:t>
      </w:r>
      <w:r>
        <w:t>, covering mechanical, electrical and data I/F between Space Segment Element and the launcher.</w:t>
      </w:r>
    </w:p>
    <w:p w14:paraId="1B57DE3C" w14:textId="77777777" w:rsidR="004C1642" w:rsidRDefault="004C1642" w:rsidP="004C1642">
      <w:pPr>
        <w:pStyle w:val="paragraph"/>
      </w:pPr>
    </w:p>
    <w:p w14:paraId="4F35B6E3" w14:textId="43923029" w:rsidR="004C1642" w:rsidRDefault="004C1642" w:rsidP="004C1642">
      <w:pPr>
        <w:pStyle w:val="paragraph"/>
      </w:pPr>
      <w:r>
        <w:t xml:space="preserve">The Functional tests section </w:t>
      </w:r>
      <w:r w:rsidR="00094D12">
        <w:fldChar w:fldCharType="begin"/>
      </w:r>
      <w:r w:rsidR="00094D12">
        <w:instrText xml:space="preserve"> REF _Ref88571167 \w \h </w:instrText>
      </w:r>
      <w:r w:rsidR="00094D12">
        <w:fldChar w:fldCharType="separate"/>
      </w:r>
      <w:r w:rsidR="00A5249C">
        <w:t>6.5.1.2</w:t>
      </w:r>
      <w:r w:rsidR="00094D12">
        <w:fldChar w:fldCharType="end"/>
      </w:r>
      <w:r>
        <w:t>, the mission test section</w:t>
      </w:r>
      <w:r w:rsidR="00094D12">
        <w:t xml:space="preserve"> </w:t>
      </w:r>
      <w:r w:rsidR="00094D12">
        <w:fldChar w:fldCharType="begin"/>
      </w:r>
      <w:r w:rsidR="00094D12">
        <w:instrText xml:space="preserve"> REF _Ref88571174 \w \h </w:instrText>
      </w:r>
      <w:r w:rsidR="00094D12">
        <w:fldChar w:fldCharType="separate"/>
      </w:r>
      <w:r w:rsidR="00A5249C">
        <w:t>6.5.1.4</w:t>
      </w:r>
      <w:r w:rsidR="00094D12">
        <w:fldChar w:fldCharType="end"/>
      </w:r>
      <w:r>
        <w:t xml:space="preserve"> and the polarity test section </w:t>
      </w:r>
      <w:r w:rsidR="00094D12">
        <w:fldChar w:fldCharType="begin"/>
      </w:r>
      <w:r w:rsidR="00094D12">
        <w:instrText xml:space="preserve"> REF _Ref88571184 \w \h </w:instrText>
      </w:r>
      <w:r w:rsidR="00094D12">
        <w:fldChar w:fldCharType="separate"/>
      </w:r>
      <w:r w:rsidR="00A5249C">
        <w:t>6.5.1.5</w:t>
      </w:r>
      <w:r w:rsidR="00094D12">
        <w:fldChar w:fldCharType="end"/>
      </w:r>
      <w:r>
        <w:t xml:space="preserve"> are of particular focus in this HB as those are the key elements for the requirements verification and have seen substantial changes in this ECSS-C standard issue.</w:t>
      </w:r>
    </w:p>
    <w:p w14:paraId="5AB5F4CF" w14:textId="77777777" w:rsidR="004C1642" w:rsidRDefault="004C1642" w:rsidP="004C1642">
      <w:pPr>
        <w:pStyle w:val="paragraph"/>
      </w:pPr>
      <w:r>
        <w:t>Those sections encompass all the activities set in place to check that all functions implemented by H/W and/or S/W “fit to requirements” &amp; “fit for mission” (AOCS, DHS, Power distribution, Payload I/F management, Payload functions, TT&amp;C...).</w:t>
      </w:r>
    </w:p>
    <w:p w14:paraId="117D9AF2" w14:textId="1BA23E42" w:rsidR="004C1642" w:rsidRDefault="004C1642" w:rsidP="004C1642">
      <w:pPr>
        <w:pStyle w:val="paragraph"/>
      </w:pPr>
      <w:r>
        <w:t>The testing therefore will be executed on various Space segment element models as defined in ECSS-E-HB-</w:t>
      </w:r>
      <w:r w:rsidR="00DA1338">
        <w:t>10-</w:t>
      </w:r>
      <w:r>
        <w:t>02A.</w:t>
      </w:r>
    </w:p>
    <w:p w14:paraId="54AC8134" w14:textId="0EC7E1D6" w:rsidR="006D50B9" w:rsidRDefault="004C1642" w:rsidP="004C1642">
      <w:pPr>
        <w:pStyle w:val="paragraph"/>
      </w:pPr>
      <w:r>
        <w:t xml:space="preserve">A typical set of Space segment element models is given in </w:t>
      </w:r>
      <w:r w:rsidR="006D50B9">
        <w:fldChar w:fldCharType="begin"/>
      </w:r>
      <w:r w:rsidR="006D50B9">
        <w:instrText xml:space="preserve"> REF _Ref88571449 \h </w:instrText>
      </w:r>
      <w:r w:rsidR="006D50B9">
        <w:fldChar w:fldCharType="separate"/>
      </w:r>
      <w:r w:rsidR="00A5249C">
        <w:t xml:space="preserve">Table </w:t>
      </w:r>
      <w:r w:rsidR="00A5249C">
        <w:rPr>
          <w:noProof/>
        </w:rPr>
        <w:t>6</w:t>
      </w:r>
      <w:r w:rsidR="00A5249C">
        <w:noBreakHyphen/>
      </w:r>
      <w:r w:rsidR="00A5249C">
        <w:rPr>
          <w:noProof/>
        </w:rPr>
        <w:t>1</w:t>
      </w:r>
      <w:r w:rsidR="006D50B9">
        <w:fldChar w:fldCharType="end"/>
      </w:r>
      <w:r>
        <w:t>.</w:t>
      </w:r>
    </w:p>
    <w:p w14:paraId="4C985ADD" w14:textId="5C4CF1EA" w:rsidR="00094D12" w:rsidRDefault="006D50B9" w:rsidP="006D50B9">
      <w:pPr>
        <w:pStyle w:val="CaptionTable"/>
      </w:pPr>
      <w:bookmarkStart w:id="298" w:name="_Ref88571449"/>
      <w:bookmarkStart w:id="299" w:name="_Toc104890076"/>
      <w:r>
        <w:lastRenderedPageBreak/>
        <w:t xml:space="preserve">Table </w:t>
      </w:r>
      <w:r w:rsidR="004445A1">
        <w:fldChar w:fldCharType="begin"/>
      </w:r>
      <w:r w:rsidR="004445A1">
        <w:instrText xml:space="preserve"> STYLEREF 1 \s </w:instrText>
      </w:r>
      <w:r w:rsidR="004445A1">
        <w:fldChar w:fldCharType="separate"/>
      </w:r>
      <w:r w:rsidR="00A5249C">
        <w:rPr>
          <w:noProof/>
        </w:rPr>
        <w:t>6</w:t>
      </w:r>
      <w:r w:rsidR="004445A1">
        <w:fldChar w:fldCharType="end"/>
      </w:r>
      <w:r w:rsidR="004445A1">
        <w:noBreakHyphen/>
      </w:r>
      <w:r w:rsidR="004445A1">
        <w:fldChar w:fldCharType="begin"/>
      </w:r>
      <w:r w:rsidR="004445A1">
        <w:instrText xml:space="preserve"> SEQ Table \* ARABIC \s 1 </w:instrText>
      </w:r>
      <w:r w:rsidR="004445A1">
        <w:fldChar w:fldCharType="separate"/>
      </w:r>
      <w:r w:rsidR="00A5249C">
        <w:rPr>
          <w:noProof/>
        </w:rPr>
        <w:t>1</w:t>
      </w:r>
      <w:r w:rsidR="004445A1">
        <w:fldChar w:fldCharType="end"/>
      </w:r>
      <w:bookmarkEnd w:id="298"/>
      <w:r>
        <w:t xml:space="preserve">: </w:t>
      </w:r>
      <w:r w:rsidRPr="006D50B9">
        <w:t>List of typical Space segment element models on which functional tests are executed (Verification Level: Space segment element)</w:t>
      </w:r>
      <w:bookmarkEnd w:id="299"/>
    </w:p>
    <w:tbl>
      <w:tblPr>
        <w:tblStyle w:val="MediumGrid3-Accent3"/>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20" w:firstRow="1" w:lastRow="0" w:firstColumn="0" w:lastColumn="0" w:noHBand="0" w:noVBand="1"/>
      </w:tblPr>
      <w:tblGrid>
        <w:gridCol w:w="1670"/>
        <w:gridCol w:w="2446"/>
        <w:gridCol w:w="2247"/>
        <w:gridCol w:w="2697"/>
      </w:tblGrid>
      <w:tr w:rsidR="004C1642" w:rsidRPr="000627E3" w14:paraId="67040CD8" w14:textId="77777777" w:rsidTr="006D50B9">
        <w:trPr>
          <w:cnfStyle w:val="100000000000" w:firstRow="1" w:lastRow="0" w:firstColumn="0" w:lastColumn="0" w:oddVBand="0" w:evenVBand="0" w:oddHBand="0" w:evenHBand="0" w:firstRowFirstColumn="0" w:firstRowLastColumn="0" w:lastRowFirstColumn="0" w:lastRowLastColumn="0"/>
          <w:trHeight w:val="584"/>
          <w:tblHeader/>
        </w:trPr>
        <w:tc>
          <w:tcPr>
            <w:tcW w:w="1676" w:type="dxa"/>
            <w:tcBorders>
              <w:top w:val="none" w:sz="0" w:space="0" w:color="auto"/>
              <w:left w:val="none" w:sz="0" w:space="0" w:color="auto"/>
              <w:bottom w:val="none" w:sz="0" w:space="0" w:color="auto"/>
              <w:right w:val="none" w:sz="0" w:space="0" w:color="auto"/>
            </w:tcBorders>
            <w:hideMark/>
          </w:tcPr>
          <w:p w14:paraId="16CCCCE5" w14:textId="77777777" w:rsidR="004C1642" w:rsidRPr="006D50B9" w:rsidRDefault="004C1642" w:rsidP="006D50B9">
            <w:pPr>
              <w:pStyle w:val="TableHeaderCENTER"/>
              <w:rPr>
                <w:b/>
              </w:rPr>
            </w:pPr>
            <w:r w:rsidRPr="006D50B9">
              <w:rPr>
                <w:b/>
              </w:rPr>
              <w:t>Abbreviation</w:t>
            </w:r>
          </w:p>
        </w:tc>
        <w:tc>
          <w:tcPr>
            <w:tcW w:w="2503" w:type="dxa"/>
            <w:tcBorders>
              <w:top w:val="none" w:sz="0" w:space="0" w:color="auto"/>
              <w:left w:val="none" w:sz="0" w:space="0" w:color="auto"/>
              <w:bottom w:val="none" w:sz="0" w:space="0" w:color="auto"/>
              <w:right w:val="none" w:sz="0" w:space="0" w:color="auto"/>
            </w:tcBorders>
            <w:hideMark/>
          </w:tcPr>
          <w:p w14:paraId="49DD2982" w14:textId="77777777" w:rsidR="004C1642" w:rsidRPr="006D50B9" w:rsidRDefault="004C1642" w:rsidP="006D50B9">
            <w:pPr>
              <w:pStyle w:val="TableHeaderCENTER"/>
              <w:rPr>
                <w:b/>
              </w:rPr>
            </w:pPr>
            <w:r w:rsidRPr="006D50B9">
              <w:rPr>
                <w:b/>
              </w:rPr>
              <w:t>Description</w:t>
            </w:r>
          </w:p>
        </w:tc>
        <w:tc>
          <w:tcPr>
            <w:tcW w:w="2302" w:type="dxa"/>
            <w:tcBorders>
              <w:top w:val="none" w:sz="0" w:space="0" w:color="auto"/>
              <w:left w:val="none" w:sz="0" w:space="0" w:color="auto"/>
              <w:bottom w:val="none" w:sz="0" w:space="0" w:color="auto"/>
              <w:right w:val="none" w:sz="0" w:space="0" w:color="auto"/>
            </w:tcBorders>
            <w:hideMark/>
          </w:tcPr>
          <w:p w14:paraId="448E4288" w14:textId="77777777" w:rsidR="004C1642" w:rsidRPr="006D50B9" w:rsidRDefault="004C1642" w:rsidP="006D50B9">
            <w:pPr>
              <w:pStyle w:val="TableHeaderCENTER"/>
              <w:rPr>
                <w:b/>
              </w:rPr>
            </w:pPr>
            <w:r w:rsidRPr="006D50B9">
              <w:rPr>
                <w:b/>
              </w:rPr>
              <w:t xml:space="preserve">Paragraph in </w:t>
            </w:r>
          </w:p>
          <w:p w14:paraId="209B413C" w14:textId="77777777" w:rsidR="004C1642" w:rsidRPr="006D50B9" w:rsidRDefault="004C1642" w:rsidP="006D50B9">
            <w:pPr>
              <w:pStyle w:val="TableHeaderCENTER"/>
              <w:rPr>
                <w:b/>
              </w:rPr>
            </w:pPr>
            <w:r w:rsidRPr="006D50B9">
              <w:rPr>
                <w:b/>
              </w:rPr>
              <w:t>ECSS-E-HB-10-02</w:t>
            </w:r>
          </w:p>
        </w:tc>
        <w:tc>
          <w:tcPr>
            <w:tcW w:w="2761" w:type="dxa"/>
            <w:tcBorders>
              <w:top w:val="none" w:sz="0" w:space="0" w:color="auto"/>
              <w:left w:val="none" w:sz="0" w:space="0" w:color="auto"/>
              <w:bottom w:val="none" w:sz="0" w:space="0" w:color="auto"/>
              <w:right w:val="none" w:sz="0" w:space="0" w:color="auto"/>
            </w:tcBorders>
            <w:hideMark/>
          </w:tcPr>
          <w:p w14:paraId="7F226EDD" w14:textId="77777777" w:rsidR="004C1642" w:rsidRPr="006D50B9" w:rsidRDefault="004C1642" w:rsidP="006D50B9">
            <w:pPr>
              <w:pStyle w:val="TableHeaderCENTER"/>
              <w:rPr>
                <w:b/>
              </w:rPr>
            </w:pPr>
            <w:r w:rsidRPr="006D50B9">
              <w:rPr>
                <w:b/>
              </w:rPr>
              <w:t>Comment</w:t>
            </w:r>
          </w:p>
        </w:tc>
      </w:tr>
      <w:tr w:rsidR="004C1642" w:rsidRPr="000627E3" w14:paraId="0AF14B9C" w14:textId="77777777" w:rsidTr="006D50B9">
        <w:trPr>
          <w:cnfStyle w:val="000000100000" w:firstRow="0" w:lastRow="0" w:firstColumn="0" w:lastColumn="0" w:oddVBand="0" w:evenVBand="0" w:oddHBand="1" w:evenHBand="0" w:firstRowFirstColumn="0" w:firstRowLastColumn="0" w:lastRowFirstColumn="0" w:lastRowLastColumn="0"/>
          <w:trHeight w:val="584"/>
        </w:trPr>
        <w:tc>
          <w:tcPr>
            <w:tcW w:w="1676" w:type="dxa"/>
            <w:tcBorders>
              <w:top w:val="none" w:sz="0" w:space="0" w:color="auto"/>
              <w:left w:val="none" w:sz="0" w:space="0" w:color="auto"/>
              <w:bottom w:val="none" w:sz="0" w:space="0" w:color="auto"/>
              <w:right w:val="none" w:sz="0" w:space="0" w:color="auto"/>
            </w:tcBorders>
            <w:hideMark/>
          </w:tcPr>
          <w:p w14:paraId="216D9E5A" w14:textId="77777777" w:rsidR="004C1642" w:rsidRPr="006D50B9" w:rsidRDefault="004C1642" w:rsidP="006D50B9">
            <w:pPr>
              <w:pStyle w:val="TablecellLEFT"/>
            </w:pPr>
            <w:r w:rsidRPr="006D50B9">
              <w:t>VM</w:t>
            </w:r>
          </w:p>
        </w:tc>
        <w:tc>
          <w:tcPr>
            <w:tcW w:w="2503" w:type="dxa"/>
            <w:tcBorders>
              <w:top w:val="none" w:sz="0" w:space="0" w:color="auto"/>
              <w:left w:val="none" w:sz="0" w:space="0" w:color="auto"/>
              <w:bottom w:val="none" w:sz="0" w:space="0" w:color="auto"/>
              <w:right w:val="none" w:sz="0" w:space="0" w:color="auto"/>
            </w:tcBorders>
            <w:hideMark/>
          </w:tcPr>
          <w:p w14:paraId="05609B0C" w14:textId="77777777" w:rsidR="004C1642" w:rsidRPr="006D50B9" w:rsidRDefault="004C1642" w:rsidP="006D50B9">
            <w:pPr>
              <w:pStyle w:val="TablecellLEFT"/>
            </w:pPr>
            <w:r w:rsidRPr="006D50B9">
              <w:t>Virtual Model</w:t>
            </w:r>
          </w:p>
          <w:p w14:paraId="6628BF3F" w14:textId="77777777" w:rsidR="004C1642" w:rsidRPr="006D50B9" w:rsidRDefault="004C1642" w:rsidP="006D50B9">
            <w:pPr>
              <w:pStyle w:val="TablecellLEFT"/>
            </w:pPr>
            <w:r w:rsidRPr="006D50B9">
              <w:t>Also called Virtual or Hybrid Model</w:t>
            </w:r>
          </w:p>
        </w:tc>
        <w:tc>
          <w:tcPr>
            <w:tcW w:w="2302" w:type="dxa"/>
            <w:tcBorders>
              <w:top w:val="none" w:sz="0" w:space="0" w:color="auto"/>
              <w:left w:val="none" w:sz="0" w:space="0" w:color="auto"/>
              <w:bottom w:val="none" w:sz="0" w:space="0" w:color="auto"/>
              <w:right w:val="none" w:sz="0" w:space="0" w:color="auto"/>
            </w:tcBorders>
            <w:hideMark/>
          </w:tcPr>
          <w:p w14:paraId="443DD450" w14:textId="77777777" w:rsidR="004C1642" w:rsidRPr="006D50B9" w:rsidRDefault="004C1642" w:rsidP="006D50B9">
            <w:pPr>
              <w:pStyle w:val="TablecellLEFT"/>
            </w:pPr>
            <w:r w:rsidRPr="006D50B9">
              <w:t>5.2.5.2.18, page 31</w:t>
            </w:r>
          </w:p>
        </w:tc>
        <w:tc>
          <w:tcPr>
            <w:tcW w:w="2761" w:type="dxa"/>
            <w:tcBorders>
              <w:top w:val="none" w:sz="0" w:space="0" w:color="auto"/>
              <w:left w:val="none" w:sz="0" w:space="0" w:color="auto"/>
              <w:bottom w:val="none" w:sz="0" w:space="0" w:color="auto"/>
              <w:right w:val="none" w:sz="0" w:space="0" w:color="auto"/>
            </w:tcBorders>
            <w:hideMark/>
          </w:tcPr>
          <w:p w14:paraId="1306E7A4" w14:textId="77777777" w:rsidR="004C1642" w:rsidRPr="006D50B9" w:rsidRDefault="004C1642" w:rsidP="006D50B9">
            <w:pPr>
              <w:pStyle w:val="TablecellLEFT"/>
            </w:pPr>
            <w:r w:rsidRPr="006D50B9">
              <w:t>There are several virtual models (or in other word simulation models) of a space segment element. One particular virtual model is the Software Validation Facility or SVF which is a simulated S/C. Another one is typically the AOCS simulation environment, which represents a full Attitude and Orbit Control model of a S/C used for design and verification of the AOCS system.</w:t>
            </w:r>
          </w:p>
        </w:tc>
      </w:tr>
      <w:tr w:rsidR="004C1642" w:rsidRPr="000627E3" w14:paraId="2324BE87" w14:textId="77777777" w:rsidTr="006D50B9">
        <w:trPr>
          <w:trHeight w:val="584"/>
        </w:trPr>
        <w:tc>
          <w:tcPr>
            <w:tcW w:w="1676" w:type="dxa"/>
            <w:hideMark/>
          </w:tcPr>
          <w:p w14:paraId="65EE48A8" w14:textId="77777777" w:rsidR="004C1642" w:rsidRPr="006D50B9" w:rsidRDefault="004C1642" w:rsidP="006D50B9">
            <w:pPr>
              <w:pStyle w:val="TablecellLEFT"/>
            </w:pPr>
            <w:r w:rsidRPr="006D50B9">
              <w:t>EFM</w:t>
            </w:r>
          </w:p>
        </w:tc>
        <w:tc>
          <w:tcPr>
            <w:tcW w:w="2503" w:type="dxa"/>
            <w:hideMark/>
          </w:tcPr>
          <w:p w14:paraId="01663C96" w14:textId="77777777" w:rsidR="004C1642" w:rsidRPr="006D50B9" w:rsidRDefault="004C1642" w:rsidP="006D50B9">
            <w:pPr>
              <w:pStyle w:val="TablecellLEFT"/>
            </w:pPr>
            <w:r w:rsidRPr="006D50B9">
              <w:t>Electrical and Functional Model</w:t>
            </w:r>
          </w:p>
        </w:tc>
        <w:tc>
          <w:tcPr>
            <w:tcW w:w="2302" w:type="dxa"/>
            <w:hideMark/>
          </w:tcPr>
          <w:p w14:paraId="4A2EFB04" w14:textId="77777777" w:rsidR="004C1642" w:rsidRPr="006D50B9" w:rsidRDefault="004C1642" w:rsidP="006D50B9">
            <w:pPr>
              <w:pStyle w:val="TablecellLEFT"/>
            </w:pPr>
            <w:r w:rsidRPr="006D50B9">
              <w:t>5.2.5.2.8, page 29</w:t>
            </w:r>
          </w:p>
        </w:tc>
        <w:tc>
          <w:tcPr>
            <w:tcW w:w="2761" w:type="dxa"/>
            <w:hideMark/>
          </w:tcPr>
          <w:p w14:paraId="0760AEF6" w14:textId="77777777" w:rsidR="004C1642" w:rsidRPr="006D50B9" w:rsidRDefault="004C1642" w:rsidP="006D50B9">
            <w:pPr>
              <w:pStyle w:val="TablecellLEFT"/>
            </w:pPr>
            <w:r w:rsidRPr="006D50B9">
              <w:t>EFM typically consists of EM HW models and in exceptional cases also on DM HW models (BB/EBB) and/or simulated models</w:t>
            </w:r>
          </w:p>
        </w:tc>
      </w:tr>
      <w:tr w:rsidR="004C1642" w:rsidRPr="000627E3" w14:paraId="02E7A85D" w14:textId="77777777" w:rsidTr="006D50B9">
        <w:trPr>
          <w:cnfStyle w:val="000000100000" w:firstRow="0" w:lastRow="0" w:firstColumn="0" w:lastColumn="0" w:oddVBand="0" w:evenVBand="0" w:oddHBand="1" w:evenHBand="0" w:firstRowFirstColumn="0" w:firstRowLastColumn="0" w:lastRowFirstColumn="0" w:lastRowLastColumn="0"/>
          <w:trHeight w:val="584"/>
        </w:trPr>
        <w:tc>
          <w:tcPr>
            <w:tcW w:w="1676" w:type="dxa"/>
            <w:tcBorders>
              <w:top w:val="none" w:sz="0" w:space="0" w:color="auto"/>
              <w:left w:val="none" w:sz="0" w:space="0" w:color="auto"/>
              <w:bottom w:val="none" w:sz="0" w:space="0" w:color="auto"/>
              <w:right w:val="none" w:sz="0" w:space="0" w:color="auto"/>
            </w:tcBorders>
            <w:hideMark/>
          </w:tcPr>
          <w:p w14:paraId="53AE0C7F" w14:textId="77777777" w:rsidR="004C1642" w:rsidRPr="006D50B9" w:rsidRDefault="004C1642" w:rsidP="006D50B9">
            <w:pPr>
              <w:pStyle w:val="TablecellLEFT"/>
            </w:pPr>
            <w:r w:rsidRPr="006D50B9">
              <w:t>PFM</w:t>
            </w:r>
          </w:p>
        </w:tc>
        <w:tc>
          <w:tcPr>
            <w:tcW w:w="2503" w:type="dxa"/>
            <w:tcBorders>
              <w:top w:val="none" w:sz="0" w:space="0" w:color="auto"/>
              <w:left w:val="none" w:sz="0" w:space="0" w:color="auto"/>
              <w:bottom w:val="none" w:sz="0" w:space="0" w:color="auto"/>
              <w:right w:val="none" w:sz="0" w:space="0" w:color="auto"/>
            </w:tcBorders>
            <w:hideMark/>
          </w:tcPr>
          <w:p w14:paraId="57223A9A" w14:textId="77777777" w:rsidR="004C1642" w:rsidRPr="006D50B9" w:rsidRDefault="004C1642" w:rsidP="006D50B9">
            <w:pPr>
              <w:pStyle w:val="TablecellLEFT"/>
            </w:pPr>
            <w:r w:rsidRPr="006D50B9">
              <w:t>Proto Flight Model</w:t>
            </w:r>
          </w:p>
        </w:tc>
        <w:tc>
          <w:tcPr>
            <w:tcW w:w="2302" w:type="dxa"/>
            <w:tcBorders>
              <w:top w:val="none" w:sz="0" w:space="0" w:color="auto"/>
              <w:left w:val="none" w:sz="0" w:space="0" w:color="auto"/>
              <w:bottom w:val="none" w:sz="0" w:space="0" w:color="auto"/>
              <w:right w:val="none" w:sz="0" w:space="0" w:color="auto"/>
            </w:tcBorders>
            <w:hideMark/>
          </w:tcPr>
          <w:p w14:paraId="572F1750" w14:textId="77777777" w:rsidR="004C1642" w:rsidRPr="006D50B9" w:rsidRDefault="004C1642" w:rsidP="006D50B9">
            <w:pPr>
              <w:pStyle w:val="TablecellLEFT"/>
            </w:pPr>
            <w:r w:rsidRPr="006D50B9">
              <w:t>5.2.5.2.13, page 30</w:t>
            </w:r>
          </w:p>
        </w:tc>
        <w:tc>
          <w:tcPr>
            <w:tcW w:w="2761" w:type="dxa"/>
            <w:tcBorders>
              <w:top w:val="none" w:sz="0" w:space="0" w:color="auto"/>
              <w:left w:val="none" w:sz="0" w:space="0" w:color="auto"/>
              <w:bottom w:val="none" w:sz="0" w:space="0" w:color="auto"/>
              <w:right w:val="none" w:sz="0" w:space="0" w:color="auto"/>
            </w:tcBorders>
            <w:hideMark/>
          </w:tcPr>
          <w:p w14:paraId="449E2B15" w14:textId="77777777" w:rsidR="004C1642" w:rsidRPr="006D50B9" w:rsidRDefault="004C1642" w:rsidP="006D50B9">
            <w:pPr>
              <w:pStyle w:val="TablecellLEFT"/>
            </w:pPr>
            <w:r w:rsidRPr="006D50B9">
              <w:t>PFM consists typically of PFM or FM models</w:t>
            </w:r>
          </w:p>
        </w:tc>
      </w:tr>
      <w:tr w:rsidR="004C1642" w:rsidRPr="000627E3" w14:paraId="591CD4F7" w14:textId="77777777" w:rsidTr="006D50B9">
        <w:trPr>
          <w:trHeight w:val="584"/>
        </w:trPr>
        <w:tc>
          <w:tcPr>
            <w:tcW w:w="1676" w:type="dxa"/>
            <w:hideMark/>
          </w:tcPr>
          <w:p w14:paraId="0C32A233" w14:textId="77777777" w:rsidR="004C1642" w:rsidRPr="006D50B9" w:rsidRDefault="004C1642" w:rsidP="006D50B9">
            <w:pPr>
              <w:pStyle w:val="TablecellLEFT"/>
            </w:pPr>
            <w:r w:rsidRPr="006D50B9">
              <w:t>FM</w:t>
            </w:r>
          </w:p>
        </w:tc>
        <w:tc>
          <w:tcPr>
            <w:tcW w:w="2503" w:type="dxa"/>
            <w:hideMark/>
          </w:tcPr>
          <w:p w14:paraId="0D852AAA" w14:textId="77777777" w:rsidR="004C1642" w:rsidRPr="006D50B9" w:rsidRDefault="004C1642" w:rsidP="006D50B9">
            <w:pPr>
              <w:pStyle w:val="TablecellLEFT"/>
            </w:pPr>
            <w:r w:rsidRPr="006D50B9">
              <w:t>Flight Model</w:t>
            </w:r>
          </w:p>
        </w:tc>
        <w:tc>
          <w:tcPr>
            <w:tcW w:w="2302" w:type="dxa"/>
            <w:hideMark/>
          </w:tcPr>
          <w:p w14:paraId="48C285B4" w14:textId="77777777" w:rsidR="004C1642" w:rsidRPr="006D50B9" w:rsidRDefault="004C1642" w:rsidP="006D50B9">
            <w:pPr>
              <w:pStyle w:val="TablecellLEFT"/>
            </w:pPr>
            <w:r w:rsidRPr="006D50B9">
              <w:t>5.2.5.2.14, page 30</w:t>
            </w:r>
          </w:p>
        </w:tc>
        <w:tc>
          <w:tcPr>
            <w:tcW w:w="2761" w:type="dxa"/>
            <w:hideMark/>
          </w:tcPr>
          <w:p w14:paraId="69901FB2" w14:textId="77777777" w:rsidR="004C1642" w:rsidRPr="006D50B9" w:rsidRDefault="004C1642" w:rsidP="006D50B9">
            <w:pPr>
              <w:pStyle w:val="TablecellLEFT"/>
            </w:pPr>
            <w:r w:rsidRPr="006D50B9">
              <w:t>FM consists of FM models</w:t>
            </w:r>
          </w:p>
        </w:tc>
      </w:tr>
    </w:tbl>
    <w:p w14:paraId="78E4A62A" w14:textId="77777777" w:rsidR="004C1642" w:rsidRDefault="004C1642" w:rsidP="004C1642">
      <w:pPr>
        <w:pStyle w:val="paragraph"/>
      </w:pPr>
    </w:p>
    <w:p w14:paraId="76C7A3B9" w14:textId="09D4D097" w:rsidR="004C1642" w:rsidRPr="006D50B9" w:rsidRDefault="004C1642" w:rsidP="004C1642">
      <w:pPr>
        <w:pStyle w:val="paragraph"/>
        <w:rPr>
          <w:b/>
          <w:bCs/>
        </w:rPr>
      </w:pPr>
      <w:r w:rsidRPr="006D50B9">
        <w:rPr>
          <w:b/>
          <w:bCs/>
        </w:rPr>
        <w:t>New Test Terminology in ECSS-E-ST-10-03</w:t>
      </w:r>
    </w:p>
    <w:p w14:paraId="63E0E3D2" w14:textId="77777777" w:rsidR="004C1642" w:rsidRDefault="004C1642" w:rsidP="004C1642">
      <w:pPr>
        <w:pStyle w:val="paragraph"/>
      </w:pPr>
      <w:r>
        <w:t>The C-series of the ECSS testing standard introduced a new terminology on the testing. This was considered necessary especially because of the term IST/ISST which caused a lot of misunderstandings in the past.</w:t>
      </w:r>
    </w:p>
    <w:p w14:paraId="6013368E" w14:textId="74752F01" w:rsidR="004C1642" w:rsidRDefault="004C1642" w:rsidP="004C1642">
      <w:pPr>
        <w:pStyle w:val="paragraph"/>
      </w:pPr>
      <w:r>
        <w:t>Sources for misunderstandings were</w:t>
      </w:r>
      <w:r w:rsidR="00752D89">
        <w:t>:</w:t>
      </w:r>
    </w:p>
    <w:p w14:paraId="5C20BD7A" w14:textId="511AA3C4" w:rsidR="004C1642" w:rsidRDefault="004C1642" w:rsidP="006D50B9">
      <w:pPr>
        <w:pStyle w:val="Bul1"/>
      </w:pPr>
      <w:r>
        <w:t>the perimeter of the IST</w:t>
      </w:r>
    </w:p>
    <w:p w14:paraId="6F11CDA1" w14:textId="695216AC" w:rsidR="004C1642" w:rsidRDefault="004C1642" w:rsidP="006D50B9">
      <w:pPr>
        <w:pStyle w:val="Bul2"/>
      </w:pPr>
      <w:r>
        <w:t>“Integration System Test”</w:t>
      </w:r>
    </w:p>
    <w:p w14:paraId="190A914D" w14:textId="3FA94ED8" w:rsidR="004C1642" w:rsidRDefault="004C1642" w:rsidP="006D50B9">
      <w:pPr>
        <w:pStyle w:val="Bul3"/>
      </w:pPr>
      <w:r>
        <w:t>Checking equipment functions when integrating the equipment into the Space segment element.</w:t>
      </w:r>
    </w:p>
    <w:p w14:paraId="4574FB88" w14:textId="250CBF1F" w:rsidR="004C1642" w:rsidRDefault="004C1642" w:rsidP="006D50B9">
      <w:pPr>
        <w:pStyle w:val="Bul2"/>
      </w:pPr>
      <w:r>
        <w:t>“Integrated System Test”</w:t>
      </w:r>
    </w:p>
    <w:p w14:paraId="33E271F7" w14:textId="2F4036D7" w:rsidR="004C1642" w:rsidRDefault="004C1642" w:rsidP="006D50B9">
      <w:pPr>
        <w:pStyle w:val="Bul3"/>
      </w:pPr>
      <w:r>
        <w:t>testing the Space segment element in the context of the mission.</w:t>
      </w:r>
    </w:p>
    <w:p w14:paraId="113AD73E" w14:textId="293A8228" w:rsidR="004C1642" w:rsidRDefault="004C1642" w:rsidP="006D50B9">
      <w:pPr>
        <w:pStyle w:val="Bul1"/>
      </w:pPr>
      <w:r>
        <w:lastRenderedPageBreak/>
        <w:t>the purpose of the test IST/ISST, i.e. “sub-system” or “system” but was done on</w:t>
      </w:r>
      <w:r w:rsidR="00752D89">
        <w:t>:</w:t>
      </w:r>
      <w:r>
        <w:t xml:space="preserve"> </w:t>
      </w:r>
    </w:p>
    <w:p w14:paraId="19601614" w14:textId="3579EEF5" w:rsidR="004C1642" w:rsidRDefault="004C1642" w:rsidP="006D50B9">
      <w:pPr>
        <w:pStyle w:val="Bul2"/>
      </w:pPr>
      <w:r>
        <w:t>testing equipment functions after mechanical/electrical integration</w:t>
      </w:r>
    </w:p>
    <w:p w14:paraId="163BCBB8" w14:textId="54EAE90C" w:rsidR="004C1642" w:rsidRDefault="004C1642" w:rsidP="006D50B9">
      <w:pPr>
        <w:pStyle w:val="Bul2"/>
      </w:pPr>
      <w:r>
        <w:t>testing sub-system functions</w:t>
      </w:r>
    </w:p>
    <w:p w14:paraId="0F030C24" w14:textId="78F3823C" w:rsidR="004C1642" w:rsidRDefault="004C1642" w:rsidP="006D50B9">
      <w:pPr>
        <w:pStyle w:val="Bul2"/>
      </w:pPr>
      <w:r>
        <w:t>testing system functions</w:t>
      </w:r>
    </w:p>
    <w:p w14:paraId="02F580B2" w14:textId="77777777" w:rsidR="004C1642" w:rsidRDefault="004C1642" w:rsidP="004C1642">
      <w:pPr>
        <w:pStyle w:val="paragraph"/>
      </w:pPr>
      <w:r>
        <w:t>To improve this situation, the IST/ISST terms have been replaced by the (Full) Functional Test term to express the correct purpose and content of the test.</w:t>
      </w:r>
    </w:p>
    <w:p w14:paraId="1F56E84F" w14:textId="08605703" w:rsidR="004C1642" w:rsidRDefault="004C1642" w:rsidP="004C1642">
      <w:pPr>
        <w:pStyle w:val="paragraph"/>
      </w:pPr>
      <w:r>
        <w:t xml:space="preserve">A mapping of A-series and C-series terms is given in </w:t>
      </w:r>
      <w:r w:rsidR="006D50B9">
        <w:fldChar w:fldCharType="begin"/>
      </w:r>
      <w:r w:rsidR="006D50B9">
        <w:instrText xml:space="preserve"> REF _Ref88571772 \h </w:instrText>
      </w:r>
      <w:r w:rsidR="006D50B9">
        <w:fldChar w:fldCharType="separate"/>
      </w:r>
      <w:r w:rsidR="00A5249C">
        <w:t xml:space="preserve">Figure </w:t>
      </w:r>
      <w:r w:rsidR="00A5249C">
        <w:rPr>
          <w:noProof/>
        </w:rPr>
        <w:t>6</w:t>
      </w:r>
      <w:r w:rsidR="00A5249C">
        <w:noBreakHyphen/>
      </w:r>
      <w:r w:rsidR="00A5249C">
        <w:rPr>
          <w:noProof/>
        </w:rPr>
        <w:t>1</w:t>
      </w:r>
      <w:r w:rsidR="006D50B9">
        <w:fldChar w:fldCharType="end"/>
      </w:r>
      <w:r>
        <w:t>.</w:t>
      </w:r>
    </w:p>
    <w:p w14:paraId="641AE8A7" w14:textId="703EEE45" w:rsidR="004C1642" w:rsidRDefault="004C1642" w:rsidP="004C1642">
      <w:pPr>
        <w:pStyle w:val="paragraph"/>
      </w:pPr>
      <w:r w:rsidRPr="000627E3">
        <w:rPr>
          <w:noProof/>
        </w:rPr>
        <w:drawing>
          <wp:inline distT="0" distB="0" distL="0" distR="0" wp14:anchorId="3947C0FB" wp14:editId="10C33707">
            <wp:extent cx="5549206" cy="3537728"/>
            <wp:effectExtent l="0" t="0" r="0" b="5715"/>
            <wp:docPr id="521" name="Picture 66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a:extLst>
                        <a:ext uri="{28A0092B-C50C-407E-A947-70E740481C1C}">
                          <a14:useLocalDpi xmlns:a14="http://schemas.microsoft.com/office/drawing/2010/main"/>
                        </a:ext>
                      </a:extLst>
                    </a:blip>
                    <a:srcRect/>
                    <a:stretch>
                      <a:fillRect/>
                    </a:stretch>
                  </pic:blipFill>
                  <pic:spPr bwMode="auto">
                    <a:xfrm>
                      <a:off x="0" y="0"/>
                      <a:ext cx="5551826" cy="3539398"/>
                    </a:xfrm>
                    <a:prstGeom prst="rect">
                      <a:avLst/>
                    </a:prstGeom>
                    <a:noFill/>
                  </pic:spPr>
                </pic:pic>
              </a:graphicData>
            </a:graphic>
          </wp:inline>
        </w:drawing>
      </w:r>
      <w:r>
        <w:t xml:space="preserve"> </w:t>
      </w:r>
    </w:p>
    <w:p w14:paraId="775C4A39" w14:textId="05296569" w:rsidR="004C1642" w:rsidRDefault="006D50B9" w:rsidP="006D50B9">
      <w:pPr>
        <w:pStyle w:val="Caption"/>
      </w:pPr>
      <w:bookmarkStart w:id="300" w:name="_Ref88571772"/>
      <w:bookmarkStart w:id="301" w:name="_Toc104889976"/>
      <w:r>
        <w:t xml:space="preserve">Figure </w:t>
      </w:r>
      <w:r w:rsidR="009F11E0">
        <w:fldChar w:fldCharType="begin"/>
      </w:r>
      <w:r w:rsidR="009F11E0">
        <w:instrText xml:space="preserve"> STYLEREF 1 \s </w:instrText>
      </w:r>
      <w:r w:rsidR="009F11E0">
        <w:fldChar w:fldCharType="separate"/>
      </w:r>
      <w:r w:rsidR="00A5249C">
        <w:rPr>
          <w:noProof/>
        </w:rPr>
        <w:t>6</w:t>
      </w:r>
      <w:r w:rsidR="009F11E0">
        <w:fldChar w:fldCharType="end"/>
      </w:r>
      <w:r w:rsidR="009F11E0">
        <w:noBreakHyphen/>
      </w:r>
      <w:r w:rsidR="009F11E0">
        <w:fldChar w:fldCharType="begin"/>
      </w:r>
      <w:r w:rsidR="009F11E0">
        <w:instrText xml:space="preserve"> SEQ Figure \* ARABIC \s 1 </w:instrText>
      </w:r>
      <w:r w:rsidR="009F11E0">
        <w:fldChar w:fldCharType="separate"/>
      </w:r>
      <w:r w:rsidR="00A5249C">
        <w:rPr>
          <w:noProof/>
        </w:rPr>
        <w:t>1</w:t>
      </w:r>
      <w:r w:rsidR="009F11E0">
        <w:fldChar w:fldCharType="end"/>
      </w:r>
      <w:bookmarkEnd w:id="300"/>
      <w:r w:rsidR="004C1642">
        <w:t>: Mapping of previous and current test terms in the ECSS-E-ST</w:t>
      </w:r>
      <w:r>
        <w:t>-</w:t>
      </w:r>
      <w:r w:rsidR="004C1642">
        <w:t>10-03 standard</w:t>
      </w:r>
      <w:bookmarkEnd w:id="301"/>
    </w:p>
    <w:p w14:paraId="4E97A498" w14:textId="77777777" w:rsidR="004C1642" w:rsidRDefault="004C1642" w:rsidP="004C1642">
      <w:pPr>
        <w:pStyle w:val="paragraph"/>
      </w:pPr>
    </w:p>
    <w:p w14:paraId="2A985AB4" w14:textId="4EEBFEB7" w:rsidR="004C1642" w:rsidRPr="006D50B9" w:rsidRDefault="004C1642" w:rsidP="004C1642">
      <w:pPr>
        <w:pStyle w:val="paragraph"/>
        <w:rPr>
          <w:b/>
          <w:bCs/>
        </w:rPr>
      </w:pPr>
      <w:r w:rsidRPr="006D50B9">
        <w:rPr>
          <w:b/>
          <w:bCs/>
        </w:rPr>
        <w:t>Clarification on Functional Test Definitions</w:t>
      </w:r>
    </w:p>
    <w:p w14:paraId="31DC77BE" w14:textId="77777777" w:rsidR="004C1642" w:rsidRDefault="004C1642" w:rsidP="004C1642">
      <w:pPr>
        <w:pStyle w:val="paragraph"/>
      </w:pPr>
      <w:r>
        <w:t>The following clarifications especially on model and test bench definitions as well as abbreviations are necessary for a precise understating for functional testing.</w:t>
      </w:r>
    </w:p>
    <w:p w14:paraId="71EA9162" w14:textId="77777777" w:rsidR="004C1642" w:rsidRDefault="004C1642" w:rsidP="004C1642">
      <w:pPr>
        <w:pStyle w:val="paragraph"/>
      </w:pPr>
      <w:r>
        <w:t>Those are:</w:t>
      </w:r>
    </w:p>
    <w:p w14:paraId="4ED842E1" w14:textId="77777777" w:rsidR="004C1642" w:rsidRPr="006D50B9" w:rsidRDefault="004C1642" w:rsidP="004C1642">
      <w:pPr>
        <w:pStyle w:val="paragraph"/>
        <w:rPr>
          <w:b/>
          <w:bCs/>
        </w:rPr>
      </w:pPr>
      <w:r w:rsidRPr="006D50B9">
        <w:rPr>
          <w:b/>
          <w:bCs/>
        </w:rPr>
        <w:t>1. Space Segment Element Model = Test Bench</w:t>
      </w:r>
    </w:p>
    <w:p w14:paraId="598A8954" w14:textId="70EE8AE5" w:rsidR="004C1642" w:rsidRDefault="004C1642" w:rsidP="004C1642">
      <w:pPr>
        <w:pStyle w:val="paragraph"/>
      </w:pPr>
      <w:r>
        <w:t>A major point is that a model is a test bench on Space segment element level, as the models and the test benches own the same name, e.g., SVF, EFM, PFM or FM is a model but also a test bench.</w:t>
      </w:r>
    </w:p>
    <w:p w14:paraId="32C34252" w14:textId="77777777" w:rsidR="004C1642" w:rsidRDefault="004C1642" w:rsidP="004C1642">
      <w:pPr>
        <w:pStyle w:val="paragraph"/>
      </w:pPr>
      <w:r>
        <w:t>However, a test bench is more than a model, as it consists of additional parts, like MSGE, EGSE, SCOE, additional instrumentation, …</w:t>
      </w:r>
    </w:p>
    <w:p w14:paraId="07D3FF5C" w14:textId="77777777" w:rsidR="004C1642" w:rsidRDefault="004C1642" w:rsidP="004C1642">
      <w:pPr>
        <w:pStyle w:val="paragraph"/>
      </w:pPr>
      <w:r>
        <w:t>Hence the test benches are an integral part of the model philosophy for verification but each test bench needs also a decent HW and SW configuration control for test execution “on the bench”.</w:t>
      </w:r>
    </w:p>
    <w:p w14:paraId="6AF82F68" w14:textId="7F826E2A" w:rsidR="004C1642" w:rsidRDefault="004C1642" w:rsidP="004C1642">
      <w:pPr>
        <w:pStyle w:val="paragraph"/>
      </w:pPr>
      <w:r>
        <w:lastRenderedPageBreak/>
        <w:t>A second clarification is that some models consist of other models, i.e., the Spacecraft PFM model is constituted by various equipment PFM models. Therefore, a model philosophy always requires a model flow to present a comprehensive test and verification approach.</w:t>
      </w:r>
    </w:p>
    <w:p w14:paraId="4E3F9175" w14:textId="77777777" w:rsidR="004C1642" w:rsidRDefault="004C1642" w:rsidP="004C1642">
      <w:pPr>
        <w:pStyle w:val="paragraph"/>
      </w:pPr>
    </w:p>
    <w:p w14:paraId="77BC05E6" w14:textId="77777777" w:rsidR="004C1642" w:rsidRPr="006D50B9" w:rsidRDefault="004C1642" w:rsidP="004C1642">
      <w:pPr>
        <w:pStyle w:val="paragraph"/>
        <w:rPr>
          <w:b/>
          <w:bCs/>
        </w:rPr>
      </w:pPr>
      <w:r w:rsidRPr="006D50B9">
        <w:rPr>
          <w:b/>
          <w:bCs/>
        </w:rPr>
        <w:t>2. Virtual, Hybrid &amp; EFM model descriptions in ECSS-E-HB-10-02A cover combinations of simulated &amp; HW models</w:t>
      </w:r>
    </w:p>
    <w:p w14:paraId="033B44F1" w14:textId="77777777" w:rsidR="004C1642" w:rsidRDefault="004C1642" w:rsidP="004C1642">
      <w:pPr>
        <w:pStyle w:val="paragraph"/>
      </w:pPr>
      <w:r>
        <w:t>One key ambiguity in the model descriptions is the grouping of “Virtual and Hybrid Models” as this is misleading.</w:t>
      </w:r>
    </w:p>
    <w:p w14:paraId="13D072BF" w14:textId="77777777" w:rsidR="004C1642" w:rsidRDefault="004C1642" w:rsidP="004C1642">
      <w:pPr>
        <w:pStyle w:val="paragraph"/>
      </w:pPr>
      <w:r>
        <w:t>A second source of confusion is that both Hybrid and Electrical Functional Model (EFM) in ECSS-E-HB-10-02A consist of “real” HW models like “EMs” and (partially) simulated models.</w:t>
      </w:r>
    </w:p>
    <w:p w14:paraId="3ECECEC6" w14:textId="77777777" w:rsidR="004C1642" w:rsidRDefault="004C1642" w:rsidP="004C1642">
      <w:pPr>
        <w:pStyle w:val="paragraph"/>
      </w:pPr>
      <w:r>
        <w:t>This handbook considers the following clarification:</w:t>
      </w:r>
    </w:p>
    <w:p w14:paraId="1EDF540E" w14:textId="6F6425ED" w:rsidR="004C1642" w:rsidRDefault="004C1642" w:rsidP="006D50B9">
      <w:pPr>
        <w:pStyle w:val="Bul1"/>
      </w:pPr>
      <w:r>
        <w:t>EFM is the only “hybrid” model considered in this handbook.</w:t>
      </w:r>
    </w:p>
    <w:p w14:paraId="78A8538E" w14:textId="1072C1F3" w:rsidR="004C1642" w:rsidRDefault="004C1642" w:rsidP="006D50B9">
      <w:pPr>
        <w:pStyle w:val="Bul1"/>
      </w:pPr>
      <w:r>
        <w:t>The Virtual Model (VM) does not include any HW model to comply to its name – virtual or in other words simulation model.</w:t>
      </w:r>
    </w:p>
    <w:p w14:paraId="6C9A70CF" w14:textId="77777777" w:rsidR="004C1642" w:rsidRDefault="004C1642" w:rsidP="004C1642">
      <w:pPr>
        <w:pStyle w:val="paragraph"/>
      </w:pPr>
    </w:p>
    <w:p w14:paraId="7BE6A9B6" w14:textId="77777777" w:rsidR="004C1642" w:rsidRPr="006D50B9" w:rsidRDefault="004C1642" w:rsidP="004C1642">
      <w:pPr>
        <w:pStyle w:val="paragraph"/>
        <w:rPr>
          <w:b/>
          <w:bCs/>
        </w:rPr>
      </w:pPr>
      <w:r w:rsidRPr="006D50B9">
        <w:rPr>
          <w:b/>
          <w:bCs/>
        </w:rPr>
        <w:t>3. SVF abbreviation</w:t>
      </w:r>
    </w:p>
    <w:p w14:paraId="5B099657" w14:textId="77777777" w:rsidR="004C1642" w:rsidRDefault="004C1642" w:rsidP="004C1642">
      <w:pPr>
        <w:pStyle w:val="paragraph"/>
      </w:pPr>
      <w:r>
        <w:t>The third one is, that the abbreviation SVF in itself is ambiguous, as is can be read as:</w:t>
      </w:r>
    </w:p>
    <w:p w14:paraId="19D95EC0" w14:textId="7FF011B6" w:rsidR="004C1642" w:rsidRDefault="004C1642" w:rsidP="006D50B9">
      <w:pPr>
        <w:pStyle w:val="Bul1"/>
      </w:pPr>
      <w:r>
        <w:t>Software Verification Facility</w:t>
      </w:r>
    </w:p>
    <w:p w14:paraId="4314A8BE" w14:textId="66E7221A" w:rsidR="004C1642" w:rsidRDefault="004C1642" w:rsidP="006D50B9">
      <w:pPr>
        <w:pStyle w:val="Bul1"/>
      </w:pPr>
      <w:r>
        <w:t>Software Validation Facility</w:t>
      </w:r>
    </w:p>
    <w:p w14:paraId="0A9A5552" w14:textId="77777777" w:rsidR="004C1642" w:rsidRDefault="004C1642" w:rsidP="004C1642">
      <w:pPr>
        <w:pStyle w:val="paragraph"/>
      </w:pPr>
      <w:r>
        <w:t>Please note that ECSS-E-HB-10-02 defines SVF as Software Validation Facility to which this handbook complies to, despite of the fact that the purpose of the model/test bench is considered more verification.</w:t>
      </w:r>
    </w:p>
    <w:p w14:paraId="5DC7EB87" w14:textId="77777777" w:rsidR="004C1642" w:rsidRDefault="004C1642" w:rsidP="004C1642">
      <w:pPr>
        <w:pStyle w:val="paragraph"/>
      </w:pPr>
    </w:p>
    <w:p w14:paraId="59A3717C" w14:textId="7ED73012" w:rsidR="004C1642" w:rsidRDefault="004C1642" w:rsidP="004C1642">
      <w:pPr>
        <w:pStyle w:val="paragraph"/>
      </w:pPr>
      <w:r>
        <w:t xml:space="preserve">The Functional test clause </w:t>
      </w:r>
      <w:r w:rsidR="009F11E0">
        <w:fldChar w:fldCharType="begin"/>
      </w:r>
      <w:r w:rsidR="009F11E0">
        <w:instrText xml:space="preserve"> REF _Ref88573138 \w \h </w:instrText>
      </w:r>
      <w:r w:rsidR="009F11E0">
        <w:fldChar w:fldCharType="separate"/>
      </w:r>
      <w:r w:rsidR="00A5249C">
        <w:t>6.5.1.2.1</w:t>
      </w:r>
      <w:r w:rsidR="009F11E0">
        <w:fldChar w:fldCharType="end"/>
      </w:r>
      <w:r>
        <w:t xml:space="preserve"> in the ECSS-E-ST-10-03 standard identifies the following test types.</w:t>
      </w:r>
    </w:p>
    <w:p w14:paraId="6E457AE9" w14:textId="0ADFBABE" w:rsidR="004C1642" w:rsidRDefault="004C1642" w:rsidP="006D50B9">
      <w:pPr>
        <w:pStyle w:val="Bul1"/>
      </w:pPr>
      <w:r w:rsidRPr="00FB13D4">
        <w:t>Functional Test (FT) section comprising</w:t>
      </w:r>
    </w:p>
    <w:p w14:paraId="7A8926D1" w14:textId="11860923" w:rsidR="004C1642" w:rsidRDefault="004C1642" w:rsidP="006D50B9">
      <w:pPr>
        <w:pStyle w:val="Bul2"/>
      </w:pPr>
      <w:r>
        <w:t>the Full Functional Test (FFTs),</w:t>
      </w:r>
    </w:p>
    <w:p w14:paraId="7AA30899" w14:textId="246FE1DB" w:rsidR="004C1642" w:rsidRDefault="004C1642" w:rsidP="006D50B9">
      <w:pPr>
        <w:pStyle w:val="Bul2"/>
      </w:pPr>
      <w:r>
        <w:t xml:space="preserve">the Reduced Functional Test (RFT) and </w:t>
      </w:r>
    </w:p>
    <w:p w14:paraId="5B8DCC58" w14:textId="1A90C7AF" w:rsidR="004C1642" w:rsidRDefault="004C1642" w:rsidP="006D50B9">
      <w:pPr>
        <w:pStyle w:val="Bul2"/>
      </w:pPr>
      <w:r>
        <w:t xml:space="preserve">the Mechanical Functional Test (MFT), </w:t>
      </w:r>
    </w:p>
    <w:p w14:paraId="69E5220F" w14:textId="06AAF029" w:rsidR="004C1642" w:rsidRDefault="004C1642" w:rsidP="006D50B9">
      <w:pPr>
        <w:pStyle w:val="Bul2"/>
      </w:pPr>
      <w:r>
        <w:t>the Electrical Functional Test (EFT)where each test has its own purpose.</w:t>
      </w:r>
    </w:p>
    <w:p w14:paraId="16588E57" w14:textId="77777777" w:rsidR="004C1642" w:rsidRDefault="004C1642" w:rsidP="004C1642">
      <w:pPr>
        <w:pStyle w:val="paragraph"/>
      </w:pPr>
    </w:p>
    <w:p w14:paraId="5E5960DE" w14:textId="77777777" w:rsidR="004C1642" w:rsidRDefault="004C1642" w:rsidP="004C1642">
      <w:pPr>
        <w:pStyle w:val="paragraph"/>
      </w:pPr>
      <w:r>
        <w:t>This handbook develops the definitions of the standard (FFT &amp; Electrical Functional Test) as follows:</w:t>
      </w:r>
    </w:p>
    <w:p w14:paraId="25E60682" w14:textId="164ABA32" w:rsidR="004C1642" w:rsidRDefault="004C1642" w:rsidP="006D50B9">
      <w:pPr>
        <w:pStyle w:val="Bul1"/>
      </w:pPr>
      <w:r>
        <w:t>FFT-D, FFT-W to clarify functional testing for design (functional qualification) and workmanship (functional acceptance) aspects.</w:t>
      </w:r>
    </w:p>
    <w:p w14:paraId="04946540" w14:textId="66136348" w:rsidR="004C1642" w:rsidRDefault="004C1642" w:rsidP="006D50B9">
      <w:pPr>
        <w:pStyle w:val="Bul1"/>
      </w:pPr>
      <w:r>
        <w:t>AOCS Closed Loop Functional Test – Design (CFD or AOCS FFT-D, sometimes also called CFQ – “Qualification”)</w:t>
      </w:r>
      <w:r w:rsidR="006D50B9">
        <w:t xml:space="preserve"> </w:t>
      </w:r>
      <w:r>
        <w:t xml:space="preserve">– which is part of the FFT to test and verify the AOCS modes and control laws in order to demonstrate correct functioning of the AOCS. This is typically done by testing the relevant AOCS modes based on the execution of a selected set of reference scenario on an AOCS closed loop test bench. The superset of AOCS reference scenario is usually developed on the AOCS simulation environment. The AOCS closed loop tests are usually performed on EFM test bench. The workmanship verification of AOCS closed loop is part of the FFT-W. The need is to be assessed on a </w:t>
      </w:r>
      <w:r w:rsidR="00E729AE">
        <w:t>case-by-case</w:t>
      </w:r>
      <w:r>
        <w:t xml:space="preserve"> basis.</w:t>
      </w:r>
    </w:p>
    <w:p w14:paraId="4BFCE852" w14:textId="06DAC2F1" w:rsidR="004C1642" w:rsidRDefault="004C1642" w:rsidP="006D50B9">
      <w:pPr>
        <w:pStyle w:val="Bul1"/>
      </w:pPr>
      <w:r>
        <w:t>Electrical Integration Test (ELI) to state more precisely the purpose of the test compared to “Electrical Functional Test”. Secondly to confine clearer from (Full) Function Test.</w:t>
      </w:r>
    </w:p>
    <w:p w14:paraId="406961BD" w14:textId="3B20377A" w:rsidR="004C1642" w:rsidRDefault="009F11E0" w:rsidP="004C1642">
      <w:pPr>
        <w:pStyle w:val="paragraph"/>
      </w:pPr>
      <w:r>
        <w:lastRenderedPageBreak/>
        <w:fldChar w:fldCharType="begin"/>
      </w:r>
      <w:r>
        <w:instrText xml:space="preserve"> REF _Ref88573065 \h </w:instrText>
      </w:r>
      <w:r>
        <w:fldChar w:fldCharType="separate"/>
      </w:r>
      <w:r w:rsidR="00A5249C">
        <w:t xml:space="preserve">Table </w:t>
      </w:r>
      <w:r w:rsidR="00A5249C">
        <w:rPr>
          <w:noProof/>
        </w:rPr>
        <w:t>6</w:t>
      </w:r>
      <w:r w:rsidR="00A5249C">
        <w:noBreakHyphen/>
      </w:r>
      <w:r w:rsidR="00A5249C">
        <w:rPr>
          <w:noProof/>
        </w:rPr>
        <w:t>2</w:t>
      </w:r>
      <w:r>
        <w:fldChar w:fldCharType="end"/>
      </w:r>
      <w:r w:rsidR="004C1642">
        <w:t xml:space="preserve"> provides the relation/classification for the test types of the functional tests and includes also Performance, Mission and Polarity tests.</w:t>
      </w:r>
    </w:p>
    <w:p w14:paraId="736B0338" w14:textId="47A80A7B" w:rsidR="006D50B9" w:rsidRDefault="006D50B9" w:rsidP="006D50B9">
      <w:pPr>
        <w:pStyle w:val="CaptionTable"/>
      </w:pPr>
      <w:bookmarkStart w:id="302" w:name="_Ref88573065"/>
      <w:bookmarkStart w:id="303" w:name="_Toc104890077"/>
      <w:r>
        <w:t xml:space="preserve">Table </w:t>
      </w:r>
      <w:r w:rsidR="004445A1">
        <w:fldChar w:fldCharType="begin"/>
      </w:r>
      <w:r w:rsidR="004445A1">
        <w:instrText xml:space="preserve"> STYLEREF 1 \s </w:instrText>
      </w:r>
      <w:r w:rsidR="004445A1">
        <w:fldChar w:fldCharType="separate"/>
      </w:r>
      <w:r w:rsidR="00A5249C">
        <w:rPr>
          <w:noProof/>
        </w:rPr>
        <w:t>6</w:t>
      </w:r>
      <w:r w:rsidR="004445A1">
        <w:fldChar w:fldCharType="end"/>
      </w:r>
      <w:r w:rsidR="004445A1">
        <w:noBreakHyphen/>
      </w:r>
      <w:r w:rsidR="004445A1">
        <w:fldChar w:fldCharType="begin"/>
      </w:r>
      <w:r w:rsidR="004445A1">
        <w:instrText xml:space="preserve"> SEQ Table \* ARABIC \s 1 </w:instrText>
      </w:r>
      <w:r w:rsidR="004445A1">
        <w:fldChar w:fldCharType="separate"/>
      </w:r>
      <w:r w:rsidR="00A5249C">
        <w:rPr>
          <w:noProof/>
        </w:rPr>
        <w:t>2</w:t>
      </w:r>
      <w:r w:rsidR="004445A1">
        <w:fldChar w:fldCharType="end"/>
      </w:r>
      <w:bookmarkEnd w:id="302"/>
      <w:r>
        <w:t xml:space="preserve">: </w:t>
      </w:r>
      <w:r w:rsidRPr="006D50B9">
        <w:t>List of Functional tests, Performance, Mission and Polarity Tests</w:t>
      </w:r>
      <w:bookmarkEnd w:id="303"/>
    </w:p>
    <w:p w14:paraId="68D3A47B" w14:textId="1A59E631" w:rsidR="001E2103" w:rsidRDefault="001E2103" w:rsidP="006D50B9">
      <w:pPr>
        <w:pStyle w:val="paragraph"/>
        <w:jc w:val="center"/>
      </w:pPr>
      <w:r w:rsidRPr="000627E3">
        <w:rPr>
          <w:noProof/>
        </w:rPr>
        <w:drawing>
          <wp:inline distT="0" distB="0" distL="0" distR="0" wp14:anchorId="05E0B8AD" wp14:editId="19197448">
            <wp:extent cx="4669790" cy="3249295"/>
            <wp:effectExtent l="0" t="0" r="0" b="8255"/>
            <wp:docPr id="52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2">
                      <a:extLst>
                        <a:ext uri="{28A0092B-C50C-407E-A947-70E740481C1C}">
                          <a14:useLocalDpi xmlns:a14="http://schemas.microsoft.com/office/drawing/2010/main"/>
                        </a:ext>
                      </a:extLst>
                    </a:blip>
                    <a:srcRect/>
                    <a:stretch>
                      <a:fillRect/>
                    </a:stretch>
                  </pic:blipFill>
                  <pic:spPr bwMode="auto">
                    <a:xfrm>
                      <a:off x="0" y="0"/>
                      <a:ext cx="4669790" cy="3249295"/>
                    </a:xfrm>
                    <a:prstGeom prst="rect">
                      <a:avLst/>
                    </a:prstGeom>
                    <a:noFill/>
                  </pic:spPr>
                </pic:pic>
              </a:graphicData>
            </a:graphic>
          </wp:inline>
        </w:drawing>
      </w:r>
    </w:p>
    <w:p w14:paraId="02ABC2FC" w14:textId="77777777" w:rsidR="004C1642" w:rsidRDefault="004C1642" w:rsidP="004C1642">
      <w:pPr>
        <w:pStyle w:val="paragraph"/>
      </w:pPr>
    </w:p>
    <w:p w14:paraId="1263E76F" w14:textId="77777777" w:rsidR="004C1642" w:rsidRPr="006D50B9" w:rsidRDefault="004C1642" w:rsidP="004C1642">
      <w:pPr>
        <w:pStyle w:val="paragraph"/>
        <w:rPr>
          <w:b/>
          <w:bCs/>
        </w:rPr>
      </w:pPr>
      <w:r w:rsidRPr="006D50B9">
        <w:rPr>
          <w:b/>
          <w:bCs/>
        </w:rPr>
        <w:t>The Full Functional Test</w:t>
      </w:r>
    </w:p>
    <w:p w14:paraId="1DB25569" w14:textId="77777777" w:rsidR="004C1642" w:rsidRDefault="004C1642" w:rsidP="004C1642">
      <w:pPr>
        <w:pStyle w:val="paragraph"/>
      </w:pPr>
      <w:r>
        <w:t xml:space="preserve">The Full Functional Test (FFT), in the perimeter of the Element level testing, is a comprehensive test block that demonstrates the integrity of all functions of the item under test, in all operational modes, including back-up modes and all foreseen transitions. </w:t>
      </w:r>
    </w:p>
    <w:p w14:paraId="5D835D95" w14:textId="77777777" w:rsidR="004C1642" w:rsidRDefault="004C1642" w:rsidP="004C1642">
      <w:pPr>
        <w:pStyle w:val="paragraph"/>
      </w:pPr>
      <w:r>
        <w:t>In this context this means in all mode of the item under test. Please note that the coverage of all mode is not always possible especially for backup or contingency modes.</w:t>
      </w:r>
    </w:p>
    <w:p w14:paraId="13A9FF10" w14:textId="77777777" w:rsidR="004C1642" w:rsidRDefault="004C1642" w:rsidP="004C1642">
      <w:pPr>
        <w:pStyle w:val="paragraph"/>
      </w:pPr>
      <w:r>
        <w:t>The FFT is basically set up in two blocks of different nature, run on the VM/EFM or on PFM/FM models, and answering two distinct verification needs, Functional Design Verification sometimes also called “Qualification” and Functional Workmanship Verification, sometimes also called “Acceptance”.</w:t>
      </w:r>
    </w:p>
    <w:p w14:paraId="7BAACBCC" w14:textId="7B4FAEAC" w:rsidR="004C1642" w:rsidRDefault="004C1642" w:rsidP="009F11E0">
      <w:pPr>
        <w:pStyle w:val="Bul1"/>
      </w:pPr>
      <w:r>
        <w:t>FFT-D or in some companies also called FFT-Q, are oriented towards a space segment element functional qualification, aiming at proving absence of functional design error, and addressing in particular that the element performs in accordance with its specifications, in all operational modes, including back-up modes and all foreseen transitions. These activities are typically executed on Virtual (VM) or Electrical Functional (EFM) Models assuming model representativeness.</w:t>
      </w:r>
    </w:p>
    <w:p w14:paraId="625939C8" w14:textId="28203606" w:rsidR="004C1642" w:rsidRDefault="004C1642" w:rsidP="009F11E0">
      <w:pPr>
        <w:pStyle w:val="Bul1"/>
      </w:pPr>
      <w:r>
        <w:t>FFT-W or in some companies also called FFT-A, are oriented towards the verification of as-build or in other words, workmanship, by demonstrating the absence of manufacturing and integration error, and ensuring freedom from workmanship defects and flawed materials in conformance with acceptance needs on PFM/FM.</w:t>
      </w:r>
    </w:p>
    <w:p w14:paraId="140AA46C" w14:textId="77777777" w:rsidR="004C1642" w:rsidRDefault="004C1642" w:rsidP="004C1642">
      <w:pPr>
        <w:pStyle w:val="paragraph"/>
      </w:pPr>
      <w:r>
        <w:t>FFT tests are usually performed for PFM/FM spacecraft models, after assembly and integration phases, before environmental testing. FFT consists of blocks of open-loop tests related for instance to a payload, an equipment or a functional chain.</w:t>
      </w:r>
    </w:p>
    <w:p w14:paraId="775272E3" w14:textId="77777777" w:rsidR="004C1642" w:rsidRDefault="004C1642" w:rsidP="004C1642">
      <w:pPr>
        <w:pStyle w:val="paragraph"/>
      </w:pPr>
      <w:r>
        <w:lastRenderedPageBreak/>
        <w:t xml:space="preserve">FFT relates to on-board integrated management of a given equipment or of a set of equipment. </w:t>
      </w:r>
    </w:p>
    <w:p w14:paraId="310E5C63" w14:textId="77777777" w:rsidR="004C1642" w:rsidRDefault="004C1642" w:rsidP="004C1642">
      <w:pPr>
        <w:pStyle w:val="paragraph"/>
      </w:pPr>
      <w:r>
        <w:t>FFT verifies the correct functional behaviour of each functional H/W or H/W paths, respecting the intended operational sequence of the item under test, within the space segment element level operational environment.</w:t>
      </w:r>
    </w:p>
    <w:p w14:paraId="0EFB076D" w14:textId="77777777" w:rsidR="004C1642" w:rsidRDefault="004C1642" w:rsidP="004C1642">
      <w:pPr>
        <w:pStyle w:val="paragraph"/>
      </w:pPr>
      <w:r>
        <w:t>FFT functional test coverage is closely linked with item under test physical architecture. FFT tests are performed with only the minimum required spacecraft operating equipment, and the simplest SCOE possible configuration, this means a given equipment management chain (i.e. involving power distribution, on-board computer, central software, data management) or set of equipment integrated into a sub-system functional chain, e.g. AOCS, DMS, Payload stimulated by telecommand or open loop actions.</w:t>
      </w:r>
    </w:p>
    <w:p w14:paraId="4F58A2AF" w14:textId="77777777" w:rsidR="004C1642" w:rsidRDefault="004C1642" w:rsidP="004C1642">
      <w:pPr>
        <w:pStyle w:val="paragraph"/>
      </w:pPr>
      <w:r>
        <w:t>The Functional design test main objective is to verify the availability and correctness of the space segment element functions (w.r.t design requirements) and exercise the item under test with several, up to all, functional chains processing simultaneously in order to demonstrate suitability for the operational concept of the item under test.</w:t>
      </w:r>
    </w:p>
    <w:p w14:paraId="1665F55C" w14:textId="77777777" w:rsidR="004C1642" w:rsidRDefault="004C1642" w:rsidP="004C1642">
      <w:pPr>
        <w:pStyle w:val="paragraph"/>
      </w:pPr>
      <w:r>
        <w:t>The coverage of all operational modes is achieved here.</w:t>
      </w:r>
    </w:p>
    <w:p w14:paraId="60827F78" w14:textId="77777777" w:rsidR="004C1642" w:rsidRDefault="004C1642" w:rsidP="004C1642">
      <w:pPr>
        <w:pStyle w:val="paragraph"/>
      </w:pPr>
      <w:r>
        <w:t>This Functional design test consists of blocks of open-loop tests related to a functional chain. For the item under test, the objective is to demonstrate absence of functional design error that would hamper the element to perform in accordance with its specifications.</w:t>
      </w:r>
    </w:p>
    <w:p w14:paraId="09610F84" w14:textId="737C5170" w:rsidR="004C1642" w:rsidRDefault="004C1642" w:rsidP="004C1642">
      <w:pPr>
        <w:pStyle w:val="paragraph"/>
      </w:pPr>
      <w:r>
        <w:t xml:space="preserve">Functional design tests are performed on space segment element simulators, EFM and PFM on a </w:t>
      </w:r>
      <w:r w:rsidR="00684154">
        <w:t>model-based</w:t>
      </w:r>
      <w:r>
        <w:t xml:space="preserve"> approach, pending the nature of the design verification objective and the representativeness of the used models. The rationale for the model approach is discussed in the verification plan.</w:t>
      </w:r>
    </w:p>
    <w:p w14:paraId="6B9CE429" w14:textId="77777777" w:rsidR="004C1642" w:rsidRDefault="004C1642" w:rsidP="004C1642">
      <w:pPr>
        <w:pStyle w:val="paragraph"/>
      </w:pPr>
      <w:r>
        <w:t>The perimeter and content of the FFT-D performed on the space segment element PFM depends on the tests already performed on, and representativeness of, the simulator model (VM) or EFM model versus verification objectives.</w:t>
      </w:r>
    </w:p>
    <w:p w14:paraId="7CE9F559" w14:textId="77777777" w:rsidR="004C1642" w:rsidRDefault="004C1642" w:rsidP="004C1642">
      <w:pPr>
        <w:pStyle w:val="paragraph"/>
      </w:pPr>
    </w:p>
    <w:p w14:paraId="36764C4C" w14:textId="77777777" w:rsidR="004C1642" w:rsidRDefault="004C1642" w:rsidP="004C1642">
      <w:pPr>
        <w:pStyle w:val="paragraph"/>
      </w:pPr>
      <w:r>
        <w:t>The functional design test contributes to verify:</w:t>
      </w:r>
    </w:p>
    <w:p w14:paraId="7359C7EA" w14:textId="6F054A38" w:rsidR="004C1642" w:rsidRDefault="004C1642" w:rsidP="006D50B9">
      <w:pPr>
        <w:pStyle w:val="Bul1"/>
      </w:pPr>
      <w:r>
        <w:t>The consistency of the functional design, through correct functional behaviour of functions and execution on operational modes (nominal and contingency).</w:t>
      </w:r>
    </w:p>
    <w:p w14:paraId="565740B6" w14:textId="1DC8ACC8" w:rsidR="004C1642" w:rsidRDefault="004C1642" w:rsidP="006D50B9">
      <w:pPr>
        <w:pStyle w:val="Bul1"/>
      </w:pPr>
      <w:r>
        <w:t>The compatibility of hardware-software and software-software integration with central software.</w:t>
      </w:r>
    </w:p>
    <w:p w14:paraId="6C5A64C0" w14:textId="1F6CA2AE" w:rsidR="004C1642" w:rsidRDefault="004C1642" w:rsidP="006D50B9">
      <w:pPr>
        <w:pStyle w:val="Bul1"/>
      </w:pPr>
      <w:r>
        <w:t xml:space="preserve">The correct functional behaviour of the item under test </w:t>
      </w:r>
    </w:p>
    <w:p w14:paraId="62D80366" w14:textId="5BED46A0" w:rsidR="004C1642" w:rsidRDefault="004C1642" w:rsidP="006D50B9">
      <w:pPr>
        <w:pStyle w:val="Bul1"/>
      </w:pPr>
      <w:r>
        <w:t>The system database, related to TM/TC addressed during the test phase.</w:t>
      </w:r>
    </w:p>
    <w:p w14:paraId="14073E64" w14:textId="77777777" w:rsidR="004C1642" w:rsidRDefault="004C1642" w:rsidP="004C1642">
      <w:pPr>
        <w:pStyle w:val="paragraph"/>
      </w:pPr>
    </w:p>
    <w:p w14:paraId="74F1501A" w14:textId="77777777" w:rsidR="004C1642" w:rsidRDefault="004C1642" w:rsidP="004C1642">
      <w:pPr>
        <w:pStyle w:val="paragraph"/>
      </w:pPr>
      <w:r>
        <w:t>Typical Functional design test examples are:</w:t>
      </w:r>
    </w:p>
    <w:p w14:paraId="689AE41D" w14:textId="791C1105" w:rsidR="004C1642" w:rsidRDefault="004C1642" w:rsidP="00FA0186">
      <w:pPr>
        <w:pStyle w:val="Bul1"/>
      </w:pPr>
      <w:r>
        <w:t>packet store management and telemetry routing / download,</w:t>
      </w:r>
    </w:p>
    <w:p w14:paraId="192E1151" w14:textId="2B037071" w:rsidR="004C1642" w:rsidRDefault="004C1642" w:rsidP="00FA0186">
      <w:pPr>
        <w:pStyle w:val="Bul1"/>
      </w:pPr>
      <w:r>
        <w:t>coverage of S/W modes for intelligent terminals,</w:t>
      </w:r>
    </w:p>
    <w:p w14:paraId="175B0FAB" w14:textId="6B29D4D9" w:rsidR="004C1642" w:rsidRDefault="004C1642" w:rsidP="00FA0186">
      <w:pPr>
        <w:pStyle w:val="Bul1"/>
      </w:pPr>
      <w:r>
        <w:t>coverage of FDIR mechanisms</w:t>
      </w:r>
      <w:r w:rsidR="00FA0186">
        <w:t>.</w:t>
      </w:r>
    </w:p>
    <w:p w14:paraId="1B74D24A" w14:textId="77777777" w:rsidR="004C1642" w:rsidRDefault="004C1642" w:rsidP="004C1642">
      <w:pPr>
        <w:pStyle w:val="paragraph"/>
      </w:pPr>
    </w:p>
    <w:p w14:paraId="6BB41914" w14:textId="77777777" w:rsidR="004C1642" w:rsidRDefault="004C1642" w:rsidP="004C1642">
      <w:pPr>
        <w:pStyle w:val="paragraph"/>
      </w:pPr>
      <w:r>
        <w:t>For instance, for an AOCS equipment with SW embedded, the FFT test identified can be:</w:t>
      </w:r>
    </w:p>
    <w:p w14:paraId="7732F6F1" w14:textId="5012B937" w:rsidR="004C1642" w:rsidRDefault="004C1642" w:rsidP="009F11E0">
      <w:pPr>
        <w:pStyle w:val="Bul1"/>
      </w:pPr>
      <w:r>
        <w:t>Equipment switching on and Equipment operational switching,</w:t>
      </w:r>
    </w:p>
    <w:p w14:paraId="7938844B" w14:textId="0B959EB6" w:rsidR="004C1642" w:rsidRDefault="004C1642" w:rsidP="009F11E0">
      <w:pPr>
        <w:pStyle w:val="Bul1"/>
      </w:pPr>
      <w:r>
        <w:t>Equipment software upload, patch and dump mechanism,</w:t>
      </w:r>
    </w:p>
    <w:p w14:paraId="08381E1F" w14:textId="31434AA0" w:rsidR="004C1642" w:rsidRDefault="004C1642" w:rsidP="009F11E0">
      <w:pPr>
        <w:pStyle w:val="Bul1"/>
      </w:pPr>
      <w:r>
        <w:t>Equipment Health Check test,</w:t>
      </w:r>
    </w:p>
    <w:p w14:paraId="6BE83BE3" w14:textId="3EB3B1BB" w:rsidR="004C1642" w:rsidRDefault="004C1642" w:rsidP="009F11E0">
      <w:pPr>
        <w:pStyle w:val="Bul1"/>
      </w:pPr>
      <w:r>
        <w:lastRenderedPageBreak/>
        <w:t>Equipment -head Temp control,</w:t>
      </w:r>
    </w:p>
    <w:p w14:paraId="474E6F3F" w14:textId="57AC7DD4" w:rsidR="004C1642" w:rsidRDefault="004C1642" w:rsidP="009F11E0">
      <w:pPr>
        <w:pStyle w:val="Bul1"/>
      </w:pPr>
      <w:r>
        <w:t>Equipment stimulation integration,</w:t>
      </w:r>
    </w:p>
    <w:p w14:paraId="270EA06D" w14:textId="659BEB3A" w:rsidR="004C1642" w:rsidRDefault="004C1642" w:rsidP="009F11E0">
      <w:pPr>
        <w:pStyle w:val="Bul1"/>
      </w:pPr>
      <w:r>
        <w:t>Equipment. Functions</w:t>
      </w:r>
      <w:r w:rsidR="00FA0186">
        <w:t>,</w:t>
      </w:r>
    </w:p>
    <w:p w14:paraId="772D3595" w14:textId="6DCE243C" w:rsidR="004C1642" w:rsidRDefault="004C1642" w:rsidP="009F11E0">
      <w:pPr>
        <w:pStyle w:val="Bul1"/>
      </w:pPr>
      <w:r>
        <w:t>Equipment switching off</w:t>
      </w:r>
      <w:r w:rsidR="00FA0186">
        <w:t>.</w:t>
      </w:r>
    </w:p>
    <w:p w14:paraId="16FEF0AA" w14:textId="77777777" w:rsidR="00FA0186" w:rsidRDefault="00FA0186" w:rsidP="004C1642">
      <w:pPr>
        <w:pStyle w:val="paragraph"/>
      </w:pPr>
    </w:p>
    <w:p w14:paraId="1C6D99FB" w14:textId="3132C21C" w:rsidR="004C1642" w:rsidRDefault="00FA0186" w:rsidP="004C1642">
      <w:pPr>
        <w:pStyle w:val="paragraph"/>
      </w:pPr>
      <w:r>
        <w:fldChar w:fldCharType="begin"/>
      </w:r>
      <w:r>
        <w:instrText xml:space="preserve"> REF _Ref88572257 \h </w:instrText>
      </w:r>
      <w:r>
        <w:fldChar w:fldCharType="separate"/>
      </w:r>
      <w:r w:rsidR="00A5249C">
        <w:t xml:space="preserve">Figure </w:t>
      </w:r>
      <w:r w:rsidR="00A5249C">
        <w:rPr>
          <w:noProof/>
        </w:rPr>
        <w:t>6</w:t>
      </w:r>
      <w:r w:rsidR="00A5249C">
        <w:noBreakHyphen/>
      </w:r>
      <w:r w:rsidR="00A5249C">
        <w:rPr>
          <w:noProof/>
        </w:rPr>
        <w:t>2</w:t>
      </w:r>
      <w:r>
        <w:fldChar w:fldCharType="end"/>
      </w:r>
      <w:r w:rsidR="004C1642">
        <w:t xml:space="preserve"> gives an overview of the functional tests performed during the overall space segment element development and the corresponding verification and validation, typically:</w:t>
      </w:r>
    </w:p>
    <w:p w14:paraId="33B8E79C" w14:textId="0443D1DA" w:rsidR="004C1642" w:rsidRDefault="004C1642" w:rsidP="00FA0186">
      <w:pPr>
        <w:pStyle w:val="Bul1"/>
      </w:pPr>
      <w:r>
        <w:t>The AOCS validation and performances test, performed typically on a dedicated AOCS simulation bench, focused on algorithms simulations tests (to prove design solution &amp; performances).</w:t>
      </w:r>
    </w:p>
    <w:p w14:paraId="579A12B4" w14:textId="6BBEDD3F" w:rsidR="004C1642" w:rsidRDefault="004C1642" w:rsidP="00FA0186">
      <w:pPr>
        <w:pStyle w:val="Bul1"/>
      </w:pPr>
      <w:r>
        <w:t>The S/W verification (against its specification) tests, performed on the SVF (Software Validation Facility). The SVF allows verifying essential parts of the SW requirements (SW-SW integration tests &amp; global tests) in an open or closed loop set-up, based on a simulated on-board time reference.</w:t>
      </w:r>
    </w:p>
    <w:p w14:paraId="4CCC64B9" w14:textId="35D2F5AA" w:rsidR="004C1642" w:rsidRDefault="004C1642" w:rsidP="00FA0186">
      <w:pPr>
        <w:pStyle w:val="Bul1"/>
      </w:pPr>
      <w:r>
        <w:t>The Functional Verification tests on dedicated hybrid benches (so called Flatsat/EFM/Avionic Test Bench).</w:t>
      </w:r>
    </w:p>
    <w:p w14:paraId="5840E52C" w14:textId="352E9285" w:rsidR="004C1642" w:rsidRPr="007F6DB0" w:rsidRDefault="004C1642" w:rsidP="00FA0186">
      <w:pPr>
        <w:pStyle w:val="NOTE"/>
      </w:pPr>
      <w:r w:rsidRPr="00FA0186">
        <w:rPr>
          <w:rStyle w:val="NOTEChar"/>
        </w:rPr>
        <w:t xml:space="preserve">In case heritage can be demonstrated, </w:t>
      </w:r>
      <w:r w:rsidR="00684154" w:rsidRPr="00FA0186">
        <w:rPr>
          <w:rStyle w:val="NOTEChar"/>
        </w:rPr>
        <w:t>e.g.,</w:t>
      </w:r>
      <w:r w:rsidRPr="00FA0186">
        <w:rPr>
          <w:rStyle w:val="NOTEChar"/>
        </w:rPr>
        <w:t xml:space="preserve"> by a product approach, then a full simulated bench (SatSim) could be considered</w:t>
      </w:r>
      <w:r w:rsidRPr="007F6DB0">
        <w:t>.</w:t>
      </w:r>
    </w:p>
    <w:p w14:paraId="4CA4AC44" w14:textId="410828A5" w:rsidR="004C1642" w:rsidRDefault="004C1642" w:rsidP="00FA0186">
      <w:pPr>
        <w:pStyle w:val="Bul1"/>
      </w:pPr>
      <w:r>
        <w:t>The functional tests on S/C PFM/FM, limited to the test where non-representativeness ha</w:t>
      </w:r>
      <w:r w:rsidR="007F6DB0">
        <w:t>s</w:t>
      </w:r>
      <w:r>
        <w:t xml:space="preserve"> been identified on the EFM.</w:t>
      </w:r>
    </w:p>
    <w:p w14:paraId="64717A07" w14:textId="39E74637" w:rsidR="004C1642" w:rsidRDefault="001E2103" w:rsidP="00FA0186">
      <w:pPr>
        <w:pStyle w:val="graphic"/>
      </w:pPr>
      <w:r w:rsidRPr="000627E3">
        <w:rPr>
          <w:noProof/>
          <w:lang w:val="en-GB"/>
        </w:rPr>
        <w:drawing>
          <wp:inline distT="0" distB="0" distL="0" distR="0" wp14:anchorId="787D7110" wp14:editId="26733A92">
            <wp:extent cx="5406744" cy="4215740"/>
            <wp:effectExtent l="0" t="0" r="3810" b="0"/>
            <wp:docPr id="524" name="Picture 66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a:extLst>
                        <a:ext uri="{28A0092B-C50C-407E-A947-70E740481C1C}">
                          <a14:useLocalDpi xmlns:a14="http://schemas.microsoft.com/office/drawing/2010/main"/>
                        </a:ext>
                      </a:extLst>
                    </a:blip>
                    <a:srcRect/>
                    <a:stretch>
                      <a:fillRect/>
                    </a:stretch>
                  </pic:blipFill>
                  <pic:spPr bwMode="auto">
                    <a:xfrm>
                      <a:off x="0" y="0"/>
                      <a:ext cx="5424525" cy="4229604"/>
                    </a:xfrm>
                    <a:prstGeom prst="rect">
                      <a:avLst/>
                    </a:prstGeom>
                    <a:noFill/>
                    <a:ln>
                      <a:noFill/>
                    </a:ln>
                  </pic:spPr>
                </pic:pic>
              </a:graphicData>
            </a:graphic>
          </wp:inline>
        </w:drawing>
      </w:r>
    </w:p>
    <w:p w14:paraId="706349C3" w14:textId="4E96A754" w:rsidR="004C1642" w:rsidRDefault="00FA0186" w:rsidP="00FA0186">
      <w:pPr>
        <w:pStyle w:val="Caption"/>
      </w:pPr>
      <w:bookmarkStart w:id="304" w:name="_Ref88572257"/>
      <w:bookmarkStart w:id="305" w:name="_Toc104889977"/>
      <w:r>
        <w:t xml:space="preserve">Figure </w:t>
      </w:r>
      <w:r w:rsidR="009F11E0">
        <w:fldChar w:fldCharType="begin"/>
      </w:r>
      <w:r w:rsidR="009F11E0">
        <w:instrText xml:space="preserve"> STYLEREF 1 \s </w:instrText>
      </w:r>
      <w:r w:rsidR="009F11E0">
        <w:fldChar w:fldCharType="separate"/>
      </w:r>
      <w:r w:rsidR="00A5249C">
        <w:rPr>
          <w:noProof/>
        </w:rPr>
        <w:t>6</w:t>
      </w:r>
      <w:r w:rsidR="009F11E0">
        <w:fldChar w:fldCharType="end"/>
      </w:r>
      <w:r w:rsidR="009F11E0">
        <w:noBreakHyphen/>
      </w:r>
      <w:r w:rsidR="009F11E0">
        <w:fldChar w:fldCharType="begin"/>
      </w:r>
      <w:r w:rsidR="009F11E0">
        <w:instrText xml:space="preserve"> SEQ Figure \* ARABIC \s 1 </w:instrText>
      </w:r>
      <w:r w:rsidR="009F11E0">
        <w:fldChar w:fldCharType="separate"/>
      </w:r>
      <w:r w:rsidR="00A5249C">
        <w:rPr>
          <w:noProof/>
        </w:rPr>
        <w:t>2</w:t>
      </w:r>
      <w:r w:rsidR="009F11E0">
        <w:fldChar w:fldCharType="end"/>
      </w:r>
      <w:bookmarkEnd w:id="304"/>
      <w:r w:rsidR="004C1642">
        <w:t>: Typical sequence of tests for element level functional verification</w:t>
      </w:r>
      <w:bookmarkEnd w:id="305"/>
    </w:p>
    <w:p w14:paraId="004B6879" w14:textId="77777777" w:rsidR="001E2103" w:rsidRDefault="001E2103" w:rsidP="004C1642">
      <w:pPr>
        <w:pStyle w:val="paragraph"/>
      </w:pPr>
    </w:p>
    <w:p w14:paraId="2C11BB45" w14:textId="69E87E71" w:rsidR="004C1642" w:rsidRDefault="004C1642" w:rsidP="004C1642">
      <w:pPr>
        <w:pStyle w:val="paragraph"/>
      </w:pPr>
      <w:r>
        <w:t xml:space="preserve">The identified test configuration and test benches used to typically realize these test activities are recalled </w:t>
      </w:r>
      <w:r w:rsidR="00B96A31">
        <w:fldChar w:fldCharType="begin"/>
      </w:r>
      <w:r w:rsidR="00B96A31">
        <w:instrText xml:space="preserve"> REF _Ref88572446 \h </w:instrText>
      </w:r>
      <w:r w:rsidR="00B96A31">
        <w:fldChar w:fldCharType="separate"/>
      </w:r>
      <w:r w:rsidR="00A5249C">
        <w:t xml:space="preserve">Table </w:t>
      </w:r>
      <w:r w:rsidR="00A5249C">
        <w:rPr>
          <w:noProof/>
        </w:rPr>
        <w:t>6</w:t>
      </w:r>
      <w:r w:rsidR="00A5249C">
        <w:noBreakHyphen/>
      </w:r>
      <w:r w:rsidR="00A5249C">
        <w:rPr>
          <w:noProof/>
        </w:rPr>
        <w:t>3</w:t>
      </w:r>
      <w:r w:rsidR="00B96A31">
        <w:fldChar w:fldCharType="end"/>
      </w:r>
      <w:r>
        <w:t>. Please note, a mapping of the models/test benches with ECSS-E-TM-10-21A System modelling and Simulation will be given at the end of this paragraph.</w:t>
      </w:r>
    </w:p>
    <w:p w14:paraId="6140DD08" w14:textId="0FC78DFB" w:rsidR="00FA0186" w:rsidRDefault="00FA0186" w:rsidP="00FA0186">
      <w:pPr>
        <w:pStyle w:val="CaptionTable"/>
      </w:pPr>
      <w:bookmarkStart w:id="306" w:name="_Ref88572446"/>
      <w:bookmarkStart w:id="307" w:name="_Toc104890078"/>
      <w:r>
        <w:t xml:space="preserve">Table </w:t>
      </w:r>
      <w:r w:rsidR="004445A1">
        <w:fldChar w:fldCharType="begin"/>
      </w:r>
      <w:r w:rsidR="004445A1">
        <w:instrText xml:space="preserve"> STYLEREF 1 \s </w:instrText>
      </w:r>
      <w:r w:rsidR="004445A1">
        <w:fldChar w:fldCharType="separate"/>
      </w:r>
      <w:r w:rsidR="00A5249C">
        <w:rPr>
          <w:noProof/>
        </w:rPr>
        <w:t>6</w:t>
      </w:r>
      <w:r w:rsidR="004445A1">
        <w:fldChar w:fldCharType="end"/>
      </w:r>
      <w:r w:rsidR="004445A1">
        <w:noBreakHyphen/>
      </w:r>
      <w:r w:rsidR="004445A1">
        <w:fldChar w:fldCharType="begin"/>
      </w:r>
      <w:r w:rsidR="004445A1">
        <w:instrText xml:space="preserve"> SEQ Table \* ARABIC \s 1 </w:instrText>
      </w:r>
      <w:r w:rsidR="004445A1">
        <w:fldChar w:fldCharType="separate"/>
      </w:r>
      <w:r w:rsidR="00A5249C">
        <w:rPr>
          <w:noProof/>
        </w:rPr>
        <w:t>3</w:t>
      </w:r>
      <w:r w:rsidR="004445A1">
        <w:fldChar w:fldCharType="end"/>
      </w:r>
      <w:bookmarkEnd w:id="306"/>
      <w:r>
        <w:t xml:space="preserve">: </w:t>
      </w:r>
      <w:r w:rsidRPr="00FA0186">
        <w:t>Typical list of test benches for functional verification on Space segment element verification level</w:t>
      </w:r>
      <w:bookmarkEnd w:id="307"/>
    </w:p>
    <w:p w14:paraId="3F4A229A" w14:textId="1BB04B0F" w:rsidR="004C1642" w:rsidRDefault="001E2103" w:rsidP="00FA0186">
      <w:pPr>
        <w:pStyle w:val="graphic"/>
        <w:spacing w:before="0"/>
      </w:pPr>
      <w:r w:rsidRPr="000627E3">
        <w:rPr>
          <w:noProof/>
          <w:lang w:val="en-GB"/>
        </w:rPr>
        <w:drawing>
          <wp:inline distT="0" distB="0" distL="0" distR="0" wp14:anchorId="56BDE9D3" wp14:editId="27F01A89">
            <wp:extent cx="5759450" cy="2385391"/>
            <wp:effectExtent l="0" t="0" r="0" b="0"/>
            <wp:docPr id="52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4" cstate="print">
                      <a:extLst>
                        <a:ext uri="{28A0092B-C50C-407E-A947-70E740481C1C}">
                          <a14:useLocalDpi xmlns:a14="http://schemas.microsoft.com/office/drawing/2010/main"/>
                        </a:ext>
                      </a:extLst>
                    </a:blip>
                    <a:srcRect/>
                    <a:stretch>
                      <a:fillRect/>
                    </a:stretch>
                  </pic:blipFill>
                  <pic:spPr bwMode="auto">
                    <a:xfrm>
                      <a:off x="0" y="0"/>
                      <a:ext cx="5774183" cy="2391493"/>
                    </a:xfrm>
                    <a:prstGeom prst="rect">
                      <a:avLst/>
                    </a:prstGeom>
                    <a:noFill/>
                  </pic:spPr>
                </pic:pic>
              </a:graphicData>
            </a:graphic>
          </wp:inline>
        </w:drawing>
      </w:r>
    </w:p>
    <w:p w14:paraId="1894C619" w14:textId="77777777" w:rsidR="004C1642" w:rsidRDefault="004C1642" w:rsidP="004C1642">
      <w:pPr>
        <w:pStyle w:val="paragraph"/>
      </w:pPr>
    </w:p>
    <w:p w14:paraId="1E80626F" w14:textId="087FF56E" w:rsidR="004C1642" w:rsidRDefault="009F11E0" w:rsidP="009F11E0">
      <w:pPr>
        <w:pStyle w:val="paragraph"/>
        <w:keepNext/>
      </w:pPr>
      <w:r>
        <w:lastRenderedPageBreak/>
        <w:fldChar w:fldCharType="begin"/>
      </w:r>
      <w:r>
        <w:instrText xml:space="preserve"> REF _Ref88573248 \h </w:instrText>
      </w:r>
      <w:r>
        <w:fldChar w:fldCharType="separate"/>
      </w:r>
      <w:r w:rsidR="00A5249C">
        <w:t xml:space="preserve">Table </w:t>
      </w:r>
      <w:r w:rsidR="00A5249C">
        <w:rPr>
          <w:noProof/>
        </w:rPr>
        <w:t>6</w:t>
      </w:r>
      <w:r w:rsidR="00A5249C">
        <w:noBreakHyphen/>
      </w:r>
      <w:r w:rsidR="00A5249C">
        <w:rPr>
          <w:noProof/>
        </w:rPr>
        <w:t>4</w:t>
      </w:r>
      <w:r>
        <w:fldChar w:fldCharType="end"/>
      </w:r>
      <w:r w:rsidR="004C1642">
        <w:t xml:space="preserve"> gives a view of the mapping of the functional test phases with regard to test configuration.</w:t>
      </w:r>
    </w:p>
    <w:p w14:paraId="195FFF56" w14:textId="6D8DF323" w:rsidR="00B96A31" w:rsidRDefault="00B96A31" w:rsidP="00B96A31">
      <w:pPr>
        <w:pStyle w:val="CaptionTable"/>
      </w:pPr>
      <w:bookmarkStart w:id="308" w:name="_Ref88573248"/>
      <w:bookmarkStart w:id="309" w:name="_Toc104890079"/>
      <w:r>
        <w:t xml:space="preserve">Table </w:t>
      </w:r>
      <w:r w:rsidR="004445A1">
        <w:fldChar w:fldCharType="begin"/>
      </w:r>
      <w:r w:rsidR="004445A1">
        <w:instrText xml:space="preserve"> STYLEREF 1 \s </w:instrText>
      </w:r>
      <w:r w:rsidR="004445A1">
        <w:fldChar w:fldCharType="separate"/>
      </w:r>
      <w:r w:rsidR="00A5249C">
        <w:rPr>
          <w:noProof/>
        </w:rPr>
        <w:t>6</w:t>
      </w:r>
      <w:r w:rsidR="004445A1">
        <w:fldChar w:fldCharType="end"/>
      </w:r>
      <w:r w:rsidR="004445A1">
        <w:noBreakHyphen/>
      </w:r>
      <w:r w:rsidR="004445A1">
        <w:fldChar w:fldCharType="begin"/>
      </w:r>
      <w:r w:rsidR="004445A1">
        <w:instrText xml:space="preserve"> SEQ Table \* ARABIC \s 1 </w:instrText>
      </w:r>
      <w:r w:rsidR="004445A1">
        <w:fldChar w:fldCharType="separate"/>
      </w:r>
      <w:r w:rsidR="00A5249C">
        <w:rPr>
          <w:noProof/>
        </w:rPr>
        <w:t>4</w:t>
      </w:r>
      <w:r w:rsidR="004445A1">
        <w:fldChar w:fldCharType="end"/>
      </w:r>
      <w:bookmarkEnd w:id="308"/>
      <w:r>
        <w:t xml:space="preserve">: </w:t>
      </w:r>
      <w:r w:rsidRPr="00B96A31">
        <w:t>Typical mapping of the functional test phases with regard to test configuration</w:t>
      </w:r>
      <w:bookmarkEnd w:id="309"/>
    </w:p>
    <w:p w14:paraId="3E4CFC63" w14:textId="5400D23F" w:rsidR="004C1642" w:rsidRDefault="001E2103" w:rsidP="00B96A31">
      <w:pPr>
        <w:pStyle w:val="graphic"/>
        <w:spacing w:before="0"/>
      </w:pPr>
      <w:r w:rsidRPr="000627E3">
        <w:rPr>
          <w:noProof/>
          <w:lang w:val="en-GB"/>
        </w:rPr>
        <w:drawing>
          <wp:inline distT="0" distB="0" distL="0" distR="0" wp14:anchorId="1566BAF0" wp14:editId="211E365F">
            <wp:extent cx="5731510" cy="4782978"/>
            <wp:effectExtent l="0" t="0" r="2540" b="0"/>
            <wp:docPr id="526" name="Picture 66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5">
                      <a:extLst>
                        <a:ext uri="{28A0092B-C50C-407E-A947-70E740481C1C}">
                          <a14:useLocalDpi xmlns:a14="http://schemas.microsoft.com/office/drawing/2010/main"/>
                        </a:ext>
                      </a:extLst>
                    </a:blip>
                    <a:srcRect/>
                    <a:stretch>
                      <a:fillRect/>
                    </a:stretch>
                  </pic:blipFill>
                  <pic:spPr bwMode="auto">
                    <a:xfrm>
                      <a:off x="0" y="0"/>
                      <a:ext cx="5731510" cy="4782978"/>
                    </a:xfrm>
                    <a:prstGeom prst="rect">
                      <a:avLst/>
                    </a:prstGeom>
                    <a:noFill/>
                    <a:ln>
                      <a:noFill/>
                    </a:ln>
                  </pic:spPr>
                </pic:pic>
              </a:graphicData>
            </a:graphic>
          </wp:inline>
        </w:drawing>
      </w:r>
    </w:p>
    <w:p w14:paraId="566FAB76" w14:textId="360C5FA2" w:rsidR="004C1642" w:rsidRDefault="004C1642" w:rsidP="004C1642">
      <w:pPr>
        <w:pStyle w:val="paragraph"/>
      </w:pPr>
      <w:r>
        <w:t xml:space="preserve">* </w:t>
      </w:r>
      <w:r w:rsidR="00DA1338">
        <w:t>N</w:t>
      </w:r>
      <w:r>
        <w:t>ote: Performance testing on space segment element level (</w:t>
      </w:r>
      <w:r w:rsidR="00684154">
        <w:t>i.e.,</w:t>
      </w:r>
      <w:r>
        <w:t xml:space="preserve"> spacecraft) is limited to necessary performance verification activities, which could not be done on other, especially lower levels of the space segment element.</w:t>
      </w:r>
    </w:p>
    <w:p w14:paraId="1511B4AC" w14:textId="77777777" w:rsidR="004C1642" w:rsidRDefault="004C1642" w:rsidP="004C1642">
      <w:pPr>
        <w:pStyle w:val="paragraph"/>
      </w:pPr>
    </w:p>
    <w:p w14:paraId="634CE60D" w14:textId="77777777" w:rsidR="004C1642" w:rsidRPr="00DA1338" w:rsidRDefault="004C1642" w:rsidP="004C1642">
      <w:pPr>
        <w:pStyle w:val="paragraph"/>
        <w:rPr>
          <w:b/>
          <w:bCs/>
        </w:rPr>
      </w:pPr>
      <w:r w:rsidRPr="00DA1338">
        <w:rPr>
          <w:b/>
          <w:bCs/>
        </w:rPr>
        <w:t>Reduced Functional Test</w:t>
      </w:r>
    </w:p>
    <w:p w14:paraId="18226A13" w14:textId="77777777" w:rsidR="004C1642" w:rsidRDefault="004C1642" w:rsidP="004C1642">
      <w:pPr>
        <w:pStyle w:val="paragraph"/>
      </w:pPr>
      <w:r>
        <w:t>The Reduced Functional Test verifies the functional integrity of the Space segment element prior to and after hardware integrity relevant events such as transportation between two test sites or before, during and after mechanical test programme (vibration/shock) and thermal test programme, etc…</w:t>
      </w:r>
    </w:p>
    <w:p w14:paraId="7B4C1D36" w14:textId="77777777" w:rsidR="004C1642" w:rsidRDefault="004C1642" w:rsidP="004C1642">
      <w:pPr>
        <w:pStyle w:val="paragraph"/>
      </w:pPr>
      <w:r>
        <w:t>These tests, run on the PFM or FM, are designed as a sub-set of FFT-W to verify the integrity of the major functions of the item under test, with a sufficiently high degree of confidence, in a relatively short time.</w:t>
      </w:r>
    </w:p>
    <w:p w14:paraId="3209974E" w14:textId="59AED59C" w:rsidR="004C1642" w:rsidRDefault="00C07CE9" w:rsidP="000107D1">
      <w:pPr>
        <w:pStyle w:val="paragraph"/>
        <w:keepNext/>
      </w:pPr>
      <w:r>
        <w:lastRenderedPageBreak/>
        <w:fldChar w:fldCharType="begin"/>
      </w:r>
      <w:r>
        <w:instrText xml:space="preserve"> REF _Ref88572706 \h </w:instrText>
      </w:r>
      <w:r>
        <w:fldChar w:fldCharType="separate"/>
      </w:r>
      <w:r w:rsidR="00A5249C">
        <w:t xml:space="preserve">Figure </w:t>
      </w:r>
      <w:r w:rsidR="00A5249C">
        <w:rPr>
          <w:noProof/>
        </w:rPr>
        <w:t>6</w:t>
      </w:r>
      <w:r w:rsidR="00A5249C">
        <w:noBreakHyphen/>
      </w:r>
      <w:r w:rsidR="00A5249C">
        <w:rPr>
          <w:noProof/>
        </w:rPr>
        <w:t>3</w:t>
      </w:r>
      <w:r>
        <w:fldChar w:fldCharType="end"/>
      </w:r>
      <w:r w:rsidR="004C1642">
        <w:t xml:space="preserve"> shows the relation between the FFT-D (or FFT-Q), FFT-W (or FFT-A) and RFT test types. In the ideal case FFT-W is a subset of FFT-D and RFT is a subset of FFT-W.</w:t>
      </w:r>
    </w:p>
    <w:p w14:paraId="34FE5A63" w14:textId="77777777" w:rsidR="004C1642" w:rsidRDefault="004C1642" w:rsidP="000107D1">
      <w:pPr>
        <w:pStyle w:val="paragraph"/>
        <w:keepNext/>
      </w:pPr>
      <w:r>
        <w:t>In continuation of the previous FFT example, the RFT can be reduced to the following test:</w:t>
      </w:r>
    </w:p>
    <w:p w14:paraId="1CDE53A5" w14:textId="6F47335D" w:rsidR="004C1642" w:rsidRDefault="004C1642" w:rsidP="000107D1">
      <w:pPr>
        <w:pStyle w:val="Bul1"/>
        <w:keepNext/>
      </w:pPr>
      <w:r>
        <w:t>Equipment switching on and set to selected mode required to deliver RFT relevant results,</w:t>
      </w:r>
    </w:p>
    <w:p w14:paraId="183BA5F4" w14:textId="39F73F87" w:rsidR="004C1642" w:rsidRDefault="004C1642" w:rsidP="00C07CE9">
      <w:pPr>
        <w:pStyle w:val="Bul1"/>
      </w:pPr>
      <w:r>
        <w:t>Equipment Health Check test,</w:t>
      </w:r>
    </w:p>
    <w:p w14:paraId="435A4048" w14:textId="182EA620" w:rsidR="004C1642" w:rsidRDefault="004C1642" w:rsidP="00C07CE9">
      <w:pPr>
        <w:pStyle w:val="Bul1"/>
      </w:pPr>
      <w:r>
        <w:t>Equipment -head Temp control,</w:t>
      </w:r>
    </w:p>
    <w:p w14:paraId="7860DE4C" w14:textId="5E0A7707" w:rsidR="004C1642" w:rsidRDefault="004C1642" w:rsidP="00C07CE9">
      <w:pPr>
        <w:pStyle w:val="Bul1"/>
      </w:pPr>
      <w:r>
        <w:t>specific Equipment. function checks especially for life limited items</w:t>
      </w:r>
      <w:r w:rsidR="00C07CE9">
        <w:t>,</w:t>
      </w:r>
    </w:p>
    <w:p w14:paraId="373D0923" w14:textId="1462E8D8" w:rsidR="004C1642" w:rsidRDefault="004C1642" w:rsidP="00C07CE9">
      <w:pPr>
        <w:pStyle w:val="Bul1"/>
      </w:pPr>
      <w:r>
        <w:t>Equipment switching off</w:t>
      </w:r>
      <w:r w:rsidR="00C07CE9">
        <w:t>.</w:t>
      </w:r>
    </w:p>
    <w:p w14:paraId="3B94638C" w14:textId="30EEC0DD" w:rsidR="004C1642" w:rsidRDefault="001E2103" w:rsidP="00C07CE9">
      <w:pPr>
        <w:pStyle w:val="graphic"/>
      </w:pPr>
      <w:r w:rsidRPr="000627E3">
        <w:rPr>
          <w:noProof/>
          <w:lang w:val="en-GB"/>
        </w:rPr>
        <w:drawing>
          <wp:inline distT="0" distB="0" distL="0" distR="0" wp14:anchorId="5269A5C4" wp14:editId="166DA9E0">
            <wp:extent cx="5759450" cy="2163334"/>
            <wp:effectExtent l="0" t="0" r="0" b="8890"/>
            <wp:docPr id="527" name="Picture 66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cstate="print">
                      <a:extLst>
                        <a:ext uri="{28A0092B-C50C-407E-A947-70E740481C1C}">
                          <a14:useLocalDpi xmlns:a14="http://schemas.microsoft.com/office/drawing/2010/main"/>
                        </a:ext>
                      </a:extLst>
                    </a:blip>
                    <a:srcRect/>
                    <a:stretch>
                      <a:fillRect/>
                    </a:stretch>
                  </pic:blipFill>
                  <pic:spPr bwMode="auto">
                    <a:xfrm>
                      <a:off x="0" y="0"/>
                      <a:ext cx="5759450" cy="2163334"/>
                    </a:xfrm>
                    <a:prstGeom prst="rect">
                      <a:avLst/>
                    </a:prstGeom>
                    <a:noFill/>
                  </pic:spPr>
                </pic:pic>
              </a:graphicData>
            </a:graphic>
          </wp:inline>
        </w:drawing>
      </w:r>
    </w:p>
    <w:p w14:paraId="46BBD7E9" w14:textId="5DABA3D3" w:rsidR="004C1642" w:rsidRDefault="00C07CE9" w:rsidP="009F11E0">
      <w:pPr>
        <w:pStyle w:val="Caption"/>
      </w:pPr>
      <w:bookmarkStart w:id="310" w:name="_Ref88572706"/>
      <w:bookmarkStart w:id="311" w:name="_Toc104889978"/>
      <w:r>
        <w:t xml:space="preserve">Figure </w:t>
      </w:r>
      <w:r w:rsidR="009F11E0">
        <w:fldChar w:fldCharType="begin"/>
      </w:r>
      <w:r w:rsidR="009F11E0">
        <w:instrText xml:space="preserve"> STYLEREF 1 \s </w:instrText>
      </w:r>
      <w:r w:rsidR="009F11E0">
        <w:fldChar w:fldCharType="separate"/>
      </w:r>
      <w:r w:rsidR="00A5249C">
        <w:rPr>
          <w:noProof/>
        </w:rPr>
        <w:t>6</w:t>
      </w:r>
      <w:r w:rsidR="009F11E0">
        <w:fldChar w:fldCharType="end"/>
      </w:r>
      <w:r w:rsidR="009F11E0">
        <w:noBreakHyphen/>
      </w:r>
      <w:r w:rsidR="009F11E0">
        <w:fldChar w:fldCharType="begin"/>
      </w:r>
      <w:r w:rsidR="009F11E0">
        <w:instrText xml:space="preserve"> SEQ Figure \* ARABIC \s 1 </w:instrText>
      </w:r>
      <w:r w:rsidR="009F11E0">
        <w:fldChar w:fldCharType="separate"/>
      </w:r>
      <w:r w:rsidR="00A5249C">
        <w:rPr>
          <w:noProof/>
        </w:rPr>
        <w:t>3</w:t>
      </w:r>
      <w:r w:rsidR="009F11E0">
        <w:fldChar w:fldCharType="end"/>
      </w:r>
      <w:bookmarkEnd w:id="310"/>
      <w:r w:rsidR="004C1642">
        <w:t>: Logical relationship between FFT-D (or FFT-Q), FFT-W(or FFT-A) and RFT</w:t>
      </w:r>
      <w:bookmarkEnd w:id="311"/>
    </w:p>
    <w:p w14:paraId="01186BB3" w14:textId="77777777" w:rsidR="001E2103" w:rsidRDefault="001E2103" w:rsidP="004C1642">
      <w:pPr>
        <w:pStyle w:val="paragraph"/>
      </w:pPr>
    </w:p>
    <w:p w14:paraId="2F56EE9F" w14:textId="081AA429" w:rsidR="004C1642" w:rsidRPr="009F11E0" w:rsidRDefault="004C1642" w:rsidP="004C1642">
      <w:pPr>
        <w:pStyle w:val="paragraph"/>
        <w:rPr>
          <w:b/>
          <w:bCs/>
        </w:rPr>
      </w:pPr>
      <w:r w:rsidRPr="009F11E0">
        <w:rPr>
          <w:b/>
          <w:bCs/>
        </w:rPr>
        <w:t>Mechanical Functional Tests</w:t>
      </w:r>
    </w:p>
    <w:p w14:paraId="350D0F99" w14:textId="415497C9" w:rsidR="004C1642" w:rsidRDefault="004C1642" w:rsidP="004C1642">
      <w:pPr>
        <w:pStyle w:val="paragraph"/>
      </w:pPr>
      <w:r>
        <w:t>The Mechanical Functional Tests are testing the correct functioning of any mechanical or electro-mechanical mechanism on-board the space segment element (</w:t>
      </w:r>
      <w:r w:rsidR="00684154">
        <w:t>e.g.,</w:t>
      </w:r>
      <w:r>
        <w:t xml:space="preserve"> valves, mechanisms, pyros, </w:t>
      </w:r>
      <w:r w:rsidR="00684154">
        <w:t>NEAs…</w:t>
      </w:r>
      <w:r>
        <w:t xml:space="preserve">). Detail on this test type can be found in section </w:t>
      </w:r>
      <w:r w:rsidR="009F11E0">
        <w:fldChar w:fldCharType="begin"/>
      </w:r>
      <w:r w:rsidR="009F11E0">
        <w:instrText xml:space="preserve"> REF _Ref88572816 \w \h </w:instrText>
      </w:r>
      <w:r w:rsidR="009F11E0">
        <w:fldChar w:fldCharType="separate"/>
      </w:r>
      <w:r w:rsidR="00A5249C">
        <w:t>6.5.1.2.2</w:t>
      </w:r>
      <w:r w:rsidR="009F11E0">
        <w:fldChar w:fldCharType="end"/>
      </w:r>
      <w:r>
        <w:t>.</w:t>
      </w:r>
    </w:p>
    <w:p w14:paraId="511C1F25" w14:textId="77777777" w:rsidR="004C1642" w:rsidRDefault="004C1642" w:rsidP="004C1642">
      <w:pPr>
        <w:pStyle w:val="paragraph"/>
      </w:pPr>
    </w:p>
    <w:p w14:paraId="3EE3C1FB" w14:textId="77777777" w:rsidR="004C1642" w:rsidRPr="009F11E0" w:rsidRDefault="004C1642" w:rsidP="004C1642">
      <w:pPr>
        <w:pStyle w:val="paragraph"/>
        <w:rPr>
          <w:b/>
          <w:bCs/>
        </w:rPr>
      </w:pPr>
      <w:r w:rsidRPr="009F11E0">
        <w:rPr>
          <w:b/>
          <w:bCs/>
        </w:rPr>
        <w:t>Electrical Functional Tests</w:t>
      </w:r>
    </w:p>
    <w:p w14:paraId="42959778" w14:textId="4425FD95" w:rsidR="004C1642" w:rsidRDefault="004C1642" w:rsidP="004C1642">
      <w:pPr>
        <w:pStyle w:val="paragraph"/>
      </w:pPr>
      <w:r>
        <w:t xml:space="preserve">The Electrical Functional Test are describing the activities executed during electrical integration of individual units and equipment, testing the equipment interface compatibility with its system environment, both at on-board and with electrical ground support equipment. </w:t>
      </w:r>
      <w:r w:rsidR="001E2103">
        <w:t>Therefore,</w:t>
      </w:r>
      <w:r>
        <w:t xml:space="preserve"> this class is further broken down to the test type of Electrical Integration Test (ELI) which is the pre-requisite for any subsequent functional tests like FFT, RFT or MFW. Detail on this test type can be found in section </w:t>
      </w:r>
      <w:r w:rsidR="009F11E0">
        <w:fldChar w:fldCharType="begin"/>
      </w:r>
      <w:r w:rsidR="009F11E0">
        <w:instrText xml:space="preserve"> REF _Ref88572850 \w \h </w:instrText>
      </w:r>
      <w:r w:rsidR="009F11E0">
        <w:fldChar w:fldCharType="separate"/>
      </w:r>
      <w:r w:rsidR="00A5249C">
        <w:t>6.5.1.2.3</w:t>
      </w:r>
      <w:r w:rsidR="009F11E0">
        <w:fldChar w:fldCharType="end"/>
      </w:r>
      <w:r>
        <w:t>.</w:t>
      </w:r>
    </w:p>
    <w:p w14:paraId="7FE0B5E6" w14:textId="77777777" w:rsidR="004C1642" w:rsidRDefault="004C1642" w:rsidP="004C1642">
      <w:pPr>
        <w:pStyle w:val="paragraph"/>
      </w:pPr>
    </w:p>
    <w:p w14:paraId="6AAF3A8E" w14:textId="77777777" w:rsidR="004C1642" w:rsidRPr="009F11E0" w:rsidRDefault="004C1642" w:rsidP="000107D1">
      <w:pPr>
        <w:pStyle w:val="paragraph"/>
        <w:keepNext/>
        <w:rPr>
          <w:b/>
          <w:bCs/>
        </w:rPr>
      </w:pPr>
      <w:r w:rsidRPr="009F11E0">
        <w:rPr>
          <w:b/>
          <w:bCs/>
        </w:rPr>
        <w:lastRenderedPageBreak/>
        <w:t>Mapping of ECSS-E-TM-10-21A and this handbook</w:t>
      </w:r>
    </w:p>
    <w:p w14:paraId="5F66391E" w14:textId="4A2363D6" w:rsidR="004C1642" w:rsidRDefault="009F11E0" w:rsidP="000107D1">
      <w:pPr>
        <w:pStyle w:val="paragraph"/>
        <w:keepNext/>
      </w:pPr>
      <w:r>
        <w:fldChar w:fldCharType="begin"/>
      </w:r>
      <w:r>
        <w:instrText xml:space="preserve"> REF _Ref88573359 \h </w:instrText>
      </w:r>
      <w:r>
        <w:fldChar w:fldCharType="separate"/>
      </w:r>
      <w:r w:rsidR="00A5249C">
        <w:t xml:space="preserve">Figure </w:t>
      </w:r>
      <w:r w:rsidR="00A5249C">
        <w:rPr>
          <w:noProof/>
        </w:rPr>
        <w:t>6</w:t>
      </w:r>
      <w:r w:rsidR="00A5249C">
        <w:noBreakHyphen/>
      </w:r>
      <w:r w:rsidR="00A5249C">
        <w:rPr>
          <w:noProof/>
        </w:rPr>
        <w:t>4</w:t>
      </w:r>
      <w:r>
        <w:fldChar w:fldCharType="end"/>
      </w:r>
      <w:r w:rsidR="004C1642">
        <w:t xml:space="preserve"> provides the relation between 6 key elements applied in System Modelling and Simulation technical memorandum ECSS-E-TM-10-21A and this handbook:</w:t>
      </w:r>
    </w:p>
    <w:p w14:paraId="6FAA2470" w14:textId="19123A12" w:rsidR="004C1642" w:rsidRDefault="004C1642" w:rsidP="00141B27">
      <w:pPr>
        <w:pStyle w:val="Bul1"/>
        <w:keepNext/>
        <w:spacing w:before="80"/>
      </w:pPr>
      <w:r>
        <w:t>Test bench</w:t>
      </w:r>
    </w:p>
    <w:p w14:paraId="6D44D625" w14:textId="3F776D0D" w:rsidR="004C1642" w:rsidRDefault="004C1642" w:rsidP="00141B27">
      <w:pPr>
        <w:pStyle w:val="Bul1"/>
        <w:spacing w:before="80"/>
      </w:pPr>
      <w:r>
        <w:t xml:space="preserve">Space Segment Element Model – which is the level corresponding to the “Digital Twin”, </w:t>
      </w:r>
      <w:r w:rsidR="00684154">
        <w:t>i.e.,</w:t>
      </w:r>
      <w:r>
        <w:t xml:space="preserve"> the Virtual S/C, being a combination of Digital Mock-Up, S/C simulators and data or documents.</w:t>
      </w:r>
    </w:p>
    <w:p w14:paraId="04D83438" w14:textId="62236800" w:rsidR="004C1642" w:rsidRDefault="004C1642" w:rsidP="00141B27">
      <w:pPr>
        <w:pStyle w:val="Bul1"/>
        <w:spacing w:before="80"/>
      </w:pPr>
      <w:r>
        <w:t>Test item or Item under Test (IUT)</w:t>
      </w:r>
    </w:p>
    <w:p w14:paraId="7557F5AC" w14:textId="3FC06B64" w:rsidR="004C1642" w:rsidRDefault="004C1642" w:rsidP="00141B27">
      <w:pPr>
        <w:pStyle w:val="Bul1"/>
        <w:spacing w:before="80"/>
      </w:pPr>
      <w:r>
        <w:t>Test campaign</w:t>
      </w:r>
    </w:p>
    <w:p w14:paraId="4A78C391" w14:textId="130A5606" w:rsidR="004C1642" w:rsidRDefault="004C1642" w:rsidP="00141B27">
      <w:pPr>
        <w:pStyle w:val="Bul1"/>
        <w:spacing w:before="80"/>
      </w:pPr>
      <w:r>
        <w:t>Test infrastructure</w:t>
      </w:r>
    </w:p>
    <w:p w14:paraId="15F363BA" w14:textId="0D0B11C5" w:rsidR="004C1642" w:rsidRDefault="004C1642" w:rsidP="00141B27">
      <w:pPr>
        <w:pStyle w:val="Bul1"/>
        <w:spacing w:before="80"/>
      </w:pPr>
      <w:r>
        <w:t>Test environment</w:t>
      </w:r>
    </w:p>
    <w:p w14:paraId="35458613" w14:textId="77777777" w:rsidR="004C1642" w:rsidRDefault="004C1642" w:rsidP="004C1642">
      <w:pPr>
        <w:pStyle w:val="paragraph"/>
      </w:pPr>
      <w:r>
        <w:t>These items are building the core of functional test and verification activities on Space Segment Element level.</w:t>
      </w:r>
    </w:p>
    <w:p w14:paraId="473566E3" w14:textId="77777777" w:rsidR="004C1642" w:rsidRDefault="004C1642" w:rsidP="004C1642">
      <w:pPr>
        <w:pStyle w:val="paragraph"/>
      </w:pPr>
    </w:p>
    <w:p w14:paraId="66B8E017" w14:textId="77777777" w:rsidR="004C1642" w:rsidRPr="0004265B" w:rsidRDefault="004C1642" w:rsidP="004C1642">
      <w:pPr>
        <w:pStyle w:val="paragraph"/>
        <w:rPr>
          <w:b/>
          <w:bCs/>
        </w:rPr>
      </w:pPr>
      <w:r w:rsidRPr="0004265B">
        <w:rPr>
          <w:b/>
          <w:bCs/>
        </w:rPr>
        <w:t>Test Bench</w:t>
      </w:r>
    </w:p>
    <w:p w14:paraId="5D79B316" w14:textId="77777777" w:rsidR="004C1642" w:rsidRDefault="004C1642" w:rsidP="004C1642">
      <w:pPr>
        <w:pStyle w:val="paragraph"/>
      </w:pPr>
      <w:r>
        <w:t>The test bench is the environment used to verify the correctness of the item under test by test. The test bench context is either HW, SW and/or firmware tests and the tests are supported by additional ground support equipment, which are in general SW and HW tools.</w:t>
      </w:r>
    </w:p>
    <w:p w14:paraId="20D83FF1" w14:textId="77777777" w:rsidR="004C1642" w:rsidRDefault="004C1642" w:rsidP="004C1642">
      <w:pPr>
        <w:pStyle w:val="paragraph"/>
      </w:pPr>
      <w:r>
        <w:t>In space business, the test bench is constituted by three elements,</w:t>
      </w:r>
    </w:p>
    <w:p w14:paraId="2319B813" w14:textId="46E7F331" w:rsidR="004C1642" w:rsidRDefault="004C1642" w:rsidP="00141B27">
      <w:pPr>
        <w:pStyle w:val="Bul1"/>
        <w:spacing w:before="80"/>
      </w:pPr>
      <w:r>
        <w:t>the Space Segment Element Model (</w:t>
      </w:r>
      <w:r w:rsidR="00684154">
        <w:t>e.g.,</w:t>
      </w:r>
      <w:r>
        <w:t xml:space="preserve"> a satellite PFM), which itself is consisting of HW and SW models and data, all components which are representing functions.</w:t>
      </w:r>
    </w:p>
    <w:p w14:paraId="2CB77B3C" w14:textId="1CD2B3FD" w:rsidR="004C1642" w:rsidRDefault="004C1642" w:rsidP="00141B27">
      <w:pPr>
        <w:pStyle w:val="Bul1"/>
        <w:spacing w:before="80"/>
      </w:pPr>
      <w:r>
        <w:t>the test infrastructure and</w:t>
      </w:r>
    </w:p>
    <w:p w14:paraId="15FF6778" w14:textId="5AF12200" w:rsidR="004C1642" w:rsidRDefault="004C1642" w:rsidP="00141B27">
      <w:pPr>
        <w:pStyle w:val="Bul1"/>
        <w:spacing w:before="80"/>
      </w:pPr>
      <w:r>
        <w:t>the test environment</w:t>
      </w:r>
    </w:p>
    <w:p w14:paraId="023122B1" w14:textId="77777777" w:rsidR="004C1642" w:rsidRDefault="004C1642" w:rsidP="004C1642">
      <w:pPr>
        <w:pStyle w:val="paragraph"/>
      </w:pPr>
    </w:p>
    <w:p w14:paraId="320C8757" w14:textId="77777777" w:rsidR="004C1642" w:rsidRPr="0004265B" w:rsidRDefault="004C1642" w:rsidP="004C1642">
      <w:pPr>
        <w:pStyle w:val="paragraph"/>
        <w:rPr>
          <w:b/>
          <w:bCs/>
        </w:rPr>
      </w:pPr>
      <w:r w:rsidRPr="0004265B">
        <w:rPr>
          <w:b/>
          <w:bCs/>
        </w:rPr>
        <w:t>The Space Segment Element Model</w:t>
      </w:r>
    </w:p>
    <w:p w14:paraId="25B0E070" w14:textId="1995D699" w:rsidR="004C1642" w:rsidRDefault="004C1642" w:rsidP="004C1642">
      <w:pPr>
        <w:pStyle w:val="paragraph"/>
      </w:pPr>
      <w:r>
        <w:t>The Space Segment Element Model according ECSS Glossary, ECSS-S-ST-00-01C, is the physical or abstract representation (of a product) used for calculations, predictions or further assessment (</w:t>
      </w:r>
      <w:r w:rsidR="001E2103">
        <w:t>i.e.,</w:t>
      </w:r>
      <w:r>
        <w:t xml:space="preserve"> test &amp; verification). A Model can also be used to identify particular instances of the product </w:t>
      </w:r>
      <w:r w:rsidR="001E2103">
        <w:t>e.g.,</w:t>
      </w:r>
      <w:r>
        <w:t xml:space="preserve"> flight model.</w:t>
      </w:r>
    </w:p>
    <w:p w14:paraId="0D9EEC47" w14:textId="42AE2550" w:rsidR="004C1642" w:rsidRDefault="004C1642" w:rsidP="004C1642">
      <w:pPr>
        <w:pStyle w:val="paragraph"/>
      </w:pPr>
      <w:r>
        <w:t>The Space Segment element model therefore has several levels of fidelity and integration status along the test campaign. In its final configuration, the Space Segment Element Model is corresponding to the (proto) flight model which is the end product, intended for flight. The selection of models is depending on the test campaign, respectively the item under test. The models are selected to ensure optimized and comprehensive test and verification activities. The fidelity level ranging from Development Model (DM) up to Flight Model (FM) is straight forward for HW models. For virtual models there are similar levels of fidelity ranging from Functional Models used in dedicated Functional Electrical Simulators like AOCS Simulators, via more sophisticated models applying for instance the Simulation Model Portability standard (SMP2, refer to ECSS-E-TM-40-07), up to sophisticated simulations models including for instance communication interfaces or modelled physical responses (</w:t>
      </w:r>
      <w:r w:rsidR="001E2103">
        <w:t>e.g.,</w:t>
      </w:r>
      <w:r>
        <w:t xml:space="preserve"> temperatures, voltages) as part of a Software Validation Facility. A similar fidelity is seen for SW or database (SRDB) versions assuming the different levels of content across several versions in the development logic. This segregation in levels of fidelity supports the model calibration as the corresponding virtual model can be correlated against the related HW model, </w:t>
      </w:r>
      <w:r w:rsidR="001E2103">
        <w:t>e.g.,</w:t>
      </w:r>
      <w:r>
        <w:t xml:space="preserve"> “Virtual EM” against “HW EM” and “Virtual (P)FM” against “HW (P)FM”. This provides the version consistency between SRDB, SW, virtual model and HW model used for testing.</w:t>
      </w:r>
    </w:p>
    <w:p w14:paraId="24DB0D20" w14:textId="77777777" w:rsidR="004C1642" w:rsidRDefault="004C1642" w:rsidP="004C1642">
      <w:pPr>
        <w:pStyle w:val="paragraph"/>
      </w:pPr>
      <w:r>
        <w:lastRenderedPageBreak/>
        <w:t>The Functional (Operational) Model is a structured representation of the functions which the Space Segment Element is fulfilling. This is of particular interest as this functional model is the most comprehensive view on the Item Under Test completing pure HW and SW views. Please note that this functional model view is often implicitly established as it is typically distributed in several documents like Space Segment Element (often including subsystem) and Equipment level design descriptions, HW ICDs, Harness Definition, TM/TC or SW ICDs and others.</w:t>
      </w:r>
    </w:p>
    <w:p w14:paraId="02935A59" w14:textId="77777777" w:rsidR="004C1642" w:rsidRDefault="004C1642" w:rsidP="00141B27">
      <w:pPr>
        <w:pStyle w:val="paragraph"/>
        <w:spacing w:before="0"/>
      </w:pPr>
    </w:p>
    <w:p w14:paraId="69FDB403" w14:textId="77777777" w:rsidR="004C1642" w:rsidRPr="009F11E0" w:rsidRDefault="004C1642" w:rsidP="00141B27">
      <w:pPr>
        <w:pStyle w:val="paragraph"/>
        <w:keepNext/>
        <w:spacing w:before="100"/>
        <w:rPr>
          <w:b/>
          <w:bCs/>
        </w:rPr>
      </w:pPr>
      <w:r w:rsidRPr="009F11E0">
        <w:rPr>
          <w:b/>
          <w:bCs/>
        </w:rPr>
        <w:t>Item Under Test</w:t>
      </w:r>
    </w:p>
    <w:p w14:paraId="44EFD353" w14:textId="29735460" w:rsidR="004C1642" w:rsidRDefault="004C1642" w:rsidP="004C1642">
      <w:pPr>
        <w:pStyle w:val="paragraph"/>
      </w:pPr>
      <w:r>
        <w:t>The Item Under Test (IUT), sometimes also called Test Item, Device Under Test, test article or Unit Under Test is the manufactured assembled and integrated item which undergoes the test. The Item Under Test will vary across the life cycle of the test campaign and can include (re-)test after repair. The goal is to demonstrate that the Item Under Test is performing in accordance with the specification which is typically the Space Segment Element Specifications (</w:t>
      </w:r>
      <w:r w:rsidR="001E2103">
        <w:t>e.g.,</w:t>
      </w:r>
      <w:r>
        <w:t xml:space="preserve"> Satellite Design Specification). The Item Under Test is constituted as part or by the whole Space Segment Element Model, depending on the nature of the test to be performed.</w:t>
      </w:r>
    </w:p>
    <w:p w14:paraId="3F8AE7C7" w14:textId="77777777" w:rsidR="004C1642" w:rsidRDefault="004C1642" w:rsidP="00141B27">
      <w:pPr>
        <w:pStyle w:val="paragraph"/>
        <w:spacing w:before="0"/>
      </w:pPr>
    </w:p>
    <w:p w14:paraId="4EEA81DA" w14:textId="77777777" w:rsidR="004C1642" w:rsidRPr="009F11E0" w:rsidRDefault="004C1642" w:rsidP="00141B27">
      <w:pPr>
        <w:pStyle w:val="paragraph"/>
        <w:keepNext/>
        <w:spacing w:before="100"/>
        <w:rPr>
          <w:b/>
          <w:bCs/>
        </w:rPr>
      </w:pPr>
      <w:r w:rsidRPr="009F11E0">
        <w:rPr>
          <w:b/>
          <w:bCs/>
        </w:rPr>
        <w:t>Test Campaign</w:t>
      </w:r>
    </w:p>
    <w:p w14:paraId="158469C1" w14:textId="77777777" w:rsidR="004C1642" w:rsidRDefault="004C1642" w:rsidP="004C1642">
      <w:pPr>
        <w:pStyle w:val="paragraph"/>
      </w:pPr>
      <w:r>
        <w:t>The test campaign is a defined set of tests which are executed on a selected set of items under test. The Items Under Test are embedded in the test bench through the Space Segment Element Model. The test campaign objective is to fulfil the verification of the Space Segment Element.</w:t>
      </w:r>
    </w:p>
    <w:p w14:paraId="13D9D7A0" w14:textId="77777777" w:rsidR="004C1642" w:rsidRDefault="004C1642" w:rsidP="00141B27">
      <w:pPr>
        <w:pStyle w:val="paragraph"/>
        <w:spacing w:before="0"/>
      </w:pPr>
    </w:p>
    <w:p w14:paraId="2731C5AE" w14:textId="77777777" w:rsidR="004C1642" w:rsidRPr="009F11E0" w:rsidRDefault="004C1642" w:rsidP="00141B27">
      <w:pPr>
        <w:pStyle w:val="paragraph"/>
        <w:keepNext/>
        <w:spacing w:before="100"/>
        <w:rPr>
          <w:b/>
          <w:bCs/>
        </w:rPr>
      </w:pPr>
      <w:r w:rsidRPr="009F11E0">
        <w:rPr>
          <w:b/>
          <w:bCs/>
        </w:rPr>
        <w:t>Test Infrastructure</w:t>
      </w:r>
    </w:p>
    <w:p w14:paraId="3B7972A9" w14:textId="77777777" w:rsidR="004C1642" w:rsidRDefault="004C1642" w:rsidP="004C1642">
      <w:pPr>
        <w:pStyle w:val="paragraph"/>
      </w:pPr>
      <w:r>
        <w:t xml:space="preserve">The test infrastructure delivers services or support to develop and operate the test bench respectively the space segment element model. The nature of this infrastructure is widespread and ranges from </w:t>
      </w:r>
    </w:p>
    <w:p w14:paraId="3D309E0D" w14:textId="530C7DD9" w:rsidR="004C1642" w:rsidRDefault="004C1642" w:rsidP="00141B27">
      <w:pPr>
        <w:pStyle w:val="Bul1"/>
        <w:spacing w:before="80"/>
      </w:pPr>
      <w:r>
        <w:t>mechanical, electrical, optical GSEs and SCOEs</w:t>
      </w:r>
    </w:p>
    <w:p w14:paraId="0D2C3EB4" w14:textId="0B34C49B" w:rsidR="004C1642" w:rsidRDefault="004C1642" w:rsidP="00141B27">
      <w:pPr>
        <w:pStyle w:val="Bul1"/>
        <w:spacing w:before="80"/>
      </w:pPr>
      <w:r>
        <w:t>simulation infrastructure like front-ends connecting HW models with simulation models respectively the simulator infrastructure</w:t>
      </w:r>
    </w:p>
    <w:p w14:paraId="756E3B08" w14:textId="2DF7DAB8" w:rsidR="004C1642" w:rsidRDefault="004C1642" w:rsidP="00141B27">
      <w:pPr>
        <w:pStyle w:val="Bul1"/>
        <w:spacing w:before="80"/>
      </w:pPr>
      <w:r>
        <w:t xml:space="preserve">facilities like clean rooms, thermal vacuum chambers where functional and environmental tests are performed </w:t>
      </w:r>
    </w:p>
    <w:p w14:paraId="20DB923A" w14:textId="1EAA91B8" w:rsidR="004C1642" w:rsidRDefault="004C1642" w:rsidP="00141B27">
      <w:pPr>
        <w:pStyle w:val="Bul1"/>
        <w:spacing w:before="80"/>
      </w:pPr>
      <w:r>
        <w:t>connection and control items like test harness or Central Checkout Systems (CCS).</w:t>
      </w:r>
    </w:p>
    <w:p w14:paraId="22857956" w14:textId="77777777" w:rsidR="004C1642" w:rsidRDefault="004C1642" w:rsidP="00141B27">
      <w:pPr>
        <w:pStyle w:val="paragraph"/>
        <w:spacing w:before="0"/>
      </w:pPr>
    </w:p>
    <w:p w14:paraId="758CAFE8" w14:textId="77777777" w:rsidR="004C1642" w:rsidRPr="009F11E0" w:rsidRDefault="004C1642" w:rsidP="00141B27">
      <w:pPr>
        <w:pStyle w:val="paragraph"/>
        <w:keepNext/>
        <w:spacing w:before="100"/>
        <w:rPr>
          <w:b/>
          <w:bCs/>
        </w:rPr>
      </w:pPr>
      <w:r w:rsidRPr="009F11E0">
        <w:rPr>
          <w:b/>
          <w:bCs/>
        </w:rPr>
        <w:t>Test Environment</w:t>
      </w:r>
    </w:p>
    <w:p w14:paraId="3145450D" w14:textId="77777777" w:rsidR="004C1642" w:rsidRDefault="004C1642" w:rsidP="004C1642">
      <w:pPr>
        <w:pStyle w:val="paragraph"/>
      </w:pPr>
      <w:r>
        <w:t>The test environment completes the test bench set-up delivering necessary stimuli depending on the tested scenario respectively the needs driven by the item under test.</w:t>
      </w:r>
    </w:p>
    <w:p w14:paraId="4976E19C" w14:textId="37BC0BAE" w:rsidR="004C1642" w:rsidRDefault="004C1642" w:rsidP="004C1642">
      <w:pPr>
        <w:pStyle w:val="paragraph"/>
      </w:pPr>
      <w:r>
        <w:t xml:space="preserve">The following </w:t>
      </w:r>
      <w:r w:rsidR="009F11E0">
        <w:fldChar w:fldCharType="begin"/>
      </w:r>
      <w:r w:rsidR="009F11E0">
        <w:instrText xml:space="preserve"> REF _Ref88573359 \h </w:instrText>
      </w:r>
      <w:r w:rsidR="009F11E0">
        <w:fldChar w:fldCharType="separate"/>
      </w:r>
      <w:r w:rsidR="00A5249C">
        <w:t xml:space="preserve">Figure </w:t>
      </w:r>
      <w:r w:rsidR="00A5249C">
        <w:rPr>
          <w:noProof/>
        </w:rPr>
        <w:t>6</w:t>
      </w:r>
      <w:r w:rsidR="00A5249C">
        <w:noBreakHyphen/>
      </w:r>
      <w:r w:rsidR="00A5249C">
        <w:rPr>
          <w:noProof/>
        </w:rPr>
        <w:t>4</w:t>
      </w:r>
      <w:r w:rsidR="009F11E0">
        <w:fldChar w:fldCharType="end"/>
      </w:r>
      <w:r>
        <w:t xml:space="preserve"> and </w:t>
      </w:r>
      <w:r w:rsidR="009F11E0">
        <w:fldChar w:fldCharType="begin"/>
      </w:r>
      <w:r w:rsidR="009F11E0">
        <w:instrText xml:space="preserve"> REF _Ref88573459 \h </w:instrText>
      </w:r>
      <w:r w:rsidR="009F11E0">
        <w:fldChar w:fldCharType="separate"/>
      </w:r>
      <w:r w:rsidR="00A5249C">
        <w:t xml:space="preserve">Figure </w:t>
      </w:r>
      <w:r w:rsidR="00A5249C">
        <w:rPr>
          <w:noProof/>
        </w:rPr>
        <w:t>6</w:t>
      </w:r>
      <w:r w:rsidR="00A5249C">
        <w:noBreakHyphen/>
      </w:r>
      <w:r w:rsidR="00A5249C">
        <w:rPr>
          <w:noProof/>
        </w:rPr>
        <w:t>5</w:t>
      </w:r>
      <w:r w:rsidR="009F11E0">
        <w:fldChar w:fldCharType="end"/>
      </w:r>
      <w:r>
        <w:t xml:space="preserve"> are drawn based on UML notation where the dotted line represents a (directional) dependency between the items and the diamond line an aggregation. </w:t>
      </w:r>
    </w:p>
    <w:p w14:paraId="70B9E800" w14:textId="77777777" w:rsidR="004C1642" w:rsidRDefault="004C1642" w:rsidP="004C1642">
      <w:pPr>
        <w:pStyle w:val="paragraph"/>
      </w:pPr>
      <w:r>
        <w:t>The dependency visualizes a semantic connection between the items for instance the test campaign influences the test environment to establish the correct stimulus for the selected scenario of the test.</w:t>
      </w:r>
    </w:p>
    <w:p w14:paraId="27062909" w14:textId="0002FB21" w:rsidR="004C1642" w:rsidRDefault="004C1642" w:rsidP="004C1642">
      <w:pPr>
        <w:pStyle w:val="paragraph"/>
      </w:pPr>
      <w:r>
        <w:t xml:space="preserve">The aggregation </w:t>
      </w:r>
      <w:r w:rsidR="001E2103">
        <w:t>e.g.,</w:t>
      </w:r>
      <w:r>
        <w:t xml:space="preserve"> used to link the test bench with the Space Segment Element Model, the test infrastructure and the test environment expresses that the test bench is more than a model, as it consists of these three items.</w:t>
      </w:r>
    </w:p>
    <w:p w14:paraId="3260FA70" w14:textId="619688C2" w:rsidR="004C1642" w:rsidRDefault="009F11E0" w:rsidP="004C1642">
      <w:pPr>
        <w:pStyle w:val="paragraph"/>
      </w:pPr>
      <w:r>
        <w:fldChar w:fldCharType="begin"/>
      </w:r>
      <w:r>
        <w:instrText xml:space="preserve"> REF _Ref88573459 \h </w:instrText>
      </w:r>
      <w:r>
        <w:fldChar w:fldCharType="separate"/>
      </w:r>
      <w:r w:rsidR="00A5249C">
        <w:t xml:space="preserve">Figure </w:t>
      </w:r>
      <w:r w:rsidR="00A5249C">
        <w:rPr>
          <w:noProof/>
        </w:rPr>
        <w:t>6</w:t>
      </w:r>
      <w:r w:rsidR="00A5249C">
        <w:noBreakHyphen/>
      </w:r>
      <w:r w:rsidR="00A5249C">
        <w:rPr>
          <w:noProof/>
        </w:rPr>
        <w:t>5</w:t>
      </w:r>
      <w:r>
        <w:fldChar w:fldCharType="end"/>
      </w:r>
      <w:r w:rsidR="004C1642">
        <w:t xml:space="preserve"> shows a particular example of the Software Validation Facility using the general UML model of </w:t>
      </w:r>
      <w:r>
        <w:fldChar w:fldCharType="begin"/>
      </w:r>
      <w:r>
        <w:instrText xml:space="preserve"> REF _Ref88573359 \h </w:instrText>
      </w:r>
      <w:r>
        <w:fldChar w:fldCharType="separate"/>
      </w:r>
      <w:r w:rsidR="00A5249C">
        <w:t xml:space="preserve">Figure </w:t>
      </w:r>
      <w:r w:rsidR="00A5249C">
        <w:rPr>
          <w:noProof/>
        </w:rPr>
        <w:t>6</w:t>
      </w:r>
      <w:r w:rsidR="00A5249C">
        <w:noBreakHyphen/>
      </w:r>
      <w:r w:rsidR="00A5249C">
        <w:rPr>
          <w:noProof/>
        </w:rPr>
        <w:t>4</w:t>
      </w:r>
      <w:r>
        <w:fldChar w:fldCharType="end"/>
      </w:r>
      <w:r w:rsidR="004C1642">
        <w:t>.</w:t>
      </w:r>
    </w:p>
    <w:p w14:paraId="4D746F0E" w14:textId="0D446EDB" w:rsidR="004C1642" w:rsidRDefault="004C1642" w:rsidP="004C1642">
      <w:pPr>
        <w:pStyle w:val="paragraph"/>
      </w:pPr>
      <w:r>
        <w:t>Annex F provides a list of legacy or historical test bench names and its correlation to the applied space segment element models VM, EFM or PFM/FM.</w:t>
      </w:r>
    </w:p>
    <w:p w14:paraId="2AD3A5A6" w14:textId="2F848611" w:rsidR="001E2103" w:rsidRDefault="001E2103" w:rsidP="004C1642">
      <w:pPr>
        <w:pStyle w:val="paragraph"/>
        <w:sectPr w:rsidR="001E2103" w:rsidSect="005461C3">
          <w:headerReference w:type="default" r:id="rId47"/>
          <w:footerReference w:type="default" r:id="rId48"/>
          <w:headerReference w:type="first" r:id="rId49"/>
          <w:pgSz w:w="11906" w:h="16838" w:code="9"/>
          <w:pgMar w:top="1418" w:right="1418" w:bottom="1418" w:left="1418" w:header="709" w:footer="709" w:gutter="0"/>
          <w:cols w:space="708"/>
          <w:titlePg/>
          <w:docGrid w:linePitch="360"/>
        </w:sectPr>
      </w:pPr>
    </w:p>
    <w:p w14:paraId="41F083DA" w14:textId="3273F880" w:rsidR="004C1642" w:rsidRDefault="001E2103" w:rsidP="009F11E0">
      <w:pPr>
        <w:pStyle w:val="graphic"/>
      </w:pPr>
      <w:r w:rsidRPr="000627E3">
        <w:rPr>
          <w:noProof/>
          <w:lang w:val="en-GB"/>
        </w:rPr>
        <w:lastRenderedPageBreak/>
        <w:drawing>
          <wp:inline distT="0" distB="0" distL="0" distR="0" wp14:anchorId="4B9E79DA" wp14:editId="5B9ABFA8">
            <wp:extent cx="9072439" cy="3476690"/>
            <wp:effectExtent l="0" t="0" r="0" b="0"/>
            <wp:docPr id="528" name="Picture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0">
                      <a:extLst>
                        <a:ext uri="{28A0092B-C50C-407E-A947-70E740481C1C}">
                          <a14:useLocalDpi xmlns:a14="http://schemas.microsoft.com/office/drawing/2010/main"/>
                        </a:ext>
                      </a:extLst>
                    </a:blip>
                    <a:srcRect/>
                    <a:stretch>
                      <a:fillRect/>
                    </a:stretch>
                  </pic:blipFill>
                  <pic:spPr bwMode="auto">
                    <a:xfrm>
                      <a:off x="0" y="0"/>
                      <a:ext cx="9111249" cy="3491562"/>
                    </a:xfrm>
                    <a:prstGeom prst="rect">
                      <a:avLst/>
                    </a:prstGeom>
                    <a:noFill/>
                    <a:ln>
                      <a:noFill/>
                    </a:ln>
                  </pic:spPr>
                </pic:pic>
              </a:graphicData>
            </a:graphic>
          </wp:inline>
        </w:drawing>
      </w:r>
    </w:p>
    <w:p w14:paraId="6D57E5D0" w14:textId="2BA53401" w:rsidR="004C1642" w:rsidRDefault="009F11E0" w:rsidP="000107D1">
      <w:pPr>
        <w:pStyle w:val="Caption"/>
      </w:pPr>
      <w:bookmarkStart w:id="312" w:name="_Ref88573359"/>
      <w:bookmarkStart w:id="313" w:name="_Toc104889979"/>
      <w:r>
        <w:t xml:space="preserve">Figure </w:t>
      </w:r>
      <w:r>
        <w:fldChar w:fldCharType="begin"/>
      </w:r>
      <w:r>
        <w:instrText xml:space="preserve"> STYLEREF 1 \s </w:instrText>
      </w:r>
      <w:r>
        <w:fldChar w:fldCharType="separate"/>
      </w:r>
      <w:r w:rsidR="00A5249C">
        <w:rPr>
          <w:noProof/>
        </w:rPr>
        <w:t>6</w:t>
      </w:r>
      <w:r>
        <w:fldChar w:fldCharType="end"/>
      </w:r>
      <w:r>
        <w:noBreakHyphen/>
      </w:r>
      <w:r>
        <w:fldChar w:fldCharType="begin"/>
      </w:r>
      <w:r>
        <w:instrText xml:space="preserve"> SEQ Figure \* ARABIC \s 1 </w:instrText>
      </w:r>
      <w:r>
        <w:fldChar w:fldCharType="separate"/>
      </w:r>
      <w:r w:rsidR="00A5249C">
        <w:rPr>
          <w:noProof/>
        </w:rPr>
        <w:t>4</w:t>
      </w:r>
      <w:r>
        <w:fldChar w:fldCharType="end"/>
      </w:r>
      <w:bookmarkEnd w:id="312"/>
      <w:r w:rsidR="004C1642">
        <w:t>: Logical relation between model, test bench, test campaign, test item (IUT), test environment and test infrastructure</w:t>
      </w:r>
      <w:bookmarkEnd w:id="313"/>
    </w:p>
    <w:p w14:paraId="3CFCE5F6" w14:textId="226AC996" w:rsidR="001E2103" w:rsidRDefault="001E2103" w:rsidP="004C1642">
      <w:pPr>
        <w:pStyle w:val="paragraph"/>
      </w:pPr>
      <w:r w:rsidRPr="000627E3">
        <w:rPr>
          <w:noProof/>
        </w:rPr>
        <w:lastRenderedPageBreak/>
        <w:drawing>
          <wp:inline distT="0" distB="0" distL="0" distR="0" wp14:anchorId="75C44CF7" wp14:editId="7A99164C">
            <wp:extent cx="8216306" cy="4442346"/>
            <wp:effectExtent l="0" t="0" r="0" b="0"/>
            <wp:docPr id="52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1">
                      <a:extLst>
                        <a:ext uri="{28A0092B-C50C-407E-A947-70E740481C1C}">
                          <a14:useLocalDpi xmlns:a14="http://schemas.microsoft.com/office/drawing/2010/main"/>
                        </a:ext>
                      </a:extLst>
                    </a:blip>
                    <a:srcRect/>
                    <a:stretch>
                      <a:fillRect/>
                    </a:stretch>
                  </pic:blipFill>
                  <pic:spPr bwMode="auto">
                    <a:xfrm>
                      <a:off x="0" y="0"/>
                      <a:ext cx="8231235" cy="4450418"/>
                    </a:xfrm>
                    <a:prstGeom prst="rect">
                      <a:avLst/>
                    </a:prstGeom>
                    <a:noFill/>
                    <a:ln>
                      <a:noFill/>
                    </a:ln>
                  </pic:spPr>
                </pic:pic>
              </a:graphicData>
            </a:graphic>
          </wp:inline>
        </w:drawing>
      </w:r>
    </w:p>
    <w:p w14:paraId="60184E27" w14:textId="78AE79A2" w:rsidR="004C1642" w:rsidRDefault="009F11E0" w:rsidP="00FD10BC">
      <w:pPr>
        <w:pStyle w:val="Caption"/>
      </w:pPr>
      <w:bookmarkStart w:id="314" w:name="_Ref88573459"/>
      <w:bookmarkStart w:id="315" w:name="_Toc104889980"/>
      <w:r>
        <w:t xml:space="preserve">Figure </w:t>
      </w:r>
      <w:r>
        <w:fldChar w:fldCharType="begin"/>
      </w:r>
      <w:r>
        <w:instrText xml:space="preserve"> STYLEREF 1 \s </w:instrText>
      </w:r>
      <w:r>
        <w:fldChar w:fldCharType="separate"/>
      </w:r>
      <w:r w:rsidR="00A5249C">
        <w:rPr>
          <w:noProof/>
        </w:rPr>
        <w:t>6</w:t>
      </w:r>
      <w:r>
        <w:fldChar w:fldCharType="end"/>
      </w:r>
      <w:r>
        <w:noBreakHyphen/>
      </w:r>
      <w:r>
        <w:fldChar w:fldCharType="begin"/>
      </w:r>
      <w:r>
        <w:instrText xml:space="preserve"> SEQ Figure \* ARABIC \s 1 </w:instrText>
      </w:r>
      <w:r>
        <w:fldChar w:fldCharType="separate"/>
      </w:r>
      <w:r w:rsidR="00A5249C">
        <w:rPr>
          <w:noProof/>
        </w:rPr>
        <w:t>5</w:t>
      </w:r>
      <w:r>
        <w:fldChar w:fldCharType="end"/>
      </w:r>
      <w:bookmarkEnd w:id="314"/>
      <w:r w:rsidR="004C1642">
        <w:t>: Example of an SVF based on the mapping between ECSS-E-ST-10-02C/03C and ECSS-E-TM-10-21A</w:t>
      </w:r>
      <w:bookmarkEnd w:id="315"/>
    </w:p>
    <w:p w14:paraId="1F7B1619" w14:textId="77777777" w:rsidR="004C1642" w:rsidRDefault="004C1642" w:rsidP="004C1642">
      <w:pPr>
        <w:pStyle w:val="paragraph"/>
      </w:pPr>
    </w:p>
    <w:p w14:paraId="4FB75E8B" w14:textId="77777777" w:rsidR="001E2103" w:rsidRDefault="001E2103" w:rsidP="004C1642">
      <w:pPr>
        <w:pStyle w:val="paragraph"/>
        <w:sectPr w:rsidR="001E2103" w:rsidSect="00FD10BC">
          <w:pgSz w:w="16838" w:h="11906" w:orient="landscape" w:code="9"/>
          <w:pgMar w:top="1418" w:right="1418" w:bottom="1418" w:left="1418" w:header="709" w:footer="709" w:gutter="0"/>
          <w:cols w:space="708"/>
          <w:docGrid w:linePitch="360"/>
        </w:sectPr>
      </w:pPr>
    </w:p>
    <w:p w14:paraId="0EC01AB4" w14:textId="77777777" w:rsidR="00494C70" w:rsidRPr="000627E3" w:rsidRDefault="00494C70" w:rsidP="00494C70">
      <w:pPr>
        <w:pStyle w:val="Heading4"/>
      </w:pPr>
      <w:bookmarkStart w:id="316" w:name="_Toc509411467"/>
      <w:bookmarkStart w:id="317" w:name="_Ref88570925"/>
      <w:bookmarkStart w:id="318" w:name="_Ref88573927"/>
      <w:r w:rsidRPr="000627E3">
        <w:lastRenderedPageBreak/>
        <w:t>Optical alignment measurement</w:t>
      </w:r>
      <w:bookmarkEnd w:id="316"/>
      <w:bookmarkEnd w:id="317"/>
      <w:bookmarkEnd w:id="318"/>
    </w:p>
    <w:p w14:paraId="61E8ABAA" w14:textId="6CE30E5C" w:rsidR="00B2396F" w:rsidRPr="000627E3" w:rsidRDefault="00B2396F" w:rsidP="00332E58">
      <w:pPr>
        <w:pStyle w:val="paragraph"/>
      </w:pPr>
      <w:r w:rsidRPr="000627E3">
        <w:t>When the gravity has an important influence on alignment measurement</w:t>
      </w:r>
      <w:r w:rsidR="00BA3802" w:rsidRPr="000627E3">
        <w:t>, a Gravity Release test is</w:t>
      </w:r>
      <w:r w:rsidRPr="000627E3">
        <w:t xml:space="preserve"> performed (see </w:t>
      </w:r>
      <w:r w:rsidR="009419B1" w:rsidRPr="000627E3">
        <w:fldChar w:fldCharType="begin"/>
      </w:r>
      <w:r w:rsidR="009419B1" w:rsidRPr="000627E3">
        <w:instrText xml:space="preserve"> REF _Ref44595766 \r \h </w:instrText>
      </w:r>
      <w:r w:rsidR="009419B1" w:rsidRPr="000627E3">
        <w:fldChar w:fldCharType="separate"/>
      </w:r>
      <w:r w:rsidR="00A5249C">
        <w:t>A.12</w:t>
      </w:r>
      <w:r w:rsidR="009419B1" w:rsidRPr="000627E3">
        <w:fldChar w:fldCharType="end"/>
      </w:r>
      <w:r w:rsidRPr="000627E3">
        <w:t xml:space="preserve">) to </w:t>
      </w:r>
      <w:r w:rsidR="00332E58" w:rsidRPr="000627E3">
        <w:t xml:space="preserve">assess the effect of gravity on </w:t>
      </w:r>
      <w:r w:rsidRPr="000627E3">
        <w:t>the alignment</w:t>
      </w:r>
      <w:r w:rsidR="00896113" w:rsidRPr="000627E3">
        <w:t>.</w:t>
      </w:r>
    </w:p>
    <w:p w14:paraId="3C5CFCFA" w14:textId="7FBC2A02" w:rsidR="00357163" w:rsidRPr="000627E3" w:rsidRDefault="00332E58" w:rsidP="00332E58">
      <w:pPr>
        <w:pStyle w:val="listlevel1"/>
      </w:pPr>
      <w:r w:rsidRPr="000627E3">
        <w:t xml:space="preserve">See guidelines in </w:t>
      </w:r>
      <w:r w:rsidR="00352420" w:rsidRPr="000627E3">
        <w:fldChar w:fldCharType="begin"/>
      </w:r>
      <w:r w:rsidR="00352420" w:rsidRPr="000627E3">
        <w:instrText xml:space="preserve"> REF _Ref44600427 \r \h </w:instrText>
      </w:r>
      <w:r w:rsidR="00352420" w:rsidRPr="000627E3">
        <w:fldChar w:fldCharType="separate"/>
      </w:r>
      <w:r w:rsidR="00A5249C">
        <w:t>Annex E</w:t>
      </w:r>
      <w:r w:rsidR="00352420" w:rsidRPr="000627E3">
        <w:fldChar w:fldCharType="end"/>
      </w:r>
      <w:r w:rsidR="00DF4C1A" w:rsidRPr="000627E3">
        <w:t>.</w:t>
      </w:r>
    </w:p>
    <w:p w14:paraId="57118E00" w14:textId="4E3FF3EA" w:rsidR="006C6EEA" w:rsidRPr="000627E3" w:rsidRDefault="006C6EEA" w:rsidP="006C6EEA">
      <w:pPr>
        <w:pStyle w:val="Heading4"/>
      </w:pPr>
      <w:bookmarkStart w:id="319" w:name="_Toc12339933"/>
      <w:bookmarkStart w:id="320" w:name="_Ref88570960"/>
      <w:bookmarkStart w:id="321" w:name="_Ref88571167"/>
      <w:bookmarkStart w:id="322" w:name="_Toc509411468"/>
      <w:bookmarkStart w:id="323" w:name="_Ref31807735"/>
      <w:bookmarkStart w:id="324" w:name="_Ref31807766"/>
      <w:r w:rsidRPr="000627E3">
        <w:t>Functional tests</w:t>
      </w:r>
      <w:bookmarkEnd w:id="319"/>
      <w:bookmarkEnd w:id="320"/>
      <w:bookmarkEnd w:id="321"/>
    </w:p>
    <w:p w14:paraId="675A0A37" w14:textId="77777777" w:rsidR="00313255" w:rsidRPr="000627E3" w:rsidRDefault="00313255" w:rsidP="00313255">
      <w:pPr>
        <w:pStyle w:val="Heading5"/>
      </w:pPr>
      <w:bookmarkStart w:id="325" w:name="_Toc12339934"/>
      <w:bookmarkStart w:id="326" w:name="_Ref88573127"/>
      <w:bookmarkStart w:id="327" w:name="_Ref88573138"/>
      <w:r w:rsidRPr="000627E3">
        <w:t>General</w:t>
      </w:r>
      <w:bookmarkEnd w:id="325"/>
      <w:bookmarkEnd w:id="326"/>
      <w:bookmarkEnd w:id="327"/>
    </w:p>
    <w:p w14:paraId="599CC857" w14:textId="77777777" w:rsidR="006C6EEA" w:rsidRPr="000627E3" w:rsidRDefault="006C6EEA" w:rsidP="00A71D1C">
      <w:pPr>
        <w:pStyle w:val="listlevel1"/>
      </w:pPr>
      <w:r w:rsidRPr="000627E3">
        <w:t>FFT is the most comprehensive test for demonstrating the adequacy of the item under test using minimum required spacecraft operating equipment, and the simplest SCOE possible configuration. Any test restriction, test safety or test like you fly exception is clearly described in the FFT test specification. The test configuration (in particular the item under test redundancies) is fully described as part of the test specification.</w:t>
      </w:r>
    </w:p>
    <w:p w14:paraId="6EBE8632" w14:textId="77777777" w:rsidR="006C6EEA" w:rsidRPr="000627E3" w:rsidRDefault="006C6EEA" w:rsidP="00605001">
      <w:pPr>
        <w:pStyle w:val="indentpara1"/>
      </w:pPr>
      <w:r w:rsidRPr="000627E3">
        <w:t xml:space="preserve">Note please: a </w:t>
      </w:r>
      <w:r w:rsidRPr="000627E3">
        <w:rPr>
          <w:b/>
        </w:rPr>
        <w:t xml:space="preserve">test restriction </w:t>
      </w:r>
      <w:r w:rsidRPr="000627E3">
        <w:t>is a direct answer to the test objective/test scope, i.e. what is not (or not possible) to be tested.</w:t>
      </w:r>
    </w:p>
    <w:p w14:paraId="1E2F2F24" w14:textId="77777777" w:rsidR="006C6EEA" w:rsidRPr="000627E3" w:rsidRDefault="006C6EEA" w:rsidP="00605001">
      <w:pPr>
        <w:pStyle w:val="indentpara1"/>
      </w:pPr>
      <w:r w:rsidRPr="000627E3">
        <w:t xml:space="preserve">A </w:t>
      </w:r>
      <w:r w:rsidRPr="000627E3">
        <w:rPr>
          <w:b/>
        </w:rPr>
        <w:t>test safety</w:t>
      </w:r>
      <w:r w:rsidRPr="000627E3">
        <w:t xml:space="preserve"> is a human or technical hazards or special safeties which could occur during execution of the test in nominal or failure case where the test engineer has to pay attention to and knowing possible counter measures, i.e. there is a safety procedure in place.</w:t>
      </w:r>
    </w:p>
    <w:p w14:paraId="13303F0A" w14:textId="77777777" w:rsidR="006C6EEA" w:rsidRPr="000627E3" w:rsidRDefault="006C6EEA" w:rsidP="00605001">
      <w:pPr>
        <w:pStyle w:val="indentpara1"/>
      </w:pPr>
      <w:r w:rsidRPr="000627E3">
        <w:t xml:space="preserve">A </w:t>
      </w:r>
      <w:r w:rsidRPr="000627E3">
        <w:rPr>
          <w:b/>
        </w:rPr>
        <w:t>test like you fly exception</w:t>
      </w:r>
      <w:r w:rsidRPr="000627E3">
        <w:t xml:space="preserve"> describes limitations or constraints during ground testing and operation for instance where certain modes or mode transitions cannot be executed due to ground testing environment.</w:t>
      </w:r>
    </w:p>
    <w:p w14:paraId="3B4420F0" w14:textId="77777777" w:rsidR="006C6EEA" w:rsidRPr="000627E3" w:rsidRDefault="006C6EEA" w:rsidP="00605001">
      <w:pPr>
        <w:pStyle w:val="listlevel1"/>
      </w:pPr>
      <w:r w:rsidRPr="000627E3">
        <w:t>No specific guidelines for this requirement.</w:t>
      </w:r>
    </w:p>
    <w:p w14:paraId="7048BB90" w14:textId="77777777" w:rsidR="006C6EEA" w:rsidRPr="000627E3" w:rsidRDefault="006C6EEA" w:rsidP="00605001">
      <w:pPr>
        <w:pStyle w:val="listlevel1"/>
      </w:pPr>
      <w:r w:rsidRPr="000627E3">
        <w:t>This is achieved by running the FFT (or a subset of FFT, respectively RFT) at the beginning and the end of the test programme.</w:t>
      </w:r>
    </w:p>
    <w:p w14:paraId="31508324" w14:textId="6E39B443" w:rsidR="006C6EEA" w:rsidRPr="000627E3" w:rsidRDefault="006C6EEA" w:rsidP="00605001">
      <w:pPr>
        <w:pStyle w:val="indentpara1"/>
      </w:pPr>
      <w:r w:rsidRPr="000627E3">
        <w:t>This requirement aims to demonstrate that the functions are not affected by the environmental testing. However</w:t>
      </w:r>
      <w:r w:rsidR="009419B1" w:rsidRPr="000627E3">
        <w:t>,</w:t>
      </w:r>
      <w:r w:rsidRPr="000627E3">
        <w:t xml:space="preserve"> risk is considered low when performing functional tests also during environmental testing. Therefore</w:t>
      </w:r>
      <w:r w:rsidR="009419B1" w:rsidRPr="000627E3">
        <w:t>,</w:t>
      </w:r>
      <w:r w:rsidRPr="000627E3">
        <w:t xml:space="preserve"> a subset of FFT respectively RFT at the end of environmental testing is considered sufficient</w:t>
      </w:r>
    </w:p>
    <w:p w14:paraId="78C3D145" w14:textId="1572E425" w:rsidR="006C6EEA" w:rsidRPr="000627E3" w:rsidRDefault="006C6EEA" w:rsidP="00605001">
      <w:pPr>
        <w:pStyle w:val="listlevel1"/>
      </w:pPr>
      <w:r w:rsidRPr="000627E3">
        <w:t>Typically</w:t>
      </w:r>
      <w:r w:rsidR="009419B1" w:rsidRPr="000627E3">
        <w:t>,</w:t>
      </w:r>
      <w:r w:rsidRPr="000627E3">
        <w:t xml:space="preserve"> FFT or a subset of FFT test are performed during thermal test. Additional tests like Performance Tests are considered exceptional cases driven by the need of either vacuum or temperature or both for demonstrating the performance. </w:t>
      </w:r>
    </w:p>
    <w:p w14:paraId="0B403211" w14:textId="77777777" w:rsidR="006C6EEA" w:rsidRPr="000627E3" w:rsidRDefault="006C6EEA" w:rsidP="00605001">
      <w:pPr>
        <w:pStyle w:val="listlevel1"/>
      </w:pPr>
      <w:r w:rsidRPr="000627E3">
        <w:t>No specific guidelines for this requirement.</w:t>
      </w:r>
    </w:p>
    <w:p w14:paraId="38CD5C2A" w14:textId="5EFF0BE4" w:rsidR="006C6EEA" w:rsidRPr="000627E3" w:rsidRDefault="006C6EEA" w:rsidP="00605001">
      <w:pPr>
        <w:pStyle w:val="listlevel1"/>
      </w:pPr>
      <w:r w:rsidRPr="000627E3">
        <w:t>The FFT ensures the testing of intended operational functions of the item under test. However</w:t>
      </w:r>
      <w:r w:rsidR="009419B1" w:rsidRPr="000627E3">
        <w:t>,</w:t>
      </w:r>
      <w:r w:rsidRPr="000627E3">
        <w:t xml:space="preserve"> operation in the future intended sequence </w:t>
      </w:r>
      <w:r w:rsidR="00622078">
        <w:t>is</w:t>
      </w:r>
      <w:r w:rsidR="00622078" w:rsidRPr="000627E3">
        <w:t xml:space="preserve"> </w:t>
      </w:r>
      <w:r w:rsidRPr="000627E3">
        <w:t>not possible at all times, hence limitations respectively test like you fly exceptions is clearly identified in the test specifications</w:t>
      </w:r>
    </w:p>
    <w:p w14:paraId="4F58ED86" w14:textId="77777777" w:rsidR="006C6EEA" w:rsidRPr="000627E3" w:rsidRDefault="006C6EEA" w:rsidP="00605001">
      <w:pPr>
        <w:pStyle w:val="listlevel1"/>
      </w:pPr>
      <w:r w:rsidRPr="000627E3">
        <w:t xml:space="preserve">The need of an on-board or EGSE SW update is caused generally by an NCR disposition. The management of on-board or EGSE SW update, clarification of re-testing needs and customer confirmation is done typically as part of the NRB. </w:t>
      </w:r>
    </w:p>
    <w:p w14:paraId="233357AD" w14:textId="219D0739" w:rsidR="006C6EEA" w:rsidRPr="000627E3" w:rsidRDefault="006C6EEA" w:rsidP="00605001">
      <w:pPr>
        <w:pStyle w:val="indentpara1"/>
      </w:pPr>
      <w:r w:rsidRPr="000627E3">
        <w:t>Note: TRR, PTR or TRB anyhow states the test bench configuration where on-board and EGSE SW is part of it.</w:t>
      </w:r>
    </w:p>
    <w:p w14:paraId="31DECAF3" w14:textId="5CFAEE3E" w:rsidR="006C6EEA" w:rsidRPr="000627E3" w:rsidRDefault="006C6EEA" w:rsidP="006C6EEA">
      <w:pPr>
        <w:pStyle w:val="Heading5"/>
      </w:pPr>
      <w:bookmarkStart w:id="328" w:name="_Toc12339935"/>
      <w:bookmarkStart w:id="329" w:name="_Ref43736591"/>
      <w:bookmarkStart w:id="330" w:name="_Ref88572816"/>
      <w:r w:rsidRPr="000627E3">
        <w:lastRenderedPageBreak/>
        <w:t>Mechanical functional test</w:t>
      </w:r>
      <w:bookmarkEnd w:id="328"/>
      <w:bookmarkEnd w:id="329"/>
      <w:bookmarkEnd w:id="330"/>
    </w:p>
    <w:p w14:paraId="21074DA6" w14:textId="0A03DA14" w:rsidR="006C6EEA" w:rsidRPr="000627E3" w:rsidRDefault="006C6EEA" w:rsidP="000107D1">
      <w:pPr>
        <w:pStyle w:val="paragraph"/>
        <w:keepLines/>
      </w:pPr>
      <w:r w:rsidRPr="000627E3">
        <w:t xml:space="preserve">The correct functioning of the mechanical functions which are mainly </w:t>
      </w:r>
      <w:r w:rsidR="007F4E11" w:rsidRPr="000627E3">
        <w:t>b</w:t>
      </w:r>
      <w:r w:rsidRPr="000627E3">
        <w:t>ut not limited to mechanism functions needs to be demonstrated as part of the space segment element test campaign. The operation of these functions need</w:t>
      </w:r>
      <w:r w:rsidR="00D632D7" w:rsidRPr="000627E3">
        <w:t>s</w:t>
      </w:r>
      <w:r w:rsidRPr="000627E3">
        <w:t xml:space="preserve"> to take into account the ground testing environment. Many of these functions cannot be executed or executed in the full range during ground testing. Also</w:t>
      </w:r>
      <w:r w:rsidR="00D632D7" w:rsidRPr="000627E3">
        <w:t>,</w:t>
      </w:r>
      <w:r w:rsidRPr="000627E3">
        <w:t xml:space="preserve"> performance can in general not be tested at space segment element level.</w:t>
      </w:r>
    </w:p>
    <w:p w14:paraId="51BBE061" w14:textId="77777777" w:rsidR="006C6EEA" w:rsidRPr="000627E3" w:rsidRDefault="006C6EEA" w:rsidP="000C71A5">
      <w:pPr>
        <w:pStyle w:val="paragraph"/>
      </w:pPr>
      <w:r w:rsidRPr="000627E3">
        <w:t>Typical functions that can be tested including during thermal (vacuum) testing are:</w:t>
      </w:r>
    </w:p>
    <w:p w14:paraId="2F9BC4E0" w14:textId="77777777" w:rsidR="006C6EEA" w:rsidRPr="000627E3" w:rsidRDefault="006C6EEA" w:rsidP="000C71A5">
      <w:pPr>
        <w:pStyle w:val="Bul1"/>
      </w:pPr>
      <w:r w:rsidRPr="000627E3">
        <w:t>Solar Array Drive Mechanism, without solar array and sometimes only in limited range because of harness.</w:t>
      </w:r>
    </w:p>
    <w:p w14:paraId="05DCA4D6" w14:textId="77777777" w:rsidR="006C6EEA" w:rsidRPr="000627E3" w:rsidRDefault="006C6EEA" w:rsidP="000C71A5">
      <w:pPr>
        <w:pStyle w:val="Bul1"/>
      </w:pPr>
      <w:r w:rsidRPr="000627E3">
        <w:t>Antenna Pointing Mechanism, without antenna or antenna reflector and antenna arms.</w:t>
      </w:r>
    </w:p>
    <w:p w14:paraId="7CAC68F3" w14:textId="797824A2" w:rsidR="006C6EEA" w:rsidRPr="000627E3" w:rsidRDefault="006C6EEA" w:rsidP="000C71A5">
      <w:pPr>
        <w:pStyle w:val="Bul1"/>
      </w:pPr>
      <w:r w:rsidRPr="000627E3">
        <w:t>Instrument protections or covers (</w:t>
      </w:r>
      <w:r w:rsidR="00684154" w:rsidRPr="000627E3">
        <w:t>e.g.,</w:t>
      </w:r>
      <w:r w:rsidRPr="000627E3">
        <w:t xml:space="preserve"> shutters).</w:t>
      </w:r>
    </w:p>
    <w:p w14:paraId="7D432FDB" w14:textId="77777777" w:rsidR="006C6EEA" w:rsidRPr="000627E3" w:rsidRDefault="006C6EEA" w:rsidP="000C71A5">
      <w:pPr>
        <w:pStyle w:val="Bul1"/>
      </w:pPr>
      <w:r w:rsidRPr="000627E3">
        <w:t>Some valve operation but not pyro valve or non-explosive actuators (NEA)</w:t>
      </w:r>
    </w:p>
    <w:p w14:paraId="158FCEE2" w14:textId="77777777" w:rsidR="006C6EEA" w:rsidRPr="000627E3" w:rsidRDefault="006C6EEA" w:rsidP="000C71A5">
      <w:pPr>
        <w:pStyle w:val="paragraph"/>
      </w:pPr>
    </w:p>
    <w:p w14:paraId="49008459" w14:textId="11224FE5" w:rsidR="006C6EEA" w:rsidRPr="000627E3" w:rsidRDefault="006C6EEA" w:rsidP="000C71A5">
      <w:pPr>
        <w:pStyle w:val="paragraph"/>
      </w:pPr>
      <w:r w:rsidRPr="000627E3">
        <w:t xml:space="preserve">Typical functions which can be tested in clean room conditions with 0g </w:t>
      </w:r>
      <w:r w:rsidR="007D5769" w:rsidRPr="000627E3">
        <w:t>devices,</w:t>
      </w:r>
      <w:r w:rsidRPr="000627E3">
        <w:t xml:space="preserve"> if necessary, but not in thermal (vacuum) testing</w:t>
      </w:r>
    </w:p>
    <w:p w14:paraId="33E238C7" w14:textId="77777777" w:rsidR="006C6EEA" w:rsidRPr="000627E3" w:rsidRDefault="006C6EEA" w:rsidP="000C71A5">
      <w:pPr>
        <w:pStyle w:val="Bul1"/>
      </w:pPr>
      <w:r w:rsidRPr="000627E3">
        <w:t>Release and deployment tests, e.g.</w:t>
      </w:r>
    </w:p>
    <w:p w14:paraId="08A8FA18" w14:textId="77777777" w:rsidR="006C6EEA" w:rsidRPr="000627E3" w:rsidRDefault="006C6EEA" w:rsidP="000C71A5">
      <w:pPr>
        <w:pStyle w:val="Bul2"/>
      </w:pPr>
      <w:r w:rsidRPr="000627E3">
        <w:t>Solar array deployment</w:t>
      </w:r>
    </w:p>
    <w:p w14:paraId="558F2F5A" w14:textId="77777777" w:rsidR="006C6EEA" w:rsidRPr="000627E3" w:rsidRDefault="006C6EEA" w:rsidP="000C71A5">
      <w:pPr>
        <w:pStyle w:val="Bul2"/>
      </w:pPr>
      <w:r w:rsidRPr="000627E3">
        <w:t>Antenna deployment</w:t>
      </w:r>
    </w:p>
    <w:p w14:paraId="71187838" w14:textId="77777777" w:rsidR="006C6EEA" w:rsidRPr="000627E3" w:rsidRDefault="006C6EEA" w:rsidP="000C71A5">
      <w:pPr>
        <w:pStyle w:val="Bul2"/>
      </w:pPr>
      <w:r w:rsidRPr="000627E3">
        <w:t>Instrument boom deployments</w:t>
      </w:r>
    </w:p>
    <w:p w14:paraId="52C8E518" w14:textId="6C5FAD2D" w:rsidR="006C6EEA" w:rsidRPr="000627E3" w:rsidRDefault="006C6EEA" w:rsidP="000C71A5">
      <w:pPr>
        <w:pStyle w:val="Bul1"/>
      </w:pPr>
      <w:r w:rsidRPr="000627E3">
        <w:t xml:space="preserve">Rotation of pointing mechanism however usually not on the full range, </w:t>
      </w:r>
      <w:r w:rsidR="00684154" w:rsidRPr="000627E3">
        <w:t>e.g.,</w:t>
      </w:r>
      <w:r w:rsidRPr="000627E3">
        <w:t xml:space="preserve"> Solar Array Drive Mechanism with Solar array attached.</w:t>
      </w:r>
    </w:p>
    <w:p w14:paraId="0009A104" w14:textId="77777777" w:rsidR="006C6EEA" w:rsidRPr="000627E3" w:rsidRDefault="006C6EEA" w:rsidP="000C71A5">
      <w:pPr>
        <w:pStyle w:val="Bul1"/>
      </w:pPr>
      <w:r w:rsidRPr="000627E3">
        <w:t>Pyro or NEA firing.</w:t>
      </w:r>
    </w:p>
    <w:p w14:paraId="0C72BB06" w14:textId="77777777" w:rsidR="006C6EEA" w:rsidRPr="000627E3" w:rsidRDefault="006C6EEA" w:rsidP="000C71A5">
      <w:pPr>
        <w:pStyle w:val="paragraph"/>
      </w:pPr>
    </w:p>
    <w:p w14:paraId="4B10A559" w14:textId="77777777" w:rsidR="006C6EEA" w:rsidRPr="000627E3" w:rsidRDefault="006C6EEA" w:rsidP="000C71A5">
      <w:pPr>
        <w:pStyle w:val="listlevel1"/>
      </w:pPr>
      <w:r w:rsidRPr="000627E3">
        <w:t>Mechanical function is tested demonstrating the correct mechanism functioning in line with the examples given above.</w:t>
      </w:r>
    </w:p>
    <w:p w14:paraId="58A41C13" w14:textId="04B2C78D" w:rsidR="006C6EEA" w:rsidRPr="000627E3" w:rsidRDefault="007F4E11" w:rsidP="000C71A5">
      <w:pPr>
        <w:pStyle w:val="listlevel1"/>
      </w:pPr>
      <w:r w:rsidRPr="000627E3">
        <w:t>S</w:t>
      </w:r>
      <w:r w:rsidR="006C6EEA" w:rsidRPr="000627E3">
        <w:t>ee examples of 0-g devices</w:t>
      </w:r>
      <w:r w:rsidR="00D632D7" w:rsidRPr="000627E3">
        <w:t xml:space="preserve"> in </w:t>
      </w:r>
      <w:r w:rsidR="00D632D7" w:rsidRPr="000627E3">
        <w:fldChar w:fldCharType="begin"/>
      </w:r>
      <w:r w:rsidR="00D632D7" w:rsidRPr="000627E3">
        <w:instrText xml:space="preserve"> REF _Ref50557430 \h </w:instrText>
      </w:r>
      <w:r w:rsidR="00D632D7" w:rsidRPr="000627E3">
        <w:fldChar w:fldCharType="separate"/>
      </w:r>
      <w:r w:rsidR="00A5249C" w:rsidRPr="000627E3">
        <w:t xml:space="preserve">Figure </w:t>
      </w:r>
      <w:r w:rsidR="00A5249C">
        <w:rPr>
          <w:noProof/>
        </w:rPr>
        <w:t>6</w:t>
      </w:r>
      <w:r w:rsidR="00A5249C">
        <w:noBreakHyphen/>
      </w:r>
      <w:r w:rsidR="00A5249C">
        <w:rPr>
          <w:noProof/>
        </w:rPr>
        <w:t>6</w:t>
      </w:r>
      <w:r w:rsidR="00D632D7" w:rsidRPr="000627E3">
        <w:fldChar w:fldCharType="end"/>
      </w:r>
      <w:r w:rsidR="00D632D7" w:rsidRPr="000627E3">
        <w:t xml:space="preserve"> and </w:t>
      </w:r>
      <w:r w:rsidR="00D632D7" w:rsidRPr="000627E3">
        <w:fldChar w:fldCharType="begin"/>
      </w:r>
      <w:r w:rsidR="00D632D7" w:rsidRPr="000627E3">
        <w:instrText xml:space="preserve"> REF _Ref50557459 \h </w:instrText>
      </w:r>
      <w:r w:rsidR="00D632D7" w:rsidRPr="000627E3">
        <w:fldChar w:fldCharType="separate"/>
      </w:r>
      <w:r w:rsidR="00A5249C" w:rsidRPr="000627E3">
        <w:t xml:space="preserve">Figure </w:t>
      </w:r>
      <w:r w:rsidR="00A5249C">
        <w:rPr>
          <w:noProof/>
        </w:rPr>
        <w:t>6</w:t>
      </w:r>
      <w:r w:rsidR="00A5249C">
        <w:noBreakHyphen/>
      </w:r>
      <w:r w:rsidR="00A5249C">
        <w:rPr>
          <w:noProof/>
        </w:rPr>
        <w:t>7</w:t>
      </w:r>
      <w:r w:rsidR="00D632D7" w:rsidRPr="000627E3">
        <w:fldChar w:fldCharType="end"/>
      </w:r>
      <w:r w:rsidR="006C6EEA" w:rsidRPr="000627E3">
        <w:t>.</w:t>
      </w:r>
      <w:r w:rsidRPr="000627E3">
        <w:t xml:space="preserve"> The friction induced during the mechanical functional test by the 0-g compensating devices </w:t>
      </w:r>
      <w:r w:rsidR="00F02117">
        <w:t>is to be</w:t>
      </w:r>
      <w:r w:rsidRPr="000627E3">
        <w:t xml:space="preserve"> minimised to allow for a more representative no-gravity condition.</w:t>
      </w:r>
      <w:r w:rsidR="000571ED" w:rsidRPr="000627E3">
        <w:t xml:space="preserve"> Passive gravity compensation solutions using cable suspensions for the moving parts (</w:t>
      </w:r>
      <w:r w:rsidR="00684154" w:rsidRPr="000627E3">
        <w:t>e.g.,</w:t>
      </w:r>
      <w:r w:rsidR="000571ED" w:rsidRPr="000627E3">
        <w:t xml:space="preserve"> solar arrays panels</w:t>
      </w:r>
      <w:r w:rsidR="008B25FD" w:rsidRPr="000627E3">
        <w:t xml:space="preserve"> deployment</w:t>
      </w:r>
      <w:r w:rsidR="000571ED" w:rsidRPr="000627E3">
        <w:t xml:space="preserve">) are widely used. </w:t>
      </w:r>
      <w:r w:rsidR="00B85505" w:rsidRPr="000627E3">
        <w:t xml:space="preserve">The cable suspension can be implemented by balloons, rails, air cushions, etc. </w:t>
      </w:r>
      <w:r w:rsidR="000571ED" w:rsidRPr="000627E3">
        <w:t>Lately, the implementation of active gravity compensation systems allow</w:t>
      </w:r>
      <w:r w:rsidR="006E4BD1" w:rsidRPr="000627E3">
        <w:t>s</w:t>
      </w:r>
      <w:r w:rsidR="000571ED" w:rsidRPr="000627E3">
        <w:t xml:space="preserve"> to hold the suspension cables in vertical position </w:t>
      </w:r>
      <w:r w:rsidR="008B25FD" w:rsidRPr="000627E3">
        <w:t xml:space="preserve">during the </w:t>
      </w:r>
      <w:r w:rsidR="00B85505" w:rsidRPr="000627E3">
        <w:t xml:space="preserve">whole </w:t>
      </w:r>
      <w:r w:rsidR="008B25FD" w:rsidRPr="000627E3">
        <w:t xml:space="preserve">deployment </w:t>
      </w:r>
      <w:r w:rsidR="00B85505" w:rsidRPr="000627E3">
        <w:t xml:space="preserve">motion </w:t>
      </w:r>
      <w:r w:rsidR="000571ED" w:rsidRPr="000627E3">
        <w:t>and to control the force passing through them with high accuracy</w:t>
      </w:r>
      <w:r w:rsidR="008B25FD" w:rsidRPr="000627E3">
        <w:t>. This results in a more realistic gravity compensation.</w:t>
      </w:r>
    </w:p>
    <w:p w14:paraId="2AD5EF74" w14:textId="77777777" w:rsidR="006C6EEA" w:rsidRPr="000627E3" w:rsidRDefault="006C6EEA" w:rsidP="006C6EEA">
      <w:pPr>
        <w:pStyle w:val="paragraph"/>
        <w:jc w:val="center"/>
      </w:pPr>
      <w:r w:rsidRPr="000627E3">
        <w:rPr>
          <w:noProof/>
        </w:rPr>
        <w:lastRenderedPageBreak/>
        <w:drawing>
          <wp:inline distT="0" distB="0" distL="0" distR="0" wp14:anchorId="4E632646" wp14:editId="5E53B221">
            <wp:extent cx="4381168" cy="2891958"/>
            <wp:effectExtent l="0" t="0" r="635" b="3810"/>
            <wp:docPr id="66599" name="Picture 10"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elated image"/>
                    <pic:cNvPicPr>
                      <a:picLocks noChangeAspect="1" noChangeArrowheads="1"/>
                    </pic:cNvPicPr>
                  </pic:nvPicPr>
                  <pic:blipFill>
                    <a:blip r:embed="rId52" cstate="print">
                      <a:extLst>
                        <a:ext uri="{28A0092B-C50C-407E-A947-70E740481C1C}">
                          <a14:useLocalDpi xmlns:a14="http://schemas.microsoft.com/office/drawing/2010/main"/>
                        </a:ext>
                      </a:extLst>
                    </a:blip>
                    <a:srcRect/>
                    <a:stretch>
                      <a:fillRect/>
                    </a:stretch>
                  </pic:blipFill>
                  <pic:spPr bwMode="auto">
                    <a:xfrm>
                      <a:off x="0" y="0"/>
                      <a:ext cx="4387645" cy="2896234"/>
                    </a:xfrm>
                    <a:prstGeom prst="rect">
                      <a:avLst/>
                    </a:prstGeom>
                    <a:noFill/>
                    <a:ln>
                      <a:noFill/>
                    </a:ln>
                  </pic:spPr>
                </pic:pic>
              </a:graphicData>
            </a:graphic>
          </wp:inline>
        </w:drawing>
      </w:r>
    </w:p>
    <w:p w14:paraId="6C4FF3DA" w14:textId="6C6CD56D" w:rsidR="006C6EEA" w:rsidRPr="000627E3" w:rsidRDefault="007B2212" w:rsidP="00CB085A">
      <w:pPr>
        <w:pStyle w:val="Caption"/>
      </w:pPr>
      <w:bookmarkStart w:id="331" w:name="_Ref50557430"/>
      <w:bookmarkStart w:id="332" w:name="_Toc104889981"/>
      <w:r w:rsidRPr="000627E3">
        <w:t xml:space="preserve">Figure </w:t>
      </w:r>
      <w:r w:rsidR="009F11E0">
        <w:fldChar w:fldCharType="begin"/>
      </w:r>
      <w:r w:rsidR="009F11E0">
        <w:instrText xml:space="preserve"> STYLEREF 1 \s </w:instrText>
      </w:r>
      <w:r w:rsidR="009F11E0">
        <w:fldChar w:fldCharType="separate"/>
      </w:r>
      <w:r w:rsidR="00A5249C">
        <w:rPr>
          <w:noProof/>
        </w:rPr>
        <w:t>6</w:t>
      </w:r>
      <w:r w:rsidR="009F11E0">
        <w:fldChar w:fldCharType="end"/>
      </w:r>
      <w:r w:rsidR="009F11E0">
        <w:noBreakHyphen/>
      </w:r>
      <w:r w:rsidR="009F11E0">
        <w:fldChar w:fldCharType="begin"/>
      </w:r>
      <w:r w:rsidR="009F11E0">
        <w:instrText xml:space="preserve"> SEQ Figure \* ARABIC \s 1 </w:instrText>
      </w:r>
      <w:r w:rsidR="009F11E0">
        <w:fldChar w:fldCharType="separate"/>
      </w:r>
      <w:r w:rsidR="00A5249C">
        <w:rPr>
          <w:noProof/>
        </w:rPr>
        <w:t>6</w:t>
      </w:r>
      <w:r w:rsidR="009F11E0">
        <w:fldChar w:fldCharType="end"/>
      </w:r>
      <w:bookmarkEnd w:id="331"/>
      <w:r w:rsidRPr="000627E3">
        <w:t>:</w:t>
      </w:r>
      <w:r w:rsidR="00007397" w:rsidRPr="000627E3">
        <w:t xml:space="preserve"> </w:t>
      </w:r>
      <w:r w:rsidR="006C6EEA" w:rsidRPr="000627E3">
        <w:t>Example of solar generator unloading device for Sentinel 2</w:t>
      </w:r>
      <w:bookmarkEnd w:id="332"/>
    </w:p>
    <w:p w14:paraId="524AF3AC" w14:textId="77777777" w:rsidR="006C6EEA" w:rsidRPr="000627E3" w:rsidRDefault="006C6EEA" w:rsidP="00326752">
      <w:pPr>
        <w:pStyle w:val="listlevel1"/>
        <w:numPr>
          <w:ilvl w:val="0"/>
          <w:numId w:val="0"/>
        </w:numPr>
        <w:jc w:val="center"/>
      </w:pPr>
      <w:r w:rsidRPr="000627E3">
        <w:rPr>
          <w:noProof/>
        </w:rPr>
        <w:drawing>
          <wp:inline distT="0" distB="0" distL="0" distR="0" wp14:anchorId="05D2322B" wp14:editId="4BE5832A">
            <wp:extent cx="4532244" cy="3399433"/>
            <wp:effectExtent l="0" t="0" r="1905" b="0"/>
            <wp:docPr id="66600" name="Picture 66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original_Exomars_TGO_Integration_G.jpg"/>
                    <pic:cNvPicPr/>
                  </pic:nvPicPr>
                  <pic:blipFill>
                    <a:blip r:embed="rId53">
                      <a:extLst>
                        <a:ext uri="{28A0092B-C50C-407E-A947-70E740481C1C}">
                          <a14:useLocalDpi xmlns:a14="http://schemas.microsoft.com/office/drawing/2010/main"/>
                        </a:ext>
                      </a:extLst>
                    </a:blip>
                    <a:stretch>
                      <a:fillRect/>
                    </a:stretch>
                  </pic:blipFill>
                  <pic:spPr>
                    <a:xfrm>
                      <a:off x="0" y="0"/>
                      <a:ext cx="4538409" cy="3404057"/>
                    </a:xfrm>
                    <a:prstGeom prst="rect">
                      <a:avLst/>
                    </a:prstGeom>
                  </pic:spPr>
                </pic:pic>
              </a:graphicData>
            </a:graphic>
          </wp:inline>
        </w:drawing>
      </w:r>
    </w:p>
    <w:p w14:paraId="2072E288" w14:textId="24903E98" w:rsidR="006C6EEA" w:rsidRPr="000627E3" w:rsidRDefault="007B2212" w:rsidP="00CB085A">
      <w:pPr>
        <w:pStyle w:val="Caption"/>
      </w:pPr>
      <w:bookmarkStart w:id="333" w:name="_Ref50557459"/>
      <w:bookmarkStart w:id="334" w:name="_Toc104889982"/>
      <w:r w:rsidRPr="000627E3">
        <w:t xml:space="preserve">Figure </w:t>
      </w:r>
      <w:r w:rsidR="009F11E0">
        <w:fldChar w:fldCharType="begin"/>
      </w:r>
      <w:r w:rsidR="009F11E0">
        <w:instrText xml:space="preserve"> STYLEREF 1 \s </w:instrText>
      </w:r>
      <w:r w:rsidR="009F11E0">
        <w:fldChar w:fldCharType="separate"/>
      </w:r>
      <w:r w:rsidR="00A5249C">
        <w:rPr>
          <w:noProof/>
        </w:rPr>
        <w:t>6</w:t>
      </w:r>
      <w:r w:rsidR="009F11E0">
        <w:fldChar w:fldCharType="end"/>
      </w:r>
      <w:r w:rsidR="009F11E0">
        <w:noBreakHyphen/>
      </w:r>
      <w:r w:rsidR="009F11E0">
        <w:fldChar w:fldCharType="begin"/>
      </w:r>
      <w:r w:rsidR="009F11E0">
        <w:instrText xml:space="preserve"> SEQ Figure \* ARABIC \s 1 </w:instrText>
      </w:r>
      <w:r w:rsidR="009F11E0">
        <w:fldChar w:fldCharType="separate"/>
      </w:r>
      <w:r w:rsidR="00A5249C">
        <w:rPr>
          <w:noProof/>
        </w:rPr>
        <w:t>7</w:t>
      </w:r>
      <w:r w:rsidR="009F11E0">
        <w:fldChar w:fldCharType="end"/>
      </w:r>
      <w:bookmarkEnd w:id="333"/>
      <w:r w:rsidRPr="000627E3">
        <w:t>:</w:t>
      </w:r>
      <w:r w:rsidR="00007397" w:rsidRPr="000627E3">
        <w:t xml:space="preserve"> </w:t>
      </w:r>
      <w:r w:rsidR="006C6EEA" w:rsidRPr="000627E3">
        <w:t>Exomars TGO antenna offloading device</w:t>
      </w:r>
      <w:bookmarkEnd w:id="334"/>
    </w:p>
    <w:p w14:paraId="77798B51" w14:textId="7426810E" w:rsidR="006C6EEA" w:rsidRPr="000627E3" w:rsidRDefault="006C6EEA" w:rsidP="000C71A5">
      <w:pPr>
        <w:pStyle w:val="listlevel1"/>
      </w:pPr>
      <w:r w:rsidRPr="000627E3">
        <w:t xml:space="preserve">This is typically the case for the performance of the mechanism, </w:t>
      </w:r>
      <w:r w:rsidR="00760D8D" w:rsidRPr="000627E3">
        <w:t>e.g.,</w:t>
      </w:r>
      <w:r w:rsidRPr="000627E3">
        <w:t xml:space="preserve"> motorization margin with respect to resistive torque. The overall verification approach is part of the verification plan. Alternative verification method means that the testing on space segment element level can be for example replaced by an analysis of the testing at lower level to demonstrate the correct functioning.</w:t>
      </w:r>
    </w:p>
    <w:p w14:paraId="0CE296B8" w14:textId="092CCA9E" w:rsidR="006C6EEA" w:rsidRPr="000627E3" w:rsidRDefault="006C6EEA" w:rsidP="000C71A5">
      <w:pPr>
        <w:pStyle w:val="listlevel1"/>
      </w:pPr>
      <w:r w:rsidRPr="000627E3">
        <w:t>Part of the verification is performed during the thermal (vacuum) testing depending on the mechanical functions. The verification is completed with activities at space segment element integration and selected checks prior launch, depending again on the mechanical function.</w:t>
      </w:r>
    </w:p>
    <w:p w14:paraId="433A55AB" w14:textId="55AE4E87" w:rsidR="006C6EEA" w:rsidRPr="000627E3" w:rsidRDefault="006C6EEA" w:rsidP="00007397">
      <w:pPr>
        <w:pStyle w:val="Heading5"/>
      </w:pPr>
      <w:bookmarkStart w:id="335" w:name="_Toc12339936"/>
      <w:bookmarkStart w:id="336" w:name="_Ref43736592"/>
      <w:bookmarkStart w:id="337" w:name="_Ref88572850"/>
      <w:r w:rsidRPr="000627E3">
        <w:lastRenderedPageBreak/>
        <w:t>Electrical functional test</w:t>
      </w:r>
      <w:bookmarkEnd w:id="335"/>
      <w:bookmarkEnd w:id="336"/>
      <w:bookmarkEnd w:id="337"/>
    </w:p>
    <w:p w14:paraId="73841777" w14:textId="08FB8BE1" w:rsidR="006C6EEA" w:rsidRPr="000627E3" w:rsidRDefault="006C6EEA" w:rsidP="000C71A5">
      <w:pPr>
        <w:pStyle w:val="paragraph"/>
      </w:pPr>
      <w:r w:rsidRPr="000627E3">
        <w:t>The electrical functional test is usually an incremental test approach where activities are distributed across space segment element integration and testing activities, sometimes complemented with lower level testing activities</w:t>
      </w:r>
      <w:r w:rsidR="00A12B40" w:rsidRPr="000627E3">
        <w:t>, i.e</w:t>
      </w:r>
      <w:r w:rsidR="00C03E3F">
        <w:t>.</w:t>
      </w:r>
      <w:r w:rsidR="00A12B40" w:rsidRPr="000627E3">
        <w:t xml:space="preserve"> </w:t>
      </w:r>
      <w:r w:rsidR="00224B21" w:rsidRPr="000627E3">
        <w:t>equipment.</w:t>
      </w:r>
      <w:r w:rsidR="00A12B40" w:rsidRPr="000627E3">
        <w:t xml:space="preserve"> </w:t>
      </w:r>
    </w:p>
    <w:p w14:paraId="69D9617B" w14:textId="77777777" w:rsidR="006C6EEA" w:rsidRPr="000627E3" w:rsidRDefault="006C6EEA" w:rsidP="000C71A5">
      <w:pPr>
        <w:pStyle w:val="listlevel1"/>
      </w:pPr>
      <w:r w:rsidRPr="000627E3">
        <w:t>This activity is typically performed during space segment element electrical integration, because it is not possible to have access to some of the electrical interfaces, when the configuration is completed, or due to HW and SW availability.</w:t>
      </w:r>
    </w:p>
    <w:p w14:paraId="537DACB6" w14:textId="0431F804" w:rsidR="006C6EEA" w:rsidRPr="000627E3" w:rsidRDefault="006C6EEA" w:rsidP="000C71A5">
      <w:pPr>
        <w:pStyle w:val="listlevel1"/>
      </w:pPr>
      <w:r w:rsidRPr="000627E3">
        <w:t>Protection functions are tested at equipment level, as part of the equipment acceptance tests. Testing at space segment element level EFM or flight HW (</w:t>
      </w:r>
      <w:r w:rsidR="00760D8D" w:rsidRPr="000627E3">
        <w:t>e.g.,</w:t>
      </w:r>
      <w:r w:rsidRPr="000627E3">
        <w:t xml:space="preserve"> PFM/FM) is limited to protection functions when possible:</w:t>
      </w:r>
    </w:p>
    <w:p w14:paraId="175793B8" w14:textId="77777777" w:rsidR="006C6EEA" w:rsidRPr="000627E3" w:rsidRDefault="006C6EEA" w:rsidP="00110E71">
      <w:pPr>
        <w:pStyle w:val="Bul2"/>
      </w:pPr>
      <w:r w:rsidRPr="000627E3">
        <w:t>Inducing a space segment element failure when not operative,</w:t>
      </w:r>
    </w:p>
    <w:p w14:paraId="06F851D3" w14:textId="77777777" w:rsidR="00CD1789" w:rsidRPr="000627E3" w:rsidRDefault="006C6EEA" w:rsidP="00110E71">
      <w:pPr>
        <w:pStyle w:val="Bul2"/>
      </w:pPr>
      <w:r w:rsidRPr="000627E3">
        <w:t>Whose activation does not require implementation of hazardous operations at PFM AIT level (e.g. implementation of breakout boxes or handling of high voltages).</w:t>
      </w:r>
    </w:p>
    <w:p w14:paraId="6BCF901D" w14:textId="77777777" w:rsidR="00CD1789" w:rsidRPr="000627E3" w:rsidRDefault="006C6EEA" w:rsidP="00110E71">
      <w:pPr>
        <w:pStyle w:val="Bul2"/>
      </w:pPr>
      <w:r w:rsidRPr="000627E3">
        <w:t>Overvoltage protections are tested only when stimuli exist, as overvoltage injection is hazardous for the tests addressing coverage of all H/W functions and electrical paths.</w:t>
      </w:r>
    </w:p>
    <w:p w14:paraId="58DF3914" w14:textId="14D8A6CB" w:rsidR="006C6EEA" w:rsidRPr="000627E3" w:rsidRDefault="006C6EEA" w:rsidP="00110E71">
      <w:pPr>
        <w:pStyle w:val="Bul2"/>
      </w:pPr>
      <w:r w:rsidRPr="000627E3">
        <w:t>Safety routines to protect hazard to humans or item under test are set up prior any operation.</w:t>
      </w:r>
    </w:p>
    <w:p w14:paraId="069DAA22" w14:textId="77777777" w:rsidR="006C6EEA" w:rsidRPr="000627E3" w:rsidRDefault="006C6EEA" w:rsidP="000C71A5">
      <w:pPr>
        <w:pStyle w:val="listlevel1"/>
      </w:pPr>
      <w:r w:rsidRPr="000627E3">
        <w:t>A recommendation is to select the configurations such that all the interfaces are at least energized once, without testing all possible configurations for cross-strapping verification. This is a trade-off between testing time and exhaustive cross-strapping check. This allows to ensure that all interface circuits are functionally checked.</w:t>
      </w:r>
    </w:p>
    <w:p w14:paraId="6994831C" w14:textId="77777777" w:rsidR="006C6EEA" w:rsidRPr="000627E3" w:rsidRDefault="006C6EEA" w:rsidP="000C71A5">
      <w:pPr>
        <w:pStyle w:val="listlevel1"/>
      </w:pPr>
      <w:r w:rsidRPr="000627E3">
        <w:t>It is good practice to reach this agreement as early as possible to allow a timely preparation and implementation of the tests.</w:t>
      </w:r>
    </w:p>
    <w:p w14:paraId="0176C22F" w14:textId="0C0463BC" w:rsidR="006C6EEA" w:rsidRPr="00843550" w:rsidRDefault="006C6EEA" w:rsidP="000C71A5">
      <w:pPr>
        <w:pStyle w:val="listlevel1"/>
        <w:rPr>
          <w:spacing w:val="-2"/>
        </w:rPr>
      </w:pPr>
      <w:r w:rsidRPr="00843550">
        <w:rPr>
          <w:spacing w:val="-2"/>
        </w:rPr>
        <w:t xml:space="preserve">This requirement is interpreted aiming to verify physical measurement such as current, voltages or temperatures during electrical integration. Then a comparison can be made to the TM/TC values received to confirm or initiate correction of the TM/TC calibration as part of SRDB. This is possible at that time of electrical integration since the system is accessible, </w:t>
      </w:r>
      <w:r w:rsidR="00760D8D" w:rsidRPr="00843550">
        <w:rPr>
          <w:spacing w:val="-2"/>
        </w:rPr>
        <w:t>e.g.,</w:t>
      </w:r>
      <w:r w:rsidRPr="00843550">
        <w:rPr>
          <w:spacing w:val="-2"/>
        </w:rPr>
        <w:t xml:space="preserve"> via break out boxes.</w:t>
      </w:r>
    </w:p>
    <w:p w14:paraId="440445F6" w14:textId="77777777" w:rsidR="006C6EEA" w:rsidRPr="000627E3" w:rsidRDefault="006C6EEA" w:rsidP="000C71A5">
      <w:pPr>
        <w:pStyle w:val="indentpara1"/>
      </w:pPr>
      <w:r w:rsidRPr="000627E3">
        <w:t>A full TM/TC testing is not required during electrical integration as database coverage is subject to a dedicated plan and report which summarizes the incremental TM/TC database verification across all space segment element tests.</w:t>
      </w:r>
    </w:p>
    <w:p w14:paraId="72FCD3BE" w14:textId="77777777" w:rsidR="006C6EEA" w:rsidRPr="000627E3" w:rsidRDefault="006C6EEA" w:rsidP="000C71A5">
      <w:pPr>
        <w:pStyle w:val="listlevel1"/>
      </w:pPr>
      <w:r w:rsidRPr="000627E3">
        <w:t>The verification of autonomous functions is spread across the model philosophy, particularly for S/W implemented autonomous or even HW autonomous functions. Most of the autonomous functions are executed during the functional tests, hence this requirement is covered typically on FFT or MT tests.</w:t>
      </w:r>
    </w:p>
    <w:p w14:paraId="68542279" w14:textId="77777777" w:rsidR="006C6EEA" w:rsidRPr="000627E3" w:rsidRDefault="006C6EEA" w:rsidP="000C71A5">
      <w:pPr>
        <w:pStyle w:val="listlevel1"/>
      </w:pPr>
      <w:r w:rsidRPr="000627E3">
        <w:t>No specific guidelines for this requirement.</w:t>
      </w:r>
    </w:p>
    <w:p w14:paraId="7EBB5EEF" w14:textId="77777777" w:rsidR="006C6EEA" w:rsidRPr="000627E3" w:rsidRDefault="006C6EEA" w:rsidP="000C71A5">
      <w:pPr>
        <w:pStyle w:val="listlevel1"/>
      </w:pPr>
      <w:r w:rsidRPr="000627E3">
        <w:t>Similar comment/approach as for point f. For electrical functions, critical failures are not necessarily verified by test (example: battery voltage below minimum voltage).</w:t>
      </w:r>
    </w:p>
    <w:p w14:paraId="7535F500" w14:textId="77777777" w:rsidR="006C6EEA" w:rsidRPr="000627E3" w:rsidRDefault="006C6EEA" w:rsidP="000C71A5">
      <w:pPr>
        <w:pStyle w:val="listlevel1"/>
      </w:pPr>
      <w:r w:rsidRPr="000627E3">
        <w:t>The subset of the functional test typically demonstrates voltage levels of the main bus in conjunction to battery end of charge levels. This can be done also as part of undervoltage tests demonstrating operation and disconnection of various loads. Besides, min and max bus voltage is tested on supplier level, typically with additional cases.</w:t>
      </w:r>
    </w:p>
    <w:p w14:paraId="3204FCB5" w14:textId="77777777" w:rsidR="006C6EEA" w:rsidRPr="000627E3" w:rsidRDefault="006C6EEA" w:rsidP="000C71A5">
      <w:pPr>
        <w:pStyle w:val="listlevel1"/>
      </w:pPr>
      <w:r w:rsidRPr="000627E3">
        <w:t>Not expected behaviour is tracked as anomaly, as per requirement 6.5.1.2.3 g.</w:t>
      </w:r>
    </w:p>
    <w:p w14:paraId="045F8167" w14:textId="77777777" w:rsidR="006C6EEA" w:rsidRPr="000627E3" w:rsidRDefault="006C6EEA" w:rsidP="000C71A5">
      <w:pPr>
        <w:pStyle w:val="listlevel1"/>
      </w:pPr>
      <w:r w:rsidRPr="000627E3">
        <w:t>No specific guidelines for this requirement.</w:t>
      </w:r>
    </w:p>
    <w:p w14:paraId="5EF3F122" w14:textId="77777777" w:rsidR="006C6EEA" w:rsidRPr="000627E3" w:rsidRDefault="006C6EEA" w:rsidP="000C71A5">
      <w:pPr>
        <w:pStyle w:val="listlevel1"/>
      </w:pPr>
      <w:r w:rsidRPr="000627E3">
        <w:t>No specific guidelines for this requirement.</w:t>
      </w:r>
    </w:p>
    <w:p w14:paraId="6CE16B20" w14:textId="4F144769" w:rsidR="006C6EEA" w:rsidRPr="000627E3" w:rsidRDefault="006C6EEA" w:rsidP="006C6EEA">
      <w:pPr>
        <w:pStyle w:val="Heading4"/>
      </w:pPr>
      <w:bookmarkStart w:id="338" w:name="_Toc12339937"/>
      <w:bookmarkStart w:id="339" w:name="_Ref88570998"/>
      <w:r w:rsidRPr="000627E3">
        <w:lastRenderedPageBreak/>
        <w:t xml:space="preserve">Performance </w:t>
      </w:r>
      <w:r w:rsidR="00935693" w:rsidRPr="000627E3">
        <w:t>t</w:t>
      </w:r>
      <w:r w:rsidRPr="000627E3">
        <w:t>est</w:t>
      </w:r>
      <w:bookmarkEnd w:id="338"/>
      <w:bookmarkEnd w:id="339"/>
    </w:p>
    <w:p w14:paraId="51208B70" w14:textId="77777777" w:rsidR="006C6EEA" w:rsidRPr="000627E3" w:rsidRDefault="006C6EEA" w:rsidP="000C71A5">
      <w:pPr>
        <w:pStyle w:val="paragraph"/>
      </w:pPr>
      <w:r w:rsidRPr="000627E3">
        <w:t>The performance tests as required in the standard are typically referring to payload performance. The verification of the performance is complex and is specific to the space segment element under test and the mission. This can lead to a combination of analysis and test activities on various models during the development lifecycle of the space segment element(s). The reasons to split these activities across different models can be manifold, e.g.</w:t>
      </w:r>
    </w:p>
    <w:p w14:paraId="6892372E" w14:textId="77777777" w:rsidR="006C6EEA" w:rsidRPr="000627E3" w:rsidRDefault="006C6EEA" w:rsidP="000C71A5">
      <w:pPr>
        <w:pStyle w:val="Bul1"/>
      </w:pPr>
      <w:r w:rsidRPr="000627E3">
        <w:t>Limitations in the size of the test facilities</w:t>
      </w:r>
    </w:p>
    <w:p w14:paraId="4C5BC457" w14:textId="77777777" w:rsidR="006C6EEA" w:rsidRPr="000627E3" w:rsidRDefault="006C6EEA" w:rsidP="000C71A5">
      <w:pPr>
        <w:pStyle w:val="Bul1"/>
      </w:pPr>
      <w:r w:rsidRPr="000627E3">
        <w:t>Limitations due to operation under 1g</w:t>
      </w:r>
    </w:p>
    <w:p w14:paraId="77881545" w14:textId="1F72D234" w:rsidR="006C6EEA" w:rsidRPr="000627E3" w:rsidRDefault="006C6EEA" w:rsidP="000C71A5">
      <w:pPr>
        <w:pStyle w:val="Bul1"/>
      </w:pPr>
      <w:r w:rsidRPr="000627E3">
        <w:t xml:space="preserve">Limitation due to operation in </w:t>
      </w:r>
      <w:r w:rsidR="00FA6222">
        <w:t>room conditions</w:t>
      </w:r>
    </w:p>
    <w:p w14:paraId="631220A0" w14:textId="77777777" w:rsidR="006C6EEA" w:rsidRPr="000627E3" w:rsidRDefault="006C6EEA" w:rsidP="000C71A5">
      <w:pPr>
        <w:pStyle w:val="paragraph"/>
      </w:pPr>
      <w:r w:rsidRPr="000627E3">
        <w:t>The concept of performance test and subsequent verification needs to be clearly identified and described on Space segment element level, typically as part of the Verification Plan.</w:t>
      </w:r>
    </w:p>
    <w:p w14:paraId="497A8AD1" w14:textId="77777777" w:rsidR="006C6EEA" w:rsidRPr="000627E3" w:rsidRDefault="006C6EEA" w:rsidP="000C71A5">
      <w:pPr>
        <w:pStyle w:val="paragraph"/>
      </w:pPr>
    </w:p>
    <w:p w14:paraId="7D2C54F4" w14:textId="77777777" w:rsidR="006C6EEA" w:rsidRPr="000627E3" w:rsidRDefault="006C6EEA" w:rsidP="000C71A5">
      <w:pPr>
        <w:pStyle w:val="listlevel1"/>
      </w:pPr>
      <w:r w:rsidRPr="000627E3">
        <w:t>Performance test is the test block for demonstrating the performance of the item under test in operational condition, respecting all limitations introduced due to ground testing In case implementation of performance test is not possible on space segment element level, then alternative test and analysis methods need to be described as part of the overall Verification Plan using relevant models on different verification levels of the space segment element development.</w:t>
      </w:r>
    </w:p>
    <w:p w14:paraId="28C41D76" w14:textId="12F6E37E" w:rsidR="006C6EEA" w:rsidRPr="000627E3" w:rsidRDefault="006C6EEA" w:rsidP="000C71A5">
      <w:pPr>
        <w:pStyle w:val="listlevel1"/>
      </w:pPr>
      <w:r w:rsidRPr="000627E3">
        <w:t xml:space="preserve">Cross strappings are typically part of the FFTs. In case of relevant cross strappings for performance testing, then these </w:t>
      </w:r>
      <w:r w:rsidR="00DD499C">
        <w:t>are</w:t>
      </w:r>
      <w:r w:rsidR="00DD499C" w:rsidRPr="000627E3">
        <w:t xml:space="preserve"> </w:t>
      </w:r>
      <w:r w:rsidRPr="000627E3">
        <w:t xml:space="preserve">clearly </w:t>
      </w:r>
      <w:r w:rsidR="00DD499C">
        <w:t xml:space="preserve">to </w:t>
      </w:r>
      <w:r w:rsidRPr="000627E3">
        <w:t>be identified as part of the performance test specification. A recommendation is to select the configurations such that all the interfaces are at least energized once, without testing all possible configurations for cross-strapping verification. This is a trade-off between testing time and exhaustive cross-strapping check. This allows to ensure that all interface circuits are functionally checked.</w:t>
      </w:r>
    </w:p>
    <w:p w14:paraId="06AB0546" w14:textId="77777777" w:rsidR="006C6EEA" w:rsidRPr="000627E3" w:rsidRDefault="006C6EEA" w:rsidP="000C71A5">
      <w:pPr>
        <w:pStyle w:val="listlevel1"/>
      </w:pPr>
      <w:r w:rsidRPr="000627E3">
        <w:t>No specific guidelines for this requirement.</w:t>
      </w:r>
    </w:p>
    <w:p w14:paraId="69F5F3E4" w14:textId="77777777" w:rsidR="006C6EEA" w:rsidRPr="000627E3" w:rsidRDefault="006C6EEA" w:rsidP="000C71A5">
      <w:pPr>
        <w:pStyle w:val="listlevel1"/>
      </w:pPr>
      <w:r w:rsidRPr="000627E3">
        <w:t>The baseline is to execute the performance test after environmental testing in order to verify that the environmental testing campaign has no impact on the performance. However, if this is not possible (e.g. due to accessibility as the space segment element will be closed at that time), then this needs to be identified as part of the verification planning.</w:t>
      </w:r>
    </w:p>
    <w:p w14:paraId="22F1EF37" w14:textId="3481EF4C" w:rsidR="006C6EEA" w:rsidRPr="000627E3" w:rsidRDefault="006C6EEA" w:rsidP="006C6EEA">
      <w:pPr>
        <w:pStyle w:val="Heading4"/>
      </w:pPr>
      <w:bookmarkStart w:id="340" w:name="_Toc12339938"/>
      <w:bookmarkStart w:id="341" w:name="_Ref88571025"/>
      <w:bookmarkStart w:id="342" w:name="_Ref88571047"/>
      <w:bookmarkStart w:id="343" w:name="_Ref88571174"/>
      <w:r w:rsidRPr="000627E3">
        <w:t>Mission test</w:t>
      </w:r>
      <w:bookmarkEnd w:id="340"/>
      <w:bookmarkEnd w:id="341"/>
      <w:bookmarkEnd w:id="342"/>
      <w:bookmarkEnd w:id="343"/>
    </w:p>
    <w:p w14:paraId="707F3947" w14:textId="77777777" w:rsidR="006C6EEA" w:rsidRPr="000627E3" w:rsidRDefault="006C6EEA" w:rsidP="00FF0FF6">
      <w:pPr>
        <w:pStyle w:val="paragraph"/>
        <w:rPr>
          <w:szCs w:val="20"/>
        </w:rPr>
      </w:pPr>
      <w:r w:rsidRPr="000627E3">
        <w:rPr>
          <w:szCs w:val="20"/>
        </w:rPr>
        <w:t>The mission tests verify the space segment element functions under nominal and contingency conditions for defined space segment element configurations, applying defined mission scenarios.</w:t>
      </w:r>
    </w:p>
    <w:p w14:paraId="3D419CD1" w14:textId="77777777" w:rsidR="006C6EEA" w:rsidRPr="000627E3" w:rsidRDefault="006C6EEA" w:rsidP="00FF0FF6">
      <w:pPr>
        <w:pStyle w:val="paragraph"/>
        <w:rPr>
          <w:szCs w:val="20"/>
        </w:rPr>
      </w:pPr>
      <w:r w:rsidRPr="000627E3">
        <w:rPr>
          <w:szCs w:val="20"/>
        </w:rPr>
        <w:t>Using a LEO Earth mission as example, typical mission scenarios are tested:</w:t>
      </w:r>
    </w:p>
    <w:p w14:paraId="1929DB24" w14:textId="77777777" w:rsidR="006C6EEA" w:rsidRPr="000627E3" w:rsidRDefault="006C6EEA" w:rsidP="00FF0FF6">
      <w:pPr>
        <w:pStyle w:val="Bul1"/>
      </w:pPr>
      <w:r w:rsidRPr="000627E3">
        <w:t>Launch preparation procedure (nominal operation),</w:t>
      </w:r>
    </w:p>
    <w:p w14:paraId="75C8A60D" w14:textId="77777777" w:rsidR="006C6EEA" w:rsidRPr="000627E3" w:rsidRDefault="006C6EEA" w:rsidP="00FF0FF6">
      <w:pPr>
        <w:pStyle w:val="Bul1"/>
      </w:pPr>
      <w:r w:rsidRPr="000627E3">
        <w:t>Launch and Early Operational Phase (LEOP) (nominal operation),</w:t>
      </w:r>
    </w:p>
    <w:p w14:paraId="2D9746D9" w14:textId="77777777" w:rsidR="006C6EEA" w:rsidRPr="000627E3" w:rsidRDefault="006C6EEA" w:rsidP="00FF0FF6">
      <w:pPr>
        <w:pStyle w:val="Bul1"/>
      </w:pPr>
      <w:r w:rsidRPr="000627E3">
        <w:t>Nominal mission phase (nominal operation), including motor operation or orbit manoeuvre and possibly return operations as far as possible in Earth environment.</w:t>
      </w:r>
    </w:p>
    <w:p w14:paraId="26BC52B1" w14:textId="77777777" w:rsidR="00FF0FF6" w:rsidRPr="000627E3" w:rsidRDefault="00FF0FF6" w:rsidP="00FF0FF6">
      <w:pPr>
        <w:pStyle w:val="paragraph"/>
      </w:pPr>
    </w:p>
    <w:p w14:paraId="66132D51" w14:textId="24822102" w:rsidR="006C6EEA" w:rsidRPr="000627E3" w:rsidRDefault="006C6EEA" w:rsidP="000107D1">
      <w:pPr>
        <w:pStyle w:val="paragraph"/>
        <w:keepNext/>
      </w:pPr>
      <w:r w:rsidRPr="000627E3">
        <w:t xml:space="preserve">For non-nominal or contingency </w:t>
      </w:r>
      <w:r w:rsidR="00622078" w:rsidRPr="000627E3">
        <w:t>operation,</w:t>
      </w:r>
      <w:r w:rsidRPr="000627E3">
        <w:t xml:space="preserve"> the following scenarios are typically tested:</w:t>
      </w:r>
    </w:p>
    <w:p w14:paraId="08BE6840" w14:textId="77777777" w:rsidR="006C6EEA" w:rsidRPr="000627E3" w:rsidRDefault="006C6EEA" w:rsidP="000107D1">
      <w:pPr>
        <w:pStyle w:val="Bul1"/>
        <w:keepNext/>
      </w:pPr>
      <w:r w:rsidRPr="000627E3">
        <w:t>Long duration &amp; stress test</w:t>
      </w:r>
    </w:p>
    <w:p w14:paraId="0BB22157" w14:textId="77777777" w:rsidR="006C6EEA" w:rsidRPr="000627E3" w:rsidRDefault="006C6EEA" w:rsidP="00FF0FF6">
      <w:pPr>
        <w:pStyle w:val="Bul1"/>
      </w:pPr>
      <w:r w:rsidRPr="000627E3">
        <w:t>FDIR test in AOCS open/closed loop (contingency operation)</w:t>
      </w:r>
    </w:p>
    <w:p w14:paraId="4BB5C206" w14:textId="77777777" w:rsidR="006C6EEA" w:rsidRPr="000627E3" w:rsidRDefault="006C6EEA" w:rsidP="00FF0FF6">
      <w:pPr>
        <w:pStyle w:val="paragraph"/>
      </w:pPr>
    </w:p>
    <w:p w14:paraId="16E13B98" w14:textId="77777777" w:rsidR="006C6EEA" w:rsidRPr="000627E3" w:rsidRDefault="006C6EEA" w:rsidP="00FF0FF6">
      <w:pPr>
        <w:pStyle w:val="paragraph"/>
      </w:pPr>
      <w:r w:rsidRPr="000627E3">
        <w:lastRenderedPageBreak/>
        <w:t>The above examples need to be adapted for different mission types like deep space missions or human spaceflight missions where other or additional mission scenarios need to be tested, e.g. interplanetary flight or orbit insertion.</w:t>
      </w:r>
    </w:p>
    <w:p w14:paraId="03027B82" w14:textId="77777777" w:rsidR="006C6EEA" w:rsidRPr="000627E3" w:rsidRDefault="006C6EEA" w:rsidP="00FF0FF6">
      <w:pPr>
        <w:pStyle w:val="paragraph"/>
      </w:pPr>
      <w:r w:rsidRPr="000627E3">
        <w:t>The mission tests are typically based on tests, defined for FFT, but executed in the context of space segment element mission operations (test-like-you-fly).</w:t>
      </w:r>
    </w:p>
    <w:p w14:paraId="32DE5A88" w14:textId="38EBFED7" w:rsidR="006C6EEA" w:rsidRPr="000627E3" w:rsidRDefault="006C6EEA" w:rsidP="00FF0FF6">
      <w:pPr>
        <w:pStyle w:val="listlevel1"/>
      </w:pPr>
      <w:r w:rsidRPr="000627E3">
        <w:t xml:space="preserve">Mission tests demonstrate the conformance of the space segment element to the intended operations. This </w:t>
      </w:r>
      <w:r w:rsidR="00FF0FF6" w:rsidRPr="000627E3">
        <w:t>is</w:t>
      </w:r>
      <w:r w:rsidR="004F7E05" w:rsidRPr="000627E3">
        <w:t xml:space="preserve"> </w:t>
      </w:r>
      <w:r w:rsidRPr="000627E3">
        <w:t xml:space="preserve">not </w:t>
      </w:r>
      <w:r w:rsidR="00E10E94" w:rsidRPr="000627E3">
        <w:t xml:space="preserve">always </w:t>
      </w:r>
      <w:r w:rsidRPr="000627E3">
        <w:t>possible on any space segment element model due to limitations of ground testing</w:t>
      </w:r>
      <w:r w:rsidR="004357AF">
        <w:t xml:space="preserve"> at room conditions</w:t>
      </w:r>
      <w:r w:rsidRPr="000627E3">
        <w:t>. Hence the mission test approach is clearly identified in the Verification Plan also w.r.t. the models used for mission testing. This means it can be a distributed approach shared across VM, EFM or (P)FM models.</w:t>
      </w:r>
    </w:p>
    <w:p w14:paraId="1743EBAD" w14:textId="77777777" w:rsidR="006C6EEA" w:rsidRPr="000627E3" w:rsidRDefault="006C6EEA" w:rsidP="00FF0FF6">
      <w:pPr>
        <w:pStyle w:val="listlevel1"/>
      </w:pPr>
      <w:r w:rsidRPr="000627E3">
        <w:t>The contingency cases can be, as for the nominal mission tests, shared across different models in the overall verification approach. In case of time criticality HW models are preferred unless representativeness of Virtual Model can be demonstrated.</w:t>
      </w:r>
    </w:p>
    <w:p w14:paraId="23B4FE47" w14:textId="77777777" w:rsidR="006C6EEA" w:rsidRPr="000627E3" w:rsidRDefault="006C6EEA" w:rsidP="00FF0FF6">
      <w:pPr>
        <w:pStyle w:val="listlevel1"/>
      </w:pPr>
      <w:r w:rsidRPr="000627E3">
        <w:t>No specific guidelines for this requirement.</w:t>
      </w:r>
    </w:p>
    <w:p w14:paraId="718BA6A2" w14:textId="34F710AC" w:rsidR="006C6EEA" w:rsidRPr="000627E3" w:rsidRDefault="006C6EEA" w:rsidP="00FF0FF6">
      <w:pPr>
        <w:pStyle w:val="listlevel1"/>
      </w:pPr>
      <w:r w:rsidRPr="000627E3">
        <w:t xml:space="preserve">The mission test specification includes any test restriction, test constraint or test like you fly exception which deviate from the final flight configuration (e.g. safeguard memory </w:t>
      </w:r>
      <w:r w:rsidR="00BE5DFD" w:rsidRPr="000627E3">
        <w:t>patching...</w:t>
      </w:r>
      <w:r w:rsidRPr="000627E3">
        <w:t>).</w:t>
      </w:r>
    </w:p>
    <w:p w14:paraId="18EA3F2B" w14:textId="1BC889F0" w:rsidR="006C6EEA" w:rsidRPr="000627E3" w:rsidRDefault="006C6EEA" w:rsidP="006C6EEA">
      <w:pPr>
        <w:pStyle w:val="Heading4"/>
      </w:pPr>
      <w:bookmarkStart w:id="344" w:name="_Toc12339939"/>
      <w:bookmarkStart w:id="345" w:name="_Ref88571060"/>
      <w:bookmarkStart w:id="346" w:name="_Ref88571184"/>
      <w:r w:rsidRPr="000627E3">
        <w:t>Polarity test</w:t>
      </w:r>
      <w:bookmarkEnd w:id="344"/>
      <w:bookmarkEnd w:id="345"/>
      <w:bookmarkEnd w:id="346"/>
    </w:p>
    <w:p w14:paraId="4A3C3564" w14:textId="3D627C12" w:rsidR="006C6EEA" w:rsidRPr="000627E3" w:rsidRDefault="006C6EEA" w:rsidP="00FF0FF6">
      <w:pPr>
        <w:pStyle w:val="paragraph"/>
      </w:pPr>
      <w:r w:rsidRPr="000627E3">
        <w:t xml:space="preserve">The objective of the polarity </w:t>
      </w:r>
      <w:r w:rsidR="009A205B">
        <w:t xml:space="preserve">test </w:t>
      </w:r>
      <w:r w:rsidRPr="000627E3">
        <w:t xml:space="preserve">is to verify the correct </w:t>
      </w:r>
      <w:r w:rsidR="009A205B">
        <w:t xml:space="preserve">sign or </w:t>
      </w:r>
      <w:r w:rsidRPr="000627E3">
        <w:t xml:space="preserve">polarity of </w:t>
      </w:r>
      <w:r w:rsidR="009A205B">
        <w:t xml:space="preserve">the </w:t>
      </w:r>
      <w:r w:rsidRPr="000627E3">
        <w:t>functional chain from sensors to actuators, through a number of interfaces and processing</w:t>
      </w:r>
      <w:r w:rsidR="009A205B">
        <w:t xml:space="preserve"> including inherent transformation matrices</w:t>
      </w:r>
      <w:r w:rsidRPr="000627E3">
        <w:t>. The main goal is to get the correct sign response based on a defined sign input.</w:t>
      </w:r>
      <w:r w:rsidR="003D3405" w:rsidRPr="000627E3">
        <w:t xml:space="preserve"> See </w:t>
      </w:r>
      <w:r w:rsidR="003D3405" w:rsidRPr="000627E3">
        <w:fldChar w:fldCharType="begin"/>
      </w:r>
      <w:r w:rsidR="003D3405" w:rsidRPr="000627E3">
        <w:instrText xml:space="preserve"> REF _Ref50557726 \h </w:instrText>
      </w:r>
      <w:r w:rsidR="003D3405" w:rsidRPr="000627E3">
        <w:fldChar w:fldCharType="separate"/>
      </w:r>
      <w:r w:rsidR="00A5249C" w:rsidRPr="000627E3">
        <w:t xml:space="preserve">Figure </w:t>
      </w:r>
      <w:r w:rsidR="00A5249C">
        <w:rPr>
          <w:noProof/>
        </w:rPr>
        <w:t>6</w:t>
      </w:r>
      <w:r w:rsidR="00A5249C">
        <w:noBreakHyphen/>
      </w:r>
      <w:r w:rsidR="00A5249C">
        <w:rPr>
          <w:noProof/>
        </w:rPr>
        <w:t>8</w:t>
      </w:r>
      <w:r w:rsidR="003D3405" w:rsidRPr="000627E3">
        <w:fldChar w:fldCharType="end"/>
      </w:r>
      <w:r w:rsidR="003D3405" w:rsidRPr="000627E3">
        <w:t xml:space="preserve"> for </w:t>
      </w:r>
      <w:r w:rsidR="009A205B">
        <w:t>an overview</w:t>
      </w:r>
      <w:r w:rsidR="003D3405" w:rsidRPr="000627E3">
        <w:t xml:space="preserve"> of the Control </w:t>
      </w:r>
      <w:r w:rsidR="009A205B">
        <w:t>Loop</w:t>
      </w:r>
      <w:r w:rsidR="003D3405" w:rsidRPr="000627E3">
        <w:t>.</w:t>
      </w:r>
    </w:p>
    <w:p w14:paraId="748CBFE3" w14:textId="283359E5" w:rsidR="003E7BC5" w:rsidRPr="000627E3" w:rsidRDefault="003E7BC5" w:rsidP="00FF0FF6">
      <w:pPr>
        <w:pStyle w:val="paragraph"/>
      </w:pPr>
      <w:r w:rsidRPr="000627E3">
        <w:t>Polarity tests are not limited to AOCS sensors and actuators. The polarity or sign of any other item which has a polarity needs to be test</w:t>
      </w:r>
      <w:r w:rsidR="00FF0FF6" w:rsidRPr="000627E3">
        <w:t>ed. Those could be for instance:</w:t>
      </w:r>
    </w:p>
    <w:p w14:paraId="56AA4AD2" w14:textId="51D453DE" w:rsidR="003E7BC5" w:rsidRPr="000627E3" w:rsidRDefault="00FF0FF6" w:rsidP="00FF0FF6">
      <w:pPr>
        <w:pStyle w:val="Bul1"/>
      </w:pPr>
      <w:r w:rsidRPr="000627E3">
        <w:t>Antenna Pointing Mechanism</w:t>
      </w:r>
    </w:p>
    <w:p w14:paraId="5E052EBB" w14:textId="77777777" w:rsidR="003E7BC5" w:rsidRPr="000627E3" w:rsidRDefault="003E7BC5" w:rsidP="00FF0FF6">
      <w:pPr>
        <w:pStyle w:val="Bul1"/>
      </w:pPr>
      <w:r w:rsidRPr="000627E3">
        <w:t>Solar Array Drive mechanism)</w:t>
      </w:r>
    </w:p>
    <w:p w14:paraId="07DEB0FA" w14:textId="77777777" w:rsidR="003E7BC5" w:rsidRPr="000627E3" w:rsidRDefault="003E7BC5" w:rsidP="00FF0FF6">
      <w:pPr>
        <w:pStyle w:val="Bul1"/>
      </w:pPr>
      <w:r w:rsidRPr="000627E3">
        <w:t>Valves for life control system or thermal control system</w:t>
      </w:r>
    </w:p>
    <w:p w14:paraId="0BF8D9B5" w14:textId="712E2547" w:rsidR="006C6EEA" w:rsidRPr="000627E3" w:rsidRDefault="00216602" w:rsidP="00FF0FF6">
      <w:pPr>
        <w:pStyle w:val="graphic"/>
        <w:rPr>
          <w:lang w:val="en-GB"/>
        </w:rPr>
      </w:pPr>
      <w:r>
        <w:rPr>
          <w:noProof/>
          <w:lang w:val="en-GB"/>
        </w:rPr>
        <w:lastRenderedPageBreak/>
        <mc:AlternateContent>
          <mc:Choice Requires="wpg">
            <w:drawing>
              <wp:anchor distT="0" distB="0" distL="114300" distR="114300" simplePos="0" relativeHeight="251677696" behindDoc="0" locked="0" layoutInCell="1" allowOverlap="1" wp14:anchorId="32E2A7D7" wp14:editId="679F7AFD">
                <wp:simplePos x="0" y="0"/>
                <wp:positionH relativeFrom="column">
                  <wp:posOffset>-120650</wp:posOffset>
                </wp:positionH>
                <wp:positionV relativeFrom="paragraph">
                  <wp:posOffset>39677</wp:posOffset>
                </wp:positionV>
                <wp:extent cx="5780653" cy="2657282"/>
                <wp:effectExtent l="0" t="0" r="29845" b="67310"/>
                <wp:wrapNone/>
                <wp:docPr id="538" name="Gruppo 538"/>
                <wp:cNvGraphicFramePr/>
                <a:graphic xmlns:a="http://schemas.openxmlformats.org/drawingml/2006/main">
                  <a:graphicData uri="http://schemas.microsoft.com/office/word/2010/wordprocessingGroup">
                    <wpg:wgp>
                      <wpg:cNvGrpSpPr/>
                      <wpg:grpSpPr>
                        <a:xfrm>
                          <a:off x="0" y="0"/>
                          <a:ext cx="5780653" cy="2657282"/>
                          <a:chOff x="0" y="0"/>
                          <a:chExt cx="5780653" cy="2657282"/>
                        </a:xfrm>
                      </wpg:grpSpPr>
                      <wps:wsp>
                        <wps:cNvPr id="539" name="Straight Connector 523"/>
                        <wps:cNvCnPr/>
                        <wps:spPr>
                          <a:xfrm flipH="1" flipV="1">
                            <a:off x="0" y="2631882"/>
                            <a:ext cx="1257300" cy="63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540" name="Straight Connector 524"/>
                        <wps:cNvCnPr/>
                        <wps:spPr>
                          <a:xfrm flipH="1" flipV="1">
                            <a:off x="2186609" y="0"/>
                            <a:ext cx="228600" cy="39370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541" name="Straight Connector 525"/>
                        <wps:cNvCnPr/>
                        <wps:spPr>
                          <a:xfrm flipV="1">
                            <a:off x="3578087" y="0"/>
                            <a:ext cx="279400" cy="39370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542" name="Straight Connector 526"/>
                        <wps:cNvCnPr/>
                        <wps:spPr>
                          <a:xfrm flipV="1">
                            <a:off x="4898003" y="2631882"/>
                            <a:ext cx="882650" cy="2540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543" name="Straight Arrow Connector 527"/>
                        <wps:cNvCnPr/>
                        <wps:spPr>
                          <a:xfrm rot="5400000" flipH="1" flipV="1">
                            <a:off x="92158" y="427714"/>
                            <a:ext cx="2463800" cy="1866900"/>
                          </a:xfrm>
                          <a:prstGeom prst="curvedConnector3">
                            <a:avLst>
                              <a:gd name="adj1" fmla="val 99485"/>
                            </a:avLst>
                          </a:prstGeom>
                          <a:ln>
                            <a:tailEnd type="arrow"/>
                          </a:ln>
                        </wps:spPr>
                        <wps:style>
                          <a:lnRef idx="1">
                            <a:schemeClr val="accent1"/>
                          </a:lnRef>
                          <a:fillRef idx="0">
                            <a:schemeClr val="accent1"/>
                          </a:fillRef>
                          <a:effectRef idx="0">
                            <a:schemeClr val="accent1"/>
                          </a:effectRef>
                          <a:fontRef idx="minor">
                            <a:schemeClr val="tx1"/>
                          </a:fontRef>
                        </wps:style>
                        <wps:bodyPr/>
                      </wps:wsp>
                      <wps:wsp>
                        <wps:cNvPr id="544" name="Straight Arrow Connector 527"/>
                        <wps:cNvCnPr/>
                        <wps:spPr>
                          <a:xfrm rot="16200000" flipH="1">
                            <a:off x="3456429" y="426982"/>
                            <a:ext cx="2549525" cy="1857375"/>
                          </a:xfrm>
                          <a:prstGeom prst="curvedConnector3">
                            <a:avLst>
                              <a:gd name="adj1" fmla="val 1930"/>
                            </a:avLst>
                          </a:prstGeom>
                          <a:ln>
                            <a:tailEnd type="arrow"/>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7D639BA8" id="Gruppo 538" o:spid="_x0000_s1026" style="position:absolute;margin-left:-9.5pt;margin-top:3.1pt;width:455.15pt;height:209.25pt;z-index:251677696" coordsize="57806,26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">
                <v:line id="Straight Connector 523" o:spid="_x0000_s1027" style="position:absolute;flip:x y;visibility:visible;mso-wrap-style:square" from="0,26318" to="12573,263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" strokecolor="#4579b8 [3044]"/>
                <v:line id="Straight Connector 524" o:spid="_x0000_s1028" style="position:absolute;flip:x y;visibility:visible;mso-wrap-style:square" from="21866,0" to="24152,39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" strokecolor="#4579b8 [3044]"/>
                <v:line id="Straight Connector 525" o:spid="_x0000_s1029" style="position:absolute;flip:y;visibility:visible;mso-wrap-style:square" from="35780,0" to="38574,39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" strokecolor="#4579b8 [3044]"/>
                <v:line id="Straight Connector 526" o:spid="_x0000_s1030" style="position:absolute;flip:y;visibility:visible;mso-wrap-style:square" from="48980,26318" to="57806,265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" strokecolor="#4579b8 [3044]"/>
                <v:shapetype id="_x0000_t38" coordsize="21600,21600" o:spt="38" o:oned="t" path="m,c@0,0@1,5400@1,10800@1,16200@2,21600,21600,21600e" filled="f">
                  <v:formulas>
                    <v:f eqn="mid #0 0"/>
                    <v:f eqn="val #0"/>
                    <v:f eqn="mid #0 21600"/>
                  </v:formulas>
                  <v:path arrowok="t" fillok="f" o:connecttype="none"/>
                  <v:handles>
                    <v:h position="#0,center"/>
                  </v:handles>
                  <o:lock v:ext="edit" shapetype="t"/>
                </v:shapetype>
                <v:shape id="Straight Arrow Connector 527" o:spid="_x0000_s1031" type="#_x0000_t38" style="position:absolute;left:922;top:4276;width:24638;height:18669;rotation:90;flip:x y;visibility:visible;mso-wrap-style:square" o:connectortype="curved"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" adj="21489" strokecolor="#4579b8 [3044]">
                  <v:stroke endarrow="open"/>
                </v:shape>
                <v:shape id="Straight Arrow Connector 527" o:spid="_x0000_s1032" type="#_x0000_t38" style="position:absolute;left:34564;top:4270;width:25495;height:18573;rotation:90;flip:x;visibility:visible;mso-wrap-style:square" o:connectortype="curved"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" adj="417" strokecolor="#4579b8 [3044]">
                  <v:stroke endarrow="open"/>
                </v:shape>
              </v:group>
            </w:pict>
          </mc:Fallback>
        </mc:AlternateContent>
      </w:r>
      <w:r w:rsidRPr="000D1A05">
        <w:rPr>
          <w:noProof/>
          <w:lang w:val="en-GB"/>
        </w:rPr>
        <w:drawing>
          <wp:inline distT="0" distB="0" distL="0" distR="0" wp14:anchorId="39B0C82F" wp14:editId="0EE659FC">
            <wp:extent cx="3630305" cy="3786551"/>
            <wp:effectExtent l="0" t="0" r="8255" b="4445"/>
            <wp:docPr id="5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a:extLst>
                        <a:ext uri="{28A0092B-C50C-407E-A947-70E740481C1C}">
                          <a14:useLocalDpi xmlns:a14="http://schemas.microsoft.com/office/drawing/2010/main"/>
                        </a:ext>
                      </a:extLst>
                    </a:blip>
                    <a:srcRect/>
                    <a:stretch>
                      <a:fillRect/>
                    </a:stretch>
                  </pic:blipFill>
                  <pic:spPr bwMode="auto">
                    <a:xfrm>
                      <a:off x="0" y="0"/>
                      <a:ext cx="3629324" cy="3785528"/>
                    </a:xfrm>
                    <a:prstGeom prst="rect">
                      <a:avLst/>
                    </a:prstGeom>
                    <a:noFill/>
                    <a:ln>
                      <a:noFill/>
                    </a:ln>
                  </pic:spPr>
                </pic:pic>
              </a:graphicData>
            </a:graphic>
          </wp:inline>
        </w:drawing>
      </w:r>
    </w:p>
    <w:p w14:paraId="64C4B2B8" w14:textId="291A7BF7" w:rsidR="006C6EEA" w:rsidRPr="000627E3" w:rsidRDefault="00935693" w:rsidP="00935693">
      <w:pPr>
        <w:pStyle w:val="Caption"/>
      </w:pPr>
      <w:bookmarkStart w:id="347" w:name="_Ref50557726"/>
      <w:bookmarkStart w:id="348" w:name="_Toc104889983"/>
      <w:r w:rsidRPr="000627E3">
        <w:t xml:space="preserve">Figure </w:t>
      </w:r>
      <w:r w:rsidR="009F11E0">
        <w:fldChar w:fldCharType="begin"/>
      </w:r>
      <w:r w:rsidR="009F11E0">
        <w:instrText xml:space="preserve"> STYLEREF 1 \s </w:instrText>
      </w:r>
      <w:r w:rsidR="009F11E0">
        <w:fldChar w:fldCharType="separate"/>
      </w:r>
      <w:r w:rsidR="00A5249C">
        <w:rPr>
          <w:noProof/>
        </w:rPr>
        <w:t>6</w:t>
      </w:r>
      <w:r w:rsidR="009F11E0">
        <w:fldChar w:fldCharType="end"/>
      </w:r>
      <w:r w:rsidR="009F11E0">
        <w:noBreakHyphen/>
      </w:r>
      <w:r w:rsidR="009F11E0">
        <w:fldChar w:fldCharType="begin"/>
      </w:r>
      <w:r w:rsidR="009F11E0">
        <w:instrText xml:space="preserve"> SEQ Figure \* ARABIC \s 1 </w:instrText>
      </w:r>
      <w:r w:rsidR="009F11E0">
        <w:fldChar w:fldCharType="separate"/>
      </w:r>
      <w:r w:rsidR="00A5249C">
        <w:rPr>
          <w:noProof/>
        </w:rPr>
        <w:t>8</w:t>
      </w:r>
      <w:r w:rsidR="009F11E0">
        <w:fldChar w:fldCharType="end"/>
      </w:r>
      <w:bookmarkEnd w:id="347"/>
      <w:r w:rsidR="006C6EEA" w:rsidRPr="000627E3">
        <w:t>: Top-level AOCS Control Chain Schematic</w:t>
      </w:r>
      <w:bookmarkEnd w:id="348"/>
    </w:p>
    <w:p w14:paraId="7D9A8154" w14:textId="7D4FE468" w:rsidR="006C6EEA" w:rsidRPr="000627E3" w:rsidRDefault="006C6EEA" w:rsidP="005F25BE">
      <w:pPr>
        <w:pStyle w:val="paragraph"/>
        <w:rPr>
          <w:szCs w:val="20"/>
        </w:rPr>
      </w:pPr>
      <w:r w:rsidRPr="000627E3">
        <w:rPr>
          <w:szCs w:val="20"/>
        </w:rPr>
        <w:t>The polarity tests are workmanship tests, testing the flight harness connected to the AOCS equipment and AOCS functional chain</w:t>
      </w:r>
      <w:r w:rsidR="00216602">
        <w:rPr>
          <w:szCs w:val="20"/>
        </w:rPr>
        <w:t>s including AOCS control algorithm and any transformation matrix</w:t>
      </w:r>
      <w:r w:rsidRPr="000627E3">
        <w:rPr>
          <w:szCs w:val="20"/>
        </w:rPr>
        <w:t xml:space="preserve"> in order to detect the absence of workmanship errors</w:t>
      </w:r>
      <w:r w:rsidR="00216602">
        <w:rPr>
          <w:szCs w:val="20"/>
        </w:rPr>
        <w:t xml:space="preserve"> in both HW and SW</w:t>
      </w:r>
      <w:r w:rsidRPr="000627E3">
        <w:rPr>
          <w:szCs w:val="20"/>
        </w:rPr>
        <w:t>.</w:t>
      </w:r>
    </w:p>
    <w:p w14:paraId="2BD46795" w14:textId="7C7B6F7B" w:rsidR="006C6EEA" w:rsidRPr="000627E3" w:rsidRDefault="006C6EEA" w:rsidP="005F25BE">
      <w:pPr>
        <w:pStyle w:val="paragraph"/>
        <w:rPr>
          <w:szCs w:val="20"/>
        </w:rPr>
      </w:pPr>
      <w:r w:rsidRPr="000627E3">
        <w:rPr>
          <w:szCs w:val="20"/>
        </w:rPr>
        <w:t xml:space="preserve">The baseline approach for the polarity test is to demonstrate polarity in </w:t>
      </w:r>
      <w:r w:rsidR="00216602">
        <w:rPr>
          <w:szCs w:val="20"/>
        </w:rPr>
        <w:t xml:space="preserve">a single test </w:t>
      </w:r>
      <w:r w:rsidRPr="000627E3">
        <w:rPr>
          <w:szCs w:val="20"/>
        </w:rPr>
        <w:t xml:space="preserve">from sensor via AOCS SW to actuator. This is basically to demonstrate test-as-you-fly condition. </w:t>
      </w:r>
      <w:r w:rsidR="00DA1338">
        <w:rPr>
          <w:szCs w:val="20"/>
        </w:rPr>
        <w:t>It is good practise to perform t</w:t>
      </w:r>
      <w:r w:rsidRPr="000627E3">
        <w:rPr>
          <w:szCs w:val="20"/>
        </w:rPr>
        <w:t>his test as late as possible in order to apply the latest CSW and SRDB versions and ideally using a single version for testing.</w:t>
      </w:r>
      <w:r w:rsidR="00216602">
        <w:rPr>
          <w:szCs w:val="20"/>
        </w:rPr>
        <w:t xml:space="preserve"> Therefore, this approach is called End-2-End Polarity (E2EPT) test </w:t>
      </w:r>
      <w:r w:rsidR="00216602" w:rsidRPr="002B73DC">
        <w:rPr>
          <w:szCs w:val="20"/>
        </w:rPr>
        <w:t xml:space="preserve">clearly </w:t>
      </w:r>
      <w:r w:rsidR="00216602">
        <w:rPr>
          <w:szCs w:val="20"/>
        </w:rPr>
        <w:t xml:space="preserve">describing </w:t>
      </w:r>
      <w:r w:rsidR="00216602" w:rsidRPr="002B73DC">
        <w:rPr>
          <w:szCs w:val="20"/>
        </w:rPr>
        <w:t>the “</w:t>
      </w:r>
      <w:r w:rsidR="00216602">
        <w:rPr>
          <w:szCs w:val="20"/>
        </w:rPr>
        <w:t xml:space="preserve">verification </w:t>
      </w:r>
      <w:r w:rsidR="00216602" w:rsidRPr="002B73DC">
        <w:rPr>
          <w:szCs w:val="20"/>
        </w:rPr>
        <w:t xml:space="preserve">subject” </w:t>
      </w:r>
      <w:r w:rsidR="00216602">
        <w:rPr>
          <w:szCs w:val="20"/>
        </w:rPr>
        <w:t>and confirming that the critical polarity is correct.</w:t>
      </w:r>
    </w:p>
    <w:p w14:paraId="3E6F4232" w14:textId="77777777" w:rsidR="006C6EEA" w:rsidRPr="000627E3" w:rsidRDefault="006C6EEA" w:rsidP="005F25BE">
      <w:pPr>
        <w:pStyle w:val="paragraph"/>
        <w:rPr>
          <w:szCs w:val="20"/>
        </w:rPr>
      </w:pPr>
      <w:r w:rsidRPr="000627E3">
        <w:rPr>
          <w:szCs w:val="20"/>
        </w:rPr>
        <w:t>In case the baseline approach is not feasible, an alternative approach can be proposed, justified, discussed and agreed on a case-by-case basis.</w:t>
      </w:r>
    </w:p>
    <w:p w14:paraId="306F4A1C" w14:textId="77777777" w:rsidR="00216602" w:rsidRDefault="00216602" w:rsidP="00216602">
      <w:pPr>
        <w:pStyle w:val="paragraph"/>
        <w:rPr>
          <w:szCs w:val="20"/>
        </w:rPr>
      </w:pPr>
      <w:r>
        <w:rPr>
          <w:szCs w:val="20"/>
        </w:rPr>
        <w:t xml:space="preserve">This alternative approach is also fulfilling the end-2-end coverage through a series of test &amp; analysis, in other words, it serves the same purpose. The difference is that the tests are done in a stepwise approach testing </w:t>
      </w:r>
    </w:p>
    <w:p w14:paraId="387AEBC4" w14:textId="77777777" w:rsidR="00216602" w:rsidRDefault="00216602" w:rsidP="00216602">
      <w:pPr>
        <w:pStyle w:val="paragraph"/>
        <w:numPr>
          <w:ilvl w:val="0"/>
          <w:numId w:val="418"/>
        </w:numPr>
        <w:rPr>
          <w:szCs w:val="20"/>
        </w:rPr>
      </w:pPr>
      <w:r>
        <w:rPr>
          <w:szCs w:val="20"/>
        </w:rPr>
        <w:t>the sensor equipment from mounting, via sensor, flight harness up to sensor processing,</w:t>
      </w:r>
    </w:p>
    <w:p w14:paraId="5EB37EA4" w14:textId="77777777" w:rsidR="00216602" w:rsidRDefault="00216602" w:rsidP="00216602">
      <w:pPr>
        <w:pStyle w:val="paragraph"/>
        <w:numPr>
          <w:ilvl w:val="0"/>
          <w:numId w:val="418"/>
        </w:numPr>
        <w:rPr>
          <w:szCs w:val="20"/>
        </w:rPr>
      </w:pPr>
      <w:r>
        <w:rPr>
          <w:szCs w:val="20"/>
        </w:rPr>
        <w:t>the actuator from actuator commanding, via flight harness up to actuator HW and mounting, done as self-standing, separate tests.</w:t>
      </w:r>
    </w:p>
    <w:p w14:paraId="270E3B83" w14:textId="77777777" w:rsidR="00216602" w:rsidRDefault="00216602" w:rsidP="00216602">
      <w:pPr>
        <w:pStyle w:val="paragraph"/>
        <w:numPr>
          <w:ilvl w:val="0"/>
          <w:numId w:val="418"/>
        </w:numPr>
        <w:rPr>
          <w:szCs w:val="20"/>
        </w:rPr>
      </w:pPr>
      <w:r>
        <w:rPr>
          <w:szCs w:val="20"/>
        </w:rPr>
        <w:t>the polarity of the AOCS control algorithms from sensor processing via control algorithms up to actuator commanding</w:t>
      </w:r>
    </w:p>
    <w:p w14:paraId="680DD393" w14:textId="77777777" w:rsidR="00216602" w:rsidRDefault="00216602" w:rsidP="00216602">
      <w:pPr>
        <w:pStyle w:val="paragraph"/>
        <w:rPr>
          <w:szCs w:val="20"/>
        </w:rPr>
      </w:pPr>
      <w:r>
        <w:rPr>
          <w:szCs w:val="20"/>
        </w:rPr>
        <w:t xml:space="preserve">The End-2-End polarity verification is synthesis of all above steps. Despite of the stepwise approach, it is expected to execute these tests on the </w:t>
      </w:r>
      <w:r w:rsidRPr="000F4793">
        <w:rPr>
          <w:szCs w:val="20"/>
        </w:rPr>
        <w:t>latest CSW and SRDB versions</w:t>
      </w:r>
      <w:r>
        <w:rPr>
          <w:szCs w:val="20"/>
        </w:rPr>
        <w:t xml:space="preserve"> and a careful analysis/follow up on polarity subjects until launch.</w:t>
      </w:r>
    </w:p>
    <w:p w14:paraId="6BBC9FA5" w14:textId="11C013EC" w:rsidR="00216602" w:rsidRDefault="00216602" w:rsidP="00DE4F46">
      <w:pPr>
        <w:pStyle w:val="paragraph"/>
        <w:keepLines/>
        <w:rPr>
          <w:szCs w:val="20"/>
        </w:rPr>
      </w:pPr>
      <w:r>
        <w:rPr>
          <w:szCs w:val="20"/>
        </w:rPr>
        <w:lastRenderedPageBreak/>
        <w:t xml:space="preserve">In order to achieve this goal of sensor and actuator verification, during </w:t>
      </w:r>
      <w:r w:rsidRPr="00317544">
        <w:rPr>
          <w:szCs w:val="20"/>
        </w:rPr>
        <w:t>S/C integration</w:t>
      </w:r>
      <w:r>
        <w:rPr>
          <w:szCs w:val="20"/>
        </w:rPr>
        <w:t xml:space="preserve"> there might be the need to perform certain equipment checks which contribute to the overall sign/polarity validation. Since after integration into space segment element (e.g., satellite) the access to the equipment is limited, these checks need to be performed during the integration in order to validate the consistency of the</w:t>
      </w:r>
    </w:p>
    <w:p w14:paraId="3E456218" w14:textId="77777777" w:rsidR="00216602" w:rsidRDefault="00216602" w:rsidP="00216602">
      <w:pPr>
        <w:pStyle w:val="paragraph"/>
        <w:numPr>
          <w:ilvl w:val="0"/>
          <w:numId w:val="417"/>
        </w:numPr>
        <w:rPr>
          <w:szCs w:val="20"/>
        </w:rPr>
      </w:pPr>
      <w:r>
        <w:rPr>
          <w:szCs w:val="20"/>
        </w:rPr>
        <w:t>Physical equipment behaviour</w:t>
      </w:r>
    </w:p>
    <w:p w14:paraId="06D114F4" w14:textId="34C9C772" w:rsidR="00216602" w:rsidRDefault="00216602" w:rsidP="00216602">
      <w:pPr>
        <w:pStyle w:val="paragraph"/>
        <w:numPr>
          <w:ilvl w:val="0"/>
          <w:numId w:val="417"/>
        </w:numPr>
        <w:rPr>
          <w:szCs w:val="20"/>
        </w:rPr>
      </w:pPr>
      <w:r>
        <w:rPr>
          <w:szCs w:val="20"/>
        </w:rPr>
        <w:t>Electrical signal between the equipment &amp; space segment element (e.g., satellite)</w:t>
      </w:r>
    </w:p>
    <w:p w14:paraId="1E1D8D24" w14:textId="77777777" w:rsidR="00216602" w:rsidRDefault="00216602" w:rsidP="00216602">
      <w:pPr>
        <w:pStyle w:val="paragraph"/>
        <w:numPr>
          <w:ilvl w:val="0"/>
          <w:numId w:val="417"/>
        </w:numPr>
        <w:rPr>
          <w:szCs w:val="20"/>
        </w:rPr>
      </w:pPr>
      <w:r>
        <w:rPr>
          <w:szCs w:val="20"/>
        </w:rPr>
        <w:t>Signals applied/acquired by space segment element SW and provided telemetry (functional interface)</w:t>
      </w:r>
    </w:p>
    <w:p w14:paraId="6EBC4FE7" w14:textId="77777777" w:rsidR="00216602" w:rsidRDefault="00216602" w:rsidP="00216602">
      <w:pPr>
        <w:pStyle w:val="paragraph"/>
        <w:rPr>
          <w:szCs w:val="20"/>
        </w:rPr>
      </w:pPr>
      <w:r>
        <w:rPr>
          <w:szCs w:val="20"/>
        </w:rPr>
        <w:t>Provided that the electrical interfaces (equipment, harness, connectors/electrical interfaces internal in the space segment element) do not change after equipment integration, t</w:t>
      </w:r>
      <w:r w:rsidRPr="00BD0C1D">
        <w:rPr>
          <w:szCs w:val="20"/>
        </w:rPr>
        <w:t>he verification of the polarity physical HW level and electrical I/F can be done once as the HW remains unchanged unless it is dismounted for repair</w:t>
      </w:r>
      <w:r>
        <w:rPr>
          <w:szCs w:val="20"/>
        </w:rPr>
        <w:t>.</w:t>
      </w:r>
    </w:p>
    <w:p w14:paraId="49438526" w14:textId="774A1FE6" w:rsidR="00216602" w:rsidRDefault="00220B4A" w:rsidP="00216602">
      <w:pPr>
        <w:pStyle w:val="paragraph"/>
        <w:rPr>
          <w:szCs w:val="20"/>
        </w:rPr>
      </w:pPr>
      <w:r w:rsidRPr="00220B4A">
        <w:rPr>
          <w:szCs w:val="20"/>
        </w:rPr>
        <w:t>Please note the signals available to space segment element SW can be used in later checks, e.g., check of updated SW versions which have had undergone changes on the processing of the polarity signals.</w:t>
      </w:r>
    </w:p>
    <w:p w14:paraId="5B037FA6" w14:textId="653A5C03" w:rsidR="006C6EEA" w:rsidRPr="000627E3" w:rsidRDefault="00220B4A" w:rsidP="00216602">
      <w:pPr>
        <w:pStyle w:val="paragraph"/>
        <w:rPr>
          <w:szCs w:val="20"/>
        </w:rPr>
      </w:pPr>
      <w:r w:rsidRPr="00220B4A">
        <w:rPr>
          <w:szCs w:val="20"/>
        </w:rPr>
        <w:t xml:space="preserve">The validation of the consistency between the physical behaviour, electrical and functional interfaces is </w:t>
      </w:r>
      <w:r w:rsidR="006C6EEA" w:rsidRPr="000627E3">
        <w:rPr>
          <w:szCs w:val="20"/>
        </w:rPr>
        <w:t xml:space="preserve">typically done through physical stimulation </w:t>
      </w:r>
      <w:r>
        <w:rPr>
          <w:szCs w:val="20"/>
        </w:rPr>
        <w:t xml:space="preserve">from OGSEs or SCOEs </w:t>
      </w:r>
      <w:r w:rsidR="006C6EEA" w:rsidRPr="000627E3">
        <w:rPr>
          <w:szCs w:val="20"/>
        </w:rPr>
        <w:t>in open loop and using the simplest possible test set-up. Ideally, there is also minimum SCOE SW interacting to prevent sign/polarity issues caused by (SCOE) test set up.</w:t>
      </w:r>
    </w:p>
    <w:p w14:paraId="6045DF2F" w14:textId="12F82230" w:rsidR="006C6EEA" w:rsidRPr="000627E3" w:rsidRDefault="006C6EEA" w:rsidP="005F25BE">
      <w:pPr>
        <w:pStyle w:val="paragraph"/>
        <w:rPr>
          <w:szCs w:val="20"/>
        </w:rPr>
      </w:pPr>
      <w:r w:rsidRPr="000627E3">
        <w:rPr>
          <w:szCs w:val="20"/>
        </w:rPr>
        <w:t xml:space="preserve">Please note that </w:t>
      </w:r>
      <w:r w:rsidR="00220B4A">
        <w:rPr>
          <w:szCs w:val="20"/>
        </w:rPr>
        <w:t>in case</w:t>
      </w:r>
      <w:r w:rsidR="00220B4A" w:rsidRPr="000627E3">
        <w:rPr>
          <w:szCs w:val="20"/>
        </w:rPr>
        <w:t xml:space="preserve"> </w:t>
      </w:r>
      <w:r w:rsidRPr="000627E3">
        <w:rPr>
          <w:szCs w:val="20"/>
        </w:rPr>
        <w:t>SCOE/SCOE SW ar</w:t>
      </w:r>
      <w:r w:rsidR="00220B4A">
        <w:rPr>
          <w:szCs w:val="20"/>
        </w:rPr>
        <w:t>is</w:t>
      </w:r>
      <w:r w:rsidRPr="000627E3">
        <w:rPr>
          <w:szCs w:val="20"/>
        </w:rPr>
        <w:t xml:space="preserve">e part of the polarity measurements </w:t>
      </w:r>
      <w:r w:rsidR="00220B4A">
        <w:rPr>
          <w:szCs w:val="20"/>
        </w:rPr>
        <w:t>then</w:t>
      </w:r>
      <w:r w:rsidRPr="000627E3">
        <w:rPr>
          <w:szCs w:val="20"/>
        </w:rPr>
        <w:t xml:space="preserve"> the </w:t>
      </w:r>
      <w:r w:rsidR="00220B4A">
        <w:rPr>
          <w:szCs w:val="20"/>
        </w:rPr>
        <w:t>polarity</w:t>
      </w:r>
      <w:r w:rsidR="00220B4A" w:rsidRPr="000627E3">
        <w:rPr>
          <w:szCs w:val="20"/>
        </w:rPr>
        <w:t xml:space="preserve"> </w:t>
      </w:r>
      <w:r w:rsidRPr="000627E3">
        <w:rPr>
          <w:szCs w:val="20"/>
        </w:rPr>
        <w:t xml:space="preserve">of these </w:t>
      </w:r>
      <w:r w:rsidR="00220B4A">
        <w:rPr>
          <w:szCs w:val="20"/>
        </w:rPr>
        <w:t>SCOEs</w:t>
      </w:r>
      <w:r w:rsidR="00220B4A" w:rsidRPr="000627E3">
        <w:rPr>
          <w:szCs w:val="20"/>
        </w:rPr>
        <w:t xml:space="preserve"> </w:t>
      </w:r>
      <w:r w:rsidRPr="000627E3">
        <w:rPr>
          <w:szCs w:val="20"/>
        </w:rPr>
        <w:t>need to be verified to exclude double errors.</w:t>
      </w:r>
    </w:p>
    <w:p w14:paraId="7683C25A" w14:textId="7396B590" w:rsidR="006C6EEA" w:rsidRPr="000627E3" w:rsidRDefault="00220B4A" w:rsidP="005F25BE">
      <w:pPr>
        <w:pStyle w:val="paragraph"/>
        <w:rPr>
          <w:szCs w:val="20"/>
        </w:rPr>
      </w:pPr>
      <w:r>
        <w:rPr>
          <w:szCs w:val="20"/>
        </w:rPr>
        <w:t>The alternative approach</w:t>
      </w:r>
      <w:r w:rsidR="006C6EEA" w:rsidRPr="000627E3">
        <w:rPr>
          <w:szCs w:val="20"/>
        </w:rPr>
        <w:t xml:space="preserve"> </w:t>
      </w:r>
      <w:r>
        <w:rPr>
          <w:szCs w:val="20"/>
        </w:rPr>
        <w:t>offers the capability of reducing cost &amp; schedule risks as</w:t>
      </w:r>
      <w:r w:rsidR="006C6EEA" w:rsidRPr="000627E3">
        <w:rPr>
          <w:szCs w:val="20"/>
        </w:rPr>
        <w:t xml:space="preserve"> at </w:t>
      </w:r>
      <w:r>
        <w:rPr>
          <w:szCs w:val="20"/>
        </w:rPr>
        <w:t xml:space="preserve">the </w:t>
      </w:r>
      <w:r w:rsidR="006C6EEA" w:rsidRPr="000627E3">
        <w:rPr>
          <w:szCs w:val="20"/>
        </w:rPr>
        <w:t>time of assembly and integration phase of the space segment element</w:t>
      </w:r>
      <w:r>
        <w:rPr>
          <w:szCs w:val="20"/>
        </w:rPr>
        <w:t>,</w:t>
      </w:r>
      <w:r w:rsidR="006C6EEA" w:rsidRPr="000627E3">
        <w:rPr>
          <w:szCs w:val="20"/>
        </w:rPr>
        <w:t xml:space="preserve"> where </w:t>
      </w:r>
      <w:r w:rsidRPr="00220B4A">
        <w:rPr>
          <w:szCs w:val="20"/>
        </w:rPr>
        <w:t>EPTs are typically conducted</w:t>
      </w:r>
      <w:r>
        <w:rPr>
          <w:szCs w:val="20"/>
        </w:rPr>
        <w:t>,</w:t>
      </w:r>
      <w:r w:rsidRPr="00220B4A">
        <w:rPr>
          <w:szCs w:val="20"/>
        </w:rPr>
        <w:t xml:space="preserve"> </w:t>
      </w:r>
      <w:r w:rsidR="006C6EEA" w:rsidRPr="000627E3">
        <w:rPr>
          <w:szCs w:val="20"/>
        </w:rPr>
        <w:t xml:space="preserve">full accessibility is given, while the space segment element is not closed, as in later stages, </w:t>
      </w:r>
      <w:r w:rsidR="00AC6865" w:rsidRPr="000627E3">
        <w:rPr>
          <w:szCs w:val="20"/>
        </w:rPr>
        <w:t>e.g.,</w:t>
      </w:r>
      <w:r w:rsidR="006C6EEA" w:rsidRPr="000627E3">
        <w:rPr>
          <w:szCs w:val="20"/>
        </w:rPr>
        <w:t xml:space="preserve"> shortly before environmental testing or shipment to launch site</w:t>
      </w:r>
      <w:r>
        <w:rPr>
          <w:szCs w:val="20"/>
        </w:rPr>
        <w:t xml:space="preserve"> </w:t>
      </w:r>
      <w:r w:rsidRPr="00220B4A">
        <w:rPr>
          <w:szCs w:val="20"/>
        </w:rPr>
        <w:t>which is the typical event conducting the E2</w:t>
      </w:r>
      <w:r w:rsidR="00AC6865" w:rsidRPr="00220B4A">
        <w:rPr>
          <w:szCs w:val="20"/>
        </w:rPr>
        <w:t>EPT</w:t>
      </w:r>
      <w:r w:rsidR="00AC6865">
        <w:rPr>
          <w:szCs w:val="20"/>
        </w:rPr>
        <w:t>.</w:t>
      </w:r>
    </w:p>
    <w:p w14:paraId="73E9670A" w14:textId="60CF7B4E" w:rsidR="006C6EEA" w:rsidRPr="000627E3" w:rsidRDefault="006C6EEA" w:rsidP="005F25BE">
      <w:pPr>
        <w:pStyle w:val="paragraph"/>
        <w:rPr>
          <w:szCs w:val="20"/>
        </w:rPr>
      </w:pPr>
      <w:r w:rsidRPr="000627E3">
        <w:rPr>
          <w:szCs w:val="20"/>
        </w:rPr>
        <w:t>In general</w:t>
      </w:r>
      <w:r w:rsidR="003D3405" w:rsidRPr="000627E3">
        <w:rPr>
          <w:szCs w:val="20"/>
        </w:rPr>
        <w:t>,</w:t>
      </w:r>
      <w:r w:rsidRPr="000627E3">
        <w:rPr>
          <w:szCs w:val="20"/>
        </w:rPr>
        <w:t xml:space="preserve"> </w:t>
      </w:r>
      <w:r w:rsidR="00220B4A">
        <w:rPr>
          <w:szCs w:val="20"/>
        </w:rPr>
        <w:t xml:space="preserve">both approaches </w:t>
      </w:r>
      <w:r w:rsidRPr="000627E3">
        <w:rPr>
          <w:szCs w:val="20"/>
        </w:rPr>
        <w:t>require clear definition of the test prediction upfront of the polarity test execution.</w:t>
      </w:r>
    </w:p>
    <w:p w14:paraId="4255C864" w14:textId="77777777" w:rsidR="006C6EEA" w:rsidRPr="000627E3" w:rsidRDefault="006C6EEA" w:rsidP="005F25BE">
      <w:pPr>
        <w:pStyle w:val="paragraph"/>
        <w:rPr>
          <w:szCs w:val="20"/>
        </w:rPr>
      </w:pPr>
      <w:r w:rsidRPr="000627E3">
        <w:rPr>
          <w:szCs w:val="20"/>
        </w:rPr>
        <w:t>In summary, it is essential to define a simple polarity test set up and simple polarity tests which is a direct benefit in correctly measuring sign/polarity and preventing undetected failures.</w:t>
      </w:r>
    </w:p>
    <w:p w14:paraId="229EC800" w14:textId="7DDEB2A4" w:rsidR="006C6EEA" w:rsidRPr="000627E3" w:rsidRDefault="006C6EEA" w:rsidP="005F25BE">
      <w:pPr>
        <w:pStyle w:val="listlevel1"/>
      </w:pPr>
      <w:r w:rsidRPr="000627E3">
        <w:t>Polarity test approach is mainly implemented on PFM/FM. For instance, polarity tests validate the correct signs of the AOCS control loops on the spacecraft with the real hardware, the real central s</w:t>
      </w:r>
      <w:r w:rsidR="00CD1789" w:rsidRPr="000627E3">
        <w:t>oftware and the flight harness.</w:t>
      </w:r>
    </w:p>
    <w:p w14:paraId="406B6225" w14:textId="109FDD73" w:rsidR="006C6EEA" w:rsidRPr="000627E3" w:rsidRDefault="006C6EEA" w:rsidP="005F25BE">
      <w:pPr>
        <w:pStyle w:val="listlevel1"/>
      </w:pPr>
      <w:r w:rsidRPr="000627E3">
        <w:t xml:space="preserve">The baseline approach for the polarity test is to demonstrate polarity in an end-2-end test set-up from sensor via AOCS SW to actuator. In case the baseline approach is not feasible, an alternative approach can be proposed, justified, discussed and agreed on a case-by-case basis. A change in the software and/or spacecraft configuration that can be demonstrated not to interfere with the functional chain </w:t>
      </w:r>
      <w:r w:rsidR="003B5B20">
        <w:t>under verification</w:t>
      </w:r>
      <w:r w:rsidRPr="000627E3">
        <w:t xml:space="preserve">, </w:t>
      </w:r>
      <w:r w:rsidR="00DA1338">
        <w:t>does</w:t>
      </w:r>
      <w:r w:rsidRPr="000627E3">
        <w:t xml:space="preserve"> not require the re-run of a polarity check if already carried out.</w:t>
      </w:r>
    </w:p>
    <w:p w14:paraId="72A0FD7B" w14:textId="5FFF3CBF" w:rsidR="006C6EEA" w:rsidRPr="000627E3" w:rsidRDefault="00220B4A" w:rsidP="006C6EEA">
      <w:pPr>
        <w:pStyle w:val="listlevel2"/>
      </w:pPr>
      <w:r w:rsidRPr="00220B4A">
        <w:t xml:space="preserve">Baseline approach with an explicit E2E polarity test, </w:t>
      </w:r>
      <w:r w:rsidR="00AC6865" w:rsidRPr="00220B4A">
        <w:t>i.e.,</w:t>
      </w:r>
      <w:r w:rsidRPr="00220B4A">
        <w:t xml:space="preserve"> from sensors to actuators through control algorithms </w:t>
      </w:r>
      <w:r w:rsidR="006C6EEA" w:rsidRPr="000627E3">
        <w:t>(1-Step):</w:t>
      </w:r>
    </w:p>
    <w:p w14:paraId="252941EF" w14:textId="5DCA5F86" w:rsidR="006C6EEA" w:rsidRPr="000627E3" w:rsidRDefault="006C6EEA" w:rsidP="006C6EEA">
      <w:pPr>
        <w:pStyle w:val="listlevel1"/>
        <w:numPr>
          <w:ilvl w:val="7"/>
          <w:numId w:val="17"/>
        </w:numPr>
      </w:pPr>
      <w:r w:rsidRPr="000627E3">
        <w:t xml:space="preserve">“Single test” does not mean that no polarity checks are made on lower levels. For risk minimization (to avoid findings in a later stage of integration) such checks and tests on element and platform level are still necessary. However, the “end to end polarity verification” allows the full system polarity verification in a single test setup. For </w:t>
      </w:r>
      <w:r w:rsidR="004223CC" w:rsidRPr="000627E3">
        <w:t>example,</w:t>
      </w:r>
      <w:r w:rsidRPr="000627E3">
        <w:t xml:space="preserve"> in science missions, often an end-to-end polarity test between the Sun sensor and thrusters is made where the Sun sensor is illuminated producing </w:t>
      </w:r>
      <w:r w:rsidRPr="000627E3">
        <w:lastRenderedPageBreak/>
        <w:t>a defined polarity input and the correct reaction on the thrusters (opening/closing valves via electrical signal) is checked. Other examples for stimulation are for Gyro measurement polarity can be verified by slowly turning the spacecraft. Earth sensors polarity checks are stimulated by moving a warm plate through their field of view. This test approach follows the “test like you fly” recommendation as close as possible.</w:t>
      </w:r>
    </w:p>
    <w:p w14:paraId="53F2F324" w14:textId="37BF8659" w:rsidR="006C6EEA" w:rsidRPr="000627E3" w:rsidRDefault="00220B4A" w:rsidP="006C6EEA">
      <w:pPr>
        <w:pStyle w:val="listlevel2"/>
      </w:pPr>
      <w:r w:rsidRPr="00FC3583">
        <w:t>Alternative approach with distributed</w:t>
      </w:r>
      <w:r>
        <w:t xml:space="preserve"> (stepwise) </w:t>
      </w:r>
      <w:r w:rsidRPr="00FC3583">
        <w:t>polarity testing of equipment and control algorithms</w:t>
      </w:r>
      <w:r>
        <w:t xml:space="preserve">, covering also full </w:t>
      </w:r>
      <w:r w:rsidRPr="00220B4A">
        <w:t>End-2-End validatio</w:t>
      </w:r>
      <w:r>
        <w:t>n</w:t>
      </w:r>
      <w:r w:rsidR="006C6EEA" w:rsidRPr="000627E3">
        <w:t>:</w:t>
      </w:r>
    </w:p>
    <w:p w14:paraId="2A667FA0" w14:textId="77777777" w:rsidR="006C6EEA" w:rsidRPr="000627E3" w:rsidRDefault="006C6EEA" w:rsidP="007C1E14">
      <w:pPr>
        <w:pStyle w:val="indentpara2"/>
      </w:pPr>
      <w:r w:rsidRPr="000627E3">
        <w:t>As a general rule this approach is based on:</w:t>
      </w:r>
    </w:p>
    <w:p w14:paraId="177333E3" w14:textId="77777777" w:rsidR="003E5D18" w:rsidRPr="003E5D18" w:rsidRDefault="003E5D18" w:rsidP="003E5D18">
      <w:pPr>
        <w:pStyle w:val="listlevel3"/>
      </w:pPr>
      <w:r w:rsidRPr="003E5D18">
        <w:t>End-2-End polarity coverage is established by developing a synthesis from all Equipment Polarity Tests and AOCS Closed Loop tests</w:t>
      </w:r>
    </w:p>
    <w:p w14:paraId="393AE4E8" w14:textId="4991E909" w:rsidR="006C6EEA" w:rsidRPr="000627E3" w:rsidRDefault="003E5D18" w:rsidP="006C6EEA">
      <w:pPr>
        <w:pStyle w:val="listlevel3"/>
      </w:pPr>
      <w:r>
        <w:t xml:space="preserve">This is done through </w:t>
      </w:r>
      <w:r w:rsidR="006C6EEA" w:rsidRPr="000627E3">
        <w:t>rigorous decomposition of each control chain into elementary components for which a sign consistency check can be performed, independently of the AOCS control loop but to AOCS control inputs (i.e. including AOCS sensor data processing (SP)) or from AOCS control outputs (i.e. from AOCS Actuator Control. It is essential to demonstrate that the distributed approach covers the full chain as the end-to-end tests, leaving no gaps.</w:t>
      </w:r>
    </w:p>
    <w:p w14:paraId="236C7292" w14:textId="77777777" w:rsidR="006C6EEA" w:rsidRPr="000627E3" w:rsidRDefault="006C6EEA" w:rsidP="006C6EEA">
      <w:pPr>
        <w:pStyle w:val="listlevel3"/>
      </w:pPr>
      <w:r w:rsidRPr="000627E3">
        <w:t>Elementary polarity tests with flight equipment during S/C AIT, when equipment units are accessible, as baseline with the final flight software.</w:t>
      </w:r>
    </w:p>
    <w:p w14:paraId="12742029" w14:textId="77777777" w:rsidR="006C6EEA" w:rsidRPr="000627E3" w:rsidRDefault="006C6EEA" w:rsidP="006C6EEA">
      <w:pPr>
        <w:pStyle w:val="listlevel3"/>
      </w:pPr>
      <w:r w:rsidRPr="000627E3">
        <w:t>Correlation between telemetry and stimuli at that stage confirming the validity of the stimuli and the measured polarity.</w:t>
      </w:r>
    </w:p>
    <w:p w14:paraId="5EE35C05" w14:textId="77777777" w:rsidR="003E5D18" w:rsidRDefault="006C6EEA" w:rsidP="003E5D18">
      <w:pPr>
        <w:pStyle w:val="listlevel3"/>
      </w:pPr>
      <w:r w:rsidRPr="000627E3">
        <w:t>The coverage of the AOCS control loop polarity needs to be defined and agreed as this is an integral part of the overall polarity validation.</w:t>
      </w:r>
      <w:r w:rsidR="003E5D18" w:rsidRPr="003E5D18">
        <w:t xml:space="preserve"> </w:t>
      </w:r>
    </w:p>
    <w:p w14:paraId="0C028590" w14:textId="04675C9A" w:rsidR="006C6EEA" w:rsidRPr="000627E3" w:rsidRDefault="003E5D18" w:rsidP="00BE185A">
      <w:pPr>
        <w:pStyle w:val="listlevel3"/>
      </w:pPr>
      <w:r w:rsidRPr="003E5D18">
        <w:t>Root cause to apply this alternative approach instead of the baseline can be that dynamic states of control algorithm derived from the space segment element (e.g., satellite) dynamics in orbit cannot be stimulated on ground.</w:t>
      </w:r>
    </w:p>
    <w:p w14:paraId="57CA8F6C" w14:textId="77777777" w:rsidR="006C6EEA" w:rsidRPr="000627E3" w:rsidRDefault="006C6EEA" w:rsidP="005F25BE">
      <w:pPr>
        <w:pStyle w:val="listlevel1"/>
      </w:pPr>
      <w:r w:rsidRPr="000627E3">
        <w:t>It has to be ensured that all sign relevant AOCS SW items have been fully covered in the polarity tests. This includes an assessment of which AOCS SW modules are used in which AOCS modes.</w:t>
      </w:r>
    </w:p>
    <w:p w14:paraId="10ECFF39" w14:textId="77777777" w:rsidR="006C6EEA" w:rsidRPr="000627E3" w:rsidRDefault="006C6EEA" w:rsidP="005F25BE">
      <w:pPr>
        <w:pStyle w:val="listlevel1"/>
      </w:pPr>
      <w:r w:rsidRPr="000627E3">
        <w:t>This requirement states that the polarity checks are carried out as some of the last tests before the shipment to the launch site. Often, they are performed before the environmental test campaign. This is to account for equipment accessibility issues. Final polarity checks can be run after environmental testing. Polarity tests are typically executed before the test campaign as a risk mitigation activity, in order to detect potential issues before running the environmental tests. The rationale for the requirement is to test the complete configuration, please refer also to clause b for clarification on “complete configuration”.</w:t>
      </w:r>
    </w:p>
    <w:p w14:paraId="1AB8738E" w14:textId="77777777" w:rsidR="00E00E43" w:rsidRPr="000627E3" w:rsidRDefault="00E00E43" w:rsidP="00E00E43">
      <w:pPr>
        <w:pStyle w:val="Heading4"/>
      </w:pPr>
      <w:bookmarkStart w:id="349" w:name="_Toc43735522"/>
      <w:bookmarkStart w:id="350" w:name="_Toc43735911"/>
      <w:bookmarkStart w:id="351" w:name="_Toc43736301"/>
      <w:bookmarkStart w:id="352" w:name="_Toc43740337"/>
      <w:bookmarkStart w:id="353" w:name="_Toc43741998"/>
      <w:bookmarkStart w:id="354" w:name="_Toc509411475"/>
      <w:bookmarkStart w:id="355" w:name="_Ref88571146"/>
      <w:bookmarkEnd w:id="322"/>
      <w:bookmarkEnd w:id="323"/>
      <w:bookmarkEnd w:id="324"/>
      <w:bookmarkEnd w:id="349"/>
      <w:bookmarkEnd w:id="350"/>
      <w:bookmarkEnd w:id="351"/>
      <w:bookmarkEnd w:id="352"/>
      <w:bookmarkEnd w:id="353"/>
      <w:r w:rsidRPr="000627E3">
        <w:t>Launcher interface test</w:t>
      </w:r>
      <w:bookmarkEnd w:id="354"/>
      <w:bookmarkEnd w:id="355"/>
    </w:p>
    <w:p w14:paraId="19365956" w14:textId="531F3994" w:rsidR="00BF50E0" w:rsidRPr="000627E3" w:rsidRDefault="007A5C11" w:rsidP="00DF6A52">
      <w:pPr>
        <w:pStyle w:val="listlevel1"/>
      </w:pPr>
      <w:r w:rsidRPr="000627E3">
        <w:t>It is recommended</w:t>
      </w:r>
      <w:r w:rsidR="00943C96" w:rsidRPr="000627E3">
        <w:t>, even required by most launcher authorities,</w:t>
      </w:r>
      <w:r w:rsidRPr="000627E3">
        <w:t xml:space="preserve"> to perform a</w:t>
      </w:r>
      <w:r w:rsidR="00BF50E0" w:rsidRPr="000627E3">
        <w:t xml:space="preserve"> fit check early in the development to</w:t>
      </w:r>
      <w:r w:rsidRPr="000627E3">
        <w:t xml:space="preserve"> allow time for modifications if</w:t>
      </w:r>
      <w:r w:rsidR="00BF50E0" w:rsidRPr="000627E3">
        <w:t xml:space="preserve"> needed. The fit check is performed using a launch adapter provided by the launcher authority. In case of a launch dispenser, the interface is checked between the dispenser and the launcher, as well as between the dispenser and the space element</w:t>
      </w:r>
      <w:r w:rsidR="007D2768" w:rsidRPr="000627E3">
        <w:t>.</w:t>
      </w:r>
      <w:r w:rsidR="001C5835" w:rsidRPr="000627E3">
        <w:t xml:space="preserve"> See example in </w:t>
      </w:r>
      <w:r w:rsidR="001C5835" w:rsidRPr="000627E3">
        <w:fldChar w:fldCharType="begin"/>
      </w:r>
      <w:r w:rsidR="001C5835" w:rsidRPr="000627E3">
        <w:instrText xml:space="preserve"> REF _Ref50557824 \h </w:instrText>
      </w:r>
      <w:r w:rsidR="001C5835" w:rsidRPr="000627E3">
        <w:fldChar w:fldCharType="separate"/>
      </w:r>
      <w:r w:rsidR="00A5249C" w:rsidRPr="000627E3">
        <w:t xml:space="preserve">Figure </w:t>
      </w:r>
      <w:r w:rsidR="00A5249C">
        <w:rPr>
          <w:noProof/>
        </w:rPr>
        <w:t>6</w:t>
      </w:r>
      <w:r w:rsidR="00A5249C">
        <w:noBreakHyphen/>
      </w:r>
      <w:r w:rsidR="00A5249C">
        <w:rPr>
          <w:noProof/>
        </w:rPr>
        <w:t>9</w:t>
      </w:r>
      <w:r w:rsidR="001C5835" w:rsidRPr="000627E3">
        <w:fldChar w:fldCharType="end"/>
      </w:r>
      <w:r w:rsidR="001C5835" w:rsidRPr="000627E3">
        <w:t>.</w:t>
      </w:r>
      <w:r w:rsidR="004F7E05" w:rsidRPr="000627E3">
        <w:t xml:space="preserve"> </w:t>
      </w:r>
      <w:r w:rsidR="00BF50E0" w:rsidRPr="000627E3">
        <w:t>The final fit check is performed at the launch site with the actual flight adapter. Note that the fit check is a</w:t>
      </w:r>
      <w:r w:rsidRPr="000627E3">
        <w:t xml:space="preserve"> verification of the mechanical, </w:t>
      </w:r>
      <w:r w:rsidR="00BF50E0" w:rsidRPr="000627E3">
        <w:t xml:space="preserve">electrical and data interface. </w:t>
      </w:r>
      <w:r w:rsidRPr="000627E3">
        <w:t>The fit check can also be used as an opportunity to verify the space element separation system. For example, a</w:t>
      </w:r>
      <w:r w:rsidR="00BF50E0" w:rsidRPr="000627E3">
        <w:t xml:space="preserve"> clampband </w:t>
      </w:r>
      <w:r w:rsidRPr="000627E3">
        <w:t xml:space="preserve">installation and </w:t>
      </w:r>
      <w:r w:rsidR="00BF50E0" w:rsidRPr="000627E3">
        <w:t xml:space="preserve">release test might also be performed. This is a functional test of the </w:t>
      </w:r>
      <w:r w:rsidRPr="000627E3">
        <w:t xml:space="preserve">clampband release system, which also depends on the mechanical interface </w:t>
      </w:r>
      <w:r w:rsidRPr="000627E3">
        <w:lastRenderedPageBreak/>
        <w:t>of launcher and space segment side. In that sense, it is also a launcher interface test.</w:t>
      </w:r>
      <w:r w:rsidR="00532989" w:rsidRPr="000627E3">
        <w:t xml:space="preserve"> The separation test can also be the opportunity to measure the shock levels generated by the separation and transmitted in the space element.</w:t>
      </w:r>
      <w:r w:rsidR="00DF6A52" w:rsidRPr="000627E3">
        <w:t xml:space="preserve"> See ECSS-E-HB-26</w:t>
      </w:r>
      <w:r w:rsidR="007C1E14" w:rsidRPr="000627E3">
        <w:t>.</w:t>
      </w:r>
    </w:p>
    <w:p w14:paraId="3B5B0110" w14:textId="62E312E9" w:rsidR="005D1DC8" w:rsidRPr="000627E3" w:rsidRDefault="00DF6A52" w:rsidP="00DE4F46">
      <w:pPr>
        <w:pStyle w:val="graphic"/>
        <w:spacing w:before="240"/>
        <w:rPr>
          <w:lang w:val="en-GB"/>
        </w:rPr>
      </w:pPr>
      <w:r w:rsidRPr="000627E3">
        <w:rPr>
          <w:noProof/>
          <w:lang w:val="en-GB"/>
        </w:rPr>
        <w:drawing>
          <wp:inline distT="0" distB="0" distL="0" distR="0" wp14:anchorId="0F3E6436" wp14:editId="0F1D34DE">
            <wp:extent cx="3408744" cy="2963390"/>
            <wp:effectExtent l="0" t="0" r="1270" b="8890"/>
            <wp:docPr id="66564" name="Picture 66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64" name="Galileo_fit_check.jpg"/>
                    <pic:cNvPicPr/>
                  </pic:nvPicPr>
                  <pic:blipFill>
                    <a:blip r:embed="rId55">
                      <a:extLst>
                        <a:ext uri="{28A0092B-C50C-407E-A947-70E740481C1C}">
                          <a14:useLocalDpi xmlns:a14="http://schemas.microsoft.com/office/drawing/2010/main"/>
                        </a:ext>
                      </a:extLst>
                    </a:blip>
                    <a:stretch>
                      <a:fillRect/>
                    </a:stretch>
                  </pic:blipFill>
                  <pic:spPr>
                    <a:xfrm>
                      <a:off x="0" y="0"/>
                      <a:ext cx="3437713" cy="2988574"/>
                    </a:xfrm>
                    <a:prstGeom prst="rect">
                      <a:avLst/>
                    </a:prstGeom>
                  </pic:spPr>
                </pic:pic>
              </a:graphicData>
            </a:graphic>
          </wp:inline>
        </w:drawing>
      </w:r>
    </w:p>
    <w:p w14:paraId="332219D1" w14:textId="55D84DD4" w:rsidR="0076014A" w:rsidRPr="000627E3" w:rsidRDefault="007C1E14" w:rsidP="007C1E14">
      <w:pPr>
        <w:pStyle w:val="Caption"/>
      </w:pPr>
      <w:bookmarkStart w:id="356" w:name="_Ref50557824"/>
      <w:bookmarkStart w:id="357" w:name="_Toc104889984"/>
      <w:r w:rsidRPr="000627E3">
        <w:t xml:space="preserve">Figure </w:t>
      </w:r>
      <w:r w:rsidR="009F11E0">
        <w:fldChar w:fldCharType="begin"/>
      </w:r>
      <w:r w:rsidR="009F11E0">
        <w:instrText xml:space="preserve"> STYLEREF 1 \s </w:instrText>
      </w:r>
      <w:r w:rsidR="009F11E0">
        <w:fldChar w:fldCharType="separate"/>
      </w:r>
      <w:r w:rsidR="00A5249C">
        <w:rPr>
          <w:noProof/>
        </w:rPr>
        <w:t>6</w:t>
      </w:r>
      <w:r w:rsidR="009F11E0">
        <w:fldChar w:fldCharType="end"/>
      </w:r>
      <w:r w:rsidR="009F11E0">
        <w:noBreakHyphen/>
      </w:r>
      <w:r w:rsidR="009F11E0">
        <w:fldChar w:fldCharType="begin"/>
      </w:r>
      <w:r w:rsidR="009F11E0">
        <w:instrText xml:space="preserve"> SEQ Figure \* ARABIC \s 1 </w:instrText>
      </w:r>
      <w:r w:rsidR="009F11E0">
        <w:fldChar w:fldCharType="separate"/>
      </w:r>
      <w:r w:rsidR="00A5249C">
        <w:rPr>
          <w:noProof/>
        </w:rPr>
        <w:t>9</w:t>
      </w:r>
      <w:r w:rsidR="009F11E0">
        <w:fldChar w:fldCharType="end"/>
      </w:r>
      <w:bookmarkEnd w:id="356"/>
      <w:r w:rsidR="0076014A" w:rsidRPr="000627E3">
        <w:t>: Fit check of Galileo Spacecraft with the launch dispenser</w:t>
      </w:r>
      <w:bookmarkEnd w:id="357"/>
    </w:p>
    <w:p w14:paraId="77F51F60" w14:textId="66AB840C" w:rsidR="00E00E43" w:rsidRPr="000627E3" w:rsidRDefault="00D2680C" w:rsidP="00E00E43">
      <w:pPr>
        <w:pStyle w:val="listlevel1"/>
      </w:pPr>
      <w:r w:rsidRPr="000627E3">
        <w:t>The rationale is that the environment at the launch facility is different from the environment in which the AIT took place. Interfaces between GSE and facility are to be checked, and interfaces between space segment element and GSE might also have changed (e.g. length of cables).</w:t>
      </w:r>
    </w:p>
    <w:p w14:paraId="6D071483" w14:textId="296228A6" w:rsidR="007D2768" w:rsidRPr="000627E3" w:rsidRDefault="007D2768" w:rsidP="007D2768">
      <w:pPr>
        <w:pStyle w:val="listlevel1"/>
      </w:pPr>
      <w:bookmarkStart w:id="358" w:name="_Toc509411476"/>
      <w:r w:rsidRPr="000627E3">
        <w:t>No specific guidelines for this requirement.</w:t>
      </w:r>
    </w:p>
    <w:p w14:paraId="4CC26260" w14:textId="7BE80B27" w:rsidR="00894673" w:rsidRPr="000627E3" w:rsidRDefault="00894673" w:rsidP="00B17584">
      <w:pPr>
        <w:pStyle w:val="Heading3"/>
      </w:pPr>
      <w:bookmarkStart w:id="359" w:name="_Toc104889915"/>
      <w:r w:rsidRPr="000627E3">
        <w:t>Mechanical tests</w:t>
      </w:r>
      <w:bookmarkEnd w:id="358"/>
      <w:bookmarkEnd w:id="359"/>
    </w:p>
    <w:p w14:paraId="59578563" w14:textId="77777777" w:rsidR="00497DF2" w:rsidRPr="000627E3" w:rsidRDefault="00497DF2" w:rsidP="00497DF2">
      <w:pPr>
        <w:pStyle w:val="Heading4"/>
      </w:pPr>
      <w:bookmarkStart w:id="360" w:name="_Toc485711551"/>
      <w:r w:rsidRPr="000627E3">
        <w:t>Physical properties measurements</w:t>
      </w:r>
      <w:bookmarkEnd w:id="360"/>
    </w:p>
    <w:p w14:paraId="5477C5A0" w14:textId="2AAB61C4" w:rsidR="00EA0260" w:rsidRPr="000627E3" w:rsidRDefault="00EA0260" w:rsidP="007C1E14">
      <w:pPr>
        <w:pStyle w:val="paragraph"/>
      </w:pPr>
      <w:r w:rsidRPr="000627E3">
        <w:t xml:space="preserve">General information about physical properties measurement is provided in annex </w:t>
      </w:r>
      <w:r w:rsidR="00AE3470" w:rsidRPr="000627E3">
        <w:fldChar w:fldCharType="begin"/>
      </w:r>
      <w:r w:rsidR="00AE3470" w:rsidRPr="000627E3">
        <w:instrText xml:space="preserve"> REF _Ref44596561 \r \h </w:instrText>
      </w:r>
      <w:r w:rsidR="00AE3470" w:rsidRPr="000627E3">
        <w:fldChar w:fldCharType="separate"/>
      </w:r>
      <w:r w:rsidR="00A5249C">
        <w:t>A.2</w:t>
      </w:r>
      <w:r w:rsidR="00AE3470" w:rsidRPr="000627E3">
        <w:fldChar w:fldCharType="end"/>
      </w:r>
    </w:p>
    <w:p w14:paraId="735B4146" w14:textId="2388DB5C" w:rsidR="00D32F7E" w:rsidRPr="000627E3" w:rsidRDefault="00D32F7E" w:rsidP="00CC43F6">
      <w:pPr>
        <w:pStyle w:val="listlevel1"/>
      </w:pPr>
      <w:r w:rsidRPr="000627E3">
        <w:t xml:space="preserve">Typical facilities to measure physical properties are described in annex </w:t>
      </w:r>
      <w:r w:rsidRPr="000627E3">
        <w:fldChar w:fldCharType="begin"/>
      </w:r>
      <w:r w:rsidRPr="000627E3">
        <w:instrText xml:space="preserve"> REF _Ref44604972 \r \h </w:instrText>
      </w:r>
      <w:r w:rsidRPr="000627E3">
        <w:fldChar w:fldCharType="separate"/>
      </w:r>
      <w:r w:rsidR="00A5249C">
        <w:t>A.2.2</w:t>
      </w:r>
      <w:r w:rsidRPr="000627E3">
        <w:fldChar w:fldCharType="end"/>
      </w:r>
      <w:r w:rsidR="007C1E14" w:rsidRPr="000627E3">
        <w:t>.</w:t>
      </w:r>
    </w:p>
    <w:p w14:paraId="109AD3CD" w14:textId="59C93740" w:rsidR="00497DF2" w:rsidRPr="000627E3" w:rsidRDefault="00EA0260" w:rsidP="00CC43F6">
      <w:pPr>
        <w:pStyle w:val="listlevel1"/>
      </w:pPr>
      <w:r w:rsidRPr="000627E3">
        <w:t>Physical properties in launch and orbit insertion configurations are part of the information required by the launcher authority. They are also required for any possible in orbit configuration (partly deployed and fully deployed) to allow the spacecraft control. However, the physical properties in deployed configuration can in most cases not be directly measured. They are derived from measurements of the different constituents (element without appendages and appendages separately).</w:t>
      </w:r>
    </w:p>
    <w:p w14:paraId="1EBC1858" w14:textId="3B7558E5" w:rsidR="00497DF2" w:rsidRPr="000627E3" w:rsidRDefault="00497DF2" w:rsidP="00497DF2">
      <w:pPr>
        <w:pStyle w:val="listlevel1"/>
      </w:pPr>
      <w:r w:rsidRPr="000627E3">
        <w:t>If necessary</w:t>
      </w:r>
      <w:r w:rsidR="00864577" w:rsidRPr="000627E3">
        <w:t>,</w:t>
      </w:r>
      <w:r w:rsidRPr="000627E3">
        <w:t xml:space="preserve"> to reach the requirements balancing mass are installed on the element to adjust the position of the CoG or the moments of inertias.</w:t>
      </w:r>
      <w:r w:rsidR="00EA0260" w:rsidRPr="000627E3">
        <w:t xml:space="preserve"> More details about the balancing are provided in </w:t>
      </w:r>
      <w:r w:rsidR="00864577" w:rsidRPr="000627E3">
        <w:t>A</w:t>
      </w:r>
      <w:r w:rsidR="00EA0260" w:rsidRPr="000627E3">
        <w:t xml:space="preserve">nnex </w:t>
      </w:r>
      <w:r w:rsidR="00864577" w:rsidRPr="000627E3">
        <w:fldChar w:fldCharType="begin"/>
      </w:r>
      <w:r w:rsidR="00864577" w:rsidRPr="000627E3">
        <w:instrText xml:space="preserve"> REF _Ref44593406 \r \h </w:instrText>
      </w:r>
      <w:r w:rsidR="00864577" w:rsidRPr="000627E3">
        <w:fldChar w:fldCharType="separate"/>
      </w:r>
      <w:r w:rsidR="00A5249C">
        <w:t>A.4</w:t>
      </w:r>
      <w:r w:rsidR="00864577" w:rsidRPr="000627E3">
        <w:fldChar w:fldCharType="end"/>
      </w:r>
      <w:r w:rsidR="00EA0260" w:rsidRPr="000627E3">
        <w:t>about spin balancing test.</w:t>
      </w:r>
    </w:p>
    <w:p w14:paraId="30FEBCA4" w14:textId="0BD2F718" w:rsidR="00497DF2" w:rsidRPr="000627E3" w:rsidRDefault="00B21E8C" w:rsidP="00497DF2">
      <w:pPr>
        <w:pStyle w:val="listlevel1"/>
      </w:pPr>
      <w:r w:rsidRPr="000627E3">
        <w:t xml:space="preserve">This is in particular the case when the element includes large deployable appendages, which </w:t>
      </w:r>
      <w:r w:rsidR="007E1FB0" w:rsidRPr="000627E3">
        <w:t>cannot</w:t>
      </w:r>
      <w:r w:rsidRPr="000627E3">
        <w:t xml:space="preserve"> be deployed under gravity</w:t>
      </w:r>
      <w:r w:rsidR="00ED55AD" w:rsidRPr="000627E3">
        <w:t>.</w:t>
      </w:r>
    </w:p>
    <w:p w14:paraId="37979CCC" w14:textId="72C9D14D" w:rsidR="00497DF2" w:rsidRPr="000627E3" w:rsidRDefault="00B21E8C" w:rsidP="00D163A5">
      <w:pPr>
        <w:pStyle w:val="listlevel1"/>
      </w:pPr>
      <w:r w:rsidRPr="000627E3">
        <w:t xml:space="preserve">Spin balance test is covered by Annex </w:t>
      </w:r>
      <w:r w:rsidR="00AE3470" w:rsidRPr="000627E3">
        <w:fldChar w:fldCharType="begin"/>
      </w:r>
      <w:r w:rsidR="00AE3470" w:rsidRPr="000627E3">
        <w:instrText xml:space="preserve"> REF _Ref44596592 \r \h </w:instrText>
      </w:r>
      <w:r w:rsidR="00AE3470" w:rsidRPr="000627E3">
        <w:fldChar w:fldCharType="separate"/>
      </w:r>
      <w:r w:rsidR="00A5249C">
        <w:t>A.4</w:t>
      </w:r>
      <w:r w:rsidR="00AE3470" w:rsidRPr="000627E3">
        <w:fldChar w:fldCharType="end"/>
      </w:r>
      <w:r w:rsidR="00ED55AD" w:rsidRPr="000627E3">
        <w:t>.</w:t>
      </w:r>
    </w:p>
    <w:p w14:paraId="4E6700F2" w14:textId="043329D4" w:rsidR="00497DF2" w:rsidRPr="000627E3" w:rsidRDefault="00B21E8C" w:rsidP="00497DF2">
      <w:pPr>
        <w:pStyle w:val="listlevel1"/>
      </w:pPr>
      <w:r w:rsidRPr="000627E3">
        <w:t>Note that the gravity affects the fluid distribution</w:t>
      </w:r>
      <w:r w:rsidR="00ED55AD" w:rsidRPr="000627E3">
        <w:t>.</w:t>
      </w:r>
    </w:p>
    <w:p w14:paraId="609C1EA7" w14:textId="77777777" w:rsidR="00497DF2" w:rsidRPr="000627E3" w:rsidRDefault="00497DF2" w:rsidP="00497DF2">
      <w:pPr>
        <w:pStyle w:val="Heading4"/>
      </w:pPr>
      <w:bookmarkStart w:id="361" w:name="_Toc485711552"/>
      <w:r w:rsidRPr="000627E3">
        <w:lastRenderedPageBreak/>
        <w:t>Modal survey test</w:t>
      </w:r>
      <w:bookmarkEnd w:id="361"/>
    </w:p>
    <w:p w14:paraId="6050C53B" w14:textId="6A221B53" w:rsidR="00497DF2" w:rsidRPr="000627E3" w:rsidRDefault="00B21E8C" w:rsidP="00497DF2">
      <w:pPr>
        <w:pStyle w:val="listlevel1"/>
      </w:pPr>
      <w:r w:rsidRPr="000627E3">
        <w:t>Note that the modal survey test is rarely performed except on crewed modules</w:t>
      </w:r>
      <w:r w:rsidR="00D3281C" w:rsidRPr="000627E3">
        <w:t xml:space="preserve"> and payload racks</w:t>
      </w:r>
      <w:r w:rsidRPr="000627E3">
        <w:t>. The dynamic characterisation is usually performed through resonance search on a shaker. It is however a simple and efficient test to characterise the dynamic behaviour of a test article</w:t>
      </w:r>
      <w:r w:rsidR="001E4ACE" w:rsidRPr="000627E3">
        <w:t>. (see ECSS-E-ST-32-11).</w:t>
      </w:r>
    </w:p>
    <w:p w14:paraId="15AB5D1A" w14:textId="77777777" w:rsidR="00497DF2" w:rsidRPr="000627E3" w:rsidRDefault="00497DF2" w:rsidP="00497DF2">
      <w:pPr>
        <w:pStyle w:val="Heading4"/>
      </w:pPr>
      <w:bookmarkStart w:id="362" w:name="_Toc485711553"/>
      <w:r w:rsidRPr="000627E3">
        <w:t>Static load test</w:t>
      </w:r>
      <w:bookmarkEnd w:id="362"/>
    </w:p>
    <w:p w14:paraId="6A1F5ACD" w14:textId="266F88C5" w:rsidR="00497DF2" w:rsidRPr="000627E3" w:rsidRDefault="00497DF2" w:rsidP="007C1E14">
      <w:pPr>
        <w:pStyle w:val="paragraph"/>
      </w:pPr>
      <w:r w:rsidRPr="000627E3">
        <w:t xml:space="preserve">General information is available in annex </w:t>
      </w:r>
      <w:r w:rsidR="009527D6" w:rsidRPr="000627E3">
        <w:fldChar w:fldCharType="begin"/>
      </w:r>
      <w:r w:rsidR="009527D6" w:rsidRPr="000627E3">
        <w:instrText xml:space="preserve"> REF _Ref44605079 \r \h </w:instrText>
      </w:r>
      <w:r w:rsidR="009527D6" w:rsidRPr="000627E3">
        <w:fldChar w:fldCharType="separate"/>
      </w:r>
      <w:r w:rsidR="00A5249C">
        <w:t>A.3</w:t>
      </w:r>
      <w:r w:rsidR="009527D6" w:rsidRPr="000627E3">
        <w:fldChar w:fldCharType="end"/>
      </w:r>
      <w:r w:rsidR="00ED55AD" w:rsidRPr="000627E3">
        <w:t>.</w:t>
      </w:r>
    </w:p>
    <w:p w14:paraId="4FEB58B1" w14:textId="07B991A6" w:rsidR="00497DF2" w:rsidRPr="000627E3" w:rsidRDefault="00497DF2" w:rsidP="00497DF2">
      <w:pPr>
        <w:pStyle w:val="listlevel1"/>
      </w:pPr>
      <w:r w:rsidRPr="000627E3">
        <w:t xml:space="preserve">Sometimes the static load test is performed with interface conditions different to the flight ones. For example, the test adapter is different from the flight adapter, or the spacecraft is fixed to the test adapter with a clamp band or a system having a different stiffness than the flight clamp band. The use of a flight or flight-like adapter and clamp band is not always possible. This is not necessarily a problem if the test predictions are performed with the test setup. It is however noted that a different stiffness at the test article interface </w:t>
      </w:r>
      <w:r w:rsidR="005F25BE" w:rsidRPr="000627E3">
        <w:t xml:space="preserve">can </w:t>
      </w:r>
      <w:r w:rsidRPr="000627E3">
        <w:t>modify the load distribution.</w:t>
      </w:r>
    </w:p>
    <w:p w14:paraId="12B65F90" w14:textId="77777777" w:rsidR="00497DF2" w:rsidRPr="000627E3" w:rsidRDefault="00497DF2" w:rsidP="00497DF2">
      <w:pPr>
        <w:pStyle w:val="listlevel1"/>
      </w:pPr>
      <w:r w:rsidRPr="000627E3">
        <w:t>In general, a test prediction is required with the specific configuration of the test. The static load test differs from the flight loads because a discrete number of load cases is applied on main interfaces and this is different compared to the inertial loading of the whole system under acceleration. The aim of the static test is to reach qualification loads or internal stresses in some critical elements considering the available test setup and the available test configuration. Test predictions performed to adjust the parameters of the test is mandatory.</w:t>
      </w:r>
    </w:p>
    <w:p w14:paraId="797CC1F2" w14:textId="77777777" w:rsidR="00497DF2" w:rsidRPr="000627E3" w:rsidRDefault="00497DF2" w:rsidP="00497DF2">
      <w:pPr>
        <w:pStyle w:val="Heading4"/>
      </w:pPr>
      <w:bookmarkStart w:id="363" w:name="_Toc485711554"/>
      <w:r w:rsidRPr="000627E3">
        <w:t>Spin Test</w:t>
      </w:r>
      <w:bookmarkEnd w:id="363"/>
    </w:p>
    <w:p w14:paraId="42294851" w14:textId="3C30C505" w:rsidR="00497DF2" w:rsidRPr="000627E3" w:rsidRDefault="00497DF2" w:rsidP="007C1E14">
      <w:pPr>
        <w:pStyle w:val="paragraph"/>
      </w:pPr>
      <w:r w:rsidRPr="000627E3">
        <w:t xml:space="preserve">General information is available in annex </w:t>
      </w:r>
      <w:r w:rsidR="00AE3470" w:rsidRPr="000627E3">
        <w:fldChar w:fldCharType="begin"/>
      </w:r>
      <w:r w:rsidR="00AE3470" w:rsidRPr="000627E3">
        <w:instrText xml:space="preserve"> REF _Ref44596639 \r \h </w:instrText>
      </w:r>
      <w:r w:rsidR="00AE3470" w:rsidRPr="000627E3">
        <w:fldChar w:fldCharType="separate"/>
      </w:r>
      <w:r w:rsidR="00A5249C">
        <w:t>A.4</w:t>
      </w:r>
      <w:r w:rsidR="00AE3470" w:rsidRPr="000627E3">
        <w:fldChar w:fldCharType="end"/>
      </w:r>
      <w:r w:rsidR="00ED55AD" w:rsidRPr="000627E3">
        <w:t>.</w:t>
      </w:r>
    </w:p>
    <w:p w14:paraId="0B90A184" w14:textId="1467CD99" w:rsidR="00B21E8C" w:rsidRPr="000627E3" w:rsidRDefault="00B21E8C" w:rsidP="00B21E8C">
      <w:pPr>
        <w:pStyle w:val="listlevel1"/>
      </w:pPr>
      <w:r w:rsidRPr="000627E3">
        <w:t xml:space="preserve">The spin test at element level is only performed for spinning </w:t>
      </w:r>
      <w:r w:rsidR="00C03E3F" w:rsidRPr="000627E3">
        <w:t>spacecraft</w:t>
      </w:r>
      <w:r w:rsidR="00ED55AD" w:rsidRPr="000627E3">
        <w:t>.</w:t>
      </w:r>
    </w:p>
    <w:p w14:paraId="469103D1" w14:textId="3279E15A" w:rsidR="00B21E8C" w:rsidRPr="000627E3" w:rsidRDefault="00B21E8C" w:rsidP="00B21E8C">
      <w:pPr>
        <w:pStyle w:val="listlevel1"/>
      </w:pPr>
      <w:r w:rsidRPr="000627E3">
        <w:t xml:space="preserve">As mentioned in Annex </w:t>
      </w:r>
      <w:r w:rsidR="009527D6" w:rsidRPr="000627E3">
        <w:fldChar w:fldCharType="begin"/>
      </w:r>
      <w:r w:rsidR="009527D6" w:rsidRPr="000627E3">
        <w:instrText xml:space="preserve"> REF _Ref44605163 \r \h </w:instrText>
      </w:r>
      <w:r w:rsidR="009527D6" w:rsidRPr="000627E3">
        <w:fldChar w:fldCharType="separate"/>
      </w:r>
      <w:r w:rsidR="00A5249C">
        <w:t>A.4.1</w:t>
      </w:r>
      <w:r w:rsidR="009527D6" w:rsidRPr="000627E3">
        <w:fldChar w:fldCharType="end"/>
      </w:r>
      <w:r w:rsidRPr="000627E3">
        <w:t>, the spin test is used for balancing, acceleration loading and possibly functional testing. Each of those objectives are taken into account when alternative configurations are considered. For example</w:t>
      </w:r>
      <w:r w:rsidR="00760D8D">
        <w:t>,</w:t>
      </w:r>
      <w:r w:rsidRPr="000627E3">
        <w:t xml:space="preserve"> for a large deployable boom, the acceleration loading might be tested at boom level while the interface to the element is tested using a mass dummy at element level.</w:t>
      </w:r>
    </w:p>
    <w:p w14:paraId="444C51FA" w14:textId="44398515" w:rsidR="00B21E8C" w:rsidRPr="000627E3" w:rsidRDefault="00B21E8C" w:rsidP="00B21E8C">
      <w:pPr>
        <w:pStyle w:val="listlevel1"/>
      </w:pPr>
      <w:r w:rsidRPr="000627E3">
        <w:t>The spin test being an acceleration test, it is important that the mass of the propellant is considered to reproduce the corresponding loads. Note that gravity and centrifugal forces affect the fluid distribution.</w:t>
      </w:r>
    </w:p>
    <w:p w14:paraId="3AF9330E" w14:textId="77777777" w:rsidR="00497DF2" w:rsidRPr="000627E3" w:rsidRDefault="00497DF2" w:rsidP="00497DF2">
      <w:pPr>
        <w:pStyle w:val="Heading4"/>
      </w:pPr>
      <w:bookmarkStart w:id="364" w:name="_Toc485711555"/>
      <w:r w:rsidRPr="000627E3">
        <w:t>Transient test</w:t>
      </w:r>
      <w:bookmarkEnd w:id="364"/>
    </w:p>
    <w:p w14:paraId="06960499" w14:textId="77777777" w:rsidR="00B21E8C" w:rsidRPr="000627E3" w:rsidRDefault="00B21E8C" w:rsidP="007C1E14">
      <w:pPr>
        <w:pStyle w:val="paragraph"/>
      </w:pPr>
      <w:r w:rsidRPr="000627E3">
        <w:t>Transient test is meant to reproduce the transient acceleration profile at launch or during other events (engine firing, parachute deployment, landing). To reproduce launch loads, facilities exist to impose a transient acceleration in all axes simultaneously at the interface of the element, as the HYDRA at ESTEC for example. Transient tests are rarely performed in practice and agreement of the launch authority is required.</w:t>
      </w:r>
    </w:p>
    <w:p w14:paraId="258897BC" w14:textId="77777777" w:rsidR="00B21E8C" w:rsidRPr="000627E3" w:rsidRDefault="00B21E8C" w:rsidP="00B21E8C">
      <w:pPr>
        <w:pStyle w:val="listlevel1"/>
      </w:pPr>
      <w:r w:rsidRPr="000627E3">
        <w:t xml:space="preserve">Most electrodynamic shakers can apply a transient acceleration in one axis at a time. Hydraulic facilities allow application of transient accelerations in several axes simultaneously. </w:t>
      </w:r>
    </w:p>
    <w:p w14:paraId="5C08D151" w14:textId="558ABFDE" w:rsidR="00497DF2" w:rsidRPr="000627E3" w:rsidRDefault="00B21E8C" w:rsidP="00497DF2">
      <w:pPr>
        <w:pStyle w:val="listlevel1"/>
      </w:pPr>
      <w:r w:rsidRPr="000627E3">
        <w:t xml:space="preserve">See discussion about tank filling in Annex </w:t>
      </w:r>
      <w:r w:rsidR="009527D6" w:rsidRPr="000627E3">
        <w:fldChar w:fldCharType="begin"/>
      </w:r>
      <w:r w:rsidR="009527D6" w:rsidRPr="000627E3">
        <w:instrText xml:space="preserve"> REF _Ref44605191 \r \h </w:instrText>
      </w:r>
      <w:r w:rsidR="009527D6" w:rsidRPr="000627E3">
        <w:fldChar w:fldCharType="separate"/>
      </w:r>
      <w:r w:rsidR="00A5249C">
        <w:t>A.7.3.5</w:t>
      </w:r>
      <w:r w:rsidR="009527D6" w:rsidRPr="000627E3">
        <w:fldChar w:fldCharType="end"/>
      </w:r>
      <w:r w:rsidR="00ED55AD" w:rsidRPr="000627E3">
        <w:t xml:space="preserve"> </w:t>
      </w:r>
      <w:r w:rsidRPr="000627E3">
        <w:t>(Sine test). In case tank dummies are used on a structural model, it is important to verify that they do not introduce unrealistic amplifications due to very low damping (e.g. metallic dummy)</w:t>
      </w:r>
    </w:p>
    <w:p w14:paraId="0E8C56BA" w14:textId="77777777" w:rsidR="00B21E8C" w:rsidRPr="000627E3" w:rsidRDefault="00B21E8C" w:rsidP="00B21E8C">
      <w:pPr>
        <w:pStyle w:val="listlevel1"/>
      </w:pPr>
      <w:r w:rsidRPr="000627E3">
        <w:t>No specific guideline for this requirement</w:t>
      </w:r>
    </w:p>
    <w:p w14:paraId="61980ED5" w14:textId="5DBBA78C" w:rsidR="00497DF2" w:rsidRPr="000627E3" w:rsidRDefault="00B21E8C" w:rsidP="00497DF2">
      <w:pPr>
        <w:pStyle w:val="listlevel1"/>
      </w:pPr>
      <w:r w:rsidRPr="000627E3">
        <w:lastRenderedPageBreak/>
        <w:t>When the appendage size prevents a test at element level in the configuration applicable at the time of engine firing (e.g. deployed solar arrays for in-orbit insertion of a planetary mission), alternative verification is considered</w:t>
      </w:r>
    </w:p>
    <w:p w14:paraId="217DEF00" w14:textId="6DCE8400" w:rsidR="00497DF2" w:rsidRPr="000627E3" w:rsidRDefault="00B21E8C" w:rsidP="00497DF2">
      <w:pPr>
        <w:pStyle w:val="listlevel1"/>
      </w:pPr>
      <w:r w:rsidRPr="000627E3">
        <w:t xml:space="preserve">Resonance search is covered by Annex </w:t>
      </w:r>
      <w:r w:rsidR="00510622" w:rsidRPr="000627E3">
        <w:fldChar w:fldCharType="begin"/>
      </w:r>
      <w:r w:rsidR="00510622" w:rsidRPr="000627E3">
        <w:instrText xml:space="preserve"> REF _Ref44605534 \r \h </w:instrText>
      </w:r>
      <w:r w:rsidR="00510622" w:rsidRPr="000627E3">
        <w:fldChar w:fldCharType="separate"/>
      </w:r>
      <w:r w:rsidR="00A5249C">
        <w:t>A.7.5</w:t>
      </w:r>
      <w:r w:rsidR="00510622" w:rsidRPr="000627E3">
        <w:fldChar w:fldCharType="end"/>
      </w:r>
      <w:r w:rsidRPr="000627E3">
        <w:t>. Dynamic responses of the test article are compared between the runs to highlight any change in the dynamic behaviour</w:t>
      </w:r>
    </w:p>
    <w:p w14:paraId="7746A2DF" w14:textId="08AF588F" w:rsidR="00497DF2" w:rsidRPr="000627E3" w:rsidRDefault="00B21E8C" w:rsidP="00497DF2">
      <w:pPr>
        <w:pStyle w:val="listlevel1"/>
      </w:pPr>
      <w:r w:rsidRPr="000627E3">
        <w:t xml:space="preserve">Changes in dynamic responses are carefully assessed, even for modes with effective mass lower than 10%, as they </w:t>
      </w:r>
      <w:r w:rsidR="005F25BE" w:rsidRPr="000627E3">
        <w:t xml:space="preserve">can </w:t>
      </w:r>
      <w:r w:rsidRPr="000627E3">
        <w:t>indicate some degradation</w:t>
      </w:r>
    </w:p>
    <w:p w14:paraId="6BE336FA" w14:textId="484A5CA0" w:rsidR="00497DF2" w:rsidRPr="000627E3" w:rsidRDefault="00B21E8C" w:rsidP="00497DF2">
      <w:pPr>
        <w:pStyle w:val="listlevel1"/>
      </w:pPr>
      <w:r w:rsidRPr="000627E3">
        <w:t>No specific guideline for this requirement</w:t>
      </w:r>
    </w:p>
    <w:p w14:paraId="06C0F94E" w14:textId="77777777" w:rsidR="00497DF2" w:rsidRPr="000627E3" w:rsidRDefault="00497DF2" w:rsidP="00497DF2">
      <w:pPr>
        <w:pStyle w:val="Heading4"/>
      </w:pPr>
      <w:bookmarkStart w:id="365" w:name="_Toc485711556"/>
      <w:r w:rsidRPr="000627E3">
        <w:t>Acoustic test</w:t>
      </w:r>
      <w:bookmarkEnd w:id="365"/>
    </w:p>
    <w:p w14:paraId="3428C8C7" w14:textId="070E2493" w:rsidR="00497DF2" w:rsidRPr="000627E3" w:rsidRDefault="00497DF2" w:rsidP="007C1E14">
      <w:pPr>
        <w:pStyle w:val="paragraph"/>
      </w:pPr>
      <w:r w:rsidRPr="000627E3">
        <w:t xml:space="preserve">General information is available in annex </w:t>
      </w:r>
      <w:r w:rsidR="00AE3470" w:rsidRPr="000627E3">
        <w:fldChar w:fldCharType="begin"/>
      </w:r>
      <w:r w:rsidR="00AE3470" w:rsidRPr="000627E3">
        <w:instrText xml:space="preserve"> REF _Ref44596755 \r \h </w:instrText>
      </w:r>
      <w:r w:rsidR="00AE3470" w:rsidRPr="000627E3">
        <w:fldChar w:fldCharType="separate"/>
      </w:r>
      <w:r w:rsidR="00A5249C">
        <w:t>A.9</w:t>
      </w:r>
      <w:r w:rsidR="00AE3470" w:rsidRPr="000627E3">
        <w:fldChar w:fldCharType="end"/>
      </w:r>
      <w:r w:rsidR="00ED55AD" w:rsidRPr="000627E3">
        <w:t>.</w:t>
      </w:r>
    </w:p>
    <w:p w14:paraId="07596508" w14:textId="76EAEA54" w:rsidR="00B21E8C" w:rsidRPr="000627E3" w:rsidRDefault="00B21E8C" w:rsidP="00B21E8C">
      <w:pPr>
        <w:pStyle w:val="listlevel1"/>
      </w:pPr>
      <w:r w:rsidRPr="000627E3">
        <w:t xml:space="preserve">The test fixture reproduces the interface boundary condition, and the acoustic impingement at this interface. The test article is sometimes suspended using bungee cords. See annex </w:t>
      </w:r>
      <w:r w:rsidR="00AE3470" w:rsidRPr="000627E3">
        <w:fldChar w:fldCharType="begin"/>
      </w:r>
      <w:r w:rsidR="00AE3470" w:rsidRPr="000627E3">
        <w:instrText xml:space="preserve"> REF _Ref44596766 \r \h </w:instrText>
      </w:r>
      <w:r w:rsidR="00AE3470" w:rsidRPr="000627E3">
        <w:fldChar w:fldCharType="separate"/>
      </w:r>
      <w:r w:rsidR="00A5249C">
        <w:t>A.9.3</w:t>
      </w:r>
      <w:r w:rsidR="00AE3470" w:rsidRPr="000627E3">
        <w:fldChar w:fldCharType="end"/>
      </w:r>
      <w:r w:rsidRPr="000627E3">
        <w:t>.</w:t>
      </w:r>
    </w:p>
    <w:p w14:paraId="0B859EFE" w14:textId="1FEC1F0C" w:rsidR="00B21E8C" w:rsidRPr="000627E3" w:rsidRDefault="00B21E8C" w:rsidP="00B21E8C">
      <w:pPr>
        <w:pStyle w:val="listlevel1"/>
      </w:pPr>
      <w:r w:rsidRPr="000627E3">
        <w:t xml:space="preserve">See annex </w:t>
      </w:r>
      <w:r w:rsidR="00AE3470" w:rsidRPr="000627E3">
        <w:fldChar w:fldCharType="begin"/>
      </w:r>
      <w:r w:rsidR="00AE3470" w:rsidRPr="000627E3">
        <w:instrText xml:space="preserve"> REF _Ref44596776 \r \h </w:instrText>
      </w:r>
      <w:r w:rsidR="00AE3470" w:rsidRPr="000627E3">
        <w:fldChar w:fldCharType="separate"/>
      </w:r>
      <w:r w:rsidR="00A5249C">
        <w:t>A.9.3</w:t>
      </w:r>
      <w:r w:rsidR="00AE3470" w:rsidRPr="000627E3">
        <w:fldChar w:fldCharType="end"/>
      </w:r>
      <w:r w:rsidR="00ED55AD" w:rsidRPr="000627E3">
        <w:t>.</w:t>
      </w:r>
      <w:r w:rsidRPr="000627E3">
        <w:t xml:space="preserve"> Care is taken to avoid standing waves below the test article.</w:t>
      </w:r>
    </w:p>
    <w:p w14:paraId="20311F26" w14:textId="77777777" w:rsidR="00B21E8C" w:rsidRPr="000627E3" w:rsidRDefault="00B21E8C" w:rsidP="00B21E8C">
      <w:pPr>
        <w:pStyle w:val="listlevel1"/>
      </w:pPr>
      <w:r w:rsidRPr="000627E3">
        <w:t xml:space="preserve">In case tank dummies are used on a structural model, it is important to verify that they do not introduce unrealistic amplifications due to very low damping (e.g. metallic dummy). </w:t>
      </w:r>
    </w:p>
    <w:p w14:paraId="1784BEB9" w14:textId="5F92F728" w:rsidR="00B21E8C" w:rsidRPr="000627E3" w:rsidRDefault="00B21E8C" w:rsidP="00B21E8C">
      <w:pPr>
        <w:pStyle w:val="listlevel1"/>
      </w:pPr>
      <w:r w:rsidRPr="000627E3">
        <w:t>No specific guideline for this requirement</w:t>
      </w:r>
      <w:r w:rsidR="007C1E14" w:rsidRPr="000627E3">
        <w:t>.</w:t>
      </w:r>
    </w:p>
    <w:p w14:paraId="5A958D18" w14:textId="3E388E46" w:rsidR="00B21E8C" w:rsidRPr="000627E3" w:rsidRDefault="00B21E8C" w:rsidP="00B21E8C">
      <w:pPr>
        <w:pStyle w:val="listlevel1"/>
      </w:pPr>
      <w:r w:rsidRPr="000627E3">
        <w:t>No specific guideline for this requirement</w:t>
      </w:r>
      <w:r w:rsidR="007C1E14" w:rsidRPr="000627E3">
        <w:t>.</w:t>
      </w:r>
    </w:p>
    <w:p w14:paraId="74B3735F" w14:textId="5CCA2D04" w:rsidR="00497DF2" w:rsidRPr="000627E3" w:rsidRDefault="00497DF2" w:rsidP="00497DF2">
      <w:pPr>
        <w:pStyle w:val="listlevel1"/>
      </w:pPr>
      <w:r w:rsidRPr="000627E3">
        <w:t xml:space="preserve">It is important to avoid unrealistic phenomena like standing waves appearing between the bottom of the test article and the floor or between the panels of the test article and the walls of the chamber. Specific precautions need to be taken like: </w:t>
      </w:r>
      <w:r w:rsidR="00B21E8C" w:rsidRPr="000627E3">
        <w:t xml:space="preserve">avoiding </w:t>
      </w:r>
      <w:r w:rsidRPr="000627E3">
        <w:t xml:space="preserve">the panels of the test article </w:t>
      </w:r>
      <w:r w:rsidR="00B21E8C" w:rsidRPr="000627E3">
        <w:t>to be parallel</w:t>
      </w:r>
      <w:r w:rsidRPr="000627E3">
        <w:t xml:space="preserve"> to the walls of the chamber and adding a shielding panel between the floor and the bottom panel of the test article.</w:t>
      </w:r>
    </w:p>
    <w:p w14:paraId="2423B4AE" w14:textId="77777777" w:rsidR="00B21E8C" w:rsidRPr="000627E3" w:rsidRDefault="00B21E8C" w:rsidP="00B21E8C">
      <w:pPr>
        <w:pStyle w:val="listlevel1"/>
      </w:pPr>
      <w:r w:rsidRPr="000627E3">
        <w:t>Dynamic responses of the test article are compared between the runs to highlight any change in the dynamic behaviour</w:t>
      </w:r>
    </w:p>
    <w:p w14:paraId="08D7425E" w14:textId="22662567" w:rsidR="00B21E8C" w:rsidRPr="000627E3" w:rsidRDefault="00B21E8C" w:rsidP="00B21E8C">
      <w:pPr>
        <w:pStyle w:val="listlevel1"/>
      </w:pPr>
      <w:r w:rsidRPr="000627E3">
        <w:t xml:space="preserve">Changes in dynamic responses are carefully assessed, even for modes with effective mass lower than 10%, as they </w:t>
      </w:r>
      <w:r w:rsidR="005F25BE" w:rsidRPr="000627E3">
        <w:t xml:space="preserve">can </w:t>
      </w:r>
      <w:r w:rsidRPr="000627E3">
        <w:t>indicate some degradation.</w:t>
      </w:r>
    </w:p>
    <w:p w14:paraId="30A27BBE" w14:textId="77777777" w:rsidR="00497DF2" w:rsidRPr="000627E3" w:rsidRDefault="00497DF2" w:rsidP="00497DF2">
      <w:pPr>
        <w:pStyle w:val="Heading4"/>
      </w:pPr>
      <w:bookmarkStart w:id="366" w:name="_Toc485711557"/>
      <w:r w:rsidRPr="000627E3">
        <w:t>Random vibration test</w:t>
      </w:r>
      <w:bookmarkEnd w:id="366"/>
    </w:p>
    <w:p w14:paraId="6471EDA1" w14:textId="1E6C510F" w:rsidR="00497DF2" w:rsidRPr="000627E3" w:rsidRDefault="00497DF2" w:rsidP="007C1E14">
      <w:pPr>
        <w:pStyle w:val="paragraph"/>
      </w:pPr>
      <w:r w:rsidRPr="000627E3">
        <w:t xml:space="preserve">General information is available in annex </w:t>
      </w:r>
      <w:r w:rsidR="00AE3470" w:rsidRPr="000627E3">
        <w:fldChar w:fldCharType="begin"/>
      </w:r>
      <w:r w:rsidR="00AE3470" w:rsidRPr="000627E3">
        <w:instrText xml:space="preserve"> REF _Ref44596790 \r \h </w:instrText>
      </w:r>
      <w:r w:rsidR="00AE3470" w:rsidRPr="000627E3">
        <w:fldChar w:fldCharType="separate"/>
      </w:r>
      <w:r w:rsidR="00A5249C">
        <w:t>A.8</w:t>
      </w:r>
      <w:r w:rsidR="00AE3470" w:rsidRPr="000627E3">
        <w:fldChar w:fldCharType="end"/>
      </w:r>
      <w:r w:rsidR="007B5385" w:rsidRPr="000627E3">
        <w:t>.</w:t>
      </w:r>
    </w:p>
    <w:p w14:paraId="14256017" w14:textId="2B0114D0" w:rsidR="00B21E8C" w:rsidRPr="000627E3" w:rsidRDefault="00B21E8C" w:rsidP="00B21E8C">
      <w:pPr>
        <w:pStyle w:val="listlevel1"/>
      </w:pPr>
      <w:r w:rsidRPr="000627E3">
        <w:t>Each axis is tested separately on an electro-dynamic shaker</w:t>
      </w:r>
      <w:r w:rsidR="007B5385" w:rsidRPr="000627E3">
        <w:t>.</w:t>
      </w:r>
    </w:p>
    <w:p w14:paraId="78E3FC63" w14:textId="58D2F120" w:rsidR="00B21E8C" w:rsidRPr="000627E3" w:rsidRDefault="00B21E8C" w:rsidP="00B21E8C">
      <w:pPr>
        <w:pStyle w:val="listlevel1"/>
      </w:pPr>
      <w:r w:rsidRPr="000627E3">
        <w:t>No specific guideline for this requirement</w:t>
      </w:r>
      <w:r w:rsidR="007B5385" w:rsidRPr="000627E3">
        <w:t>.</w:t>
      </w:r>
    </w:p>
    <w:p w14:paraId="5D565E58" w14:textId="7234AF53" w:rsidR="00B21E8C" w:rsidRPr="000627E3" w:rsidRDefault="00B21E8C" w:rsidP="00B21E8C">
      <w:pPr>
        <w:pStyle w:val="listlevel1"/>
      </w:pPr>
      <w:r w:rsidRPr="000627E3">
        <w:t xml:space="preserve">See discussion on filled/empty tanks in annex </w:t>
      </w:r>
      <w:r w:rsidR="00AE3470" w:rsidRPr="000627E3">
        <w:fldChar w:fldCharType="begin"/>
      </w:r>
      <w:r w:rsidR="00AE3470" w:rsidRPr="000627E3">
        <w:instrText xml:space="preserve"> REF _Ref44596811 \r \h </w:instrText>
      </w:r>
      <w:r w:rsidR="00AE3470" w:rsidRPr="000627E3">
        <w:fldChar w:fldCharType="separate"/>
      </w:r>
      <w:r w:rsidR="00A5249C">
        <w:t>A.7.3.5</w:t>
      </w:r>
      <w:r w:rsidR="00AE3470" w:rsidRPr="000627E3">
        <w:fldChar w:fldCharType="end"/>
      </w:r>
      <w:r w:rsidRPr="000627E3">
        <w:t>. In case tank dummies are used on a structural model, it is important to verify that they do not introduce unrealistic amplifications due to very low damping (</w:t>
      </w:r>
      <w:r w:rsidR="00760D8D" w:rsidRPr="000627E3">
        <w:t>e.g.,</w:t>
      </w:r>
      <w:r w:rsidRPr="000627E3">
        <w:t xml:space="preserve"> metallic dummy).</w:t>
      </w:r>
    </w:p>
    <w:p w14:paraId="556E43E3" w14:textId="22EAE575" w:rsidR="00B21E8C" w:rsidRPr="000627E3" w:rsidRDefault="00B21E8C" w:rsidP="00B21E8C">
      <w:pPr>
        <w:pStyle w:val="listlevel1"/>
      </w:pPr>
      <w:r w:rsidRPr="000627E3">
        <w:t>No specific guideline for this requirement</w:t>
      </w:r>
      <w:r w:rsidR="007B5385" w:rsidRPr="000627E3">
        <w:t>.</w:t>
      </w:r>
    </w:p>
    <w:p w14:paraId="05F641C3" w14:textId="74CE4167" w:rsidR="00B21E8C" w:rsidRPr="000627E3" w:rsidRDefault="00B21E8C" w:rsidP="00B21E8C">
      <w:pPr>
        <w:pStyle w:val="listlevel1"/>
      </w:pPr>
      <w:r w:rsidRPr="000627E3">
        <w:t>When the appendage size prevents a test at element level in the configuration applicable at the time of engine firing (</w:t>
      </w:r>
      <w:r w:rsidR="00760D8D" w:rsidRPr="000627E3">
        <w:t>e.g.,</w:t>
      </w:r>
      <w:r w:rsidRPr="000627E3">
        <w:t xml:space="preserve"> deployed solar arrays for in-orbit insertion of a planetary mission), alternat</w:t>
      </w:r>
      <w:r w:rsidR="007B5385" w:rsidRPr="000627E3">
        <w:t>ive verification is considered.</w:t>
      </w:r>
    </w:p>
    <w:p w14:paraId="0D41E0DB" w14:textId="0DBC920A" w:rsidR="00B21E8C" w:rsidRPr="000627E3" w:rsidRDefault="00B21E8C" w:rsidP="00B21E8C">
      <w:pPr>
        <w:pStyle w:val="listlevel1"/>
      </w:pPr>
      <w:r w:rsidRPr="000627E3">
        <w:t>Note that notching in random is less straightforward than in sine. It is recommended to discuss the notching approach and its implementation with the test facility</w:t>
      </w:r>
      <w:r w:rsidR="007C1E14" w:rsidRPr="000627E3">
        <w:t>.</w:t>
      </w:r>
    </w:p>
    <w:p w14:paraId="19B8937B" w14:textId="5C60222E" w:rsidR="00B21E8C" w:rsidRPr="000627E3" w:rsidRDefault="00B21E8C" w:rsidP="00B44263">
      <w:pPr>
        <w:pStyle w:val="listlevel1"/>
        <w:numPr>
          <w:ilvl w:val="0"/>
          <w:numId w:val="0"/>
        </w:numPr>
        <w:ind w:left="567"/>
      </w:pPr>
      <w:r w:rsidRPr="000627E3">
        <w:lastRenderedPageBreak/>
        <w:t xml:space="preserve">Force limited notching is recommended as it provides a simple way to define and implement the </w:t>
      </w:r>
      <w:r w:rsidR="00B811C6" w:rsidRPr="000627E3">
        <w:t>notchings</w:t>
      </w:r>
      <w:r w:rsidRPr="000627E3">
        <w:t xml:space="preserve">. See Annex </w:t>
      </w:r>
      <w:r w:rsidR="00AE3470" w:rsidRPr="000627E3">
        <w:fldChar w:fldCharType="begin"/>
      </w:r>
      <w:r w:rsidR="00AE3470" w:rsidRPr="000627E3">
        <w:instrText xml:space="preserve"> REF _Ref44596839 \r \h </w:instrText>
      </w:r>
      <w:r w:rsidR="00AE3470" w:rsidRPr="000627E3">
        <w:fldChar w:fldCharType="separate"/>
      </w:r>
      <w:r w:rsidR="00A5249C">
        <w:t>A.7.3.4</w:t>
      </w:r>
      <w:r w:rsidR="00AE3470" w:rsidRPr="000627E3">
        <w:fldChar w:fldCharType="end"/>
      </w:r>
      <w:r w:rsidR="007B5385" w:rsidRPr="000627E3">
        <w:t>.</w:t>
      </w:r>
    </w:p>
    <w:p w14:paraId="63D2D4C9" w14:textId="23FB8E50" w:rsidR="00B21E8C" w:rsidRPr="000627E3" w:rsidRDefault="00B21E8C" w:rsidP="00B21E8C">
      <w:pPr>
        <w:pStyle w:val="listlevel1"/>
      </w:pPr>
      <w:r w:rsidRPr="000627E3">
        <w:t xml:space="preserve">Be aware that the cross axis acceleration </w:t>
      </w:r>
      <w:r w:rsidR="00FF0FF6" w:rsidRPr="000627E3">
        <w:t xml:space="preserve">can </w:t>
      </w:r>
      <w:r w:rsidRPr="000627E3">
        <w:t>lead to significant responses, which are not covered by predictions performed with one axis excitation only. For this reason, limits (</w:t>
      </w:r>
      <w:r w:rsidR="00B811C6" w:rsidRPr="000627E3">
        <w:t>notching</w:t>
      </w:r>
      <w:r w:rsidR="00B811C6">
        <w:t>s</w:t>
      </w:r>
      <w:r w:rsidRPr="000627E3">
        <w:t>) are also needed in the cross axis directions on the responses, to protect the hardware.</w:t>
      </w:r>
    </w:p>
    <w:p w14:paraId="2A39FFA2" w14:textId="633772E9" w:rsidR="00B21E8C" w:rsidRPr="000627E3" w:rsidRDefault="00B21E8C" w:rsidP="00B21E8C">
      <w:pPr>
        <w:pStyle w:val="listlevel1"/>
      </w:pPr>
      <w:r w:rsidRPr="000627E3">
        <w:t>No specific guideline for this requirement</w:t>
      </w:r>
      <w:r w:rsidR="007B5385" w:rsidRPr="000627E3">
        <w:t>.</w:t>
      </w:r>
    </w:p>
    <w:p w14:paraId="0E10B0D0" w14:textId="3FC8B75E" w:rsidR="00B21E8C" w:rsidRPr="000627E3" w:rsidRDefault="00B21E8C" w:rsidP="00B21E8C">
      <w:pPr>
        <w:pStyle w:val="listlevel1"/>
      </w:pPr>
      <w:r w:rsidRPr="000627E3">
        <w:t xml:space="preserve">Resonance search is described in annex </w:t>
      </w:r>
      <w:r w:rsidR="00510622" w:rsidRPr="000627E3">
        <w:fldChar w:fldCharType="begin"/>
      </w:r>
      <w:r w:rsidR="00510622" w:rsidRPr="000627E3">
        <w:instrText xml:space="preserve"> REF _Ref44605707 \r \h </w:instrText>
      </w:r>
      <w:r w:rsidR="00510622" w:rsidRPr="000627E3">
        <w:fldChar w:fldCharType="separate"/>
      </w:r>
      <w:r w:rsidR="00A5249C">
        <w:t>A.8.5</w:t>
      </w:r>
      <w:r w:rsidR="00510622" w:rsidRPr="000627E3">
        <w:fldChar w:fldCharType="end"/>
      </w:r>
      <w:r w:rsidRPr="000627E3">
        <w:t>. Dynamic responses of the test article are compared between the runs to highlight any change in the dynamic behaviour. Note that transfer functions between the input level and the responses can also be computed for the random test. Real time monitoring of those transfer functions can be used to highlight any change in dynamic behaviour during a run and between runs.</w:t>
      </w:r>
      <w:r w:rsidRPr="000627E3" w:rsidDel="00FC6C61">
        <w:t xml:space="preserve"> </w:t>
      </w:r>
    </w:p>
    <w:p w14:paraId="315BCF90" w14:textId="74EBA54E" w:rsidR="00B21E8C" w:rsidRPr="000627E3" w:rsidRDefault="00B21E8C" w:rsidP="00B21E8C">
      <w:pPr>
        <w:pStyle w:val="listlevel1"/>
      </w:pPr>
      <w:r w:rsidRPr="000627E3">
        <w:t xml:space="preserve">Changes in dynamic responses are carefully assessed, even for modes with effective mass lower than 10%, as they </w:t>
      </w:r>
      <w:r w:rsidR="00FF0FF6" w:rsidRPr="000627E3">
        <w:t xml:space="preserve">can </w:t>
      </w:r>
      <w:r w:rsidRPr="000627E3">
        <w:t>indicate some degradation</w:t>
      </w:r>
      <w:r w:rsidR="007B5385" w:rsidRPr="000627E3">
        <w:t>.</w:t>
      </w:r>
    </w:p>
    <w:p w14:paraId="45C4AAE5" w14:textId="07852034" w:rsidR="00497DF2" w:rsidRPr="000627E3" w:rsidRDefault="00B21E8C" w:rsidP="00497DF2">
      <w:pPr>
        <w:pStyle w:val="listlevel1"/>
      </w:pPr>
      <w:r w:rsidRPr="000627E3">
        <w:t>No specific guideline for this requirement</w:t>
      </w:r>
      <w:r w:rsidR="007B5385" w:rsidRPr="000627E3">
        <w:t>.</w:t>
      </w:r>
    </w:p>
    <w:p w14:paraId="24DCDE32" w14:textId="77777777" w:rsidR="00497DF2" w:rsidRPr="000627E3" w:rsidRDefault="00497DF2" w:rsidP="00497DF2">
      <w:pPr>
        <w:pStyle w:val="Heading4"/>
      </w:pPr>
      <w:bookmarkStart w:id="367" w:name="_Toc485711558"/>
      <w:r w:rsidRPr="000627E3">
        <w:t>Sinusoidal vibration test</w:t>
      </w:r>
      <w:bookmarkEnd w:id="367"/>
    </w:p>
    <w:p w14:paraId="4844F72F" w14:textId="3ED50CD8" w:rsidR="00497DF2" w:rsidRPr="000627E3" w:rsidRDefault="00497DF2" w:rsidP="007C1E14">
      <w:pPr>
        <w:pStyle w:val="paragraph"/>
      </w:pPr>
      <w:r w:rsidRPr="000627E3">
        <w:t xml:space="preserve">General information is available in annex </w:t>
      </w:r>
      <w:r w:rsidR="00510622" w:rsidRPr="000627E3">
        <w:fldChar w:fldCharType="begin"/>
      </w:r>
      <w:r w:rsidR="00510622" w:rsidRPr="000627E3">
        <w:instrText xml:space="preserve"> REF _Ref44605727 \r \h </w:instrText>
      </w:r>
      <w:r w:rsidR="00510622" w:rsidRPr="000627E3">
        <w:fldChar w:fldCharType="separate"/>
      </w:r>
      <w:r w:rsidR="00A5249C">
        <w:t>A.7</w:t>
      </w:r>
      <w:r w:rsidR="00510622" w:rsidRPr="000627E3">
        <w:fldChar w:fldCharType="end"/>
      </w:r>
      <w:r w:rsidR="007B5385" w:rsidRPr="000627E3">
        <w:t>.</w:t>
      </w:r>
    </w:p>
    <w:p w14:paraId="18CBA9CE" w14:textId="287D6F14" w:rsidR="00497DF2" w:rsidRPr="000627E3" w:rsidRDefault="00B21E8C" w:rsidP="00D163A5">
      <w:pPr>
        <w:pStyle w:val="listlevel1"/>
      </w:pPr>
      <w:r w:rsidRPr="000627E3">
        <w:t>Each axis is tested separately</w:t>
      </w:r>
      <w:r w:rsidR="007B5385" w:rsidRPr="000627E3">
        <w:t>.</w:t>
      </w:r>
    </w:p>
    <w:p w14:paraId="583E149C" w14:textId="420A029E" w:rsidR="00497DF2" w:rsidRPr="000627E3" w:rsidRDefault="00497DF2" w:rsidP="00497DF2">
      <w:pPr>
        <w:pStyle w:val="listlevel1"/>
      </w:pPr>
      <w:r w:rsidRPr="000627E3">
        <w:t xml:space="preserve"> </w:t>
      </w:r>
      <w:r w:rsidR="00D002E7" w:rsidRPr="000627E3">
        <w:t xml:space="preserve">See discussion on filled/empty tanks in </w:t>
      </w:r>
      <w:r w:rsidR="007B5385" w:rsidRPr="000627E3">
        <w:t>A</w:t>
      </w:r>
      <w:r w:rsidR="00D002E7" w:rsidRPr="000627E3">
        <w:t xml:space="preserve">nnex </w:t>
      </w:r>
      <w:r w:rsidR="00AE3470" w:rsidRPr="000627E3">
        <w:fldChar w:fldCharType="begin"/>
      </w:r>
      <w:r w:rsidR="00AE3470" w:rsidRPr="000627E3">
        <w:instrText xml:space="preserve"> REF _Ref44596908 \r \h </w:instrText>
      </w:r>
      <w:r w:rsidR="00AE3470" w:rsidRPr="000627E3">
        <w:fldChar w:fldCharType="separate"/>
      </w:r>
      <w:r w:rsidR="00A5249C">
        <w:t>A.7.3.5</w:t>
      </w:r>
      <w:r w:rsidR="00AE3470" w:rsidRPr="000627E3">
        <w:fldChar w:fldCharType="end"/>
      </w:r>
      <w:r w:rsidR="00D002E7" w:rsidRPr="000627E3">
        <w:t>. In case tank dummies are used on a structural model, it is important to verify that they do not introduce unrealistic amplifications due to very low damping (e.g. metallic dummy).</w:t>
      </w:r>
    </w:p>
    <w:p w14:paraId="3ED61208" w14:textId="6120525F" w:rsidR="00D002E7" w:rsidRPr="000627E3" w:rsidRDefault="00D002E7" w:rsidP="00D002E7">
      <w:pPr>
        <w:pStyle w:val="listlevel1"/>
      </w:pPr>
      <w:r w:rsidRPr="000627E3">
        <w:t>No specific guideline for this requirement</w:t>
      </w:r>
      <w:r w:rsidR="007B5385" w:rsidRPr="000627E3">
        <w:t>.</w:t>
      </w:r>
    </w:p>
    <w:p w14:paraId="357E9207" w14:textId="1BA6F645" w:rsidR="00D002E7" w:rsidRPr="000627E3" w:rsidRDefault="00D002E7" w:rsidP="00D002E7">
      <w:pPr>
        <w:pStyle w:val="listlevel1"/>
      </w:pPr>
      <w:r w:rsidRPr="000627E3">
        <w:t xml:space="preserve">Notching is covered by Annex </w:t>
      </w:r>
      <w:r w:rsidR="00AE3470" w:rsidRPr="000627E3">
        <w:fldChar w:fldCharType="begin"/>
      </w:r>
      <w:r w:rsidR="00AE3470" w:rsidRPr="000627E3">
        <w:instrText xml:space="preserve"> REF _Ref44596839 \r \h </w:instrText>
      </w:r>
      <w:r w:rsidR="00AE3470" w:rsidRPr="000627E3">
        <w:fldChar w:fldCharType="separate"/>
      </w:r>
      <w:r w:rsidR="00A5249C">
        <w:t>A.7.3.4</w:t>
      </w:r>
      <w:r w:rsidR="00AE3470" w:rsidRPr="000627E3">
        <w:fldChar w:fldCharType="end"/>
      </w:r>
      <w:r w:rsidRPr="000627E3">
        <w:t>. Force limited notching method is recommended-</w:t>
      </w:r>
    </w:p>
    <w:p w14:paraId="53B4D735" w14:textId="0EA05037" w:rsidR="00D002E7" w:rsidRPr="000627E3" w:rsidRDefault="00D002E7" w:rsidP="00D002E7">
      <w:pPr>
        <w:pStyle w:val="listlevel1"/>
      </w:pPr>
      <w:r w:rsidRPr="000627E3">
        <w:t>When the appendage size prevents a test at element level in the configuration applicable at the time of engine firing (e.g. deployed solar arrays for in-orbit insertion of a planetary mission), alternative verification is considered.</w:t>
      </w:r>
    </w:p>
    <w:p w14:paraId="5BB0DCBA" w14:textId="641E523B" w:rsidR="00D002E7" w:rsidRPr="000627E3" w:rsidRDefault="00D002E7" w:rsidP="00D002E7">
      <w:pPr>
        <w:pStyle w:val="listlevel1"/>
      </w:pPr>
      <w:r w:rsidRPr="000627E3">
        <w:t xml:space="preserve">It is very important to instrument and protect the specimen with some redundancy in case </w:t>
      </w:r>
      <w:r w:rsidR="00977A68" w:rsidRPr="000627E3">
        <w:t>of failure</w:t>
      </w:r>
      <w:r w:rsidRPr="000627E3">
        <w:t xml:space="preserve"> of one accelerometer. Redundancy is recommended for notching and abort </w:t>
      </w:r>
      <w:r w:rsidR="00977A68" w:rsidRPr="000627E3">
        <w:t>channels.</w:t>
      </w:r>
      <w:r w:rsidRPr="000627E3">
        <w:t xml:space="preserve"> It is also important to keep in mind that some channels </w:t>
      </w:r>
      <w:r w:rsidR="00FF0FF6" w:rsidRPr="000627E3">
        <w:t xml:space="preserve">can </w:t>
      </w:r>
      <w:r w:rsidRPr="000627E3">
        <w:t xml:space="preserve">be inverted, especially at the beginning of a test campaign. In order to avoid possible issues, protections in terms of notchings and aborts are implemented in all directions. It is also recommended to check the results of the pre-test made in order to ensure that the channels used for notchings and aborts behave as expected. Notching and abort are covered in annex </w:t>
      </w:r>
      <w:r w:rsidR="00AE3470" w:rsidRPr="000627E3">
        <w:fldChar w:fldCharType="begin"/>
      </w:r>
      <w:r w:rsidR="00AE3470" w:rsidRPr="000627E3">
        <w:instrText xml:space="preserve"> REF _Ref44596839 \r \h </w:instrText>
      </w:r>
      <w:r w:rsidR="00AE3470" w:rsidRPr="000627E3">
        <w:fldChar w:fldCharType="separate"/>
      </w:r>
      <w:r w:rsidR="00A5249C">
        <w:t>A.7.3.4</w:t>
      </w:r>
      <w:r w:rsidR="00AE3470" w:rsidRPr="000627E3">
        <w:fldChar w:fldCharType="end"/>
      </w:r>
      <w:r w:rsidRPr="000627E3">
        <w:t xml:space="preserve">. Abort </w:t>
      </w:r>
      <w:r w:rsidR="00FF0FF6" w:rsidRPr="000627E3">
        <w:t xml:space="preserve">can </w:t>
      </w:r>
      <w:r w:rsidRPr="000627E3">
        <w:t>be brutal. It is recommended to systematically implement notching to avoid abort.</w:t>
      </w:r>
    </w:p>
    <w:p w14:paraId="04D6EE96" w14:textId="5B2049DA" w:rsidR="00106A28" w:rsidRPr="000627E3" w:rsidRDefault="00D002E7" w:rsidP="00106A28">
      <w:pPr>
        <w:pStyle w:val="listlevel1"/>
      </w:pPr>
      <w:r w:rsidRPr="000627E3">
        <w:t xml:space="preserve">- Resonance search is described in </w:t>
      </w:r>
      <w:r w:rsidR="007B5385" w:rsidRPr="000627E3">
        <w:t>A</w:t>
      </w:r>
      <w:r w:rsidRPr="000627E3">
        <w:t xml:space="preserve">nnex </w:t>
      </w:r>
      <w:r w:rsidR="00510622" w:rsidRPr="000627E3">
        <w:fldChar w:fldCharType="begin"/>
      </w:r>
      <w:r w:rsidR="00510622" w:rsidRPr="000627E3">
        <w:instrText xml:space="preserve"> REF _Ref44605761 \r \h </w:instrText>
      </w:r>
      <w:r w:rsidR="00510622" w:rsidRPr="000627E3">
        <w:fldChar w:fldCharType="separate"/>
      </w:r>
      <w:r w:rsidR="00A5249C">
        <w:t>A.7.5</w:t>
      </w:r>
      <w:r w:rsidR="00510622" w:rsidRPr="000627E3">
        <w:fldChar w:fldCharType="end"/>
      </w:r>
      <w:r w:rsidRPr="000627E3">
        <w:t>. Dynamic responses of the test article are compared between the runs to highlight any change in the dynamic behaviour. Monitoring of those transfer functions can be used to highlight any change in dynamic behaviour between runs, e.g. change in damping with the excitation level.</w:t>
      </w:r>
      <w:r w:rsidR="00106A28" w:rsidRPr="000627E3">
        <w:t xml:space="preserve"> </w:t>
      </w:r>
    </w:p>
    <w:p w14:paraId="20499669" w14:textId="4FDA7956" w:rsidR="00106A28" w:rsidRPr="000627E3" w:rsidRDefault="00D002E7" w:rsidP="00106A28">
      <w:pPr>
        <w:pStyle w:val="listlevel1"/>
      </w:pPr>
      <w:r w:rsidRPr="000627E3">
        <w:t xml:space="preserve">Changes in dynamic responses are carefully assessed, even for modes with effective mass lower than 10%, as they </w:t>
      </w:r>
      <w:r w:rsidR="00FF0FF6" w:rsidRPr="000627E3">
        <w:t xml:space="preserve">can </w:t>
      </w:r>
      <w:r w:rsidRPr="000627E3">
        <w:t>indicate some degradation</w:t>
      </w:r>
      <w:bookmarkStart w:id="368" w:name="_Toc485711559"/>
    </w:p>
    <w:p w14:paraId="534843E7" w14:textId="5A058198" w:rsidR="00497DF2" w:rsidRPr="000627E3" w:rsidRDefault="00497DF2" w:rsidP="00497DF2">
      <w:pPr>
        <w:pStyle w:val="Heading4"/>
      </w:pPr>
      <w:r w:rsidRPr="000627E3">
        <w:t>Shock test</w:t>
      </w:r>
      <w:bookmarkEnd w:id="368"/>
    </w:p>
    <w:p w14:paraId="1661C8B1" w14:textId="14EFDBEC" w:rsidR="00497DF2" w:rsidRPr="000627E3" w:rsidRDefault="00497DF2" w:rsidP="00497DF2">
      <w:pPr>
        <w:pStyle w:val="paragraph"/>
      </w:pPr>
      <w:r w:rsidRPr="000627E3">
        <w:t xml:space="preserve">Covered by </w:t>
      </w:r>
      <w:r w:rsidR="00814607" w:rsidRPr="000627E3">
        <w:t>ECSS-E-HB-32-25</w:t>
      </w:r>
      <w:r w:rsidRPr="000627E3">
        <w:t>.</w:t>
      </w:r>
    </w:p>
    <w:p w14:paraId="405CE4A0" w14:textId="77777777" w:rsidR="00497DF2" w:rsidRPr="000627E3" w:rsidRDefault="00497DF2" w:rsidP="00497DF2">
      <w:pPr>
        <w:pStyle w:val="Heading4"/>
      </w:pPr>
      <w:bookmarkStart w:id="369" w:name="_Toc485711560"/>
      <w:r w:rsidRPr="000627E3">
        <w:lastRenderedPageBreak/>
        <w:t>Micro-vibration susceptibility test</w:t>
      </w:r>
      <w:bookmarkEnd w:id="369"/>
    </w:p>
    <w:p w14:paraId="46BB9C0D" w14:textId="18FDA5A1" w:rsidR="00497DF2" w:rsidRPr="000627E3" w:rsidRDefault="00814607" w:rsidP="007C1E14">
      <w:pPr>
        <w:pStyle w:val="paragraph"/>
      </w:pPr>
      <w:r w:rsidRPr="000627E3">
        <w:t>Reference to Annex</w:t>
      </w:r>
      <w:r w:rsidR="00497DF2" w:rsidRPr="000627E3">
        <w:t xml:space="preserve"> </w:t>
      </w:r>
      <w:r w:rsidR="00510622" w:rsidRPr="000627E3">
        <w:fldChar w:fldCharType="begin"/>
      </w:r>
      <w:r w:rsidR="00510622" w:rsidRPr="000627E3">
        <w:instrText xml:space="preserve"> REF _Ref44605946 \r \h </w:instrText>
      </w:r>
      <w:r w:rsidR="007C1E14" w:rsidRPr="000627E3">
        <w:instrText xml:space="preserve"> \* MERGEFORMAT </w:instrText>
      </w:r>
      <w:r w:rsidR="00510622" w:rsidRPr="000627E3">
        <w:fldChar w:fldCharType="separate"/>
      </w:r>
      <w:r w:rsidR="00A5249C">
        <w:t>A.13</w:t>
      </w:r>
      <w:r w:rsidR="00510622" w:rsidRPr="000627E3">
        <w:fldChar w:fldCharType="end"/>
      </w:r>
      <w:r w:rsidR="007C1E14" w:rsidRPr="000627E3">
        <w:t>.</w:t>
      </w:r>
    </w:p>
    <w:p w14:paraId="265E74F8" w14:textId="75A19EA7" w:rsidR="00497DF2" w:rsidRPr="000627E3" w:rsidRDefault="00497DF2" w:rsidP="00B17584">
      <w:pPr>
        <w:pStyle w:val="Heading3"/>
      </w:pPr>
      <w:bookmarkStart w:id="370" w:name="_Toc485711561"/>
      <w:bookmarkStart w:id="371" w:name="_Toc104889916"/>
      <w:r w:rsidRPr="000627E3">
        <w:t xml:space="preserve">Structural integrity </w:t>
      </w:r>
      <w:r w:rsidR="00AC6865">
        <w:t xml:space="preserve">under pressure </w:t>
      </w:r>
      <w:r w:rsidRPr="000627E3">
        <w:t>tests</w:t>
      </w:r>
      <w:bookmarkEnd w:id="370"/>
      <w:bookmarkEnd w:id="371"/>
    </w:p>
    <w:p w14:paraId="10BA0432" w14:textId="4AD82849" w:rsidR="00497DF2" w:rsidRPr="000627E3" w:rsidRDefault="00497DF2" w:rsidP="00497DF2">
      <w:pPr>
        <w:pStyle w:val="Heading4"/>
      </w:pPr>
      <w:bookmarkStart w:id="372" w:name="_Toc485711562"/>
      <w:r w:rsidRPr="000627E3">
        <w:t>Proof pressure test</w:t>
      </w:r>
      <w:bookmarkEnd w:id="372"/>
    </w:p>
    <w:p w14:paraId="3473D313" w14:textId="6DC4BEEA" w:rsidR="00D002E7" w:rsidRPr="000627E3" w:rsidRDefault="00D002E7" w:rsidP="00D002E7">
      <w:pPr>
        <w:pStyle w:val="paragraph"/>
      </w:pPr>
      <w:r w:rsidRPr="000627E3">
        <w:t xml:space="preserve">General information about Proof Pressure test is provided in </w:t>
      </w:r>
      <w:r w:rsidR="00FF0FF6" w:rsidRPr="000627E3">
        <w:t>A</w:t>
      </w:r>
      <w:r w:rsidRPr="000627E3">
        <w:t xml:space="preserve">nnex </w:t>
      </w:r>
      <w:r w:rsidR="00FF0FF6" w:rsidRPr="000627E3">
        <w:fldChar w:fldCharType="begin"/>
      </w:r>
      <w:r w:rsidR="00FF0FF6" w:rsidRPr="000627E3">
        <w:instrText xml:space="preserve"> REF _Ref44593860 \w \h </w:instrText>
      </w:r>
      <w:r w:rsidR="00FF0FF6" w:rsidRPr="000627E3">
        <w:fldChar w:fldCharType="separate"/>
      </w:r>
      <w:r w:rsidR="00A5249C">
        <w:t>B.3</w:t>
      </w:r>
      <w:r w:rsidR="00FF0FF6" w:rsidRPr="000627E3">
        <w:fldChar w:fldCharType="end"/>
      </w:r>
      <w:r w:rsidR="00FF0FF6" w:rsidRPr="000627E3">
        <w:t>.</w:t>
      </w:r>
    </w:p>
    <w:p w14:paraId="42D52B53" w14:textId="64B9BD58" w:rsidR="00864577" w:rsidRPr="000627E3" w:rsidRDefault="00D002E7" w:rsidP="003B0D3A">
      <w:pPr>
        <w:pStyle w:val="listlevel1"/>
      </w:pPr>
      <w:r w:rsidRPr="000627E3">
        <w:t xml:space="preserve">The proof pressure test is a workmanship test and ensures integrity of the </w:t>
      </w:r>
      <w:r w:rsidR="0098297C">
        <w:t>pressurized</w:t>
      </w:r>
      <w:r w:rsidR="0098297C" w:rsidRPr="000627E3">
        <w:t xml:space="preserve"> </w:t>
      </w:r>
      <w:r w:rsidRPr="000627E3">
        <w:t xml:space="preserve">hardware, which </w:t>
      </w:r>
      <w:r w:rsidR="00FF0FF6" w:rsidRPr="000627E3">
        <w:t xml:space="preserve">can </w:t>
      </w:r>
      <w:r w:rsidRPr="000627E3">
        <w:t>be loaded for the vibration tests. This is why it is performed before the environment tests</w:t>
      </w:r>
      <w:r w:rsidR="00FB5E02" w:rsidRPr="000627E3">
        <w:t>.</w:t>
      </w:r>
    </w:p>
    <w:p w14:paraId="630EFF0C" w14:textId="12471906" w:rsidR="00D002E7" w:rsidRPr="000627E3" w:rsidRDefault="00977A68" w:rsidP="00FF0FF6">
      <w:pPr>
        <w:pStyle w:val="listlevel1"/>
      </w:pPr>
      <w:r w:rsidRPr="000627E3">
        <w:t>This requirement has been deleted in ECSS-E-ST-10-03C Rev.1</w:t>
      </w:r>
    </w:p>
    <w:p w14:paraId="515B5A82" w14:textId="45E4894E" w:rsidR="00D002E7" w:rsidRPr="000627E3" w:rsidRDefault="00D002E7" w:rsidP="00FF0FF6">
      <w:pPr>
        <w:pStyle w:val="listlevel1"/>
      </w:pPr>
      <w:r w:rsidRPr="000627E3">
        <w:t>No specific guideline for this requirement</w:t>
      </w:r>
      <w:r w:rsidR="00FB5E02" w:rsidRPr="000627E3">
        <w:t>.</w:t>
      </w:r>
    </w:p>
    <w:p w14:paraId="4B3FAB2F" w14:textId="2FDD1B55" w:rsidR="00497DF2" w:rsidRPr="000627E3" w:rsidRDefault="009E006F" w:rsidP="00497DF2">
      <w:pPr>
        <w:pStyle w:val="Heading4"/>
        <w:rPr>
          <w:rStyle w:val="Hyperlink"/>
          <w:color w:val="auto"/>
          <w:u w:val="none"/>
        </w:rPr>
      </w:pPr>
      <w:hyperlink w:anchor="_Toc398893493" w:history="1">
        <w:bookmarkStart w:id="373" w:name="_Toc485711563"/>
        <w:r w:rsidR="00497DF2" w:rsidRPr="000627E3">
          <w:rPr>
            <w:rStyle w:val="Hyperlink"/>
            <w:color w:val="auto"/>
            <w:u w:val="none"/>
          </w:rPr>
          <w:t>Pressure cycling test</w:t>
        </w:r>
        <w:bookmarkEnd w:id="373"/>
      </w:hyperlink>
    </w:p>
    <w:p w14:paraId="453FDECB" w14:textId="34FF2400" w:rsidR="00D002E7" w:rsidRPr="000627E3" w:rsidRDefault="00D002E7" w:rsidP="00D002E7">
      <w:pPr>
        <w:pStyle w:val="paragraph"/>
      </w:pPr>
      <w:r w:rsidRPr="000627E3">
        <w:t xml:space="preserve">General information about Pressure cycling test is provided in annex </w:t>
      </w:r>
      <w:r w:rsidR="00510622" w:rsidRPr="000627E3">
        <w:fldChar w:fldCharType="begin"/>
      </w:r>
      <w:r w:rsidR="00510622" w:rsidRPr="000627E3">
        <w:instrText xml:space="preserve"> REF _Ref44605980 \r \h </w:instrText>
      </w:r>
      <w:r w:rsidR="00510622" w:rsidRPr="000627E3">
        <w:fldChar w:fldCharType="separate"/>
      </w:r>
      <w:r w:rsidR="00A5249C">
        <w:t>B.4</w:t>
      </w:r>
      <w:r w:rsidR="00510622" w:rsidRPr="000627E3">
        <w:fldChar w:fldCharType="end"/>
      </w:r>
      <w:r w:rsidR="007C1E14" w:rsidRPr="000627E3">
        <w:t>.</w:t>
      </w:r>
    </w:p>
    <w:p w14:paraId="3E52DC86" w14:textId="77777777" w:rsidR="00D002E7" w:rsidRPr="000627E3" w:rsidRDefault="00D002E7" w:rsidP="00D002E7">
      <w:pPr>
        <w:pStyle w:val="paragraph"/>
      </w:pPr>
      <w:r w:rsidRPr="000627E3">
        <w:t>The test applies only for qualification and is not performed on flight hardware. Hence, it is rarely applied at element level.</w:t>
      </w:r>
    </w:p>
    <w:p w14:paraId="0BE2E529" w14:textId="228E7412" w:rsidR="00D002E7" w:rsidRPr="000627E3" w:rsidRDefault="007C1E14" w:rsidP="007C1E14">
      <w:pPr>
        <w:pStyle w:val="listlevel1"/>
      </w:pPr>
      <w:r w:rsidRPr="000627E3">
        <w:t>N</w:t>
      </w:r>
      <w:r w:rsidR="00D002E7" w:rsidRPr="000627E3">
        <w:t>o specific guideline for this requirement</w:t>
      </w:r>
      <w:r w:rsidRPr="000627E3">
        <w:t>.</w:t>
      </w:r>
    </w:p>
    <w:p w14:paraId="64970CAE" w14:textId="3B14EE97" w:rsidR="00497DF2" w:rsidRPr="000627E3" w:rsidRDefault="009E006F" w:rsidP="00497DF2">
      <w:pPr>
        <w:pStyle w:val="Heading4"/>
        <w:rPr>
          <w:rStyle w:val="Hyperlink"/>
          <w:color w:val="auto"/>
          <w:u w:val="none"/>
        </w:rPr>
      </w:pPr>
      <w:hyperlink w:anchor="_Toc398893494" w:history="1">
        <w:bookmarkStart w:id="374" w:name="_Toc485711564"/>
        <w:r w:rsidR="00497DF2" w:rsidRPr="000627E3">
          <w:rPr>
            <w:rStyle w:val="Hyperlink"/>
            <w:color w:val="auto"/>
            <w:u w:val="none"/>
          </w:rPr>
          <w:t>Design burst pressure test</w:t>
        </w:r>
        <w:bookmarkEnd w:id="374"/>
      </w:hyperlink>
    </w:p>
    <w:p w14:paraId="6A5EEAEF" w14:textId="22042897" w:rsidR="00D002E7" w:rsidRPr="000627E3" w:rsidRDefault="00D002E7" w:rsidP="00D002E7">
      <w:pPr>
        <w:pStyle w:val="paragraph"/>
      </w:pPr>
      <w:r w:rsidRPr="000627E3">
        <w:t xml:space="preserve">General information about Design burst pressure test is provided in annex </w:t>
      </w:r>
      <w:r w:rsidR="00510622" w:rsidRPr="000627E3">
        <w:fldChar w:fldCharType="begin"/>
      </w:r>
      <w:r w:rsidR="00510622" w:rsidRPr="000627E3">
        <w:instrText xml:space="preserve"> REF _Ref44606003 \r \h </w:instrText>
      </w:r>
      <w:r w:rsidR="00510622" w:rsidRPr="000627E3">
        <w:fldChar w:fldCharType="separate"/>
      </w:r>
      <w:r w:rsidR="00A5249C">
        <w:t>B.5</w:t>
      </w:r>
      <w:r w:rsidR="00510622" w:rsidRPr="000627E3">
        <w:fldChar w:fldCharType="end"/>
      </w:r>
    </w:p>
    <w:p w14:paraId="5667D4E6" w14:textId="77777777" w:rsidR="00D002E7" w:rsidRPr="000627E3" w:rsidRDefault="00D002E7" w:rsidP="00D002E7">
      <w:pPr>
        <w:pStyle w:val="paragraph"/>
      </w:pPr>
      <w:r w:rsidRPr="000627E3">
        <w:t>The test applies only for qualification and is not performed on flight hardware. Hence, it is rarely applied at element level.</w:t>
      </w:r>
    </w:p>
    <w:p w14:paraId="685F61FB" w14:textId="4BCE1FC7" w:rsidR="00D002E7" w:rsidRPr="000627E3" w:rsidRDefault="007C1E14" w:rsidP="00FB5E02">
      <w:pPr>
        <w:pStyle w:val="listlevel1"/>
      </w:pPr>
      <w:r w:rsidRPr="000627E3">
        <w:t>N</w:t>
      </w:r>
      <w:r w:rsidR="00D002E7" w:rsidRPr="000627E3">
        <w:t>o specific guideline for this requirement</w:t>
      </w:r>
      <w:r w:rsidR="00FB5E02" w:rsidRPr="000627E3">
        <w:t>.</w:t>
      </w:r>
    </w:p>
    <w:p w14:paraId="2E3EBFA3" w14:textId="1435094E" w:rsidR="00D002E7" w:rsidRPr="000627E3" w:rsidRDefault="007C1E14" w:rsidP="00FB5E02">
      <w:pPr>
        <w:pStyle w:val="listlevel1"/>
      </w:pPr>
      <w:r w:rsidRPr="000627E3">
        <w:t>N</w:t>
      </w:r>
      <w:r w:rsidR="00D002E7" w:rsidRPr="000627E3">
        <w:t>o specific guideline for this requirement</w:t>
      </w:r>
      <w:r w:rsidR="00FB5E02" w:rsidRPr="000627E3">
        <w:t>.</w:t>
      </w:r>
    </w:p>
    <w:p w14:paraId="384AA7CF" w14:textId="418D0F41" w:rsidR="00D002E7" w:rsidRPr="000627E3" w:rsidRDefault="007C1E14" w:rsidP="00FB5E02">
      <w:pPr>
        <w:pStyle w:val="listlevel1"/>
      </w:pPr>
      <w:r w:rsidRPr="000627E3">
        <w:t>N</w:t>
      </w:r>
      <w:r w:rsidR="00D002E7" w:rsidRPr="000627E3">
        <w:t>o specific guideline for this requirement</w:t>
      </w:r>
      <w:r w:rsidR="00FB5E02" w:rsidRPr="000627E3">
        <w:t>.</w:t>
      </w:r>
    </w:p>
    <w:p w14:paraId="11CE4A8D" w14:textId="1495FAD4" w:rsidR="00497DF2" w:rsidRPr="000627E3" w:rsidRDefault="009E006F" w:rsidP="00497DF2">
      <w:pPr>
        <w:pStyle w:val="Heading4"/>
      </w:pPr>
      <w:hyperlink w:anchor="_Toc398893495" w:history="1">
        <w:bookmarkStart w:id="375" w:name="_Toc485711565"/>
        <w:r w:rsidR="00497DF2" w:rsidRPr="000627E3">
          <w:rPr>
            <w:rStyle w:val="Hyperlink"/>
            <w:color w:val="auto"/>
            <w:u w:val="none"/>
          </w:rPr>
          <w:t>Leak test</w:t>
        </w:r>
        <w:bookmarkEnd w:id="375"/>
      </w:hyperlink>
    </w:p>
    <w:p w14:paraId="74DC42D4" w14:textId="0186A61E" w:rsidR="00D002E7" w:rsidRPr="000627E3" w:rsidRDefault="00D002E7" w:rsidP="00D002E7">
      <w:pPr>
        <w:pStyle w:val="paragraph"/>
      </w:pPr>
      <w:r w:rsidRPr="000627E3">
        <w:t xml:space="preserve">General information about Leak test is provided in annex </w:t>
      </w:r>
      <w:r w:rsidR="00510622" w:rsidRPr="000627E3">
        <w:fldChar w:fldCharType="begin"/>
      </w:r>
      <w:r w:rsidR="00510622" w:rsidRPr="000627E3">
        <w:instrText xml:space="preserve"> REF _Ref44606024 \r \h </w:instrText>
      </w:r>
      <w:r w:rsidR="00510622" w:rsidRPr="000627E3">
        <w:fldChar w:fldCharType="separate"/>
      </w:r>
      <w:r w:rsidR="00A5249C">
        <w:t>B.2</w:t>
      </w:r>
      <w:r w:rsidR="00510622" w:rsidRPr="000627E3">
        <w:fldChar w:fldCharType="end"/>
      </w:r>
      <w:r w:rsidR="00FB5E02" w:rsidRPr="000627E3">
        <w:t>.</w:t>
      </w:r>
    </w:p>
    <w:p w14:paraId="40FCA777" w14:textId="77777777" w:rsidR="00D002E7" w:rsidRPr="000627E3" w:rsidRDefault="00D002E7" w:rsidP="00FB5E02">
      <w:pPr>
        <w:pStyle w:val="listlevel1"/>
      </w:pPr>
      <w:r w:rsidRPr="000627E3">
        <w:t>The leak test is very important as workmanship verification of the element assembly from a fluidic perspective. It is also very important from a safety perspective before loading and pressurizing any fluidic system.</w:t>
      </w:r>
    </w:p>
    <w:p w14:paraId="37B1622A" w14:textId="735DE487" w:rsidR="00D002E7" w:rsidRPr="000627E3" w:rsidRDefault="00D002E7" w:rsidP="00FB5E02">
      <w:pPr>
        <w:pStyle w:val="listlevel1"/>
      </w:pPr>
      <w:r w:rsidRPr="000627E3">
        <w:t>No specific guideline for this requirement</w:t>
      </w:r>
      <w:r w:rsidR="00FB5E02" w:rsidRPr="000627E3">
        <w:t>.</w:t>
      </w:r>
    </w:p>
    <w:p w14:paraId="2B0FA83F" w14:textId="7129CA46" w:rsidR="00D002E7" w:rsidRPr="000627E3" w:rsidRDefault="00D002E7" w:rsidP="00FB5E02">
      <w:pPr>
        <w:pStyle w:val="listlevel1"/>
      </w:pPr>
      <w:r w:rsidRPr="000627E3">
        <w:t xml:space="preserve">Annex </w:t>
      </w:r>
      <w:r w:rsidR="00510622" w:rsidRPr="000627E3">
        <w:fldChar w:fldCharType="begin"/>
      </w:r>
      <w:r w:rsidR="00510622" w:rsidRPr="000627E3">
        <w:instrText xml:space="preserve"> REF _Ref44606067 \r \h </w:instrText>
      </w:r>
      <w:r w:rsidR="00FB5E02" w:rsidRPr="000627E3">
        <w:instrText xml:space="preserve"> \* MERGEFORMAT </w:instrText>
      </w:r>
      <w:r w:rsidR="00510622" w:rsidRPr="000627E3">
        <w:fldChar w:fldCharType="separate"/>
      </w:r>
      <w:r w:rsidR="00A5249C">
        <w:t>B.2.3</w:t>
      </w:r>
      <w:r w:rsidR="00510622" w:rsidRPr="000627E3">
        <w:fldChar w:fldCharType="end"/>
      </w:r>
      <w:r w:rsidR="00AF6062">
        <w:t xml:space="preserve"> </w:t>
      </w:r>
      <w:r w:rsidRPr="000627E3">
        <w:t>provides a description of some leak test methods.</w:t>
      </w:r>
    </w:p>
    <w:p w14:paraId="2A902934" w14:textId="49A260F6" w:rsidR="00C3102C" w:rsidRPr="000627E3" w:rsidRDefault="00C3102C" w:rsidP="00B17584">
      <w:pPr>
        <w:pStyle w:val="Heading3"/>
      </w:pPr>
      <w:bookmarkStart w:id="376" w:name="_Toc509411478"/>
      <w:bookmarkStart w:id="377" w:name="_Ref21361348"/>
      <w:bookmarkStart w:id="378" w:name="_Ref21420218"/>
      <w:bookmarkStart w:id="379" w:name="_Toc104889917"/>
      <w:r w:rsidRPr="000627E3">
        <w:lastRenderedPageBreak/>
        <w:t>Thermal test</w:t>
      </w:r>
      <w:bookmarkEnd w:id="376"/>
      <w:bookmarkEnd w:id="377"/>
      <w:bookmarkEnd w:id="378"/>
      <w:bookmarkEnd w:id="379"/>
    </w:p>
    <w:p w14:paraId="77896D2E" w14:textId="1870B06B" w:rsidR="00CA53A9" w:rsidRPr="000627E3" w:rsidRDefault="00CA53A9" w:rsidP="00CA53A9">
      <w:pPr>
        <w:pStyle w:val="paragraph"/>
        <w:keepNext/>
        <w:rPr>
          <w:szCs w:val="20"/>
        </w:rPr>
      </w:pPr>
      <w:r w:rsidRPr="000627E3">
        <w:rPr>
          <w:szCs w:val="20"/>
        </w:rPr>
        <w:t xml:space="preserve">By convention, a thermal test involves a temperature variation of at least one test specimen boundary from room </w:t>
      </w:r>
      <w:r w:rsidR="00862C76" w:rsidRPr="000627E3">
        <w:rPr>
          <w:szCs w:val="20"/>
        </w:rPr>
        <w:t>temperature, as defined for clean rooms</w:t>
      </w:r>
      <w:r w:rsidRPr="000627E3">
        <w:rPr>
          <w:szCs w:val="20"/>
        </w:rPr>
        <w:t>.</w:t>
      </w:r>
    </w:p>
    <w:p w14:paraId="362CBF61" w14:textId="77777777" w:rsidR="00554C22" w:rsidRPr="000627E3" w:rsidRDefault="00554C22" w:rsidP="00207063">
      <w:pPr>
        <w:pStyle w:val="paragraph"/>
        <w:keepNext/>
        <w:spacing w:before="0"/>
        <w:rPr>
          <w:szCs w:val="20"/>
        </w:rPr>
      </w:pPr>
    </w:p>
    <w:p w14:paraId="6E2E6DE0" w14:textId="77777777" w:rsidR="00A17666" w:rsidRPr="000627E3" w:rsidRDefault="00A17666" w:rsidP="00A17666">
      <w:pPr>
        <w:pStyle w:val="paragraph"/>
        <w:rPr>
          <w:b/>
          <w:szCs w:val="20"/>
          <w:u w:val="single"/>
        </w:rPr>
      </w:pPr>
      <w:r w:rsidRPr="000627E3">
        <w:rPr>
          <w:b/>
          <w:szCs w:val="20"/>
          <w:u w:val="single"/>
        </w:rPr>
        <w:t>Test objectives and precipitation of latent infant mortality defects</w:t>
      </w:r>
    </w:p>
    <w:p w14:paraId="063A276F" w14:textId="44A1BFEC" w:rsidR="00A17666" w:rsidRPr="000627E3" w:rsidRDefault="00A17666" w:rsidP="00A17666">
      <w:pPr>
        <w:pStyle w:val="paragraph"/>
        <w:rPr>
          <w:szCs w:val="20"/>
        </w:rPr>
      </w:pPr>
      <w:r w:rsidRPr="000627E3">
        <w:rPr>
          <w:szCs w:val="20"/>
        </w:rPr>
        <w:t>A thermal vacuum test or a thermal test at mission pressure can contribute to different testing objectives:</w:t>
      </w:r>
    </w:p>
    <w:p w14:paraId="000786F3" w14:textId="77777777" w:rsidR="00A17666" w:rsidRPr="000627E3" w:rsidRDefault="00A17666" w:rsidP="0025797D">
      <w:pPr>
        <w:pStyle w:val="Bul1"/>
        <w:spacing w:before="80"/>
      </w:pPr>
      <w:r w:rsidRPr="000627E3">
        <w:t>Functional and performance verification allowed during required temperature plateaux and transitions in between.</w:t>
      </w:r>
    </w:p>
    <w:p w14:paraId="3BD0BF8A" w14:textId="77777777" w:rsidR="00A17666" w:rsidRPr="000627E3" w:rsidRDefault="00A17666" w:rsidP="0025797D">
      <w:pPr>
        <w:pStyle w:val="Bul1"/>
        <w:spacing w:before="80"/>
      </w:pPr>
      <w:r w:rsidRPr="000627E3">
        <w:t>During protoflight or acceptance testing, risks mitigation of problems late discovery before the launch and of detrimental failures occurrence during the in-orbit infant mortality period.</w:t>
      </w:r>
    </w:p>
    <w:p w14:paraId="5250F1DE" w14:textId="77777777" w:rsidR="00A17666" w:rsidRPr="000627E3" w:rsidRDefault="00A17666" w:rsidP="00A17666">
      <w:pPr>
        <w:pStyle w:val="paragraph"/>
        <w:rPr>
          <w:szCs w:val="20"/>
        </w:rPr>
      </w:pPr>
      <w:r w:rsidRPr="000627E3">
        <w:rPr>
          <w:szCs w:val="20"/>
        </w:rPr>
        <w:t>Keep in mind about these different testing objectives:</w:t>
      </w:r>
    </w:p>
    <w:p w14:paraId="065BA5DF" w14:textId="77777777" w:rsidR="00A17666" w:rsidRPr="000627E3" w:rsidRDefault="00A17666" w:rsidP="0025797D">
      <w:pPr>
        <w:pStyle w:val="Bul1"/>
        <w:spacing w:before="80"/>
      </w:pPr>
      <w:r w:rsidRPr="000627E3">
        <w:t>Functional and performance tests with continuous or regular monitoring in between have also the aim to detect pre-existing patent defects</w:t>
      </w:r>
      <w:r w:rsidRPr="000627E3">
        <w:rPr>
          <w:rFonts w:cs="Arial"/>
        </w:rPr>
        <w:t xml:space="preserve"> that are present at the beginning of the test</w:t>
      </w:r>
      <w:r w:rsidRPr="000627E3">
        <w:t>.</w:t>
      </w:r>
    </w:p>
    <w:p w14:paraId="04F715C9" w14:textId="77777777" w:rsidR="00A17666" w:rsidRPr="000627E3" w:rsidRDefault="00A17666" w:rsidP="0025797D">
      <w:pPr>
        <w:pStyle w:val="Bul1"/>
        <w:spacing w:before="80"/>
      </w:pPr>
      <w:r w:rsidRPr="000627E3">
        <w:t>To reduce mission infant mortality to an acceptable level, the risk mitigation objective includes the important matter of latent defects precipitation by exposure to pressure and temperature conditions (or environmental stress screening).</w:t>
      </w:r>
    </w:p>
    <w:p w14:paraId="78AB441C" w14:textId="248CCFE7" w:rsidR="0022414F" w:rsidRPr="000627E3" w:rsidRDefault="0022414F" w:rsidP="0022414F">
      <w:pPr>
        <w:pStyle w:val="paragraph"/>
        <w:rPr>
          <w:szCs w:val="20"/>
        </w:rPr>
      </w:pPr>
      <w:r w:rsidRPr="000627E3">
        <w:rPr>
          <w:szCs w:val="20"/>
        </w:rPr>
        <w:t xml:space="preserve">Note: a patent defect is detectable. A latent defect is undetectable. </w:t>
      </w:r>
      <w:r w:rsidRPr="000627E3">
        <w:rPr>
          <w:color w:val="222222"/>
          <w:szCs w:val="20"/>
        </w:rPr>
        <w:t xml:space="preserve">At the very moment it precipitates, </w:t>
      </w:r>
      <w:r w:rsidRPr="000627E3">
        <w:rPr>
          <w:szCs w:val="20"/>
        </w:rPr>
        <w:t>a latent defect</w:t>
      </w:r>
      <w:r w:rsidRPr="000627E3">
        <w:rPr>
          <w:color w:val="222222"/>
          <w:szCs w:val="20"/>
        </w:rPr>
        <w:t xml:space="preserve"> becomes patent </w:t>
      </w:r>
      <w:r w:rsidR="00A668D0" w:rsidRPr="000627E3">
        <w:rPr>
          <w:szCs w:val="20"/>
        </w:rPr>
        <w:t>a</w:t>
      </w:r>
      <w:r w:rsidRPr="000627E3">
        <w:rPr>
          <w:szCs w:val="20"/>
        </w:rPr>
        <w:t>nd</w:t>
      </w:r>
      <w:r w:rsidRPr="000627E3">
        <w:rPr>
          <w:color w:val="222222"/>
          <w:szCs w:val="20"/>
        </w:rPr>
        <w:t xml:space="preserve"> detectable.</w:t>
      </w:r>
    </w:p>
    <w:p w14:paraId="160B7539" w14:textId="77777777" w:rsidR="00A17666" w:rsidRPr="000627E3" w:rsidRDefault="00A17666" w:rsidP="00A17666">
      <w:pPr>
        <w:pStyle w:val="paragraph"/>
        <w:rPr>
          <w:szCs w:val="20"/>
        </w:rPr>
      </w:pPr>
      <w:r w:rsidRPr="000627E3">
        <w:rPr>
          <w:szCs w:val="20"/>
        </w:rPr>
        <w:t>Reminders about the different types of defects:</w:t>
      </w:r>
    </w:p>
    <w:p w14:paraId="509CBDD5" w14:textId="77777777" w:rsidR="00A17666" w:rsidRPr="000627E3" w:rsidRDefault="00A17666" w:rsidP="0025797D">
      <w:pPr>
        <w:pStyle w:val="Bul1"/>
        <w:spacing w:before="80"/>
      </w:pPr>
      <w:r w:rsidRPr="000627E3">
        <w:t>Qualification and acceptance stages can detect defects in design, materials, parts, processes and workmanship. Some design defects can escape the qualification stage.</w:t>
      </w:r>
    </w:p>
    <w:p w14:paraId="282B8213" w14:textId="77777777" w:rsidR="00A17666" w:rsidRPr="000627E3" w:rsidRDefault="00A17666" w:rsidP="0025797D">
      <w:pPr>
        <w:pStyle w:val="Bul1"/>
        <w:spacing w:before="80"/>
      </w:pPr>
      <w:r w:rsidRPr="000627E3">
        <w:t>Each defect can be intermittent or persistent.</w:t>
      </w:r>
    </w:p>
    <w:p w14:paraId="2829E9BF" w14:textId="77777777" w:rsidR="00A17666" w:rsidRPr="000627E3" w:rsidRDefault="00A17666" w:rsidP="0025797D">
      <w:pPr>
        <w:pStyle w:val="Bul1"/>
        <w:spacing w:before="80"/>
      </w:pPr>
      <w:r w:rsidRPr="000627E3">
        <w:t>Each defect can be a pre-existing patent (or detectable) defect or a latent (or undetectable) flaw in incremental growth until becoming a patent (and eventually detrimental) defect.</w:t>
      </w:r>
    </w:p>
    <w:p w14:paraId="6AF90BDE" w14:textId="77777777" w:rsidR="00A17666" w:rsidRPr="000627E3" w:rsidRDefault="00A17666" w:rsidP="0025797D">
      <w:pPr>
        <w:pStyle w:val="Bul1"/>
        <w:spacing w:before="80"/>
      </w:pPr>
      <w:r w:rsidRPr="000627E3">
        <w:t>Pre-existing patent defects can be defects that escape quality control and previous environmental tests.</w:t>
      </w:r>
    </w:p>
    <w:p w14:paraId="6F49286D" w14:textId="4AA2FF66" w:rsidR="00A17666" w:rsidRPr="000627E3" w:rsidRDefault="00A17666" w:rsidP="0025797D">
      <w:pPr>
        <w:pStyle w:val="Bul1"/>
        <w:spacing w:before="80"/>
      </w:pPr>
      <w:r w:rsidRPr="000627E3">
        <w:t xml:space="preserve">Pre-existing patent defects can be pressure and temperature dependent (or environment dependent) and not present at room temperature or at room </w:t>
      </w:r>
      <w:r w:rsidR="00B35D64" w:rsidRPr="000627E3">
        <w:t>pressure. For example, a quartz oscillator defect called "activity dip" is present only at a particular temperature.</w:t>
      </w:r>
    </w:p>
    <w:p w14:paraId="64A0C346" w14:textId="77777777" w:rsidR="00A17666" w:rsidRPr="000627E3" w:rsidRDefault="00A17666" w:rsidP="0025797D">
      <w:pPr>
        <w:pStyle w:val="Bul1"/>
        <w:spacing w:before="80"/>
      </w:pPr>
      <w:r w:rsidRPr="000627E3">
        <w:t xml:space="preserve">Latent defects can become patent during </w:t>
      </w:r>
      <w:r w:rsidR="00800606" w:rsidRPr="000627E3">
        <w:t>the ongoing and posterior environmental tests, the posterior AIV activities,</w:t>
      </w:r>
      <w:r w:rsidRPr="000627E3">
        <w:t xml:space="preserve"> the launch phase and each in-orbit or mission phase.</w:t>
      </w:r>
    </w:p>
    <w:p w14:paraId="06704101" w14:textId="77777777" w:rsidR="00A17666" w:rsidRPr="000627E3" w:rsidRDefault="00A17666" w:rsidP="0025797D">
      <w:pPr>
        <w:pStyle w:val="Bul1"/>
        <w:spacing w:before="80"/>
      </w:pPr>
      <w:r w:rsidRPr="000627E3">
        <w:t>Two main types of latent defects depend on temperature conditions: Arrhenius type and thermo-mechanical type.</w:t>
      </w:r>
    </w:p>
    <w:p w14:paraId="1B7A7E69" w14:textId="77777777" w:rsidR="00A17666" w:rsidRPr="000627E3" w:rsidRDefault="00A17666" w:rsidP="0025797D">
      <w:pPr>
        <w:pStyle w:val="Bul1"/>
        <w:spacing w:before="80"/>
      </w:pPr>
      <w:r w:rsidRPr="000627E3">
        <w:t xml:space="preserve">Arrhenius type latent defect precipitation </w:t>
      </w:r>
      <w:r w:rsidR="00800606" w:rsidRPr="000627E3">
        <w:t xml:space="preserve">efficiency </w:t>
      </w:r>
      <w:r w:rsidRPr="000627E3">
        <w:t>depends on its exposure duration to a hot or cold temperature level.</w:t>
      </w:r>
    </w:p>
    <w:p w14:paraId="45503AB7" w14:textId="77777777" w:rsidR="00A17666" w:rsidRPr="000627E3" w:rsidRDefault="00A17666" w:rsidP="0025797D">
      <w:pPr>
        <w:pStyle w:val="Bul1"/>
        <w:spacing w:before="80"/>
      </w:pPr>
      <w:r w:rsidRPr="000627E3">
        <w:t xml:space="preserve">Thermo-mechanical type latent defect precipitation </w:t>
      </w:r>
      <w:r w:rsidR="00800606" w:rsidRPr="000627E3">
        <w:t xml:space="preserve">efficiency </w:t>
      </w:r>
      <w:r w:rsidRPr="000627E3">
        <w:t>depends on hot and cold temperature levels, temperature rates of change during transitions and numbers of cycles.</w:t>
      </w:r>
    </w:p>
    <w:p w14:paraId="31E95DA4" w14:textId="77777777" w:rsidR="00584C41" w:rsidRPr="000627E3" w:rsidRDefault="00584C41" w:rsidP="0025797D">
      <w:pPr>
        <w:pStyle w:val="Bul1"/>
        <w:spacing w:before="80"/>
      </w:pPr>
      <w:r w:rsidRPr="000627E3">
        <w:t xml:space="preserve">Concerning latent defects precipitation by temperature conditions inside equipment units, the thermal tests at equipment level cover better this objective. They are less efficient at element level because temperature conditions (in particular temperature rates of change) are </w:t>
      </w:r>
      <w:r w:rsidR="000E67F6" w:rsidRPr="000627E3">
        <w:t>generally less severe</w:t>
      </w:r>
      <w:r w:rsidRPr="000627E3">
        <w:t xml:space="preserve"> at defects locations (PCB, EEE components…).</w:t>
      </w:r>
    </w:p>
    <w:p w14:paraId="60BA2A47" w14:textId="77777777" w:rsidR="00584C41" w:rsidRPr="000627E3" w:rsidRDefault="00584C41" w:rsidP="0025797D">
      <w:pPr>
        <w:pStyle w:val="Bul1"/>
        <w:spacing w:before="80"/>
      </w:pPr>
      <w:r w:rsidRPr="000627E3">
        <w:t>Concerning harnesses latent defects precipitation by temperature condition</w:t>
      </w:r>
      <w:r w:rsidR="000E67F6" w:rsidRPr="000627E3">
        <w:t xml:space="preserve">s, the ECSS standard requires 3 (+ 1) </w:t>
      </w:r>
      <w:r w:rsidRPr="000627E3">
        <w:t>cycles at element level mainly for thermo-mechanical type latent defect (in particular, for electrical connectors).</w:t>
      </w:r>
    </w:p>
    <w:p w14:paraId="60F4CD7E" w14:textId="77777777" w:rsidR="00A17666" w:rsidRPr="0025797D" w:rsidRDefault="00A17666" w:rsidP="0025797D">
      <w:pPr>
        <w:pStyle w:val="paragraph"/>
        <w:spacing w:before="0"/>
        <w:rPr>
          <w:sz w:val="8"/>
          <w:szCs w:val="8"/>
        </w:rPr>
      </w:pPr>
    </w:p>
    <w:p w14:paraId="00BA934D" w14:textId="34630988" w:rsidR="00782B8C" w:rsidRPr="000627E3" w:rsidRDefault="00782B8C" w:rsidP="00782B8C">
      <w:pPr>
        <w:pStyle w:val="paragraph"/>
        <w:rPr>
          <w:b/>
          <w:szCs w:val="20"/>
          <w:u w:val="single"/>
        </w:rPr>
      </w:pPr>
      <w:r w:rsidRPr="000627E3">
        <w:rPr>
          <w:b/>
          <w:szCs w:val="20"/>
          <w:u w:val="single"/>
        </w:rPr>
        <w:lastRenderedPageBreak/>
        <w:t>Combined thermal tests at element level</w:t>
      </w:r>
    </w:p>
    <w:p w14:paraId="10B18F8C" w14:textId="0C4C8A3E" w:rsidR="00CA53A9" w:rsidRPr="000627E3" w:rsidRDefault="00CA53A9" w:rsidP="00CA53A9">
      <w:pPr>
        <w:pStyle w:val="paragraph"/>
        <w:rPr>
          <w:szCs w:val="20"/>
        </w:rPr>
      </w:pPr>
      <w:r w:rsidRPr="000627E3">
        <w:rPr>
          <w:szCs w:val="20"/>
        </w:rPr>
        <w:t xml:space="preserve">A thermal vacuum test or a </w:t>
      </w:r>
      <w:r w:rsidR="006476B9" w:rsidRPr="000627E3">
        <w:rPr>
          <w:szCs w:val="20"/>
        </w:rPr>
        <w:t>thermal test at mission pressure</w:t>
      </w:r>
      <w:r w:rsidRPr="000627E3">
        <w:rPr>
          <w:szCs w:val="20"/>
        </w:rPr>
        <w:t xml:space="preserve"> </w:t>
      </w:r>
      <w:r w:rsidR="00FF0FF6" w:rsidRPr="000627E3">
        <w:rPr>
          <w:szCs w:val="20"/>
        </w:rPr>
        <w:t xml:space="preserve">can </w:t>
      </w:r>
      <w:r w:rsidR="002E79C3" w:rsidRPr="000627E3">
        <w:rPr>
          <w:szCs w:val="20"/>
        </w:rPr>
        <w:t>be</w:t>
      </w:r>
      <w:r w:rsidR="004F7E05" w:rsidRPr="000627E3">
        <w:rPr>
          <w:szCs w:val="20"/>
        </w:rPr>
        <w:t xml:space="preserve"> </w:t>
      </w:r>
      <w:r w:rsidR="002E79C3" w:rsidRPr="000627E3">
        <w:rPr>
          <w:szCs w:val="20"/>
        </w:rPr>
        <w:t>combin</w:t>
      </w:r>
      <w:r w:rsidR="007B295C" w:rsidRPr="000627E3">
        <w:rPr>
          <w:szCs w:val="20"/>
        </w:rPr>
        <w:t>ed</w:t>
      </w:r>
      <w:r w:rsidR="002E79C3" w:rsidRPr="000627E3">
        <w:rPr>
          <w:szCs w:val="20"/>
        </w:rPr>
        <w:t xml:space="preserve"> </w:t>
      </w:r>
      <w:r w:rsidRPr="000627E3">
        <w:rPr>
          <w:szCs w:val="20"/>
        </w:rPr>
        <w:t>with other tests such as a thermal balance test or a calibration test. For example, it is possible to add:</w:t>
      </w:r>
    </w:p>
    <w:p w14:paraId="06DCA589" w14:textId="6F602744" w:rsidR="00CA53A9" w:rsidRPr="000627E3" w:rsidRDefault="00CA53A9" w:rsidP="0025797D">
      <w:pPr>
        <w:pStyle w:val="Bul1"/>
        <w:spacing w:before="80"/>
      </w:pPr>
      <w:r w:rsidRPr="000627E3">
        <w:t xml:space="preserve">A </w:t>
      </w:r>
      <w:r w:rsidRPr="000627E3">
        <w:rPr>
          <w:color w:val="222222"/>
        </w:rPr>
        <w:t>thermal</w:t>
      </w:r>
      <w:r w:rsidRPr="000627E3">
        <w:t xml:space="preserve"> balance test under the same test configuration than a thermal vacuum test or a </w:t>
      </w:r>
      <w:r w:rsidR="006476B9" w:rsidRPr="000627E3">
        <w:t>thermal test at mission pressure</w:t>
      </w:r>
      <w:r w:rsidRPr="000627E3">
        <w:t>.</w:t>
      </w:r>
    </w:p>
    <w:p w14:paraId="59C7362C" w14:textId="53F40096" w:rsidR="00CA53A9" w:rsidRPr="000627E3" w:rsidRDefault="00CA53A9" w:rsidP="0025797D">
      <w:pPr>
        <w:pStyle w:val="Bul1"/>
        <w:spacing w:before="80"/>
      </w:pPr>
      <w:r w:rsidRPr="000627E3">
        <w:t xml:space="preserve">A </w:t>
      </w:r>
      <w:r w:rsidRPr="000627E3">
        <w:rPr>
          <w:color w:val="222222"/>
        </w:rPr>
        <w:t>characterisation</w:t>
      </w:r>
      <w:r w:rsidRPr="000627E3">
        <w:t xml:space="preserve"> or a calibration test at intermediate temperature plateaux</w:t>
      </w:r>
      <w:r w:rsidR="00167796" w:rsidRPr="000627E3">
        <w:t xml:space="preserve"> or during transitions between temperature plateaux</w:t>
      </w:r>
      <w:r w:rsidRPr="000627E3">
        <w:t xml:space="preserve">, if some high level performances are temperature dependent. </w:t>
      </w:r>
      <w:r w:rsidR="00B07B4C" w:rsidRPr="000627E3">
        <w:t xml:space="preserve">This is to check for example </w:t>
      </w:r>
      <w:r w:rsidRPr="000627E3">
        <w:t>the dimensional stability, the radiometric, the optical or the RF performances.</w:t>
      </w:r>
    </w:p>
    <w:p w14:paraId="7BB983A2" w14:textId="77777777" w:rsidR="008E1020" w:rsidRPr="000627E3" w:rsidRDefault="008E1020" w:rsidP="008E1020">
      <w:pPr>
        <w:pStyle w:val="paragraph"/>
        <w:rPr>
          <w:szCs w:val="20"/>
        </w:rPr>
      </w:pPr>
      <w:r w:rsidRPr="000627E3">
        <w:rPr>
          <w:szCs w:val="20"/>
        </w:rPr>
        <w:t xml:space="preserve">Obviously, it is not possible to standardise characterisation and calibration (C&amp;C) tests. They are not part of the </w:t>
      </w:r>
      <w:r w:rsidRPr="000627E3">
        <w:t>ECSS-E-ST-10-03 thermal tests even if their implementation is possible with a unique test configuration.</w:t>
      </w:r>
    </w:p>
    <w:p w14:paraId="4A761D6C" w14:textId="58DBEFEA" w:rsidR="00CA53A9" w:rsidRPr="000627E3" w:rsidRDefault="00CA53A9" w:rsidP="00CA53A9">
      <w:pPr>
        <w:pStyle w:val="paragraph"/>
        <w:rPr>
          <w:szCs w:val="20"/>
        </w:rPr>
      </w:pPr>
      <w:r w:rsidRPr="000627E3">
        <w:rPr>
          <w:szCs w:val="20"/>
        </w:rPr>
        <w:t>The combined tests meet with acceptable and quantified deviation the technical constraints of each individual test:</w:t>
      </w:r>
    </w:p>
    <w:p w14:paraId="30539BE4" w14:textId="77777777" w:rsidR="00CA53A9" w:rsidRPr="000627E3" w:rsidRDefault="00CA53A9" w:rsidP="0025797D">
      <w:pPr>
        <w:pStyle w:val="Bul1"/>
        <w:spacing w:before="80"/>
      </w:pPr>
      <w:r w:rsidRPr="000627E3">
        <w:t xml:space="preserve">The most </w:t>
      </w:r>
      <w:r w:rsidRPr="000627E3">
        <w:rPr>
          <w:color w:val="222222"/>
        </w:rPr>
        <w:t>demanding</w:t>
      </w:r>
      <w:r w:rsidRPr="000627E3">
        <w:t xml:space="preserve"> tests generate the major constraints coming from the different test methods, GSEs or instrumentations.</w:t>
      </w:r>
    </w:p>
    <w:p w14:paraId="129043A3" w14:textId="555A57AC" w:rsidR="00CA53A9" w:rsidRPr="000627E3" w:rsidRDefault="00CA53A9" w:rsidP="0025797D">
      <w:pPr>
        <w:pStyle w:val="Bul1"/>
        <w:spacing w:before="80"/>
      </w:pPr>
      <w:r w:rsidRPr="000627E3">
        <w:t xml:space="preserve">See hereunder the guidelines linked to </w:t>
      </w:r>
      <w:r w:rsidR="00814607" w:rsidRPr="000627E3">
        <w:fldChar w:fldCharType="begin"/>
      </w:r>
      <w:r w:rsidR="00814607" w:rsidRPr="000627E3">
        <w:instrText xml:space="preserve"> REF _Ref21420077 \w \h </w:instrText>
      </w:r>
      <w:r w:rsidR="00814607" w:rsidRPr="000627E3">
        <w:fldChar w:fldCharType="separate"/>
      </w:r>
      <w:r w:rsidR="00A5249C">
        <w:t>6.5.4.1n</w:t>
      </w:r>
      <w:r w:rsidR="00814607" w:rsidRPr="000627E3">
        <w:fldChar w:fldCharType="end"/>
      </w:r>
      <w:r w:rsidRPr="000627E3">
        <w:t>.</w:t>
      </w:r>
    </w:p>
    <w:p w14:paraId="1380DDF3" w14:textId="77777777" w:rsidR="00FC5DB9" w:rsidRPr="000627E3" w:rsidRDefault="00FC5DB9" w:rsidP="00CA53A9">
      <w:pPr>
        <w:pStyle w:val="paragraph"/>
        <w:rPr>
          <w:szCs w:val="20"/>
        </w:rPr>
      </w:pPr>
    </w:p>
    <w:p w14:paraId="0BA3F88A" w14:textId="77777777" w:rsidR="00782B8C" w:rsidRPr="000627E3" w:rsidRDefault="00782B8C" w:rsidP="00782B8C">
      <w:pPr>
        <w:pStyle w:val="paragraph"/>
        <w:rPr>
          <w:b/>
          <w:szCs w:val="20"/>
          <w:u w:val="single"/>
        </w:rPr>
      </w:pPr>
      <w:r w:rsidRPr="000627E3">
        <w:rPr>
          <w:b/>
          <w:szCs w:val="20"/>
          <w:u w:val="single"/>
        </w:rPr>
        <w:t>Thermal tests management and planning at element level</w:t>
      </w:r>
    </w:p>
    <w:p w14:paraId="2C826A8D" w14:textId="77777777" w:rsidR="00CA53A9" w:rsidRPr="000627E3" w:rsidRDefault="00CA53A9" w:rsidP="00CA53A9">
      <w:pPr>
        <w:pStyle w:val="paragraph"/>
        <w:rPr>
          <w:szCs w:val="20"/>
        </w:rPr>
      </w:pPr>
      <w:r w:rsidRPr="000627E3">
        <w:rPr>
          <w:szCs w:val="20"/>
        </w:rPr>
        <w:t xml:space="preserve">Performing an element thermal test requires a thorough preparation and an organisation similar to a space project in terms of test </w:t>
      </w:r>
      <w:r w:rsidRPr="000627E3">
        <w:rPr>
          <w:rFonts w:cs="Arial"/>
          <w:szCs w:val="20"/>
        </w:rPr>
        <w:t>management and planning with:</w:t>
      </w:r>
    </w:p>
    <w:p w14:paraId="223E6157" w14:textId="77777777" w:rsidR="00CA53A9" w:rsidRPr="000627E3" w:rsidRDefault="00CA53A9" w:rsidP="0025797D">
      <w:pPr>
        <w:pStyle w:val="Bul1"/>
        <w:spacing w:before="80"/>
      </w:pPr>
      <w:r w:rsidRPr="000627E3">
        <w:t>Collaborative team organisation.</w:t>
      </w:r>
    </w:p>
    <w:p w14:paraId="4E291056" w14:textId="77777777" w:rsidR="00CA53A9" w:rsidRPr="000627E3" w:rsidRDefault="00CA53A9" w:rsidP="0025797D">
      <w:pPr>
        <w:pStyle w:val="Bul1"/>
        <w:spacing w:before="80"/>
      </w:pPr>
      <w:r w:rsidRPr="000627E3">
        <w:t xml:space="preserve">Tasks and </w:t>
      </w:r>
      <w:r w:rsidRPr="000627E3">
        <w:rPr>
          <w:color w:val="222222"/>
        </w:rPr>
        <w:t>responsibilities</w:t>
      </w:r>
      <w:r w:rsidRPr="000627E3">
        <w:t xml:space="preserve"> sharing.</w:t>
      </w:r>
    </w:p>
    <w:p w14:paraId="186482E5" w14:textId="77777777" w:rsidR="00CA53A9" w:rsidRPr="000627E3" w:rsidRDefault="00CA53A9" w:rsidP="0025797D">
      <w:pPr>
        <w:pStyle w:val="Bul1"/>
        <w:spacing w:before="80"/>
      </w:pPr>
      <w:r w:rsidRPr="000627E3">
        <w:t xml:space="preserve">Cost, </w:t>
      </w:r>
      <w:r w:rsidRPr="000627E3">
        <w:rPr>
          <w:color w:val="222222"/>
        </w:rPr>
        <w:t>schedule</w:t>
      </w:r>
      <w:r w:rsidRPr="000627E3">
        <w:t xml:space="preserve"> and risk evaluation.</w:t>
      </w:r>
    </w:p>
    <w:p w14:paraId="3B5CA6C5" w14:textId="307894F3" w:rsidR="001C1071" w:rsidRPr="000627E3" w:rsidRDefault="00D53906" w:rsidP="0025797D">
      <w:pPr>
        <w:pStyle w:val="Bul1"/>
        <w:spacing w:before="80"/>
      </w:pPr>
      <w:r w:rsidRPr="000627E3">
        <w:t>Test plan, specification and procedure reviews by all involved disciplines and parties, including approval of requirements validation approach</w:t>
      </w:r>
      <w:r w:rsidR="001C1071" w:rsidRPr="000627E3">
        <w:t>.</w:t>
      </w:r>
    </w:p>
    <w:p w14:paraId="4F32923B" w14:textId="77777777" w:rsidR="00CA53A9" w:rsidRPr="000627E3" w:rsidRDefault="00CA53A9" w:rsidP="0025797D">
      <w:pPr>
        <w:pStyle w:val="Bul1"/>
        <w:spacing w:before="80"/>
      </w:pPr>
      <w:r w:rsidRPr="000627E3">
        <w:t xml:space="preserve">Advanced </w:t>
      </w:r>
      <w:r w:rsidRPr="000627E3">
        <w:rPr>
          <w:color w:val="222222"/>
        </w:rPr>
        <w:t>GSE</w:t>
      </w:r>
      <w:r w:rsidRPr="000627E3">
        <w:t xml:space="preserve"> development, manufacturing and testing.</w:t>
      </w:r>
    </w:p>
    <w:p w14:paraId="6220C96F" w14:textId="77777777" w:rsidR="00CA53A9" w:rsidRPr="000627E3" w:rsidRDefault="00CA53A9" w:rsidP="00CA53A9">
      <w:pPr>
        <w:pStyle w:val="indentpara1"/>
        <w:ind w:left="0"/>
      </w:pPr>
      <w:r w:rsidRPr="000627E3">
        <w:t>The preparation of an element test can take advantage of the following guidelines:</w:t>
      </w:r>
    </w:p>
    <w:p w14:paraId="1EDC85A9" w14:textId="77777777" w:rsidR="00CA53A9" w:rsidRPr="000627E3" w:rsidRDefault="00CA53A9" w:rsidP="0025797D">
      <w:pPr>
        <w:pStyle w:val="Bul1"/>
        <w:spacing w:before="80"/>
      </w:pPr>
      <w:r w:rsidRPr="000627E3">
        <w:t>The test (or combined tests) documentation tree reflects without ambiguity the tasks and responsibilities sharing between all the involved actors.</w:t>
      </w:r>
    </w:p>
    <w:p w14:paraId="0D00722C" w14:textId="77777777" w:rsidR="00CA53A9" w:rsidRPr="000627E3" w:rsidRDefault="00CA53A9" w:rsidP="0025797D">
      <w:pPr>
        <w:pStyle w:val="Bul1"/>
        <w:spacing w:before="80"/>
      </w:pPr>
      <w:r w:rsidRPr="000627E3">
        <w:t xml:space="preserve">Each </w:t>
      </w:r>
      <w:r w:rsidRPr="000627E3">
        <w:rPr>
          <w:color w:val="222222"/>
        </w:rPr>
        <w:t>combined</w:t>
      </w:r>
      <w:r w:rsidRPr="000627E3">
        <w:t xml:space="preserve"> test has a separated </w:t>
      </w:r>
      <w:r w:rsidR="00057361" w:rsidRPr="000627E3">
        <w:t xml:space="preserve">test </w:t>
      </w:r>
      <w:r w:rsidRPr="000627E3">
        <w:t>specification.</w:t>
      </w:r>
    </w:p>
    <w:p w14:paraId="6528CA4A" w14:textId="77777777" w:rsidR="00CA53A9" w:rsidRPr="000627E3" w:rsidRDefault="00CA53A9" w:rsidP="0025797D">
      <w:pPr>
        <w:pStyle w:val="Bul1"/>
        <w:spacing w:before="80"/>
      </w:pPr>
      <w:r w:rsidRPr="000627E3">
        <w:t xml:space="preserve">Preliminary </w:t>
      </w:r>
      <w:r w:rsidR="00057361" w:rsidRPr="000627E3">
        <w:rPr>
          <w:color w:val="222222"/>
        </w:rPr>
        <w:t xml:space="preserve">test </w:t>
      </w:r>
      <w:r w:rsidRPr="000627E3">
        <w:t>specification and test instrumentation plan are useful in order to select sufficiently early the test facility. These documents collect the data for the negotiation of the (mechanical, thermal, electrical, RF, optical, FDIR, safety…) interfaces between the test facility and the test set-up.</w:t>
      </w:r>
    </w:p>
    <w:p w14:paraId="68E55D96" w14:textId="77777777" w:rsidR="00584C41" w:rsidRPr="000627E3" w:rsidRDefault="00584C41" w:rsidP="000B3123">
      <w:pPr>
        <w:pStyle w:val="paragraph"/>
        <w:rPr>
          <w:szCs w:val="20"/>
        </w:rPr>
      </w:pPr>
    </w:p>
    <w:p w14:paraId="42442220" w14:textId="77777777" w:rsidR="00584C41" w:rsidRPr="000627E3" w:rsidRDefault="00584C41" w:rsidP="00CE37E4">
      <w:pPr>
        <w:pStyle w:val="paragraph"/>
        <w:keepNext/>
        <w:rPr>
          <w:b/>
          <w:szCs w:val="20"/>
          <w:u w:val="single"/>
        </w:rPr>
      </w:pPr>
      <w:r w:rsidRPr="000627E3">
        <w:rPr>
          <w:b/>
          <w:szCs w:val="20"/>
          <w:u w:val="single"/>
        </w:rPr>
        <w:t>Guidelines concerning thermal tests at element level</w:t>
      </w:r>
    </w:p>
    <w:p w14:paraId="4ADE0F46" w14:textId="3C1F9D7A" w:rsidR="000B3123" w:rsidRPr="000627E3" w:rsidRDefault="000B3123" w:rsidP="000B3123">
      <w:pPr>
        <w:pStyle w:val="paragraph"/>
        <w:rPr>
          <w:szCs w:val="20"/>
        </w:rPr>
      </w:pPr>
      <w:r w:rsidRPr="000627E3">
        <w:rPr>
          <w:szCs w:val="20"/>
        </w:rPr>
        <w:t xml:space="preserve">The following guidelines are only for </w:t>
      </w:r>
      <w:r w:rsidR="00102C73" w:rsidRPr="000627E3">
        <w:rPr>
          <w:szCs w:val="20"/>
        </w:rPr>
        <w:t xml:space="preserve">the </w:t>
      </w:r>
      <w:r w:rsidR="00814607" w:rsidRPr="000627E3">
        <w:rPr>
          <w:szCs w:val="20"/>
        </w:rPr>
        <w:t xml:space="preserve">clause </w:t>
      </w:r>
      <w:r w:rsidR="00102C73" w:rsidRPr="000627E3">
        <w:rPr>
          <w:szCs w:val="20"/>
        </w:rPr>
        <w:t xml:space="preserve">6.5.4 </w:t>
      </w:r>
      <w:r w:rsidR="00D32F7E" w:rsidRPr="000627E3">
        <w:t xml:space="preserve">of ECSS-E-ST-10-03 </w:t>
      </w:r>
      <w:r w:rsidRPr="000627E3">
        <w:rPr>
          <w:szCs w:val="20"/>
        </w:rPr>
        <w:t xml:space="preserve">temperature cycling tests </w:t>
      </w:r>
      <w:r w:rsidR="00102C73" w:rsidRPr="000627E3">
        <w:rPr>
          <w:szCs w:val="20"/>
        </w:rPr>
        <w:t xml:space="preserve">at element level </w:t>
      </w:r>
      <w:r w:rsidRPr="000627E3">
        <w:rPr>
          <w:szCs w:val="20"/>
        </w:rPr>
        <w:t>and concern in particular:</w:t>
      </w:r>
    </w:p>
    <w:p w14:paraId="43FCCE9D" w14:textId="77777777" w:rsidR="000B3123" w:rsidRPr="000627E3" w:rsidRDefault="000B3123" w:rsidP="0025797D">
      <w:pPr>
        <w:pStyle w:val="Bul1"/>
        <w:spacing w:before="80"/>
      </w:pPr>
      <w:r w:rsidRPr="000627E3">
        <w:t>The elaboration of the test profile.</w:t>
      </w:r>
    </w:p>
    <w:p w14:paraId="548F433D" w14:textId="77777777" w:rsidR="000B3123" w:rsidRPr="000627E3" w:rsidRDefault="000B3123" w:rsidP="0025797D">
      <w:pPr>
        <w:pStyle w:val="Bul1"/>
        <w:spacing w:before="80"/>
      </w:pPr>
      <w:r w:rsidRPr="000627E3">
        <w:t>The TRP temperature drive during plateaux and transitions in between.</w:t>
      </w:r>
    </w:p>
    <w:p w14:paraId="17134BB6" w14:textId="77777777" w:rsidR="000B3123" w:rsidRPr="000627E3" w:rsidRDefault="000B3123" w:rsidP="0025797D">
      <w:pPr>
        <w:pStyle w:val="Bul1"/>
        <w:spacing w:before="80"/>
      </w:pPr>
      <w:r w:rsidRPr="000627E3">
        <w:t>The definition of the mechanical and thermal test set-up.</w:t>
      </w:r>
    </w:p>
    <w:p w14:paraId="1EA59C19" w14:textId="6CE88B98" w:rsidR="00B2477F" w:rsidRPr="000627E3" w:rsidRDefault="00B2477F">
      <w:pPr>
        <w:pStyle w:val="paragraph"/>
        <w:rPr>
          <w:szCs w:val="20"/>
        </w:rPr>
      </w:pPr>
      <w:r w:rsidRPr="000627E3">
        <w:rPr>
          <w:szCs w:val="20"/>
        </w:rPr>
        <w:lastRenderedPageBreak/>
        <w:t xml:space="preserve">The guidelines </w:t>
      </w:r>
      <w:r w:rsidR="00814607" w:rsidRPr="000627E3">
        <w:rPr>
          <w:szCs w:val="20"/>
        </w:rPr>
        <w:t xml:space="preserve">in this clause </w:t>
      </w:r>
      <w:r w:rsidR="00950E6C" w:rsidRPr="000627E3">
        <w:rPr>
          <w:szCs w:val="20"/>
        </w:rPr>
        <w:fldChar w:fldCharType="begin"/>
      </w:r>
      <w:r w:rsidR="00950E6C" w:rsidRPr="000627E3">
        <w:rPr>
          <w:szCs w:val="20"/>
        </w:rPr>
        <w:instrText xml:space="preserve"> REF _Ref21420218 \w \h </w:instrText>
      </w:r>
      <w:r w:rsidR="00950E6C" w:rsidRPr="000627E3">
        <w:rPr>
          <w:szCs w:val="20"/>
        </w:rPr>
      </w:r>
      <w:r w:rsidR="00950E6C" w:rsidRPr="000627E3">
        <w:rPr>
          <w:szCs w:val="20"/>
        </w:rPr>
        <w:fldChar w:fldCharType="separate"/>
      </w:r>
      <w:r w:rsidR="00A5249C">
        <w:rPr>
          <w:szCs w:val="20"/>
        </w:rPr>
        <w:t>6.5.4</w:t>
      </w:r>
      <w:r w:rsidR="00950E6C" w:rsidRPr="000627E3">
        <w:rPr>
          <w:szCs w:val="20"/>
        </w:rPr>
        <w:fldChar w:fldCharType="end"/>
      </w:r>
      <w:r w:rsidR="00950E6C" w:rsidRPr="000627E3">
        <w:rPr>
          <w:szCs w:val="20"/>
        </w:rPr>
        <w:t xml:space="preserve"> </w:t>
      </w:r>
      <w:r w:rsidRPr="000627E3">
        <w:rPr>
          <w:szCs w:val="20"/>
        </w:rPr>
        <w:t xml:space="preserve">are self-contained in order to regroup them for end users at element level. A guideline can concern both temperature cycling tests at equipment level and at element level. In this case, </w:t>
      </w:r>
      <w:r w:rsidR="00950E6C" w:rsidRPr="000627E3">
        <w:rPr>
          <w:szCs w:val="20"/>
        </w:rPr>
        <w:t xml:space="preserve">clause </w:t>
      </w:r>
      <w:r w:rsidR="00950E6C" w:rsidRPr="000627E3">
        <w:rPr>
          <w:szCs w:val="20"/>
        </w:rPr>
        <w:fldChar w:fldCharType="begin"/>
      </w:r>
      <w:r w:rsidR="00950E6C" w:rsidRPr="000627E3">
        <w:rPr>
          <w:szCs w:val="20"/>
        </w:rPr>
        <w:instrText xml:space="preserve"> REF _Ref21420279 \w \h </w:instrText>
      </w:r>
      <w:r w:rsidR="00950E6C" w:rsidRPr="000627E3">
        <w:rPr>
          <w:szCs w:val="20"/>
        </w:rPr>
      </w:r>
      <w:r w:rsidR="00950E6C" w:rsidRPr="000627E3">
        <w:rPr>
          <w:szCs w:val="20"/>
        </w:rPr>
        <w:fldChar w:fldCharType="separate"/>
      </w:r>
      <w:r w:rsidR="00A5249C">
        <w:rPr>
          <w:szCs w:val="20"/>
        </w:rPr>
        <w:t>5.5.4</w:t>
      </w:r>
      <w:r w:rsidR="00950E6C" w:rsidRPr="000627E3">
        <w:rPr>
          <w:szCs w:val="20"/>
        </w:rPr>
        <w:fldChar w:fldCharType="end"/>
      </w:r>
      <w:r w:rsidRPr="000627E3">
        <w:rPr>
          <w:szCs w:val="20"/>
        </w:rPr>
        <w:t xml:space="preserve"> contains the same guideline</w:t>
      </w:r>
      <w:r w:rsidR="00950E6C" w:rsidRPr="000627E3">
        <w:rPr>
          <w:szCs w:val="20"/>
        </w:rPr>
        <w:t>s</w:t>
      </w:r>
      <w:r w:rsidRPr="000627E3">
        <w:rPr>
          <w:szCs w:val="20"/>
        </w:rPr>
        <w:t>.</w:t>
      </w:r>
    </w:p>
    <w:p w14:paraId="3AA7FF6F" w14:textId="689BCC57" w:rsidR="00A60327" w:rsidRPr="000627E3" w:rsidRDefault="00A10F2F" w:rsidP="00A60327">
      <w:pPr>
        <w:pStyle w:val="Heading4"/>
        <w:tabs>
          <w:tab w:val="num" w:pos="3119"/>
        </w:tabs>
      </w:pPr>
      <w:bookmarkStart w:id="380" w:name="_Toc509411479"/>
      <w:bookmarkStart w:id="381" w:name="_Ref21421285"/>
      <w:r w:rsidRPr="000627E3">
        <w:t xml:space="preserve">Guidelines </w:t>
      </w:r>
      <w:r w:rsidR="00A60327" w:rsidRPr="000627E3">
        <w:t xml:space="preserve">to </w:t>
      </w:r>
      <w:r w:rsidR="007310C4" w:rsidRPr="000627E3">
        <w:t xml:space="preserve">thermal vacuum </w:t>
      </w:r>
      <w:r w:rsidR="00F0218D" w:rsidRPr="000627E3">
        <w:t xml:space="preserve">test and </w:t>
      </w:r>
      <w:r w:rsidR="004277C7" w:rsidRPr="000627E3">
        <w:t xml:space="preserve">to </w:t>
      </w:r>
      <w:r w:rsidR="00F0218D" w:rsidRPr="000627E3">
        <w:t>thermal</w:t>
      </w:r>
      <w:r w:rsidR="004277C7" w:rsidRPr="000627E3">
        <w:t xml:space="preserve"> </w:t>
      </w:r>
      <w:r w:rsidR="00A60327" w:rsidRPr="000627E3">
        <w:t>test</w:t>
      </w:r>
      <w:r w:rsidR="00F0218D" w:rsidRPr="000627E3">
        <w:t xml:space="preserve"> at mission pressure</w:t>
      </w:r>
      <w:bookmarkEnd w:id="380"/>
      <w:bookmarkEnd w:id="381"/>
    </w:p>
    <w:p w14:paraId="59FF0B75" w14:textId="058609D8" w:rsidR="0061595D" w:rsidRPr="000627E3" w:rsidRDefault="0061595D" w:rsidP="0061595D">
      <w:pPr>
        <w:pStyle w:val="listlevel1"/>
      </w:pPr>
      <w:bookmarkStart w:id="382" w:name="_Ref47620687"/>
      <w:r w:rsidRPr="000627E3">
        <w:t>When temperature cycling i</w:t>
      </w:r>
      <w:r w:rsidR="002E79C3" w:rsidRPr="000627E3">
        <w:t>s</w:t>
      </w:r>
      <w:r w:rsidRPr="000627E3">
        <w:t xml:space="preserve"> </w:t>
      </w:r>
      <w:r w:rsidR="002F5597" w:rsidRPr="000627E3">
        <w:t xml:space="preserve">performed </w:t>
      </w:r>
      <w:r w:rsidRPr="000627E3">
        <w:t>both under vacuum and under mission dependent atmospheric pressure, a single thermal test facility use is more practical and efficient. For example, missions at high altitude within the Earth atmosphere or within the Mars atmosphere or on the Mars surface are good candidates for testing in a single facility:</w:t>
      </w:r>
      <w:bookmarkEnd w:id="382"/>
    </w:p>
    <w:p w14:paraId="286761F2" w14:textId="77777777" w:rsidR="0061595D" w:rsidRPr="000627E3" w:rsidRDefault="0061595D" w:rsidP="003731EA">
      <w:pPr>
        <w:pStyle w:val="Bul2"/>
      </w:pPr>
      <w:r w:rsidRPr="000627E3">
        <w:t xml:space="preserve">The primary </w:t>
      </w:r>
      <w:r w:rsidRPr="000627E3">
        <w:rPr>
          <w:color w:val="222222"/>
        </w:rPr>
        <w:t>pumps</w:t>
      </w:r>
      <w:r w:rsidRPr="000627E3">
        <w:t xml:space="preserve"> of some thermal test facilities have pressure control capabilities covering both space vacuum and such low pressures.</w:t>
      </w:r>
    </w:p>
    <w:p w14:paraId="21253D9C" w14:textId="7DD07A39" w:rsidR="0061595D" w:rsidRPr="000627E3" w:rsidRDefault="0061595D" w:rsidP="003731EA">
      <w:pPr>
        <w:pStyle w:val="Bul2"/>
      </w:pPr>
      <w:r w:rsidRPr="000627E3">
        <w:t xml:space="preserve">These thermal test facilities </w:t>
      </w:r>
      <w:r w:rsidR="00FF0FF6" w:rsidRPr="000627E3">
        <w:t xml:space="preserve">can </w:t>
      </w:r>
      <w:r w:rsidRPr="000627E3">
        <w:t>use dry air, dry N</w:t>
      </w:r>
      <w:r w:rsidR="0035487B" w:rsidRPr="000627E3">
        <w:rPr>
          <w:vertAlign w:val="subscript"/>
        </w:rPr>
        <w:t>2</w:t>
      </w:r>
      <w:r w:rsidRPr="000627E3">
        <w:t xml:space="preserve"> or CO</w:t>
      </w:r>
      <w:r w:rsidRPr="000627E3">
        <w:rPr>
          <w:vertAlign w:val="subscript"/>
        </w:rPr>
        <w:t>2</w:t>
      </w:r>
      <w:r w:rsidRPr="000627E3">
        <w:t>.</w:t>
      </w:r>
    </w:p>
    <w:p w14:paraId="2CB94218" w14:textId="77777777" w:rsidR="0061595D" w:rsidRPr="000627E3" w:rsidRDefault="0061595D" w:rsidP="0061595D">
      <w:pPr>
        <w:pStyle w:val="listlevel1"/>
        <w:numPr>
          <w:ilvl w:val="0"/>
          <w:numId w:val="0"/>
        </w:numPr>
      </w:pPr>
      <w:r w:rsidRPr="000627E3">
        <w:t>Be aware:</w:t>
      </w:r>
    </w:p>
    <w:p w14:paraId="5A2963F1" w14:textId="77777777" w:rsidR="0061595D" w:rsidRPr="000627E3" w:rsidRDefault="0061595D" w:rsidP="003731EA">
      <w:pPr>
        <w:pStyle w:val="Bul2"/>
      </w:pPr>
      <w:r w:rsidRPr="000627E3">
        <w:t>Verify that the chamber pressure pumping capability is in the range of interest.</w:t>
      </w:r>
    </w:p>
    <w:p w14:paraId="00EBEA7F" w14:textId="77777777" w:rsidR="0061595D" w:rsidRPr="000627E3" w:rsidRDefault="0061595D" w:rsidP="003731EA">
      <w:pPr>
        <w:pStyle w:val="Bul2"/>
      </w:pPr>
      <w:r w:rsidRPr="000627E3">
        <w:t>Make sure that the pressure sensors cover the expected pressure range.</w:t>
      </w:r>
    </w:p>
    <w:p w14:paraId="758FCAB9" w14:textId="77777777" w:rsidR="0061595D" w:rsidRPr="000627E3" w:rsidRDefault="0061595D" w:rsidP="003731EA">
      <w:pPr>
        <w:pStyle w:val="Bul2"/>
      </w:pPr>
      <w:r w:rsidRPr="000627E3">
        <w:t>Verify that the shroud cooling capability can cope with additional heat loads by gaseous conduction or convection coming from the vacuum chamber structure at room temperature.</w:t>
      </w:r>
    </w:p>
    <w:p w14:paraId="28610B14" w14:textId="77777777" w:rsidR="0061595D" w:rsidRPr="000627E3" w:rsidRDefault="0061595D" w:rsidP="003731EA">
      <w:pPr>
        <w:pStyle w:val="Bul2"/>
      </w:pPr>
      <w:r w:rsidRPr="000627E3">
        <w:t>Verify that the test conditions do not present risks of ice-forming on the external side of the chamber structure.</w:t>
      </w:r>
    </w:p>
    <w:p w14:paraId="2DF2C4A0" w14:textId="77777777" w:rsidR="0061595D" w:rsidRPr="000627E3" w:rsidRDefault="0061595D" w:rsidP="003731EA">
      <w:pPr>
        <w:pStyle w:val="Bul2"/>
      </w:pPr>
      <w:r w:rsidRPr="000627E3">
        <w:t>If the test is done in different facilities, try to use the same test set-up for testing coherency.</w:t>
      </w:r>
    </w:p>
    <w:p w14:paraId="556DF71B" w14:textId="77777777" w:rsidR="0061595D" w:rsidRPr="000627E3" w:rsidRDefault="0061595D" w:rsidP="0061595D">
      <w:pPr>
        <w:pStyle w:val="paragraph"/>
      </w:pPr>
    </w:p>
    <w:p w14:paraId="76AD9D7F" w14:textId="77777777" w:rsidR="0061595D" w:rsidRPr="000627E3" w:rsidRDefault="0061595D" w:rsidP="003731EA">
      <w:pPr>
        <w:pStyle w:val="listlevel1"/>
        <w:keepNext/>
        <w:suppressAutoHyphens/>
        <w:ind w:left="0" w:firstLine="0"/>
      </w:pPr>
      <w:r w:rsidRPr="000627E3">
        <w:t>For this clause, the guidelines deal with several matters.</w:t>
      </w:r>
    </w:p>
    <w:p w14:paraId="7D801768" w14:textId="77777777" w:rsidR="0061595D" w:rsidRPr="000627E3" w:rsidRDefault="0061595D" w:rsidP="003731EA">
      <w:pPr>
        <w:pStyle w:val="paragraph"/>
        <w:keepNext/>
        <w:rPr>
          <w:b/>
          <w:u w:val="single"/>
        </w:rPr>
      </w:pPr>
      <w:r w:rsidRPr="000627E3">
        <w:rPr>
          <w:b/>
          <w:u w:val="single"/>
        </w:rPr>
        <w:t>Test Profile and Tests done at Room Conditions</w:t>
      </w:r>
    </w:p>
    <w:p w14:paraId="360EDDCE" w14:textId="18CEDE2A" w:rsidR="0061595D" w:rsidRPr="000627E3" w:rsidRDefault="00B35D64" w:rsidP="0061595D">
      <w:pPr>
        <w:pStyle w:val="listlevel1"/>
        <w:numPr>
          <w:ilvl w:val="0"/>
          <w:numId w:val="0"/>
        </w:numPr>
      </w:pPr>
      <w:r w:rsidRPr="000627E3">
        <w:t>Pressure and temperature r</w:t>
      </w:r>
      <w:r w:rsidR="0061595D" w:rsidRPr="000627E3">
        <w:t>oom con</w:t>
      </w:r>
      <w:r w:rsidRPr="000627E3">
        <w:t>ditions are as clean room conditions</w:t>
      </w:r>
      <w:r w:rsidR="0061595D" w:rsidRPr="000627E3">
        <w:t xml:space="preserve">. These functional and performance tests are not part of a thermal vacuum test or a </w:t>
      </w:r>
      <w:r w:rsidR="006476B9" w:rsidRPr="000627E3">
        <w:t>thermal test at mission pressure</w:t>
      </w:r>
      <w:r w:rsidR="0061595D" w:rsidRPr="000627E3">
        <w:t xml:space="preserve"> that involves a boundary temperature different than the room temperature. They are checks done just before and after the temperature cycles.</w:t>
      </w:r>
    </w:p>
    <w:p w14:paraId="735FE666" w14:textId="77777777" w:rsidR="00617C78" w:rsidRPr="000627E3" w:rsidRDefault="00617C78" w:rsidP="002D7414">
      <w:pPr>
        <w:pStyle w:val="paragraph"/>
      </w:pPr>
    </w:p>
    <w:p w14:paraId="4116CA98" w14:textId="77777777" w:rsidR="0061595D" w:rsidRPr="000627E3" w:rsidRDefault="0061595D" w:rsidP="0061595D">
      <w:pPr>
        <w:pStyle w:val="paragraph"/>
        <w:rPr>
          <w:b/>
          <w:u w:val="single"/>
        </w:rPr>
      </w:pPr>
      <w:r w:rsidRPr="000627E3">
        <w:rPr>
          <w:b/>
          <w:u w:val="single"/>
        </w:rPr>
        <w:t>Test Profile</w:t>
      </w:r>
    </w:p>
    <w:p w14:paraId="226706A8" w14:textId="77777777" w:rsidR="0061595D" w:rsidRPr="000627E3" w:rsidRDefault="0061595D" w:rsidP="0061595D">
      <w:pPr>
        <w:pStyle w:val="paragraph"/>
      </w:pPr>
      <w:r w:rsidRPr="000627E3">
        <w:t xml:space="preserve">The </w:t>
      </w:r>
      <w:r w:rsidR="00057361" w:rsidRPr="000627E3">
        <w:t xml:space="preserve">test </w:t>
      </w:r>
      <w:r w:rsidRPr="000627E3">
        <w:t>specification defines the functional tests and the performance tests to be done during the plateaux</w:t>
      </w:r>
      <w:r w:rsidRPr="000627E3" w:rsidDel="007014C2">
        <w:t xml:space="preserve"> </w:t>
      </w:r>
      <w:r w:rsidRPr="000627E3">
        <w:t xml:space="preserve">for each functional chain (power, AOCS, P/L…) or for each space segment unit. The </w:t>
      </w:r>
      <w:r w:rsidR="00057361" w:rsidRPr="000627E3">
        <w:t xml:space="preserve">test </w:t>
      </w:r>
      <w:r w:rsidRPr="000627E3">
        <w:t>specification reconciles the different implementation practices of suppliers and customers, by answering the following questions:</w:t>
      </w:r>
    </w:p>
    <w:p w14:paraId="657721E9" w14:textId="77777777" w:rsidR="0061595D" w:rsidRPr="000627E3" w:rsidRDefault="0061595D" w:rsidP="003731EA">
      <w:pPr>
        <w:pStyle w:val="Bul2"/>
      </w:pPr>
      <w:r w:rsidRPr="000627E3">
        <w:t>Is the element mission only under vacuum?</w:t>
      </w:r>
    </w:p>
    <w:p w14:paraId="265CE168" w14:textId="77777777" w:rsidR="0061595D" w:rsidRPr="000627E3" w:rsidRDefault="0061595D" w:rsidP="003731EA">
      <w:pPr>
        <w:pStyle w:val="Bul2"/>
      </w:pPr>
      <w:r w:rsidRPr="000627E3">
        <w:t>If not, what are the cycles to be done at mission dependent atmospheric pressure?</w:t>
      </w:r>
    </w:p>
    <w:p w14:paraId="54400CA0" w14:textId="77777777" w:rsidR="0061595D" w:rsidRPr="000627E3" w:rsidRDefault="0061595D" w:rsidP="003731EA">
      <w:pPr>
        <w:pStyle w:val="Bul2"/>
      </w:pPr>
      <w:r w:rsidRPr="000627E3">
        <w:t>How many cycles?</w:t>
      </w:r>
    </w:p>
    <w:p w14:paraId="383138A8" w14:textId="77777777" w:rsidR="0061595D" w:rsidRPr="000627E3" w:rsidRDefault="0061595D" w:rsidP="003731EA">
      <w:pPr>
        <w:pStyle w:val="Bul2"/>
      </w:pPr>
      <w:r w:rsidRPr="000627E3">
        <w:t>What are the long cycles?</w:t>
      </w:r>
    </w:p>
    <w:p w14:paraId="53575966" w14:textId="77777777" w:rsidR="0061595D" w:rsidRPr="000627E3" w:rsidRDefault="0061595D" w:rsidP="003731EA">
      <w:pPr>
        <w:pStyle w:val="Bul2"/>
      </w:pPr>
      <w:r w:rsidRPr="000627E3">
        <w:t>What are the short cycles?</w:t>
      </w:r>
    </w:p>
    <w:p w14:paraId="590D8C20" w14:textId="74C3ED87" w:rsidR="0061595D" w:rsidRPr="000627E3" w:rsidRDefault="0061595D" w:rsidP="0061595D">
      <w:pPr>
        <w:pStyle w:val="paragraph"/>
      </w:pPr>
      <w:r w:rsidRPr="000627E3">
        <w:t xml:space="preserve">One example (see </w:t>
      </w:r>
      <w:r w:rsidR="0035487B" w:rsidRPr="000627E3">
        <w:fldChar w:fldCharType="begin"/>
      </w:r>
      <w:r w:rsidRPr="000627E3">
        <w:instrText xml:space="preserve"> REF _Ref403661730 \h </w:instrText>
      </w:r>
      <w:r w:rsidR="0035487B" w:rsidRPr="000627E3">
        <w:fldChar w:fldCharType="separate"/>
      </w:r>
      <w:r w:rsidR="00A5249C" w:rsidRPr="000627E3">
        <w:t xml:space="preserve">Figure </w:t>
      </w:r>
      <w:r w:rsidR="00A5249C">
        <w:rPr>
          <w:noProof/>
        </w:rPr>
        <w:t>6</w:t>
      </w:r>
      <w:r w:rsidR="00A5249C">
        <w:noBreakHyphen/>
      </w:r>
      <w:r w:rsidR="00A5249C">
        <w:rPr>
          <w:noProof/>
        </w:rPr>
        <w:t>10</w:t>
      </w:r>
      <w:r w:rsidR="0035487B" w:rsidRPr="000627E3">
        <w:fldChar w:fldCharType="end"/>
      </w:r>
      <w:r w:rsidRPr="000627E3">
        <w:t>):</w:t>
      </w:r>
    </w:p>
    <w:p w14:paraId="77C57AF1" w14:textId="77777777" w:rsidR="0061595D" w:rsidRPr="000627E3" w:rsidRDefault="0061595D" w:rsidP="003731EA">
      <w:pPr>
        <w:pStyle w:val="Bul2"/>
      </w:pPr>
      <w:r w:rsidRPr="000627E3">
        <w:t>Mission only under vacuum: yes.</w:t>
      </w:r>
    </w:p>
    <w:p w14:paraId="6E0A6F27" w14:textId="77777777" w:rsidR="0061595D" w:rsidRPr="000627E3" w:rsidRDefault="0061595D" w:rsidP="003731EA">
      <w:pPr>
        <w:pStyle w:val="Bul2"/>
      </w:pPr>
      <w:r w:rsidRPr="000627E3">
        <w:t>Cycles at mission dependent atmospheric pressure: not applicable.</w:t>
      </w:r>
    </w:p>
    <w:p w14:paraId="215711E6" w14:textId="77777777" w:rsidR="0061595D" w:rsidRPr="000627E3" w:rsidRDefault="0061595D" w:rsidP="003731EA">
      <w:pPr>
        <w:pStyle w:val="Bul2"/>
      </w:pPr>
      <w:r w:rsidRPr="000627E3">
        <w:lastRenderedPageBreak/>
        <w:t>Number of cycles: 4.</w:t>
      </w:r>
    </w:p>
    <w:p w14:paraId="2456593B" w14:textId="77777777" w:rsidR="0061595D" w:rsidRPr="000627E3" w:rsidRDefault="0061595D" w:rsidP="003731EA">
      <w:pPr>
        <w:pStyle w:val="Bul2"/>
      </w:pPr>
      <w:r w:rsidRPr="000627E3">
        <w:t>Long cycles: 1 (n° 3).</w:t>
      </w:r>
    </w:p>
    <w:p w14:paraId="1FA9FA83" w14:textId="77777777" w:rsidR="0061595D" w:rsidRPr="000627E3" w:rsidRDefault="0061595D" w:rsidP="003731EA">
      <w:pPr>
        <w:pStyle w:val="Bul2"/>
      </w:pPr>
      <w:r w:rsidRPr="000627E3">
        <w:t>Short cycles: 3 (n° 1, n° 2 and n° 4).</w:t>
      </w:r>
    </w:p>
    <w:p w14:paraId="56FC3168" w14:textId="77777777" w:rsidR="0061595D" w:rsidRPr="000627E3" w:rsidRDefault="0061595D" w:rsidP="0061595D">
      <w:pPr>
        <w:pStyle w:val="paragraph"/>
      </w:pPr>
      <w:r w:rsidRPr="000627E3">
        <w:t>One other common practise:</w:t>
      </w:r>
    </w:p>
    <w:p w14:paraId="24003701" w14:textId="77777777" w:rsidR="0061595D" w:rsidRPr="000627E3" w:rsidRDefault="0061595D" w:rsidP="003731EA">
      <w:pPr>
        <w:pStyle w:val="Bul2"/>
      </w:pPr>
      <w:r w:rsidRPr="000627E3">
        <w:t>Long cycles: 2 (first and last cycles).</w:t>
      </w:r>
    </w:p>
    <w:p w14:paraId="374ADB22" w14:textId="77777777" w:rsidR="0061595D" w:rsidRPr="000627E3" w:rsidRDefault="0061595D" w:rsidP="003731EA">
      <w:pPr>
        <w:pStyle w:val="Bul2"/>
      </w:pPr>
      <w:r w:rsidRPr="000627E3">
        <w:t>Short cycles: all intermediate cycles.</w:t>
      </w:r>
    </w:p>
    <w:p w14:paraId="4DC582EA" w14:textId="25C148F8" w:rsidR="0061595D" w:rsidRPr="000627E3" w:rsidRDefault="0061595D" w:rsidP="0061595D">
      <w:pPr>
        <w:pStyle w:val="paragraph"/>
      </w:pPr>
    </w:p>
    <w:p w14:paraId="2492FF1C" w14:textId="77777777" w:rsidR="009530FA" w:rsidRPr="000627E3" w:rsidRDefault="009530FA" w:rsidP="009530FA">
      <w:pPr>
        <w:pStyle w:val="paragraph"/>
        <w:rPr>
          <w:b/>
          <w:u w:val="single"/>
        </w:rPr>
      </w:pPr>
      <w:r w:rsidRPr="000627E3">
        <w:rPr>
          <w:b/>
          <w:u w:val="single"/>
        </w:rPr>
        <w:t>Test Profile for Combined Cycles (at mission dependent atmospheric pressure and under vacuum)</w:t>
      </w:r>
    </w:p>
    <w:p w14:paraId="36518E58" w14:textId="77777777" w:rsidR="009530FA" w:rsidRPr="000627E3" w:rsidRDefault="009530FA" w:rsidP="009530FA">
      <w:pPr>
        <w:pStyle w:val="paragraph"/>
      </w:pPr>
      <w:r w:rsidRPr="000627E3">
        <w:t>The test specification tailors the following practical guidelines:</w:t>
      </w:r>
    </w:p>
    <w:p w14:paraId="71CE9025" w14:textId="77777777" w:rsidR="009530FA" w:rsidRPr="000627E3" w:rsidRDefault="009530FA" w:rsidP="00FB5E02">
      <w:pPr>
        <w:pStyle w:val="Bul2"/>
      </w:pPr>
      <w:r w:rsidRPr="000627E3">
        <w:t>The cycles under vacuum take place before the cycles at mission dependent atmospheric pressure.</w:t>
      </w:r>
    </w:p>
    <w:p w14:paraId="1C7CD4E7" w14:textId="77777777" w:rsidR="009530FA" w:rsidRPr="000627E3" w:rsidRDefault="009530FA" w:rsidP="00FB5E02">
      <w:pPr>
        <w:pStyle w:val="Bul2"/>
      </w:pPr>
      <w:r w:rsidRPr="000627E3">
        <w:t>The minimum number of cycles at mission dependent atmospheric pressure is half of the total number of cycles.</w:t>
      </w:r>
    </w:p>
    <w:p w14:paraId="7C006653" w14:textId="63F665DC" w:rsidR="009530FA" w:rsidRPr="000627E3" w:rsidRDefault="009530FA" w:rsidP="009530FA">
      <w:pPr>
        <w:pStyle w:val="paragraph"/>
      </w:pPr>
      <w:r w:rsidRPr="000627E3">
        <w:t xml:space="preserve">Example </w:t>
      </w:r>
      <w:r w:rsidR="005A291C" w:rsidRPr="000627E3">
        <w:t>of good practice</w:t>
      </w:r>
      <w:r w:rsidRPr="000627E3">
        <w:t>: the number of qualification cycles during element level testing</w:t>
      </w:r>
      <w:r w:rsidRPr="000627E3" w:rsidDel="001D1359">
        <w:t xml:space="preserve"> </w:t>
      </w:r>
      <w:r w:rsidRPr="000627E3">
        <w:t>is the required number (4) because:</w:t>
      </w:r>
    </w:p>
    <w:p w14:paraId="36627823" w14:textId="77777777" w:rsidR="009530FA" w:rsidRPr="000627E3" w:rsidRDefault="009530FA" w:rsidP="00FB5E02">
      <w:pPr>
        <w:pStyle w:val="Bul2"/>
      </w:pPr>
      <w:r w:rsidRPr="000627E3">
        <w:t>2 cycles done under vacuum.</w:t>
      </w:r>
    </w:p>
    <w:p w14:paraId="7AA7A576" w14:textId="77777777" w:rsidR="009530FA" w:rsidRPr="000627E3" w:rsidRDefault="009530FA" w:rsidP="00FB5E02">
      <w:pPr>
        <w:pStyle w:val="Bul2"/>
      </w:pPr>
      <w:r w:rsidRPr="000627E3">
        <w:t>4 – 2 = 2 cycles (≥ 4/2) done under mission dependent atmospheric pressure.</w:t>
      </w:r>
    </w:p>
    <w:p w14:paraId="2D3C2380" w14:textId="77777777" w:rsidR="0061595D" w:rsidRPr="000627E3" w:rsidRDefault="0061595D" w:rsidP="003731EA">
      <w:pPr>
        <w:pStyle w:val="graphic"/>
        <w:rPr>
          <w:b/>
          <w:lang w:val="en-GB"/>
        </w:rPr>
      </w:pPr>
      <w:r w:rsidRPr="000627E3">
        <w:rPr>
          <w:noProof/>
          <w:lang w:val="en-GB"/>
        </w:rPr>
        <w:drawing>
          <wp:inline distT="0" distB="0" distL="0" distR="0" wp14:anchorId="39DF986F" wp14:editId="6E81ECD5">
            <wp:extent cx="5472000" cy="4132800"/>
            <wp:effectExtent l="0" t="0" r="0" b="1270"/>
            <wp:docPr id="1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56">
                      <a:extLst>
                        <a:ext uri="{28A0092B-C50C-407E-A947-70E740481C1C}">
                          <a14:useLocalDpi xmlns:a14="http://schemas.microsoft.com/office/drawing/2010/main"/>
                        </a:ext>
                      </a:extLst>
                    </a:blip>
                    <a:srcRect/>
                    <a:stretch>
                      <a:fillRect/>
                    </a:stretch>
                  </pic:blipFill>
                  <pic:spPr bwMode="auto">
                    <a:xfrm>
                      <a:off x="0" y="0"/>
                      <a:ext cx="5472000" cy="4132800"/>
                    </a:xfrm>
                    <a:prstGeom prst="rect">
                      <a:avLst/>
                    </a:prstGeom>
                    <a:noFill/>
                    <a:ln>
                      <a:noFill/>
                    </a:ln>
                  </pic:spPr>
                </pic:pic>
              </a:graphicData>
            </a:graphic>
          </wp:inline>
        </w:drawing>
      </w:r>
    </w:p>
    <w:p w14:paraId="772AACD4" w14:textId="70D8ECBC" w:rsidR="0061595D" w:rsidRPr="000627E3" w:rsidRDefault="00FB5E02" w:rsidP="00FB5E02">
      <w:pPr>
        <w:pStyle w:val="Caption"/>
      </w:pPr>
      <w:bookmarkStart w:id="383" w:name="_Ref403661730"/>
      <w:bookmarkStart w:id="384" w:name="_Toc456766578"/>
      <w:bookmarkStart w:id="385" w:name="_Toc104889985"/>
      <w:r w:rsidRPr="000627E3">
        <w:t xml:space="preserve">Figure </w:t>
      </w:r>
      <w:r w:rsidR="009F11E0">
        <w:fldChar w:fldCharType="begin"/>
      </w:r>
      <w:r w:rsidR="009F11E0">
        <w:instrText xml:space="preserve"> STYLEREF 1 \s </w:instrText>
      </w:r>
      <w:r w:rsidR="009F11E0">
        <w:fldChar w:fldCharType="separate"/>
      </w:r>
      <w:r w:rsidR="00A5249C">
        <w:rPr>
          <w:noProof/>
        </w:rPr>
        <w:t>6</w:t>
      </w:r>
      <w:r w:rsidR="009F11E0">
        <w:fldChar w:fldCharType="end"/>
      </w:r>
      <w:r w:rsidR="009F11E0">
        <w:noBreakHyphen/>
      </w:r>
      <w:r w:rsidR="009F11E0">
        <w:fldChar w:fldCharType="begin"/>
      </w:r>
      <w:r w:rsidR="009F11E0">
        <w:instrText xml:space="preserve"> SEQ Figure \* ARABIC \s 1 </w:instrText>
      </w:r>
      <w:r w:rsidR="009F11E0">
        <w:fldChar w:fldCharType="separate"/>
      </w:r>
      <w:r w:rsidR="00A5249C">
        <w:rPr>
          <w:noProof/>
        </w:rPr>
        <w:t>10</w:t>
      </w:r>
      <w:r w:rsidR="009F11E0">
        <w:fldChar w:fldCharType="end"/>
      </w:r>
      <w:bookmarkEnd w:id="383"/>
      <w:r w:rsidR="0061595D" w:rsidRPr="000627E3">
        <w:t>: Example of a thermal vacuum test profile for a space segment element</w:t>
      </w:r>
      <w:bookmarkEnd w:id="384"/>
      <w:bookmarkEnd w:id="385"/>
    </w:p>
    <w:p w14:paraId="3B353E39" w14:textId="77777777" w:rsidR="0061595D" w:rsidRPr="000627E3" w:rsidRDefault="0061595D" w:rsidP="0061595D">
      <w:pPr>
        <w:pStyle w:val="paragraph"/>
      </w:pPr>
    </w:p>
    <w:p w14:paraId="67A5DC3F" w14:textId="0712417E" w:rsidR="0061595D" w:rsidRPr="000627E3" w:rsidRDefault="0061595D" w:rsidP="00C21724">
      <w:pPr>
        <w:pStyle w:val="paragraph"/>
        <w:keepNext/>
        <w:rPr>
          <w:b/>
          <w:u w:val="single"/>
        </w:rPr>
      </w:pPr>
      <w:r w:rsidRPr="000627E3">
        <w:rPr>
          <w:b/>
          <w:u w:val="single"/>
        </w:rPr>
        <w:lastRenderedPageBreak/>
        <w:t xml:space="preserve">Plateau </w:t>
      </w:r>
      <w:r w:rsidR="00764C24" w:rsidRPr="000627E3">
        <w:rPr>
          <w:b/>
          <w:u w:val="single"/>
        </w:rPr>
        <w:t xml:space="preserve">Total </w:t>
      </w:r>
      <w:r w:rsidRPr="000627E3">
        <w:rPr>
          <w:b/>
          <w:u w:val="single"/>
        </w:rPr>
        <w:t>Duration</w:t>
      </w:r>
    </w:p>
    <w:p w14:paraId="2ECC9662" w14:textId="1747CC9B" w:rsidR="00C22091" w:rsidRPr="000627E3" w:rsidRDefault="003731EA" w:rsidP="00221300">
      <w:pPr>
        <w:pStyle w:val="paragraph"/>
        <w:rPr>
          <w:szCs w:val="20"/>
        </w:rPr>
      </w:pPr>
      <w:r w:rsidRPr="000627E3">
        <w:rPr>
          <w:szCs w:val="20"/>
        </w:rPr>
        <w:t>Note: Non-</w:t>
      </w:r>
      <w:r w:rsidR="00D42BD9" w:rsidRPr="000627E3">
        <w:rPr>
          <w:szCs w:val="20"/>
        </w:rPr>
        <w:t xml:space="preserve">European standards, as </w:t>
      </w:r>
      <w:r w:rsidR="00D42BD9" w:rsidRPr="000627E3">
        <w:rPr>
          <w:rFonts w:cs="Arial"/>
          <w:szCs w:val="20"/>
        </w:rPr>
        <w:t>SMC Standard SMC-S-016, use terms like "temperature soak duration" to define the total plateau duration.</w:t>
      </w:r>
      <w:r w:rsidR="00D42BD9" w:rsidRPr="000627E3">
        <w:rPr>
          <w:szCs w:val="20"/>
        </w:rPr>
        <w:t xml:space="preserve"> </w:t>
      </w:r>
      <w:r w:rsidR="00F4514B" w:rsidRPr="000627E3">
        <w:rPr>
          <w:szCs w:val="20"/>
        </w:rPr>
        <w:t xml:space="preserve">Some standards use the word </w:t>
      </w:r>
      <w:r w:rsidR="00F4514B" w:rsidRPr="000627E3">
        <w:rPr>
          <w:rFonts w:cs="Arial"/>
          <w:szCs w:val="20"/>
        </w:rPr>
        <w:t xml:space="preserve">"soak" only for long cycles. </w:t>
      </w:r>
      <w:r w:rsidR="00D42BD9" w:rsidRPr="000627E3">
        <w:rPr>
          <w:szCs w:val="20"/>
        </w:rPr>
        <w:t>T</w:t>
      </w:r>
      <w:r w:rsidR="00C22091" w:rsidRPr="000627E3">
        <w:rPr>
          <w:rFonts w:cs="Arial"/>
          <w:szCs w:val="20"/>
        </w:rPr>
        <w:t>here is no notion of dwell time at element level, which is a difference with the equipment level.</w:t>
      </w:r>
    </w:p>
    <w:p w14:paraId="3A7E8842" w14:textId="77777777" w:rsidR="0061595D" w:rsidRPr="000627E3" w:rsidRDefault="0061595D" w:rsidP="0061595D">
      <w:pPr>
        <w:pStyle w:val="paragraph"/>
      </w:pPr>
      <w:r w:rsidRPr="000627E3">
        <w:t>Current practises are very different in terms of plateaux durations:</w:t>
      </w:r>
    </w:p>
    <w:p w14:paraId="233E2D03" w14:textId="77777777" w:rsidR="0061595D" w:rsidRPr="000627E3" w:rsidRDefault="0061595D" w:rsidP="003731EA">
      <w:pPr>
        <w:pStyle w:val="Bul1"/>
      </w:pPr>
      <w:r w:rsidRPr="000627E3">
        <w:t xml:space="preserve">The total </w:t>
      </w:r>
      <w:r w:rsidRPr="000627E3">
        <w:rPr>
          <w:color w:val="222222"/>
        </w:rPr>
        <w:t>duration</w:t>
      </w:r>
      <w:r w:rsidRPr="000627E3">
        <w:t xml:space="preserve"> of a plateau is generally the longest of:</w:t>
      </w:r>
    </w:p>
    <w:p w14:paraId="2351882F" w14:textId="038A8F1A" w:rsidR="0061595D" w:rsidRPr="000627E3" w:rsidRDefault="0061595D" w:rsidP="003731EA">
      <w:pPr>
        <w:pStyle w:val="Bul2"/>
      </w:pPr>
      <w:r w:rsidRPr="000627E3">
        <w:t xml:space="preserve">The short or long minimal plateau duration defined in the </w:t>
      </w:r>
      <w:r w:rsidR="00057361" w:rsidRPr="000627E3">
        <w:t xml:space="preserve">test </w:t>
      </w:r>
      <w:r w:rsidRPr="000627E3">
        <w:t>specification.</w:t>
      </w:r>
    </w:p>
    <w:p w14:paraId="09E2407B" w14:textId="77777777" w:rsidR="0061595D" w:rsidRPr="000627E3" w:rsidRDefault="0061595D" w:rsidP="003731EA">
      <w:pPr>
        <w:pStyle w:val="Bul2"/>
      </w:pPr>
      <w:r w:rsidRPr="000627E3">
        <w:t>The functional or performance tests duration (if any) including GO/STOP delays.</w:t>
      </w:r>
    </w:p>
    <w:p w14:paraId="47D05426" w14:textId="4F74986D" w:rsidR="0061595D" w:rsidRPr="000627E3" w:rsidRDefault="00BD28E8" w:rsidP="003731EA">
      <w:pPr>
        <w:pStyle w:val="Bul1"/>
      </w:pPr>
      <w:r w:rsidRPr="000627E3">
        <w:t xml:space="preserve">For each </w:t>
      </w:r>
      <w:r w:rsidR="00B61107" w:rsidRPr="000627E3">
        <w:t>thermal module</w:t>
      </w:r>
      <w:r w:rsidR="0061595D" w:rsidRPr="000627E3">
        <w:t xml:space="preserve"> of a space segment element, a plateau begins as soon as each unit TRP temperature stays within its control hot or cold band as illustrated </w:t>
      </w:r>
      <w:r w:rsidR="0035487B" w:rsidRPr="000627E3">
        <w:fldChar w:fldCharType="begin"/>
      </w:r>
      <w:r w:rsidR="0061595D" w:rsidRPr="000627E3">
        <w:instrText xml:space="preserve"> REF _Ref403715413 \h </w:instrText>
      </w:r>
      <w:r w:rsidRPr="000627E3">
        <w:instrText xml:space="preserve"> \* MERGEFORMAT </w:instrText>
      </w:r>
      <w:r w:rsidR="0035487B" w:rsidRPr="000627E3">
        <w:fldChar w:fldCharType="separate"/>
      </w:r>
      <w:r w:rsidR="00A5249C" w:rsidRPr="000627E3">
        <w:t xml:space="preserve">Figure </w:t>
      </w:r>
      <w:r w:rsidR="00A5249C">
        <w:rPr>
          <w:noProof/>
        </w:rPr>
        <w:t>6</w:t>
      </w:r>
      <w:r w:rsidR="00A5249C">
        <w:rPr>
          <w:noProof/>
        </w:rPr>
        <w:noBreakHyphen/>
        <w:t>11</w:t>
      </w:r>
      <w:r w:rsidR="0035487B" w:rsidRPr="000627E3">
        <w:fldChar w:fldCharType="end"/>
      </w:r>
      <w:r w:rsidR="0061595D" w:rsidRPr="000627E3">
        <w:t>.</w:t>
      </w:r>
    </w:p>
    <w:p w14:paraId="1E3908C1" w14:textId="1CB0C2F7" w:rsidR="0061595D" w:rsidRPr="000627E3" w:rsidRDefault="003731EA" w:rsidP="003731EA">
      <w:pPr>
        <w:pStyle w:val="NOTE"/>
      </w:pPr>
      <w:r w:rsidRPr="000627E3">
        <w:t>A</w:t>
      </w:r>
      <w:r w:rsidR="00480FA7" w:rsidRPr="000627E3">
        <w:t xml:space="preserve"> thermal module is</w:t>
      </w:r>
      <w:r w:rsidR="00554C22" w:rsidRPr="000627E3">
        <w:t xml:space="preserve"> entirely surrounded with efficient thermal insulations</w:t>
      </w:r>
      <w:r w:rsidR="00B61107" w:rsidRPr="000627E3">
        <w:t>. So, the temperature drive of a thermal module is independent of the</w:t>
      </w:r>
      <w:r w:rsidR="00480FA7" w:rsidRPr="000627E3">
        <w:t xml:space="preserve"> temperatures of the other thermal modules</w:t>
      </w:r>
      <w:r w:rsidR="00B61107" w:rsidRPr="000627E3">
        <w:t>.</w:t>
      </w:r>
    </w:p>
    <w:p w14:paraId="78061E1A" w14:textId="77777777" w:rsidR="00BD28E8" w:rsidRPr="000627E3" w:rsidRDefault="00BD28E8" w:rsidP="0061595D">
      <w:pPr>
        <w:pStyle w:val="paragraph"/>
      </w:pPr>
    </w:p>
    <w:p w14:paraId="0D118A84" w14:textId="77777777" w:rsidR="0061595D" w:rsidRPr="000627E3" w:rsidRDefault="0061595D" w:rsidP="00937036">
      <w:pPr>
        <w:pStyle w:val="paragraph"/>
        <w:keepNext/>
        <w:rPr>
          <w:b/>
          <w:u w:val="single"/>
        </w:rPr>
      </w:pPr>
      <w:r w:rsidRPr="000627E3">
        <w:rPr>
          <w:b/>
          <w:u w:val="single"/>
        </w:rPr>
        <w:t>TRP Temperatures Drive on a Plateau</w:t>
      </w:r>
    </w:p>
    <w:p w14:paraId="74FB987B" w14:textId="76AE2F7B" w:rsidR="0061595D" w:rsidRPr="000627E3" w:rsidRDefault="0061595D" w:rsidP="00937036">
      <w:pPr>
        <w:pStyle w:val="paragraph"/>
        <w:keepNext/>
      </w:pPr>
      <w:r w:rsidRPr="000627E3">
        <w:t xml:space="preserve">Maintaining the unit TRP temperature </w:t>
      </w:r>
      <w:r w:rsidRPr="000627E3">
        <w:rPr>
          <w:noProof/>
        </w:rPr>
        <w:t xml:space="preserve">within the control bands (see </w:t>
      </w:r>
      <w:r w:rsidR="00032DBE" w:rsidRPr="000627E3">
        <w:fldChar w:fldCharType="begin"/>
      </w:r>
      <w:r w:rsidR="00032DBE" w:rsidRPr="000627E3">
        <w:instrText xml:space="preserve"> REF _Ref403715413 \h  \* MERGEFORMAT </w:instrText>
      </w:r>
      <w:r w:rsidR="00032DBE" w:rsidRPr="000627E3">
        <w:fldChar w:fldCharType="separate"/>
      </w:r>
      <w:r w:rsidR="00A5249C" w:rsidRPr="000627E3">
        <w:rPr>
          <w:noProof/>
        </w:rPr>
        <w:t xml:space="preserve">Figure </w:t>
      </w:r>
      <w:r w:rsidR="00A5249C">
        <w:t>6</w:t>
      </w:r>
      <w:r w:rsidR="00A5249C">
        <w:noBreakHyphen/>
        <w:t>11</w:t>
      </w:r>
      <w:r w:rsidR="00032DBE" w:rsidRPr="000627E3">
        <w:fldChar w:fldCharType="end"/>
      </w:r>
      <w:r w:rsidRPr="000627E3">
        <w:rPr>
          <w:noProof/>
        </w:rPr>
        <w:t>) asks for</w:t>
      </w:r>
      <w:r w:rsidRPr="000627E3">
        <w:t>:</w:t>
      </w:r>
    </w:p>
    <w:p w14:paraId="73159F2A" w14:textId="77777777" w:rsidR="0061595D" w:rsidRPr="000627E3" w:rsidRDefault="0061595D" w:rsidP="00937036">
      <w:pPr>
        <w:pStyle w:val="Bul2"/>
        <w:keepNext/>
      </w:pPr>
      <w:r w:rsidRPr="000627E3">
        <w:rPr>
          <w:noProof/>
        </w:rPr>
        <w:t xml:space="preserve">A specific </w:t>
      </w:r>
      <w:r w:rsidRPr="000627E3">
        <w:t>attention</w:t>
      </w:r>
      <w:r w:rsidRPr="000627E3">
        <w:rPr>
          <w:noProof/>
        </w:rPr>
        <w:t xml:space="preserve"> during the </w:t>
      </w:r>
      <w:r w:rsidRPr="000627E3">
        <w:t>transitions</w:t>
      </w:r>
      <w:r w:rsidRPr="000627E3">
        <w:rPr>
          <w:noProof/>
        </w:rPr>
        <w:t xml:space="preserve"> between electrical modes of very dissipative units.</w:t>
      </w:r>
    </w:p>
    <w:p w14:paraId="1F881176" w14:textId="77777777" w:rsidR="0061595D" w:rsidRPr="000627E3" w:rsidRDefault="0061595D" w:rsidP="003731EA">
      <w:pPr>
        <w:pStyle w:val="Bul2"/>
      </w:pPr>
      <w:r w:rsidRPr="000627E3">
        <w:t>A proper thermal management of the test specimen boundaries with high thermal response times.</w:t>
      </w:r>
    </w:p>
    <w:p w14:paraId="42129171" w14:textId="0C2CEBCA" w:rsidR="0061595D" w:rsidRPr="000627E3" w:rsidRDefault="0061595D" w:rsidP="003731EA">
      <w:pPr>
        <w:pStyle w:val="Bul2"/>
      </w:pPr>
      <w:r w:rsidRPr="000627E3">
        <w:t xml:space="preserve">A sequence of tests avoiding delays before the start of the next test. This </w:t>
      </w:r>
      <w:r w:rsidR="00FF0FF6" w:rsidRPr="000627E3">
        <w:t xml:space="preserve">can </w:t>
      </w:r>
      <w:r w:rsidRPr="000627E3">
        <w:t>be done by sw</w:t>
      </w:r>
      <w:r w:rsidR="001C1071" w:rsidRPr="000627E3">
        <w:t>apping to another more stable</w:t>
      </w:r>
      <w:r w:rsidRPr="000627E3">
        <w:t xml:space="preserve"> </w:t>
      </w:r>
      <w:r w:rsidR="00B61107" w:rsidRPr="000627E3">
        <w:t>thermal modul</w:t>
      </w:r>
      <w:r w:rsidRPr="000627E3">
        <w:t>e.</w:t>
      </w:r>
    </w:p>
    <w:p w14:paraId="5D627105" w14:textId="77777777" w:rsidR="0061595D" w:rsidRPr="000627E3" w:rsidRDefault="0061595D" w:rsidP="003731EA">
      <w:pPr>
        <w:pStyle w:val="Bul2"/>
      </w:pPr>
      <w:r w:rsidRPr="000627E3">
        <w:t>Smart sequence of tests to avoid in particular too long and too dissipative sequences.</w:t>
      </w:r>
    </w:p>
    <w:p w14:paraId="2496A5E8" w14:textId="76BE89BE" w:rsidR="0061595D" w:rsidRPr="000627E3" w:rsidRDefault="0061595D" w:rsidP="0061595D">
      <w:pPr>
        <w:pStyle w:val="paragraph"/>
      </w:pPr>
      <w:r w:rsidRPr="000627E3">
        <w:t xml:space="preserve">Proceeding by "trial and error" during the first cycle is the best way </w:t>
      </w:r>
      <w:r w:rsidR="004204B0" w:rsidRPr="000627E3">
        <w:t xml:space="preserve">to </w:t>
      </w:r>
      <w:r w:rsidRPr="000627E3">
        <w:t>both:</w:t>
      </w:r>
    </w:p>
    <w:p w14:paraId="42678DFF" w14:textId="05ED7440" w:rsidR="0061595D" w:rsidRPr="000627E3" w:rsidRDefault="004204B0" w:rsidP="003731EA">
      <w:pPr>
        <w:pStyle w:val="Bul2"/>
      </w:pPr>
      <w:r w:rsidRPr="000627E3">
        <w:t>B</w:t>
      </w:r>
      <w:r w:rsidR="0061595D" w:rsidRPr="000627E3">
        <w:t>etter drive the TRP temperatur</w:t>
      </w:r>
      <w:r w:rsidRPr="000627E3">
        <w:t>es during the subsequent cycles, and</w:t>
      </w:r>
    </w:p>
    <w:p w14:paraId="19BF4BE0" w14:textId="782FCB15" w:rsidR="0061595D" w:rsidRPr="000627E3" w:rsidRDefault="004204B0" w:rsidP="003731EA">
      <w:pPr>
        <w:pStyle w:val="Bul2"/>
      </w:pPr>
      <w:r w:rsidRPr="000627E3">
        <w:t>Significantly</w:t>
      </w:r>
      <w:r w:rsidR="0061595D" w:rsidRPr="000627E3">
        <w:t xml:space="preserve"> reduce the test total duration.</w:t>
      </w:r>
    </w:p>
    <w:p w14:paraId="0891B404" w14:textId="77777777" w:rsidR="0061595D" w:rsidRPr="000627E3" w:rsidRDefault="0061595D" w:rsidP="003731EA">
      <w:pPr>
        <w:pStyle w:val="graphic"/>
        <w:rPr>
          <w:lang w:val="en-GB"/>
        </w:rPr>
      </w:pPr>
      <w:r w:rsidRPr="000627E3">
        <w:rPr>
          <w:noProof/>
          <w:lang w:val="en-GB"/>
        </w:rPr>
        <w:lastRenderedPageBreak/>
        <w:drawing>
          <wp:inline distT="0" distB="0" distL="0" distR="0" wp14:anchorId="41D1F71A" wp14:editId="09678C76">
            <wp:extent cx="5374256" cy="4546414"/>
            <wp:effectExtent l="0" t="0" r="0" b="6985"/>
            <wp:docPr id="1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57">
                      <a:extLst>
                        <a:ext uri="{28A0092B-C50C-407E-A947-70E740481C1C}">
                          <a14:useLocalDpi xmlns:a14="http://schemas.microsoft.com/office/drawing/2010/main"/>
                        </a:ext>
                      </a:extLst>
                    </a:blip>
                    <a:srcRect/>
                    <a:stretch>
                      <a:fillRect/>
                    </a:stretch>
                  </pic:blipFill>
                  <pic:spPr bwMode="auto">
                    <a:xfrm>
                      <a:off x="0" y="0"/>
                      <a:ext cx="5493472" cy="4647266"/>
                    </a:xfrm>
                    <a:prstGeom prst="rect">
                      <a:avLst/>
                    </a:prstGeom>
                    <a:noFill/>
                    <a:ln>
                      <a:noFill/>
                    </a:ln>
                  </pic:spPr>
                </pic:pic>
              </a:graphicData>
            </a:graphic>
          </wp:inline>
        </w:drawing>
      </w:r>
    </w:p>
    <w:p w14:paraId="58B3BBF1" w14:textId="13661FF0" w:rsidR="0061595D" w:rsidRPr="000627E3" w:rsidRDefault="00FB5E02" w:rsidP="00FB5E02">
      <w:pPr>
        <w:pStyle w:val="Caption"/>
      </w:pPr>
      <w:bookmarkStart w:id="386" w:name="_Ref403715413"/>
      <w:bookmarkStart w:id="387" w:name="_Toc456766579"/>
      <w:bookmarkStart w:id="388" w:name="_Toc104889986"/>
      <w:r w:rsidRPr="000627E3">
        <w:t xml:space="preserve">Figure </w:t>
      </w:r>
      <w:r w:rsidR="009F11E0">
        <w:fldChar w:fldCharType="begin"/>
      </w:r>
      <w:r w:rsidR="009F11E0">
        <w:instrText xml:space="preserve"> STYLEREF 1 \s </w:instrText>
      </w:r>
      <w:r w:rsidR="009F11E0">
        <w:fldChar w:fldCharType="separate"/>
      </w:r>
      <w:r w:rsidR="00A5249C">
        <w:rPr>
          <w:noProof/>
        </w:rPr>
        <w:t>6</w:t>
      </w:r>
      <w:r w:rsidR="009F11E0">
        <w:fldChar w:fldCharType="end"/>
      </w:r>
      <w:r w:rsidR="009F11E0">
        <w:noBreakHyphen/>
      </w:r>
      <w:r w:rsidR="009F11E0">
        <w:fldChar w:fldCharType="begin"/>
      </w:r>
      <w:r w:rsidR="009F11E0">
        <w:instrText xml:space="preserve"> SEQ Figure \* ARABIC \s 1 </w:instrText>
      </w:r>
      <w:r w:rsidR="009F11E0">
        <w:fldChar w:fldCharType="separate"/>
      </w:r>
      <w:r w:rsidR="00A5249C">
        <w:rPr>
          <w:noProof/>
        </w:rPr>
        <w:t>11</w:t>
      </w:r>
      <w:r w:rsidR="009F11E0">
        <w:fldChar w:fldCharType="end"/>
      </w:r>
      <w:bookmarkEnd w:id="386"/>
      <w:r w:rsidR="0061595D" w:rsidRPr="000627E3">
        <w:t>:</w:t>
      </w:r>
      <w:r w:rsidR="004A0BE8" w:rsidRPr="000627E3">
        <w:t xml:space="preserve"> Unit</w:t>
      </w:r>
      <w:r w:rsidR="0061595D" w:rsidRPr="000627E3">
        <w:t xml:space="preserve"> </w:t>
      </w:r>
      <w:r w:rsidR="004204B0" w:rsidRPr="000627E3">
        <w:t xml:space="preserve">TRP temperature </w:t>
      </w:r>
      <w:r w:rsidR="0061595D" w:rsidRPr="000627E3">
        <w:t xml:space="preserve">control bands during space </w:t>
      </w:r>
      <w:r w:rsidR="004204B0" w:rsidRPr="000627E3">
        <w:t xml:space="preserve">segment element </w:t>
      </w:r>
      <w:r w:rsidR="0061595D" w:rsidRPr="000627E3">
        <w:t>plateaux</w:t>
      </w:r>
      <w:bookmarkEnd w:id="387"/>
      <w:bookmarkEnd w:id="388"/>
    </w:p>
    <w:p w14:paraId="653E358B" w14:textId="4A0ED299" w:rsidR="00554C22" w:rsidRPr="000627E3" w:rsidRDefault="00554C22" w:rsidP="00CB50AE">
      <w:pPr>
        <w:pStyle w:val="paragraph"/>
        <w:keepNext/>
        <w:rPr>
          <w:b/>
          <w:u w:val="single"/>
        </w:rPr>
      </w:pPr>
      <w:r w:rsidRPr="000627E3">
        <w:rPr>
          <w:b/>
          <w:u w:val="single"/>
        </w:rPr>
        <w:t>Stability Criteria</w:t>
      </w:r>
    </w:p>
    <w:p w14:paraId="1E9902BE" w14:textId="5FE81CEA" w:rsidR="00554C22" w:rsidRPr="000627E3" w:rsidRDefault="00554C22" w:rsidP="00EC5195">
      <w:pPr>
        <w:pStyle w:val="paragraph"/>
        <w:keepNext/>
      </w:pPr>
      <w:r w:rsidRPr="000627E3">
        <w:t xml:space="preserve">The only practical stability success criterion is to remain within the TRP temperatures control band (see </w:t>
      </w:r>
      <w:r w:rsidRPr="000627E3">
        <w:fldChar w:fldCharType="begin"/>
      </w:r>
      <w:r w:rsidRPr="000627E3">
        <w:instrText xml:space="preserve"> REF _Ref403715413 \h </w:instrText>
      </w:r>
      <w:r w:rsidR="008A7EC1" w:rsidRPr="000627E3">
        <w:instrText xml:space="preserve"> \* MERGEFORMAT </w:instrText>
      </w:r>
      <w:r w:rsidRPr="000627E3">
        <w:fldChar w:fldCharType="separate"/>
      </w:r>
      <w:r w:rsidR="00A5249C" w:rsidRPr="000627E3">
        <w:t xml:space="preserve">Figure </w:t>
      </w:r>
      <w:r w:rsidR="00A5249C">
        <w:t>6</w:t>
      </w:r>
      <w:r w:rsidR="00A5249C">
        <w:noBreakHyphen/>
        <w:t>11</w:t>
      </w:r>
      <w:r w:rsidRPr="000627E3">
        <w:fldChar w:fldCharType="end"/>
      </w:r>
      <w:r w:rsidRPr="000627E3">
        <w:t>). During a plateau, the TRP temperature fluctuates more or less according to the amount of energy dissipated by the units under test.</w:t>
      </w:r>
    </w:p>
    <w:p w14:paraId="6F0B066B" w14:textId="77777777" w:rsidR="00554C22" w:rsidRPr="000627E3" w:rsidRDefault="00554C22" w:rsidP="00CE37E4">
      <w:pPr>
        <w:pStyle w:val="paragraph"/>
        <w:keepNext/>
      </w:pPr>
      <w:r w:rsidRPr="000627E3">
        <w:t>Keep in mind to avoid confusion:</w:t>
      </w:r>
    </w:p>
    <w:p w14:paraId="15021715" w14:textId="5BF86C90" w:rsidR="00554C22" w:rsidRPr="000627E3" w:rsidRDefault="00554C22" w:rsidP="008A7EC1">
      <w:pPr>
        <w:pStyle w:val="Bul1"/>
      </w:pPr>
      <w:r w:rsidRPr="000627E3">
        <w:t>The switch-</w:t>
      </w:r>
      <w:r w:rsidRPr="000627E3">
        <w:rPr>
          <w:noProof/>
        </w:rPr>
        <w:t>on</w:t>
      </w:r>
      <w:r w:rsidRPr="000627E3">
        <w:t xml:space="preserve"> verification begins only after </w:t>
      </w:r>
      <w:r w:rsidR="0018547A" w:rsidRPr="000627E3">
        <w:t xml:space="preserve">reaching </w:t>
      </w:r>
      <w:r w:rsidRPr="000627E3">
        <w:t>the OFF unit internal temperatures stabilisation</w:t>
      </w:r>
      <w:r w:rsidR="0018547A" w:rsidRPr="000627E3">
        <w:t xml:space="preserve"> criteria (in °C per hour) as defined in the test specification</w:t>
      </w:r>
      <w:r w:rsidRPr="000627E3">
        <w:t>.</w:t>
      </w:r>
    </w:p>
    <w:p w14:paraId="0C3C3CCD" w14:textId="5644C0EC" w:rsidR="00554C22" w:rsidRPr="000627E3" w:rsidRDefault="00554C22" w:rsidP="008A7EC1">
      <w:pPr>
        <w:pStyle w:val="Bul1"/>
        <w:rPr>
          <w:noProof/>
        </w:rPr>
      </w:pPr>
      <w:r w:rsidRPr="000627E3">
        <w:rPr>
          <w:noProof/>
        </w:rPr>
        <w:t xml:space="preserve">The TRP </w:t>
      </w:r>
      <w:r w:rsidRPr="000627E3">
        <w:t>temperature stabilization does not mean internal temper</w:t>
      </w:r>
      <w:r w:rsidR="00E609B9" w:rsidRPr="000627E3">
        <w:t>atures stabilization</w:t>
      </w:r>
      <w:r w:rsidRPr="000627E3">
        <w:t>.</w:t>
      </w:r>
    </w:p>
    <w:p w14:paraId="7DF5327A" w14:textId="77777777" w:rsidR="00554C22" w:rsidRPr="000627E3" w:rsidRDefault="00554C22" w:rsidP="008A7EC1">
      <w:pPr>
        <w:pStyle w:val="Bul1"/>
        <w:rPr>
          <w:noProof/>
        </w:rPr>
      </w:pPr>
      <w:r w:rsidRPr="000627E3">
        <w:t>These temperature stabilisation criteria are different of the thermal balance test ones (see ECSS-E-ST-31).</w:t>
      </w:r>
    </w:p>
    <w:p w14:paraId="429E6064" w14:textId="77777777" w:rsidR="00554C22" w:rsidRPr="000627E3" w:rsidRDefault="00554C22" w:rsidP="00554C22">
      <w:pPr>
        <w:pStyle w:val="paragraph"/>
      </w:pPr>
    </w:p>
    <w:p w14:paraId="50E4AFB9" w14:textId="77777777" w:rsidR="00554C22" w:rsidRPr="000627E3" w:rsidRDefault="00554C22" w:rsidP="00554C22">
      <w:pPr>
        <w:pStyle w:val="paragraph"/>
        <w:rPr>
          <w:b/>
          <w:u w:val="single"/>
        </w:rPr>
      </w:pPr>
      <w:r w:rsidRPr="000627E3">
        <w:rPr>
          <w:b/>
          <w:u w:val="single"/>
        </w:rPr>
        <w:t>Functional and performance tests success criteria</w:t>
      </w:r>
    </w:p>
    <w:p w14:paraId="70362C6A" w14:textId="47EA1D99" w:rsidR="00554C22" w:rsidRPr="000627E3" w:rsidRDefault="00554C22" w:rsidP="00554C22">
      <w:pPr>
        <w:pStyle w:val="paragraph"/>
      </w:pPr>
      <w:r w:rsidRPr="000627E3">
        <w:t xml:space="preserve">A functional or performance test is successful when the units TRPs stay within the respective control bands during the whole test duration. The decision to begin or to stop a test is illustrated in </w:t>
      </w:r>
      <w:r w:rsidRPr="000627E3">
        <w:fldChar w:fldCharType="begin"/>
      </w:r>
      <w:r w:rsidRPr="000627E3">
        <w:instrText xml:space="preserve"> REF _Ref403715413 \h </w:instrText>
      </w:r>
      <w:r w:rsidRPr="000627E3">
        <w:fldChar w:fldCharType="separate"/>
      </w:r>
      <w:r w:rsidR="00A5249C" w:rsidRPr="000627E3">
        <w:t xml:space="preserve">Figure </w:t>
      </w:r>
      <w:r w:rsidR="00A5249C">
        <w:rPr>
          <w:noProof/>
        </w:rPr>
        <w:t>6</w:t>
      </w:r>
      <w:r w:rsidR="00A5249C">
        <w:noBreakHyphen/>
      </w:r>
      <w:r w:rsidR="00A5249C">
        <w:rPr>
          <w:noProof/>
        </w:rPr>
        <w:t>11</w:t>
      </w:r>
      <w:r w:rsidRPr="000627E3">
        <w:fldChar w:fldCharType="end"/>
      </w:r>
      <w:r w:rsidRPr="000627E3">
        <w:t>. Many practical aspects interfere with such operational decisions:</w:t>
      </w:r>
    </w:p>
    <w:p w14:paraId="6952C109" w14:textId="77777777" w:rsidR="00554C22" w:rsidRPr="000627E3" w:rsidRDefault="00554C22" w:rsidP="00A96752">
      <w:pPr>
        <w:pStyle w:val="Bul1"/>
      </w:pPr>
      <w:r w:rsidRPr="000627E3">
        <w:t>Several TRPs and several units can participate to a single functional or performance test.</w:t>
      </w:r>
    </w:p>
    <w:p w14:paraId="26C47114" w14:textId="77777777" w:rsidR="00554C22" w:rsidRPr="000627E3" w:rsidRDefault="00554C22" w:rsidP="00A96752">
      <w:pPr>
        <w:pStyle w:val="Bul1"/>
      </w:pPr>
      <w:r w:rsidRPr="000627E3">
        <w:t>Some TRPs temperature control bands can differ according to the operation mode.</w:t>
      </w:r>
    </w:p>
    <w:p w14:paraId="5932DAF0" w14:textId="77777777" w:rsidR="00554C22" w:rsidRPr="000627E3" w:rsidRDefault="00554C22" w:rsidP="00A96752">
      <w:pPr>
        <w:pStyle w:val="Bul1"/>
      </w:pPr>
      <w:r w:rsidRPr="000627E3">
        <w:lastRenderedPageBreak/>
        <w:t>Before testing a unit switch-on capability, the stabilisation of its internal temperatures is necessary between switch-off and switch-on.</w:t>
      </w:r>
    </w:p>
    <w:p w14:paraId="1B0D9131" w14:textId="0AE11990" w:rsidR="0060460D" w:rsidRPr="000627E3" w:rsidRDefault="0060460D" w:rsidP="00A96752">
      <w:pPr>
        <w:pStyle w:val="Bul1"/>
      </w:pPr>
      <w:r w:rsidRPr="000627E3">
        <w:t xml:space="preserve">If a particular functional and performance test depends on </w:t>
      </w:r>
      <w:r w:rsidR="00A44F1C" w:rsidRPr="000627E3">
        <w:t xml:space="preserve">one or more </w:t>
      </w:r>
      <w:r w:rsidRPr="000627E3">
        <w:t>internal temperatures stabilisation</w:t>
      </w:r>
      <w:r w:rsidR="00A44F1C" w:rsidRPr="000627E3">
        <w:t>s</w:t>
      </w:r>
      <w:r w:rsidRPr="000627E3">
        <w:t xml:space="preserve">, the functional and performance test definition includes the </w:t>
      </w:r>
      <w:r w:rsidR="00A44F1C" w:rsidRPr="000627E3">
        <w:t xml:space="preserve">associated </w:t>
      </w:r>
      <w:r w:rsidRPr="000627E3">
        <w:t>internal temperatures stabilisation criteria (in °C per hour).</w:t>
      </w:r>
    </w:p>
    <w:p w14:paraId="34ADB7B4" w14:textId="77777777" w:rsidR="00A96752" w:rsidRPr="000627E3" w:rsidRDefault="00A96752" w:rsidP="00554C22">
      <w:pPr>
        <w:pStyle w:val="paragraph"/>
      </w:pPr>
    </w:p>
    <w:p w14:paraId="78D6855C" w14:textId="6B303D54" w:rsidR="00554C22" w:rsidRPr="000627E3" w:rsidRDefault="00554C22" w:rsidP="00554C22">
      <w:pPr>
        <w:pStyle w:val="paragraph"/>
      </w:pPr>
      <w:r w:rsidRPr="000627E3">
        <w:t xml:space="preserve">As an example, a </w:t>
      </w:r>
      <w:r w:rsidRPr="000627E3">
        <w:rPr>
          <w:noProof/>
        </w:rPr>
        <w:t xml:space="preserve">very </w:t>
      </w:r>
      <w:r w:rsidRPr="000627E3">
        <w:t>dissipative</w:t>
      </w:r>
      <w:r w:rsidRPr="000627E3">
        <w:rPr>
          <w:noProof/>
        </w:rPr>
        <w:t xml:space="preserve"> unit</w:t>
      </w:r>
      <w:r w:rsidRPr="000627E3">
        <w:t xml:space="preserve"> can avoid exceeding the control band by:</w:t>
      </w:r>
    </w:p>
    <w:p w14:paraId="58C723EA" w14:textId="77777777" w:rsidR="00554C22" w:rsidRPr="000627E3" w:rsidRDefault="00554C22" w:rsidP="00A96752">
      <w:pPr>
        <w:pStyle w:val="Bul1"/>
      </w:pPr>
      <w:r w:rsidRPr="000627E3">
        <w:t>Giving the GO close to the coldest temperature of the control band.</w:t>
      </w:r>
    </w:p>
    <w:p w14:paraId="6AB9ADD5" w14:textId="77777777" w:rsidR="00554C22" w:rsidRPr="000627E3" w:rsidRDefault="00554C22" w:rsidP="00A96752">
      <w:pPr>
        <w:pStyle w:val="Bul1"/>
      </w:pPr>
      <w:r w:rsidRPr="000627E3">
        <w:t>Switching-off unnecessary units.</w:t>
      </w:r>
    </w:p>
    <w:p w14:paraId="704EBECF" w14:textId="5C240B7B" w:rsidR="00554C22" w:rsidRPr="000627E3" w:rsidRDefault="00554C22" w:rsidP="00A96752">
      <w:pPr>
        <w:pStyle w:val="Bul1"/>
      </w:pPr>
      <w:r w:rsidRPr="000627E3">
        <w:t>Adjusting the test parameters (heaters, cold plate</w:t>
      </w:r>
      <w:r w:rsidR="00E609B9" w:rsidRPr="000627E3">
        <w:t>s</w:t>
      </w:r>
      <w:r w:rsidRPr="000627E3">
        <w:t>, shrouds…).</w:t>
      </w:r>
    </w:p>
    <w:p w14:paraId="17FB03C3" w14:textId="77777777" w:rsidR="00554C22" w:rsidRPr="000627E3" w:rsidRDefault="00554C22" w:rsidP="00554C22">
      <w:pPr>
        <w:pStyle w:val="paragraph"/>
      </w:pPr>
    </w:p>
    <w:p w14:paraId="1E8AFBAC" w14:textId="77777777" w:rsidR="001B60EF" w:rsidRPr="000627E3" w:rsidRDefault="001B60EF" w:rsidP="001B60EF">
      <w:pPr>
        <w:pStyle w:val="paragraph"/>
        <w:rPr>
          <w:b/>
          <w:u w:val="single"/>
        </w:rPr>
      </w:pPr>
      <w:r w:rsidRPr="000627E3">
        <w:rPr>
          <w:b/>
          <w:u w:val="single"/>
        </w:rPr>
        <w:t>Conflicting TRP Temperature Control Bands</w:t>
      </w:r>
    </w:p>
    <w:p w14:paraId="54E5AE0E" w14:textId="0647CF47" w:rsidR="001B60EF" w:rsidRPr="000627E3" w:rsidRDefault="001B60EF" w:rsidP="001B60EF">
      <w:pPr>
        <w:pStyle w:val="paragraph"/>
      </w:pPr>
      <w:r w:rsidRPr="000627E3">
        <w:t xml:space="preserve">Some </w:t>
      </w:r>
      <w:r w:rsidR="00B61107" w:rsidRPr="000627E3">
        <w:t>space segment element</w:t>
      </w:r>
      <w:r w:rsidRPr="000627E3">
        <w:t xml:space="preserve"> zones have good temperature homogeneities. For example, an aluminium alloy structure with several units directly mounted behind shared radiators</w:t>
      </w:r>
      <w:r w:rsidR="00F47DC2" w:rsidRPr="000627E3">
        <w:t xml:space="preserve"> has good</w:t>
      </w:r>
      <w:r w:rsidR="007C721D" w:rsidRPr="000627E3">
        <w:t xml:space="preserve"> temperature</w:t>
      </w:r>
      <w:r w:rsidR="00F47DC2" w:rsidRPr="000627E3">
        <w:t xml:space="preserve"> homogeneity</w:t>
      </w:r>
      <w:r w:rsidRPr="000627E3">
        <w:t xml:space="preserve">. </w:t>
      </w:r>
      <w:r w:rsidR="00F47DC2" w:rsidRPr="000627E3">
        <w:t>In such a scenario, the individual TRP temperature control bands can come into conflict with one another. This is caused</w:t>
      </w:r>
      <w:r w:rsidRPr="000627E3">
        <w:t>:</w:t>
      </w:r>
    </w:p>
    <w:p w14:paraId="0A534540" w14:textId="77777777" w:rsidR="001B60EF" w:rsidRPr="000627E3" w:rsidRDefault="001B60EF" w:rsidP="00A96752">
      <w:pPr>
        <w:pStyle w:val="Bul1"/>
      </w:pPr>
      <w:r w:rsidRPr="000627E3">
        <w:t xml:space="preserve">Either by the first </w:t>
      </w:r>
      <w:r w:rsidRPr="000627E3">
        <w:rPr>
          <w:color w:val="222222"/>
        </w:rPr>
        <w:t>unit</w:t>
      </w:r>
      <w:r w:rsidRPr="000627E3">
        <w:t xml:space="preserve"> reaching a limit (STOP) that prevents the testing of units with much wider temperature ranges.</w:t>
      </w:r>
    </w:p>
    <w:p w14:paraId="37946CE3" w14:textId="790B1C3F" w:rsidR="001B60EF" w:rsidRPr="000627E3" w:rsidRDefault="001B60EF" w:rsidP="00A96752">
      <w:pPr>
        <w:pStyle w:val="Bul1"/>
      </w:pPr>
      <w:r w:rsidRPr="000627E3">
        <w:t xml:space="preserve">Or by an avionics </w:t>
      </w:r>
      <w:r w:rsidRPr="000627E3">
        <w:rPr>
          <w:color w:val="222222"/>
        </w:rPr>
        <w:t>bay</w:t>
      </w:r>
      <w:r w:rsidRPr="000627E3">
        <w:t xml:space="preserve"> hot or cold biased leaving little room for fulfilling the success criteria. </w:t>
      </w:r>
      <w:r w:rsidR="00032DBE" w:rsidRPr="000627E3">
        <w:fldChar w:fldCharType="begin"/>
      </w:r>
      <w:r w:rsidR="00032DBE" w:rsidRPr="000627E3">
        <w:instrText xml:space="preserve"> REF _Ref404239549 \h  \* MERGEFORMAT </w:instrText>
      </w:r>
      <w:r w:rsidR="00032DBE" w:rsidRPr="000627E3">
        <w:fldChar w:fldCharType="separate"/>
      </w:r>
      <w:r w:rsidR="00A5249C" w:rsidRPr="000627E3">
        <w:t xml:space="preserve">Figure </w:t>
      </w:r>
      <w:r w:rsidR="00A5249C">
        <w:t>6</w:t>
      </w:r>
      <w:r w:rsidR="00A5249C">
        <w:noBreakHyphen/>
        <w:t>12</w:t>
      </w:r>
      <w:r w:rsidR="00032DBE" w:rsidRPr="000627E3">
        <w:fldChar w:fldCharType="end"/>
      </w:r>
      <w:r w:rsidRPr="000627E3">
        <w:t xml:space="preserve"> illustrates a difficult TRP temperature management on the hot plateau, but easy on the cold </w:t>
      </w:r>
      <w:r w:rsidR="00E609B9" w:rsidRPr="000627E3">
        <w:t>plateau</w:t>
      </w:r>
      <w:r w:rsidRPr="000627E3">
        <w:t>.</w:t>
      </w:r>
    </w:p>
    <w:p w14:paraId="7326D356" w14:textId="77777777" w:rsidR="00A96752" w:rsidRPr="000627E3" w:rsidRDefault="00A96752" w:rsidP="001B60EF">
      <w:pPr>
        <w:pStyle w:val="paragraph"/>
      </w:pPr>
    </w:p>
    <w:p w14:paraId="542202A0" w14:textId="4D41DF78" w:rsidR="001B60EF" w:rsidRPr="000627E3" w:rsidRDefault="001B60EF" w:rsidP="00EC5195">
      <w:pPr>
        <w:pStyle w:val="paragraph"/>
        <w:keepNext/>
      </w:pPr>
      <w:r w:rsidRPr="000627E3">
        <w:t>The TCS team can warn the project team about such predictable conflicts at early stage. The conflicts can be alleviated by:</w:t>
      </w:r>
    </w:p>
    <w:p w14:paraId="37CB9CE0" w14:textId="77777777" w:rsidR="001B60EF" w:rsidRPr="000627E3" w:rsidRDefault="001B60EF" w:rsidP="00A96752">
      <w:pPr>
        <w:pStyle w:val="Bul1"/>
      </w:pPr>
      <w:r w:rsidRPr="000627E3">
        <w:t>Developing new units with identical TRP qualification temperature ranges.</w:t>
      </w:r>
    </w:p>
    <w:p w14:paraId="194E14AB" w14:textId="77777777" w:rsidR="001B60EF" w:rsidRPr="000627E3" w:rsidRDefault="001B60EF" w:rsidP="00A96752">
      <w:pPr>
        <w:pStyle w:val="Bul1"/>
      </w:pPr>
      <w:r w:rsidRPr="000627E3">
        <w:t>Trying to accommodate off-the-shelf units at suitable locations or with enhanced heat transport H/W compatible with their TRP qualification temperature ranges.</w:t>
      </w:r>
    </w:p>
    <w:p w14:paraId="637BAF0C" w14:textId="77777777" w:rsidR="001B60EF" w:rsidRPr="000627E3" w:rsidRDefault="001B60EF" w:rsidP="00A96752">
      <w:pPr>
        <w:pStyle w:val="Bul1"/>
      </w:pPr>
      <w:r w:rsidRPr="000627E3">
        <w:t>Using thermal analyses to request for deviation before testing rather than raising a waiver after testing.</w:t>
      </w:r>
    </w:p>
    <w:p w14:paraId="66EA1A76" w14:textId="596F17A4" w:rsidR="00EC0409" w:rsidRPr="000627E3" w:rsidRDefault="0061595D" w:rsidP="00646D15">
      <w:pPr>
        <w:pStyle w:val="graphic"/>
        <w:rPr>
          <w:lang w:val="en-GB"/>
        </w:rPr>
      </w:pPr>
      <w:bookmarkStart w:id="389" w:name="_Ref403998230"/>
      <w:r w:rsidRPr="000627E3">
        <w:rPr>
          <w:noProof/>
          <w:lang w:val="en-GB"/>
        </w:rPr>
        <w:lastRenderedPageBreak/>
        <w:drawing>
          <wp:inline distT="0" distB="0" distL="0" distR="0" wp14:anchorId="65BA5FD4" wp14:editId="15DCD172">
            <wp:extent cx="5460520" cy="7953888"/>
            <wp:effectExtent l="0" t="0" r="6985" b="0"/>
            <wp:docPr id="19"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pic:cNvPicPr>
                      <a:picLocks noChangeAspect="1" noChangeArrowheads="1"/>
                    </pic:cNvPicPr>
                  </pic:nvPicPr>
                  <pic:blipFill>
                    <a:blip r:embed="rId58">
                      <a:extLst>
                        <a:ext uri="{28A0092B-C50C-407E-A947-70E740481C1C}">
                          <a14:useLocalDpi xmlns:a14="http://schemas.microsoft.com/office/drawing/2010/main"/>
                        </a:ext>
                      </a:extLst>
                    </a:blip>
                    <a:srcRect/>
                    <a:stretch>
                      <a:fillRect/>
                    </a:stretch>
                  </pic:blipFill>
                  <pic:spPr bwMode="auto">
                    <a:xfrm>
                      <a:off x="0" y="0"/>
                      <a:ext cx="5460520" cy="7953888"/>
                    </a:xfrm>
                    <a:prstGeom prst="rect">
                      <a:avLst/>
                    </a:prstGeom>
                    <a:noFill/>
                    <a:ln>
                      <a:noFill/>
                    </a:ln>
                  </pic:spPr>
                </pic:pic>
              </a:graphicData>
            </a:graphic>
          </wp:inline>
        </w:drawing>
      </w:r>
    </w:p>
    <w:p w14:paraId="7D6FC90D" w14:textId="46218B75" w:rsidR="0061595D" w:rsidRPr="000627E3" w:rsidRDefault="00FB5E02" w:rsidP="00FB5E02">
      <w:pPr>
        <w:pStyle w:val="Caption"/>
      </w:pPr>
      <w:bookmarkStart w:id="390" w:name="_Ref404239549"/>
      <w:bookmarkStart w:id="391" w:name="_Toc456766580"/>
      <w:bookmarkStart w:id="392" w:name="_Toc104889987"/>
      <w:bookmarkStart w:id="393" w:name="_Hlk50568134"/>
      <w:r w:rsidRPr="000627E3">
        <w:t xml:space="preserve">Figure </w:t>
      </w:r>
      <w:r w:rsidR="009F11E0">
        <w:fldChar w:fldCharType="begin"/>
      </w:r>
      <w:r w:rsidR="009F11E0">
        <w:instrText xml:space="preserve"> STYLEREF 1 \s </w:instrText>
      </w:r>
      <w:r w:rsidR="009F11E0">
        <w:fldChar w:fldCharType="separate"/>
      </w:r>
      <w:r w:rsidR="00A5249C">
        <w:rPr>
          <w:noProof/>
        </w:rPr>
        <w:t>6</w:t>
      </w:r>
      <w:r w:rsidR="009F11E0">
        <w:fldChar w:fldCharType="end"/>
      </w:r>
      <w:r w:rsidR="009F11E0">
        <w:noBreakHyphen/>
      </w:r>
      <w:r w:rsidR="009F11E0">
        <w:fldChar w:fldCharType="begin"/>
      </w:r>
      <w:r w:rsidR="009F11E0">
        <w:instrText xml:space="preserve"> SEQ Figure \* ARABIC \s 1 </w:instrText>
      </w:r>
      <w:r w:rsidR="009F11E0">
        <w:fldChar w:fldCharType="separate"/>
      </w:r>
      <w:r w:rsidR="00A5249C">
        <w:rPr>
          <w:noProof/>
        </w:rPr>
        <w:t>12</w:t>
      </w:r>
      <w:r w:rsidR="009F11E0">
        <w:fldChar w:fldCharType="end"/>
      </w:r>
      <w:bookmarkEnd w:id="389"/>
      <w:bookmarkEnd w:id="390"/>
      <w:r w:rsidR="0061595D" w:rsidRPr="000627E3">
        <w:t xml:space="preserve">: </w:t>
      </w:r>
      <w:r w:rsidR="00E609B9" w:rsidRPr="000627E3">
        <w:t>Unit TRP temperatures drive</w:t>
      </w:r>
      <w:r w:rsidR="0061595D" w:rsidRPr="000627E3">
        <w:t xml:space="preserve"> </w:t>
      </w:r>
      <w:r w:rsidR="001C5835" w:rsidRPr="000627E3">
        <w:t>feasibility</w:t>
      </w:r>
      <w:r w:rsidR="0061595D" w:rsidRPr="000627E3">
        <w:t xml:space="preserve"> (example of a P/F equipment bay)</w:t>
      </w:r>
      <w:bookmarkEnd w:id="391"/>
      <w:bookmarkEnd w:id="392"/>
    </w:p>
    <w:bookmarkEnd w:id="393"/>
    <w:p w14:paraId="517A87E8" w14:textId="77777777" w:rsidR="00A44F1C" w:rsidRPr="000627E3" w:rsidRDefault="00A44F1C" w:rsidP="00646D15">
      <w:pPr>
        <w:pStyle w:val="paragraph"/>
        <w:keepNext/>
        <w:rPr>
          <w:b/>
          <w:u w:val="single"/>
        </w:rPr>
      </w:pPr>
      <w:r w:rsidRPr="000627E3">
        <w:rPr>
          <w:b/>
          <w:u w:val="single"/>
        </w:rPr>
        <w:lastRenderedPageBreak/>
        <w:t>Test Report</w:t>
      </w:r>
    </w:p>
    <w:p w14:paraId="64BCA047" w14:textId="77777777" w:rsidR="00A44F1C" w:rsidRPr="000627E3" w:rsidRDefault="00A44F1C" w:rsidP="00A44F1C">
      <w:pPr>
        <w:pStyle w:val="paragraph"/>
      </w:pPr>
      <w:r w:rsidRPr="000627E3">
        <w:t>These guidelines about test report concern only the test profile, the critical TRP drives, the plateaux total durations and the times and TRP temperatures of the functional and performance tests.</w:t>
      </w:r>
    </w:p>
    <w:p w14:paraId="335DAB32" w14:textId="77777777" w:rsidR="00A44F1C" w:rsidRPr="000627E3" w:rsidRDefault="00A44F1C" w:rsidP="00A44F1C">
      <w:pPr>
        <w:pStyle w:val="paragraph"/>
      </w:pPr>
      <w:r w:rsidRPr="000627E3">
        <w:t>The test report records and discusses with regard to the test specification:</w:t>
      </w:r>
    </w:p>
    <w:p w14:paraId="2B7D6A1E" w14:textId="77777777" w:rsidR="00A44F1C" w:rsidRPr="000627E3" w:rsidRDefault="00A44F1C" w:rsidP="00646D15">
      <w:pPr>
        <w:pStyle w:val="Bul2"/>
      </w:pPr>
      <w:r w:rsidRPr="000627E3">
        <w:t>The realised test profile and number of cycles.</w:t>
      </w:r>
    </w:p>
    <w:p w14:paraId="055CC948" w14:textId="77777777" w:rsidR="00A44F1C" w:rsidRPr="000627E3" w:rsidRDefault="00A44F1C" w:rsidP="00646D15">
      <w:pPr>
        <w:pStyle w:val="Bul2"/>
      </w:pPr>
      <w:r w:rsidRPr="000627E3">
        <w:t>The realised plateaux total durations.</w:t>
      </w:r>
    </w:p>
    <w:p w14:paraId="53A29477" w14:textId="77777777" w:rsidR="00A44F1C" w:rsidRPr="000627E3" w:rsidRDefault="00A44F1C" w:rsidP="00A44F1C">
      <w:pPr>
        <w:pStyle w:val="paragraph"/>
      </w:pPr>
      <w:r w:rsidRPr="000627E3">
        <w:t>The test report details, for each functional or performance test, the time and the TRP temperatures:</w:t>
      </w:r>
    </w:p>
    <w:p w14:paraId="1F2673BF" w14:textId="77777777" w:rsidR="00A44F1C" w:rsidRPr="000627E3" w:rsidRDefault="00A44F1C" w:rsidP="00646D15">
      <w:pPr>
        <w:pStyle w:val="Bul2"/>
      </w:pPr>
      <w:r w:rsidRPr="000627E3">
        <w:t xml:space="preserve">At the time of each </w:t>
      </w:r>
      <w:r w:rsidRPr="000627E3">
        <w:rPr>
          <w:color w:val="222222"/>
        </w:rPr>
        <w:t>GO</w:t>
      </w:r>
      <w:r w:rsidRPr="000627E3">
        <w:t xml:space="preserve"> or STOP.</w:t>
      </w:r>
    </w:p>
    <w:p w14:paraId="21332A0D" w14:textId="77777777" w:rsidR="00A44F1C" w:rsidRPr="000627E3" w:rsidRDefault="00A44F1C" w:rsidP="00646D15">
      <w:pPr>
        <w:pStyle w:val="Bul2"/>
      </w:pPr>
      <w:r w:rsidRPr="000627E3">
        <w:t>At the end of the test together with the test duration.</w:t>
      </w:r>
    </w:p>
    <w:p w14:paraId="42E0E906" w14:textId="77777777" w:rsidR="00A44F1C" w:rsidRPr="000627E3" w:rsidRDefault="00A44F1C" w:rsidP="00A44F1C">
      <w:pPr>
        <w:pStyle w:val="paragraph"/>
      </w:pPr>
      <w:r w:rsidRPr="000627E3">
        <w:t>To help the validation, the report visualises time dependent plots of measured data, zooming in on:</w:t>
      </w:r>
    </w:p>
    <w:p w14:paraId="49585CC7" w14:textId="77777777" w:rsidR="00A44F1C" w:rsidRPr="000627E3" w:rsidRDefault="00A44F1C" w:rsidP="00646D15">
      <w:pPr>
        <w:pStyle w:val="Bul2"/>
      </w:pPr>
      <w:r w:rsidRPr="000627E3">
        <w:t>Some typical temperature plateaux.</w:t>
      </w:r>
    </w:p>
    <w:p w14:paraId="5DEC10B6" w14:textId="77777777" w:rsidR="00A44F1C" w:rsidRPr="000627E3" w:rsidRDefault="00A44F1C" w:rsidP="00646D15">
      <w:pPr>
        <w:pStyle w:val="Bul2"/>
      </w:pPr>
      <w:r w:rsidRPr="000627E3">
        <w:t>A selection of TRP temperature evolutions illustrating the different behaviours.</w:t>
      </w:r>
    </w:p>
    <w:p w14:paraId="444A0ED4" w14:textId="77777777" w:rsidR="00A44F1C" w:rsidRPr="000627E3" w:rsidRDefault="00A44F1C" w:rsidP="00646D15">
      <w:pPr>
        <w:pStyle w:val="Bul2"/>
      </w:pPr>
      <w:r w:rsidRPr="000627E3">
        <w:t>The critical TRP drives.</w:t>
      </w:r>
    </w:p>
    <w:p w14:paraId="6827A664" w14:textId="77777777" w:rsidR="00A44F1C" w:rsidRPr="000627E3" w:rsidRDefault="00A44F1C" w:rsidP="00A44F1C">
      <w:pPr>
        <w:pStyle w:val="paragraph"/>
      </w:pPr>
    </w:p>
    <w:p w14:paraId="15890AB1" w14:textId="26E41F1F" w:rsidR="004078F2" w:rsidRPr="000627E3" w:rsidRDefault="004078F2" w:rsidP="004078F2">
      <w:pPr>
        <w:pStyle w:val="paragraph"/>
        <w:rPr>
          <w:b/>
          <w:u w:val="single"/>
        </w:rPr>
      </w:pPr>
      <w:r w:rsidRPr="000627E3">
        <w:rPr>
          <w:b/>
          <w:u w:val="single"/>
        </w:rPr>
        <w:t>Temperature Rate of Change</w:t>
      </w:r>
      <w:r w:rsidRPr="000627E3">
        <w:t xml:space="preserve">: see guidelines in </w:t>
      </w:r>
      <w:r w:rsidR="00646D15" w:rsidRPr="000627E3">
        <w:fldChar w:fldCharType="begin"/>
      </w:r>
      <w:r w:rsidR="00646D15" w:rsidRPr="000627E3">
        <w:instrText xml:space="preserve"> REF _Ref21420680 \w \h </w:instrText>
      </w:r>
      <w:r w:rsidR="00646D15" w:rsidRPr="000627E3">
        <w:fldChar w:fldCharType="separate"/>
      </w:r>
      <w:r w:rsidR="00A5249C">
        <w:t>6.5.4.1o</w:t>
      </w:r>
      <w:r w:rsidR="00646D15" w:rsidRPr="000627E3">
        <w:fldChar w:fldCharType="end"/>
      </w:r>
      <w:r w:rsidRPr="000627E3">
        <w:t>.</w:t>
      </w:r>
    </w:p>
    <w:p w14:paraId="456BEB23" w14:textId="77777777" w:rsidR="004078F2" w:rsidRPr="000627E3" w:rsidRDefault="004078F2" w:rsidP="004078F2">
      <w:pPr>
        <w:pStyle w:val="paragraph"/>
        <w:rPr>
          <w:szCs w:val="20"/>
        </w:rPr>
      </w:pPr>
    </w:p>
    <w:p w14:paraId="39DCF1E3" w14:textId="77777777" w:rsidR="0061595D" w:rsidRPr="000627E3" w:rsidRDefault="0061595D" w:rsidP="0061595D">
      <w:pPr>
        <w:pStyle w:val="paragraph"/>
        <w:rPr>
          <w:b/>
          <w:u w:val="single"/>
        </w:rPr>
      </w:pPr>
      <w:r w:rsidRPr="000627E3">
        <w:rPr>
          <w:b/>
          <w:u w:val="single"/>
        </w:rPr>
        <w:t>Test Mechanical and Thermal Configuration</w:t>
      </w:r>
    </w:p>
    <w:p w14:paraId="6C3864C8" w14:textId="1A349FF0" w:rsidR="0061595D" w:rsidRPr="000627E3" w:rsidRDefault="0061595D" w:rsidP="0061595D">
      <w:pPr>
        <w:pStyle w:val="paragraph"/>
      </w:pPr>
      <w:r w:rsidRPr="000627E3">
        <w:t xml:space="preserve">A thermal balance test (see </w:t>
      </w:r>
      <w:r w:rsidR="00646D15" w:rsidRPr="000627E3">
        <w:fldChar w:fldCharType="begin"/>
      </w:r>
      <w:r w:rsidR="00646D15" w:rsidRPr="000627E3">
        <w:instrText xml:space="preserve"> REF _Ref21420077 \w \h </w:instrText>
      </w:r>
      <w:r w:rsidR="00646D15" w:rsidRPr="000627E3">
        <w:fldChar w:fldCharType="separate"/>
      </w:r>
      <w:r w:rsidR="00A5249C">
        <w:t>6.5.4.1n</w:t>
      </w:r>
      <w:r w:rsidR="00646D15" w:rsidRPr="000627E3">
        <w:fldChar w:fldCharType="end"/>
      </w:r>
      <w:r w:rsidRPr="000627E3">
        <w:t xml:space="preserve">) or a high level (geometric stability, optical, radiometric, RF…) performance characterisation or calibration test requires higher </w:t>
      </w:r>
      <w:r w:rsidR="00105EFE" w:rsidRPr="000627E3">
        <w:t xml:space="preserve">capabilities </w:t>
      </w:r>
      <w:r w:rsidRPr="000627E3">
        <w:t>than a temperature cycling test. Even for a temperature cycling test, the test mechanical configuration, with many (thermal, electrical, optical, RF…) GSEs and harnesses around the specimen</w:t>
      </w:r>
      <w:r w:rsidR="00E609B9" w:rsidRPr="000627E3">
        <w:t xml:space="preserve"> under test</w:t>
      </w:r>
      <w:r w:rsidRPr="000627E3">
        <w:t xml:space="preserve">, can be very complex and critical. </w:t>
      </w:r>
      <w:r w:rsidR="004B5074" w:rsidRPr="000627E3">
        <w:t>It is important to put special attention at the following aspects</w:t>
      </w:r>
      <w:r w:rsidRPr="000627E3">
        <w:t>:</w:t>
      </w:r>
    </w:p>
    <w:p w14:paraId="4A7F4C42" w14:textId="77777777" w:rsidR="0061595D" w:rsidRPr="000627E3" w:rsidRDefault="0061595D" w:rsidP="00646D15">
      <w:pPr>
        <w:pStyle w:val="Bul1"/>
      </w:pPr>
      <w:r w:rsidRPr="000627E3">
        <w:t>Take great care of test harnesses routing in the test facility (lengths and radii of curvature, guide rails if needed…).</w:t>
      </w:r>
    </w:p>
    <w:p w14:paraId="0E542EBC" w14:textId="57C2C866" w:rsidR="00AF3E1F" w:rsidRPr="000627E3" w:rsidRDefault="00AF3E1F" w:rsidP="00646D15">
      <w:pPr>
        <w:pStyle w:val="Bul1"/>
      </w:pPr>
      <w:r w:rsidRPr="000627E3">
        <w:t>Keep comfortable margins with regard to the temperature limits of each test GSE and harness (including connectors).</w:t>
      </w:r>
    </w:p>
    <w:p w14:paraId="11129BD2" w14:textId="4DE186CA" w:rsidR="00AF3E1F" w:rsidRPr="000627E3" w:rsidRDefault="00AF3E1F" w:rsidP="00646D15">
      <w:pPr>
        <w:pStyle w:val="Bul1"/>
      </w:pPr>
      <w:r w:rsidRPr="000627E3">
        <w:t>Keep comfortable margins with regard to the thermal expansion of each test GSE.</w:t>
      </w:r>
    </w:p>
    <w:p w14:paraId="109D66B5" w14:textId="2A34798D" w:rsidR="0061595D" w:rsidRPr="000627E3" w:rsidRDefault="0061595D" w:rsidP="00646D15">
      <w:pPr>
        <w:pStyle w:val="Bul1"/>
      </w:pPr>
      <w:r w:rsidRPr="000627E3">
        <w:t xml:space="preserve">Keep comfortable margins </w:t>
      </w:r>
      <w:r w:rsidR="00AF3E1F" w:rsidRPr="000627E3">
        <w:t>with regard to</w:t>
      </w:r>
      <w:r w:rsidR="00E74498" w:rsidRPr="000627E3">
        <w:t xml:space="preserve"> the </w:t>
      </w:r>
      <w:r w:rsidRPr="000627E3">
        <w:t xml:space="preserve">ratings </w:t>
      </w:r>
      <w:r w:rsidR="00E74498" w:rsidRPr="000627E3">
        <w:t xml:space="preserve">(or the derating rules) of the test EEE components </w:t>
      </w:r>
      <w:r w:rsidRPr="000627E3">
        <w:t>(sensors, heaters…).</w:t>
      </w:r>
    </w:p>
    <w:p w14:paraId="0179E25C" w14:textId="5045C88E" w:rsidR="0061595D" w:rsidRPr="000627E3" w:rsidRDefault="0061595D" w:rsidP="00646D15">
      <w:pPr>
        <w:pStyle w:val="Bul1"/>
      </w:pPr>
      <w:r w:rsidRPr="000627E3">
        <w:t xml:space="preserve">Keep comfortable margins </w:t>
      </w:r>
      <w:r w:rsidR="00AF3E1F" w:rsidRPr="000627E3">
        <w:t>with regard to</w:t>
      </w:r>
      <w:r w:rsidRPr="000627E3">
        <w:t xml:space="preserve"> the thermal control of each test GSE and harness. In particular, install sufficient test heating powers.</w:t>
      </w:r>
    </w:p>
    <w:p w14:paraId="3BED842B" w14:textId="77777777" w:rsidR="0061595D" w:rsidRPr="000627E3" w:rsidRDefault="0061595D" w:rsidP="00646D15">
      <w:pPr>
        <w:pStyle w:val="Bul1"/>
      </w:pPr>
      <w:r w:rsidRPr="000627E3">
        <w:t>Be careful to uncertainties, errors and failures if harnesses with test heaters under MLI.</w:t>
      </w:r>
    </w:p>
    <w:p w14:paraId="4643837C" w14:textId="6F8184F8" w:rsidR="00910B80" w:rsidRPr="000627E3" w:rsidRDefault="00FE58D8" w:rsidP="00646D15">
      <w:pPr>
        <w:pStyle w:val="Bul1"/>
      </w:pPr>
      <w:r w:rsidRPr="000627E3">
        <w:t xml:space="preserve">Take care that existing GSE </w:t>
      </w:r>
      <w:r w:rsidR="00FF0FF6" w:rsidRPr="000627E3">
        <w:t xml:space="preserve">can </w:t>
      </w:r>
      <w:r w:rsidRPr="000627E3">
        <w:t>require modifications for adaptation to the test article</w:t>
      </w:r>
      <w:r w:rsidR="00910B80" w:rsidRPr="000627E3">
        <w:t>.</w:t>
      </w:r>
    </w:p>
    <w:p w14:paraId="2E9E7842" w14:textId="77777777" w:rsidR="0061595D" w:rsidRPr="000627E3" w:rsidRDefault="0061595D" w:rsidP="00646D15">
      <w:pPr>
        <w:pStyle w:val="Bul1"/>
      </w:pPr>
      <w:r w:rsidRPr="000627E3">
        <w:t>Design at the same time the test specimen, the mechanical interface and the thermal interface between every test GSE and the test specimen.</w:t>
      </w:r>
    </w:p>
    <w:p w14:paraId="1078579E" w14:textId="77777777" w:rsidR="0061595D" w:rsidRPr="000627E3" w:rsidRDefault="0061595D" w:rsidP="00646D15">
      <w:pPr>
        <w:pStyle w:val="Bul1"/>
      </w:pPr>
      <w:r w:rsidRPr="000627E3">
        <w:t>Take a lot of test GSE spares (including sensors, heaters, MLI…) for test set-up maintenance until the dry run or the functional blank test.</w:t>
      </w:r>
    </w:p>
    <w:p w14:paraId="73C6017E" w14:textId="77777777" w:rsidR="0061595D" w:rsidRPr="000627E3" w:rsidRDefault="0061595D" w:rsidP="0061595D">
      <w:pPr>
        <w:pStyle w:val="paragraph"/>
      </w:pPr>
    </w:p>
    <w:p w14:paraId="0E34285A" w14:textId="77777777" w:rsidR="0061595D" w:rsidRPr="000627E3" w:rsidRDefault="0061595D" w:rsidP="00646D15">
      <w:pPr>
        <w:pStyle w:val="paragraph"/>
        <w:keepNext/>
        <w:rPr>
          <w:b/>
          <w:u w:val="single"/>
        </w:rPr>
      </w:pPr>
      <w:r w:rsidRPr="000627E3">
        <w:rPr>
          <w:b/>
          <w:u w:val="single"/>
        </w:rPr>
        <w:lastRenderedPageBreak/>
        <w:t>Electrical, Monitoring and Control Test Configurations</w:t>
      </w:r>
    </w:p>
    <w:p w14:paraId="01FCB5A1" w14:textId="77777777" w:rsidR="0061595D" w:rsidRPr="000627E3" w:rsidRDefault="0061595D" w:rsidP="0061595D">
      <w:pPr>
        <w:pStyle w:val="paragraph"/>
      </w:pPr>
      <w:r w:rsidRPr="000627E3">
        <w:t>A thermal test under vacuum or low pressure is known as being very dangerous for a PFM or a FM and as requiring prompt and reliable actions for recovery after a failure. Some useful guidelines are the followings:</w:t>
      </w:r>
    </w:p>
    <w:p w14:paraId="56D0860D" w14:textId="77777777" w:rsidR="0061595D" w:rsidRPr="000627E3" w:rsidRDefault="0061595D" w:rsidP="00646D15">
      <w:pPr>
        <w:pStyle w:val="Bul1"/>
      </w:pPr>
      <w:r w:rsidRPr="000627E3">
        <w:t>Perform reliability analysis of the test configuration (including the data acquisition system) and define redundancies.</w:t>
      </w:r>
    </w:p>
    <w:p w14:paraId="18B39325" w14:textId="77777777" w:rsidR="0061595D" w:rsidRPr="000627E3" w:rsidRDefault="0061595D" w:rsidP="00646D15">
      <w:pPr>
        <w:pStyle w:val="Bul1"/>
      </w:pPr>
      <w:r w:rsidRPr="000627E3">
        <w:t>Use thermal analyses for evaluating the test specimen time constants and compare them to the facility recovery delays.</w:t>
      </w:r>
    </w:p>
    <w:p w14:paraId="3C20A492" w14:textId="77777777" w:rsidR="0061595D" w:rsidRPr="000627E3" w:rsidRDefault="0061595D" w:rsidP="00646D15">
      <w:pPr>
        <w:pStyle w:val="Bul1"/>
      </w:pPr>
      <w:r w:rsidRPr="000627E3">
        <w:t>Define redundancy and automatic FDIR mechanism for each critical emergency.</w:t>
      </w:r>
    </w:p>
    <w:p w14:paraId="4B563C5F" w14:textId="77777777" w:rsidR="0061595D" w:rsidRPr="000627E3" w:rsidRDefault="0061595D" w:rsidP="00646D15">
      <w:pPr>
        <w:pStyle w:val="Bul1"/>
      </w:pPr>
      <w:r w:rsidRPr="000627E3">
        <w:t>Define redundancy ensuring no loss and full recovery of data.</w:t>
      </w:r>
    </w:p>
    <w:p w14:paraId="4656DF5B" w14:textId="77777777" w:rsidR="0061595D" w:rsidRPr="000627E3" w:rsidRDefault="0061595D" w:rsidP="00646D15">
      <w:pPr>
        <w:pStyle w:val="Bul1"/>
      </w:pPr>
      <w:r w:rsidRPr="000627E3">
        <w:t>Use well separated test control system and data acquisition system.</w:t>
      </w:r>
    </w:p>
    <w:p w14:paraId="0DC36D8B" w14:textId="138258DE" w:rsidR="0061595D" w:rsidRDefault="0061595D" w:rsidP="00646D15">
      <w:pPr>
        <w:pStyle w:val="Bul1"/>
      </w:pPr>
      <w:r w:rsidRPr="000627E3">
        <w:t>Use a unique database to collect all test data (from facility, from various GSEs and from specimen). This allows the programming of a not limited comparative post-processing (including graphical post-processing).</w:t>
      </w:r>
    </w:p>
    <w:p w14:paraId="0A980302" w14:textId="0D09452F" w:rsidR="002B665B" w:rsidRDefault="002B665B" w:rsidP="00646D15">
      <w:pPr>
        <w:pStyle w:val="Bul1"/>
      </w:pPr>
      <w:r w:rsidRPr="002B665B">
        <w:t xml:space="preserve">Define an emergency switch-off procedure to put the </w:t>
      </w:r>
      <w:r w:rsidR="004471DC">
        <w:t>space element</w:t>
      </w:r>
      <w:r w:rsidRPr="002B665B">
        <w:t xml:space="preserve"> in a safe or off state and only in case of emergency. The engineering &amp; test team is also to be aware and trained on the contingency a</w:t>
      </w:r>
      <w:r>
        <w:t>n</w:t>
      </w:r>
      <w:r w:rsidRPr="002B665B">
        <w:t>d contingency recovery procedures to be able to use them in case of detected issues.</w:t>
      </w:r>
    </w:p>
    <w:p w14:paraId="1D4E2BEA" w14:textId="77777777" w:rsidR="0061595D" w:rsidRPr="000627E3" w:rsidRDefault="0061595D" w:rsidP="00C21724">
      <w:pPr>
        <w:pStyle w:val="paragraph"/>
        <w:spacing w:before="0"/>
      </w:pPr>
    </w:p>
    <w:p w14:paraId="5AF76F3F" w14:textId="77777777" w:rsidR="0061595D" w:rsidRPr="000627E3" w:rsidRDefault="0061595D" w:rsidP="0061595D">
      <w:pPr>
        <w:pStyle w:val="paragraph"/>
        <w:rPr>
          <w:b/>
          <w:u w:val="single"/>
        </w:rPr>
      </w:pPr>
      <w:r w:rsidRPr="000627E3">
        <w:rPr>
          <w:b/>
          <w:u w:val="single"/>
        </w:rPr>
        <w:t>Overall Test Configuration</w:t>
      </w:r>
    </w:p>
    <w:p w14:paraId="6173A96A" w14:textId="7CF5F372" w:rsidR="0061595D" w:rsidRPr="000627E3" w:rsidRDefault="0061595D" w:rsidP="00646D15">
      <w:pPr>
        <w:pStyle w:val="Bul1"/>
      </w:pPr>
      <w:r w:rsidRPr="000627E3">
        <w:t xml:space="preserve">The </w:t>
      </w:r>
      <w:r w:rsidR="00057361" w:rsidRPr="000627E3">
        <w:t xml:space="preserve">test </w:t>
      </w:r>
      <w:r w:rsidRPr="000627E3">
        <w:t>specification defines, as necessary and if applicable, all the other aspects of the test configuration (electrical, optical, RF, monitoring, safety…) including testing constraints like material outgassing or offgassing, cleanliness, bio contamination, bake-out, purging, cleaning, venting, g</w:t>
      </w:r>
      <w:r w:rsidR="001F4830" w:rsidRPr="000627E3">
        <w:t xml:space="preserve">rounding (including test MLI), </w:t>
      </w:r>
      <w:r w:rsidR="00BE3C89" w:rsidRPr="000627E3">
        <w:t>DC and RF c</w:t>
      </w:r>
      <w:r w:rsidRPr="000627E3">
        <w:t>orona</w:t>
      </w:r>
      <w:r w:rsidR="00BE3C89" w:rsidRPr="000627E3">
        <w:t>, multipactor</w:t>
      </w:r>
      <w:r w:rsidRPr="000627E3">
        <w:t>…</w:t>
      </w:r>
    </w:p>
    <w:p w14:paraId="2D372612" w14:textId="170CCB3C" w:rsidR="0061595D" w:rsidRPr="000627E3" w:rsidRDefault="0061595D" w:rsidP="00646D15">
      <w:pPr>
        <w:pStyle w:val="Bul1"/>
      </w:pPr>
      <w:r w:rsidRPr="000627E3">
        <w:t xml:space="preserve">A preliminary </w:t>
      </w:r>
      <w:r w:rsidR="00057361" w:rsidRPr="000627E3">
        <w:t xml:space="preserve">test </w:t>
      </w:r>
      <w:r w:rsidRPr="000627E3">
        <w:t xml:space="preserve">specification can define, at early stage, the interfaces with the test facility in order to be </w:t>
      </w:r>
      <w:r w:rsidR="00EE1CF3" w:rsidRPr="000627E3">
        <w:t>able to select it. For example,</w:t>
      </w:r>
      <w:r w:rsidRPr="000627E3">
        <w:t xml:space="preserve"> it is a question of keeping comfortable:</w:t>
      </w:r>
    </w:p>
    <w:p w14:paraId="37BC3CDB" w14:textId="77777777" w:rsidR="0061595D" w:rsidRPr="000627E3" w:rsidRDefault="0061595D" w:rsidP="00646D15">
      <w:pPr>
        <w:pStyle w:val="Bul2"/>
      </w:pPr>
      <w:r w:rsidRPr="000627E3">
        <w:t>Clearances during specimen handling to go near the test facility and to enter in it.</w:t>
      </w:r>
    </w:p>
    <w:p w14:paraId="4B777FDD" w14:textId="77777777" w:rsidR="0061595D" w:rsidRPr="000627E3" w:rsidRDefault="0061595D" w:rsidP="00646D15">
      <w:pPr>
        <w:pStyle w:val="Bul2"/>
      </w:pPr>
      <w:r w:rsidRPr="000627E3">
        <w:t>Clearances during specimen movement (if any) within the test facility.</w:t>
      </w:r>
    </w:p>
    <w:p w14:paraId="4271271D" w14:textId="77777777" w:rsidR="0061595D" w:rsidRPr="000627E3" w:rsidRDefault="0061595D" w:rsidP="00646D15">
      <w:pPr>
        <w:pStyle w:val="Bul2"/>
      </w:pPr>
      <w:r w:rsidRPr="000627E3">
        <w:t>Margins concerning sealed feedthroughs capabilities for electrical, optical, RF or instrumentation connexions.</w:t>
      </w:r>
    </w:p>
    <w:p w14:paraId="09F6579C" w14:textId="7674A32D" w:rsidR="0061595D" w:rsidRPr="000627E3" w:rsidRDefault="00D2092F" w:rsidP="00646D15">
      <w:pPr>
        <w:pStyle w:val="Bul1"/>
      </w:pPr>
      <w:r w:rsidRPr="000627E3">
        <w:t xml:space="preserve">A blank test </w:t>
      </w:r>
      <w:r w:rsidR="00A12A8E" w:rsidRPr="000627E3">
        <w:t xml:space="preserve">of the chamber can be very helpful if the </w:t>
      </w:r>
      <w:r w:rsidR="008A0178" w:rsidRPr="000627E3">
        <w:t xml:space="preserve">test </w:t>
      </w:r>
      <w:r w:rsidR="00A12A8E" w:rsidRPr="000627E3">
        <w:t>configuration is complex</w:t>
      </w:r>
      <w:r w:rsidR="004471DC">
        <w:t>,</w:t>
      </w:r>
      <w:r w:rsidR="00157AFC">
        <w:t xml:space="preserve"> </w:t>
      </w:r>
      <w:r w:rsidR="00157AFC" w:rsidRPr="00157AFC">
        <w:t>it is a pre</w:t>
      </w:r>
      <w:r w:rsidR="002B665B">
        <w:t>-</w:t>
      </w:r>
      <w:r w:rsidR="00157AFC" w:rsidRPr="00157AFC">
        <w:t>validation of the setup with in addition an outgassing of the inside material which is helpful for the test itself</w:t>
      </w:r>
      <w:r w:rsidR="0061595D" w:rsidRPr="000627E3">
        <w:rPr>
          <w:noProof/>
          <w:szCs w:val="22"/>
        </w:rPr>
        <w:t>.</w:t>
      </w:r>
    </w:p>
    <w:p w14:paraId="32142CC2" w14:textId="25E87956" w:rsidR="00D2092F" w:rsidRPr="000627E3" w:rsidRDefault="00D2092F" w:rsidP="00646D15">
      <w:pPr>
        <w:pStyle w:val="Bul1"/>
      </w:pPr>
      <w:r w:rsidRPr="000627E3">
        <w:t>A dry-run befor</w:t>
      </w:r>
      <w:r w:rsidR="007F55B1" w:rsidRPr="000627E3">
        <w:t>e door clo</w:t>
      </w:r>
      <w:r w:rsidR="00B5720C" w:rsidRPr="000627E3">
        <w:t xml:space="preserve">sure </w:t>
      </w:r>
      <w:r w:rsidR="00FF0FF6" w:rsidRPr="000627E3">
        <w:t xml:space="preserve">can </w:t>
      </w:r>
      <w:r w:rsidR="00B5720C" w:rsidRPr="000627E3">
        <w:t>exercise the teams to perform</w:t>
      </w:r>
      <w:r w:rsidRPr="000627E3">
        <w:t xml:space="preserve"> specific test procedures</w:t>
      </w:r>
      <w:r w:rsidRPr="000627E3">
        <w:rPr>
          <w:noProof/>
          <w:szCs w:val="22"/>
        </w:rPr>
        <w:t>.</w:t>
      </w:r>
    </w:p>
    <w:p w14:paraId="6232F243" w14:textId="00953424" w:rsidR="00D2092F" w:rsidRPr="000627E3" w:rsidRDefault="00D2092F" w:rsidP="00646D15">
      <w:pPr>
        <w:pStyle w:val="Bul1"/>
      </w:pPr>
      <w:r w:rsidRPr="000627E3">
        <w:t xml:space="preserve">The test report and the inspection reports, written before and after the test, keep </w:t>
      </w:r>
      <w:r w:rsidR="00B07565" w:rsidRPr="000627E3">
        <w:t>a precise</w:t>
      </w:r>
      <w:r w:rsidRPr="000627E3">
        <w:t xml:space="preserve"> record of the overall test config</w:t>
      </w:r>
      <w:r w:rsidR="00B27AC1" w:rsidRPr="000627E3">
        <w:t>uration including an exploitable</w:t>
      </w:r>
      <w:r w:rsidRPr="000627E3">
        <w:t xml:space="preserve"> photography file</w:t>
      </w:r>
      <w:r w:rsidRPr="000627E3">
        <w:rPr>
          <w:noProof/>
          <w:szCs w:val="22"/>
        </w:rPr>
        <w:t>.</w:t>
      </w:r>
    </w:p>
    <w:p w14:paraId="4A8BA781" w14:textId="77777777" w:rsidR="0061595D" w:rsidRPr="000627E3" w:rsidRDefault="0061595D" w:rsidP="0061595D">
      <w:pPr>
        <w:pStyle w:val="paragraph"/>
      </w:pPr>
    </w:p>
    <w:p w14:paraId="142CF00F" w14:textId="368F43AC" w:rsidR="00910B80" w:rsidRPr="000627E3" w:rsidRDefault="00AE2E97" w:rsidP="00910B80">
      <w:pPr>
        <w:pStyle w:val="listlevel1"/>
      </w:pPr>
      <w:r w:rsidRPr="000627E3">
        <w:t>The main objective of the Reduced Functional Test before chamber closing (open d</w:t>
      </w:r>
      <w:r w:rsidR="008631FE" w:rsidRPr="000627E3">
        <w:t>oor RFT) is to validate the test</w:t>
      </w:r>
      <w:r w:rsidRPr="000627E3">
        <w:t xml:space="preserve"> electrical setup and in particular all the physical links going through the chamber feedthrough.</w:t>
      </w:r>
    </w:p>
    <w:p w14:paraId="3FA762A9" w14:textId="0320DC2B" w:rsidR="0061595D" w:rsidRPr="000627E3" w:rsidRDefault="00022403" w:rsidP="0061595D">
      <w:pPr>
        <w:pStyle w:val="listlevel1"/>
      </w:pPr>
      <w:r w:rsidRPr="000627E3">
        <w:t>No specific guidelines for this requirement.</w:t>
      </w:r>
    </w:p>
    <w:p w14:paraId="07733D1C" w14:textId="77777777" w:rsidR="003264C0" w:rsidRPr="000627E3" w:rsidRDefault="003264C0" w:rsidP="003264C0">
      <w:pPr>
        <w:pStyle w:val="listlevel1"/>
      </w:pPr>
      <w:r w:rsidRPr="000627E3">
        <w:t>No specific guidelines for this requirement.</w:t>
      </w:r>
    </w:p>
    <w:p w14:paraId="65712974" w14:textId="77777777" w:rsidR="0061595D" w:rsidRPr="000627E3" w:rsidRDefault="0061595D" w:rsidP="0061595D">
      <w:pPr>
        <w:pStyle w:val="listlevel1"/>
      </w:pPr>
      <w:r w:rsidRPr="000627E3">
        <w:t>For this clause, the guidelines</w:t>
      </w:r>
      <w:r w:rsidR="007146BE" w:rsidRPr="000627E3">
        <w:t xml:space="preserve"> </w:t>
      </w:r>
      <w:r w:rsidRPr="000627E3">
        <w:t>deal with several matters.</w:t>
      </w:r>
    </w:p>
    <w:p w14:paraId="414E60FF" w14:textId="77777777" w:rsidR="00A96752" w:rsidRPr="00C21724" w:rsidRDefault="00A96752" w:rsidP="00C21724">
      <w:pPr>
        <w:pStyle w:val="paragraph"/>
        <w:spacing w:before="0"/>
        <w:rPr>
          <w:sz w:val="6"/>
          <w:szCs w:val="6"/>
        </w:rPr>
      </w:pPr>
    </w:p>
    <w:p w14:paraId="4150398E" w14:textId="017359F3" w:rsidR="0061595D" w:rsidRPr="000627E3" w:rsidRDefault="00AF3E1F" w:rsidP="0061595D">
      <w:pPr>
        <w:pStyle w:val="paragraph"/>
        <w:rPr>
          <w:b/>
          <w:u w:val="single"/>
        </w:rPr>
      </w:pPr>
      <w:r w:rsidRPr="000627E3">
        <w:rPr>
          <w:b/>
          <w:u w:val="single"/>
        </w:rPr>
        <w:lastRenderedPageBreak/>
        <w:t>Operat</w:t>
      </w:r>
      <w:r w:rsidR="00961D67" w:rsidRPr="000627E3">
        <w:rPr>
          <w:b/>
          <w:u w:val="single"/>
        </w:rPr>
        <w:t>ing, Non-operating and Switch-o</w:t>
      </w:r>
      <w:r w:rsidR="00BC0F5F" w:rsidRPr="000627E3">
        <w:rPr>
          <w:b/>
          <w:u w:val="single"/>
        </w:rPr>
        <w:t>n</w:t>
      </w:r>
      <w:r w:rsidR="0061595D" w:rsidRPr="000627E3">
        <w:rPr>
          <w:b/>
          <w:u w:val="single"/>
        </w:rPr>
        <w:t xml:space="preserve"> Conditions</w:t>
      </w:r>
    </w:p>
    <w:p w14:paraId="3DBCE470" w14:textId="331B2C44" w:rsidR="0061595D" w:rsidRPr="000627E3" w:rsidRDefault="0061595D" w:rsidP="0061595D">
      <w:pPr>
        <w:pStyle w:val="paragraph"/>
      </w:pPr>
      <w:r w:rsidRPr="000627E3">
        <w:t xml:space="preserve">Operating, non-operating and switch-on </w:t>
      </w:r>
      <w:r w:rsidR="00CF3CE0" w:rsidRPr="000627E3">
        <w:t>conditions</w:t>
      </w:r>
      <w:r w:rsidRPr="000627E3">
        <w:t xml:space="preserve"> refer mainly to </w:t>
      </w:r>
      <w:r w:rsidR="00155093" w:rsidRPr="000627E3">
        <w:t>"</w:t>
      </w:r>
      <w:r w:rsidRPr="000627E3">
        <w:t>type a</w:t>
      </w:r>
      <w:r w:rsidR="00155093" w:rsidRPr="000627E3">
        <w:t>"</w:t>
      </w:r>
      <w:r w:rsidRPr="000627E3">
        <w:t xml:space="preserve"> units i.e. electronic, electrical and RF units.</w:t>
      </w:r>
    </w:p>
    <w:p w14:paraId="12946D17" w14:textId="431A7935" w:rsidR="00AE0395" w:rsidRPr="000627E3" w:rsidRDefault="00AE0395" w:rsidP="00AE0395">
      <w:pPr>
        <w:pStyle w:val="paragraph"/>
      </w:pPr>
      <w:r w:rsidRPr="000627E3">
        <w:t xml:space="preserve">For other than </w:t>
      </w:r>
      <w:r w:rsidR="00155093" w:rsidRPr="000627E3">
        <w:t>"type a"</w:t>
      </w:r>
      <w:r w:rsidRPr="000627E3">
        <w:t xml:space="preserve"> equipment, each unit ICD or user manual de</w:t>
      </w:r>
      <w:r w:rsidR="00CF3CE0" w:rsidRPr="000627E3">
        <w:t xml:space="preserve">fines precisely the </w:t>
      </w:r>
      <w:r w:rsidRPr="000627E3">
        <w:t>conditions and the transitions in between.</w:t>
      </w:r>
    </w:p>
    <w:p w14:paraId="6329BB02" w14:textId="03C6890D" w:rsidR="00AE0395" w:rsidRPr="000627E3" w:rsidRDefault="00AE0395" w:rsidP="00AE0395">
      <w:pPr>
        <w:pStyle w:val="NOTE"/>
      </w:pPr>
      <w:r w:rsidRPr="000627E3">
        <w:t>The testing standard specifies twelve eq</w:t>
      </w:r>
      <w:r w:rsidR="00646D15" w:rsidRPr="000627E3">
        <w:t>uipment types (see for example T</w:t>
      </w:r>
      <w:r w:rsidRPr="000627E3">
        <w:t>able 5-1 of ECSS-E-ST-10-03).</w:t>
      </w:r>
    </w:p>
    <w:p w14:paraId="52F829A5" w14:textId="1FA01049" w:rsidR="00AE0395" w:rsidRPr="000627E3" w:rsidRDefault="00CF3CE0" w:rsidP="00AE0395">
      <w:pPr>
        <w:pStyle w:val="paragraph"/>
      </w:pPr>
      <w:r w:rsidRPr="000627E3">
        <w:t>For example, the</w:t>
      </w:r>
      <w:r w:rsidR="00AE0395" w:rsidRPr="000627E3">
        <w:t xml:space="preserve"> conditions of a secondary battery can be: charge, trickle charge or discharge.</w:t>
      </w:r>
    </w:p>
    <w:p w14:paraId="15628AB1" w14:textId="77777777" w:rsidR="0061595D" w:rsidRPr="000627E3" w:rsidRDefault="0061595D" w:rsidP="0061595D">
      <w:pPr>
        <w:pStyle w:val="paragraph"/>
      </w:pPr>
    </w:p>
    <w:p w14:paraId="006F636C" w14:textId="42B0EA11" w:rsidR="0061595D" w:rsidRPr="000627E3" w:rsidRDefault="0061595D" w:rsidP="0061595D">
      <w:pPr>
        <w:pStyle w:val="paragraph"/>
        <w:rPr>
          <w:b/>
          <w:u w:val="single"/>
        </w:rPr>
      </w:pPr>
      <w:r w:rsidRPr="000627E3">
        <w:rPr>
          <w:b/>
          <w:u w:val="single"/>
        </w:rPr>
        <w:t xml:space="preserve">Switch-on Temperature (for </w:t>
      </w:r>
      <w:r w:rsidR="00155093" w:rsidRPr="000627E3">
        <w:rPr>
          <w:b/>
          <w:u w:val="single"/>
        </w:rPr>
        <w:t>"</w:t>
      </w:r>
      <w:r w:rsidRPr="000627E3">
        <w:rPr>
          <w:b/>
          <w:u w:val="single"/>
        </w:rPr>
        <w:t>Type a</w:t>
      </w:r>
      <w:r w:rsidR="00155093" w:rsidRPr="000627E3">
        <w:rPr>
          <w:b/>
          <w:u w:val="single"/>
        </w:rPr>
        <w:t>"</w:t>
      </w:r>
      <w:r w:rsidRPr="000627E3">
        <w:rPr>
          <w:b/>
          <w:u w:val="single"/>
        </w:rPr>
        <w:t xml:space="preserve"> Units)</w:t>
      </w:r>
    </w:p>
    <w:p w14:paraId="4C45E5C6" w14:textId="77777777" w:rsidR="0061595D" w:rsidRPr="000627E3" w:rsidRDefault="0061595D" w:rsidP="0061595D">
      <w:pPr>
        <w:pStyle w:val="paragraph"/>
      </w:pPr>
      <w:r w:rsidRPr="000627E3">
        <w:t>"Switch-on" and "start-up" are synonymous terms. As the</w:t>
      </w:r>
      <w:r w:rsidR="00AE0395" w:rsidRPr="000627E3">
        <w:t xml:space="preserve"> hot</w:t>
      </w:r>
      <w:r w:rsidRPr="000627E3">
        <w:t xml:space="preserve"> switch-on temperature is always lower than the maximum operating temperature, be aware:</w:t>
      </w:r>
    </w:p>
    <w:p w14:paraId="308CB7F8" w14:textId="2BD9DA6D" w:rsidR="00AE0395" w:rsidRPr="000627E3" w:rsidRDefault="00AE0395" w:rsidP="00831A5D">
      <w:pPr>
        <w:pStyle w:val="Bul2"/>
      </w:pPr>
      <w:r w:rsidRPr="000627E3">
        <w:t>The switch-on in hot conditions accounts for the fact that the unit dissipation leads to a transient increase of the unit TRP temperature. The test set-up and profile prevent the unit from exce</w:t>
      </w:r>
      <w:r w:rsidR="00BE3C89" w:rsidRPr="000627E3">
        <w:t>eding the qualification limit.</w:t>
      </w:r>
    </w:p>
    <w:p w14:paraId="217A7EA3" w14:textId="77777777" w:rsidR="00AE0395" w:rsidRPr="000627E3" w:rsidRDefault="00AE0395" w:rsidP="00831A5D">
      <w:pPr>
        <w:pStyle w:val="Bul2"/>
      </w:pPr>
      <w:r w:rsidRPr="000627E3">
        <w:t>To avoid overheating risks at switch-on, it is good practice to start up the unit below the hot qualification or acceptance operating temperature.</w:t>
      </w:r>
    </w:p>
    <w:p w14:paraId="7358E903" w14:textId="77777777" w:rsidR="00903442" w:rsidRPr="000627E3" w:rsidRDefault="00903442" w:rsidP="0061595D">
      <w:pPr>
        <w:pStyle w:val="paragraph"/>
      </w:pPr>
    </w:p>
    <w:p w14:paraId="34F001F7" w14:textId="77777777" w:rsidR="00891402" w:rsidRPr="000627E3" w:rsidRDefault="00891402" w:rsidP="00891402">
      <w:pPr>
        <w:pStyle w:val="listlevel1"/>
      </w:pPr>
      <w:r w:rsidRPr="000627E3">
        <w:t>For this clause, the guidelines deal with several matters.</w:t>
      </w:r>
    </w:p>
    <w:p w14:paraId="76882D87" w14:textId="7383F7D9" w:rsidR="00891402" w:rsidRPr="000627E3" w:rsidRDefault="00891402" w:rsidP="00891402">
      <w:pPr>
        <w:pStyle w:val="paragraph"/>
        <w:rPr>
          <w:szCs w:val="20"/>
        </w:rPr>
      </w:pPr>
      <w:r w:rsidRPr="000627E3">
        <w:rPr>
          <w:b/>
          <w:szCs w:val="20"/>
          <w:u w:val="single"/>
        </w:rPr>
        <w:t xml:space="preserve">Functional </w:t>
      </w:r>
      <w:r w:rsidR="00CF3CE0" w:rsidRPr="000627E3">
        <w:rPr>
          <w:b/>
          <w:szCs w:val="20"/>
          <w:u w:val="single"/>
        </w:rPr>
        <w:t xml:space="preserve">and Performances </w:t>
      </w:r>
      <w:r w:rsidRPr="000627E3">
        <w:rPr>
          <w:b/>
          <w:szCs w:val="20"/>
          <w:u w:val="single"/>
        </w:rPr>
        <w:t>Tests during Transitions</w:t>
      </w:r>
    </w:p>
    <w:p w14:paraId="61479B36" w14:textId="06918A09" w:rsidR="00891402" w:rsidRPr="000627E3" w:rsidRDefault="00891402" w:rsidP="00891402">
      <w:pPr>
        <w:pStyle w:val="paragraph"/>
        <w:rPr>
          <w:szCs w:val="20"/>
        </w:rPr>
      </w:pPr>
      <w:r w:rsidRPr="000627E3">
        <w:rPr>
          <w:szCs w:val="20"/>
        </w:rPr>
        <w:t xml:space="preserve">To run functional </w:t>
      </w:r>
      <w:r w:rsidR="00CF3CE0" w:rsidRPr="000627E3">
        <w:rPr>
          <w:szCs w:val="20"/>
        </w:rPr>
        <w:t xml:space="preserve">and performances </w:t>
      </w:r>
      <w:r w:rsidRPr="000627E3">
        <w:rPr>
          <w:szCs w:val="20"/>
        </w:rPr>
        <w:t>tests during transitions between plateaux can be of paramount importance:</w:t>
      </w:r>
    </w:p>
    <w:p w14:paraId="131A5A89" w14:textId="54D07A2F" w:rsidR="00891402" w:rsidRPr="000627E3" w:rsidRDefault="00891402" w:rsidP="00831A5D">
      <w:pPr>
        <w:pStyle w:val="Bul2"/>
      </w:pPr>
      <w:r w:rsidRPr="000627E3">
        <w:t xml:space="preserve">To run functional </w:t>
      </w:r>
      <w:r w:rsidR="00CF3CE0" w:rsidRPr="000627E3">
        <w:t xml:space="preserve">and performances </w:t>
      </w:r>
      <w:r w:rsidRPr="000627E3">
        <w:t>tests during transi</w:t>
      </w:r>
      <w:r w:rsidR="004649BF" w:rsidRPr="000627E3">
        <w:t>tions and to monitor the test article</w:t>
      </w:r>
      <w:r w:rsidRPr="000627E3">
        <w:t xml:space="preserve"> during transit</w:t>
      </w:r>
      <w:r w:rsidR="00CF3CE0" w:rsidRPr="000627E3">
        <w:t>ions</w:t>
      </w:r>
      <w:r w:rsidRPr="000627E3">
        <w:t xml:space="preserve"> are two different needs.</w:t>
      </w:r>
    </w:p>
    <w:p w14:paraId="750FED2B" w14:textId="77777777" w:rsidR="00891402" w:rsidRPr="000627E3" w:rsidRDefault="00891402" w:rsidP="00831A5D">
      <w:pPr>
        <w:pStyle w:val="Bul2"/>
      </w:pPr>
      <w:r w:rsidRPr="000627E3">
        <w:t>Many functional chains can need tests during transitions. In particular, it is always the case for the active TCS functional chain.</w:t>
      </w:r>
    </w:p>
    <w:p w14:paraId="7F0A7BAF" w14:textId="77777777" w:rsidR="00891402" w:rsidRPr="000627E3" w:rsidRDefault="00891402" w:rsidP="00891402">
      <w:pPr>
        <w:pStyle w:val="paragraph"/>
        <w:rPr>
          <w:szCs w:val="20"/>
        </w:rPr>
      </w:pPr>
    </w:p>
    <w:p w14:paraId="5037EC86" w14:textId="00BC14E9" w:rsidR="00891402" w:rsidRPr="000627E3" w:rsidRDefault="00891402" w:rsidP="00891402">
      <w:pPr>
        <w:pStyle w:val="paragraph"/>
        <w:rPr>
          <w:szCs w:val="20"/>
        </w:rPr>
      </w:pPr>
      <w:r w:rsidRPr="000627E3">
        <w:rPr>
          <w:b/>
          <w:szCs w:val="20"/>
          <w:u w:val="single"/>
        </w:rPr>
        <w:t xml:space="preserve">Functional </w:t>
      </w:r>
      <w:r w:rsidR="00CF3CE0" w:rsidRPr="000627E3">
        <w:rPr>
          <w:b/>
          <w:szCs w:val="20"/>
          <w:u w:val="single"/>
        </w:rPr>
        <w:t xml:space="preserve">and Performances </w:t>
      </w:r>
      <w:r w:rsidRPr="000627E3">
        <w:rPr>
          <w:b/>
          <w:szCs w:val="20"/>
          <w:u w:val="single"/>
        </w:rPr>
        <w:t>Tests for Active TCS</w:t>
      </w:r>
    </w:p>
    <w:p w14:paraId="0C79A594" w14:textId="77777777" w:rsidR="00891402" w:rsidRPr="000627E3" w:rsidRDefault="00891402" w:rsidP="00891402">
      <w:pPr>
        <w:pStyle w:val="paragraph"/>
        <w:rPr>
          <w:szCs w:val="20"/>
        </w:rPr>
      </w:pPr>
      <w:r w:rsidRPr="000627E3">
        <w:rPr>
          <w:szCs w:val="20"/>
        </w:rPr>
        <w:t>The active TCS uses EEE components or units like temperature sensors, mechanical thermostats, heating lines, thermoelectric coolers, heat pipes, fluid loops, cryogenic machines or heat pumps:</w:t>
      </w:r>
    </w:p>
    <w:p w14:paraId="31D1CA86" w14:textId="77777777" w:rsidR="00891402" w:rsidRPr="000627E3" w:rsidRDefault="00891402" w:rsidP="00831A5D">
      <w:pPr>
        <w:pStyle w:val="Bul2"/>
      </w:pPr>
      <w:r w:rsidRPr="000627E3">
        <w:t xml:space="preserve">The </w:t>
      </w:r>
      <w:r w:rsidR="00057361" w:rsidRPr="000627E3">
        <w:t xml:space="preserve">test </w:t>
      </w:r>
      <w:r w:rsidRPr="000627E3">
        <w:t>specification defines the active TCS functional and performance tests and their occurrences on the temperature cycling test profile.</w:t>
      </w:r>
    </w:p>
    <w:p w14:paraId="58535384" w14:textId="77777777" w:rsidR="00891402" w:rsidRPr="000627E3" w:rsidRDefault="00891402" w:rsidP="00831A5D">
      <w:pPr>
        <w:pStyle w:val="Bul2"/>
      </w:pPr>
      <w:r w:rsidRPr="000627E3">
        <w:t>Some functional and performance tests require dedicated temperature levels during transitions between hot and cold plateaux.</w:t>
      </w:r>
    </w:p>
    <w:p w14:paraId="0FB7CAD2" w14:textId="77777777" w:rsidR="00891402" w:rsidRPr="000627E3" w:rsidRDefault="00891402" w:rsidP="0061595D">
      <w:pPr>
        <w:pStyle w:val="paragraph"/>
        <w:rPr>
          <w:szCs w:val="20"/>
        </w:rPr>
      </w:pPr>
    </w:p>
    <w:p w14:paraId="18EC81EE" w14:textId="77777777" w:rsidR="0061595D" w:rsidRPr="000627E3" w:rsidRDefault="0061595D" w:rsidP="0061595D">
      <w:pPr>
        <w:pStyle w:val="listlevel1"/>
      </w:pPr>
      <w:r w:rsidRPr="000627E3">
        <w:t xml:space="preserve">See </w:t>
      </w:r>
      <w:r w:rsidR="003951EC" w:rsidRPr="000627E3">
        <w:t xml:space="preserve">bullet </w:t>
      </w:r>
      <w:r w:rsidRPr="000627E3">
        <w:t>f</w:t>
      </w:r>
      <w:r w:rsidR="003951EC" w:rsidRPr="000627E3">
        <w:t>.</w:t>
      </w:r>
      <w:r w:rsidRPr="000627E3">
        <w:t xml:space="preserve"> </w:t>
      </w:r>
      <w:r w:rsidRPr="000627E3">
        <w:rPr>
          <w:color w:val="222222"/>
        </w:rPr>
        <w:t>guidelines</w:t>
      </w:r>
      <w:r w:rsidRPr="000627E3">
        <w:t xml:space="preserve"> about unit switch-on.</w:t>
      </w:r>
    </w:p>
    <w:p w14:paraId="44413E4F" w14:textId="77777777" w:rsidR="0061595D" w:rsidRPr="000627E3" w:rsidRDefault="0061595D" w:rsidP="00A96752">
      <w:pPr>
        <w:pStyle w:val="indentpara1"/>
      </w:pPr>
      <w:r w:rsidRPr="000627E3">
        <w:t xml:space="preserve">For each unit, the </w:t>
      </w:r>
      <w:r w:rsidR="00057361" w:rsidRPr="000627E3">
        <w:t xml:space="preserve">test </w:t>
      </w:r>
      <w:r w:rsidRPr="000627E3">
        <w:t>specification defines the minimum number of switch-on and their locations in the test profile.</w:t>
      </w:r>
    </w:p>
    <w:p w14:paraId="20FFA065" w14:textId="77777777" w:rsidR="003951EC" w:rsidRPr="000627E3" w:rsidRDefault="003951EC" w:rsidP="003951EC">
      <w:pPr>
        <w:pStyle w:val="listlevel1"/>
      </w:pPr>
      <w:r w:rsidRPr="000627E3">
        <w:t>No specific guidelines for this requirement.</w:t>
      </w:r>
    </w:p>
    <w:p w14:paraId="1891D83E" w14:textId="0ED5BF18" w:rsidR="003951EC" w:rsidRPr="000627E3" w:rsidRDefault="00772B48" w:rsidP="00BE185A">
      <w:pPr>
        <w:pStyle w:val="listlevel1"/>
      </w:pPr>
      <w:r w:rsidRPr="000627E3">
        <w:t>A recommendation is to select the configurations such that all the interfaces are at least energized once, without testing all possible configurations for cross-strapping verification. This is a trade-</w:t>
      </w:r>
      <w:r w:rsidRPr="000627E3">
        <w:lastRenderedPageBreak/>
        <w:t>off between testing time and exhaustive cross-strapping check. This allows to ensure that all interface circuits are functionally checked.</w:t>
      </w:r>
    </w:p>
    <w:p w14:paraId="576A90A2" w14:textId="2B48590C" w:rsidR="003951EC" w:rsidRPr="000627E3" w:rsidRDefault="005F0533" w:rsidP="00831A5D">
      <w:pPr>
        <w:pStyle w:val="listlevel1"/>
        <w:keepNext/>
      </w:pPr>
      <w:r w:rsidRPr="000627E3">
        <w:t>For this clause, the guidelines deal with several matters</w:t>
      </w:r>
      <w:r w:rsidR="003951EC" w:rsidRPr="000627E3">
        <w:t>.</w:t>
      </w:r>
    </w:p>
    <w:p w14:paraId="1856C35D" w14:textId="77777777" w:rsidR="00A96752" w:rsidRPr="000627E3" w:rsidRDefault="00A96752" w:rsidP="00A96752">
      <w:pPr>
        <w:pStyle w:val="paragraph"/>
      </w:pPr>
    </w:p>
    <w:p w14:paraId="68BD6BD8" w14:textId="4FB2C5B0" w:rsidR="0090213F" w:rsidRPr="000627E3" w:rsidRDefault="00A82AC7" w:rsidP="00831A5D">
      <w:pPr>
        <w:pStyle w:val="paragraph"/>
        <w:keepNext/>
      </w:pPr>
      <w:r w:rsidRPr="000627E3">
        <w:rPr>
          <w:b/>
          <w:u w:val="single"/>
        </w:rPr>
        <w:t>DC</w:t>
      </w:r>
      <w:r w:rsidR="0090213F" w:rsidRPr="000627E3">
        <w:rPr>
          <w:b/>
          <w:u w:val="single"/>
        </w:rPr>
        <w:t xml:space="preserve"> corona</w:t>
      </w:r>
      <w:r w:rsidRPr="000627E3">
        <w:rPr>
          <w:b/>
          <w:u w:val="single"/>
        </w:rPr>
        <w:t xml:space="preserve"> monitoring and high voltage risks</w:t>
      </w:r>
    </w:p>
    <w:p w14:paraId="2E3B78A2" w14:textId="5B40C8CB" w:rsidR="0061595D" w:rsidRPr="000627E3" w:rsidRDefault="005F0533" w:rsidP="0061595D">
      <w:pPr>
        <w:pStyle w:val="paragraph"/>
      </w:pPr>
      <w:r w:rsidRPr="000627E3">
        <w:t xml:space="preserve">This </w:t>
      </w:r>
      <w:r w:rsidR="00A82AC7" w:rsidRPr="000627E3">
        <w:t>clause is only about DC corona monitoring.</w:t>
      </w:r>
    </w:p>
    <w:p w14:paraId="666577FD" w14:textId="77777777" w:rsidR="00A82AC7" w:rsidRPr="000627E3" w:rsidRDefault="00A82AC7" w:rsidP="00A82AC7">
      <w:pPr>
        <w:pStyle w:val="paragraph"/>
      </w:pPr>
      <w:r w:rsidRPr="000627E3">
        <w:t>If voltage ≥ 100 V, refer to ECSS-E-HB-20-05 guidelines about high voltage effects and risks.</w:t>
      </w:r>
    </w:p>
    <w:p w14:paraId="7402C554" w14:textId="35C141FC" w:rsidR="0090213F" w:rsidRPr="000627E3" w:rsidRDefault="0090213F" w:rsidP="0090213F">
      <w:pPr>
        <w:spacing w:before="120"/>
        <w:rPr>
          <w:sz w:val="20"/>
          <w:szCs w:val="20"/>
        </w:rPr>
      </w:pPr>
    </w:p>
    <w:p w14:paraId="1742765D" w14:textId="77777777" w:rsidR="005B3250" w:rsidRPr="000627E3" w:rsidRDefault="005B3250" w:rsidP="005B3250">
      <w:pPr>
        <w:pStyle w:val="paragraph"/>
        <w:rPr>
          <w:b/>
          <w:szCs w:val="20"/>
          <w:u w:val="single"/>
        </w:rPr>
      </w:pPr>
      <w:r w:rsidRPr="000627E3">
        <w:rPr>
          <w:b/>
          <w:szCs w:val="20"/>
          <w:u w:val="single"/>
        </w:rPr>
        <w:t>Multipactor, RF corona and RF power handling monitoring at element level</w:t>
      </w:r>
    </w:p>
    <w:p w14:paraId="4A112D2C" w14:textId="54BCBABB" w:rsidR="005B3250" w:rsidRPr="000627E3" w:rsidRDefault="005B3250" w:rsidP="005B3250">
      <w:pPr>
        <w:spacing w:before="120"/>
        <w:rPr>
          <w:sz w:val="20"/>
          <w:szCs w:val="20"/>
        </w:rPr>
      </w:pPr>
      <w:r w:rsidRPr="000627E3">
        <w:rPr>
          <w:sz w:val="20"/>
          <w:szCs w:val="20"/>
        </w:rPr>
        <w:t>Multipactor, RF corona and RF power handling testing is at RF component level</w:t>
      </w:r>
      <w:r w:rsidR="00A127D1" w:rsidRPr="000627E3">
        <w:rPr>
          <w:sz w:val="20"/>
          <w:szCs w:val="20"/>
        </w:rPr>
        <w:t xml:space="preserve"> and at RF equipment level</w:t>
      </w:r>
      <w:r w:rsidRPr="000627E3">
        <w:rPr>
          <w:sz w:val="20"/>
          <w:szCs w:val="20"/>
        </w:rPr>
        <w:t>. This testing is not at spacecraft or payload level. This testing at instrument level is not a recommended practice. The risk of permanent damage on RF chain components is high as well as of other instruments contamination.</w:t>
      </w:r>
    </w:p>
    <w:p w14:paraId="0FFEBA7E" w14:textId="532DAFBF" w:rsidR="005B3250" w:rsidRPr="000627E3" w:rsidRDefault="005B3250" w:rsidP="005B3250">
      <w:pPr>
        <w:spacing w:before="120"/>
        <w:rPr>
          <w:sz w:val="20"/>
          <w:szCs w:val="20"/>
        </w:rPr>
      </w:pPr>
      <w:r w:rsidRPr="000627E3">
        <w:rPr>
          <w:sz w:val="20"/>
          <w:szCs w:val="20"/>
        </w:rPr>
        <w:t xml:space="preserve">As assistance in detection and monitoring of potential occurrence of any of these three phenomena at spacecraft, payload or instrument level during thermal vacuum test or during thermal test at mission pressure, the following table gives, in case of unexpected or abnormal </w:t>
      </w:r>
      <w:r w:rsidR="00C03E3F" w:rsidRPr="000627E3">
        <w:rPr>
          <w:sz w:val="20"/>
          <w:szCs w:val="20"/>
        </w:rPr>
        <w:t>behaviours</w:t>
      </w:r>
      <w:r w:rsidRPr="000627E3">
        <w:rPr>
          <w:sz w:val="20"/>
          <w:szCs w:val="20"/>
        </w:rPr>
        <w:t xml:space="preserve">, the phenomena among these three phenomena that </w:t>
      </w:r>
      <w:r w:rsidR="00831A5D" w:rsidRPr="000627E3">
        <w:rPr>
          <w:sz w:val="20"/>
          <w:szCs w:val="20"/>
        </w:rPr>
        <w:t>can</w:t>
      </w:r>
      <w:r w:rsidRPr="000627E3">
        <w:rPr>
          <w:sz w:val="20"/>
          <w:szCs w:val="20"/>
        </w:rPr>
        <w:t xml:space="preserve"> be investigated.</w:t>
      </w:r>
    </w:p>
    <w:p w14:paraId="4357198F" w14:textId="48A639C8" w:rsidR="00831A5D" w:rsidRPr="000627E3" w:rsidRDefault="00831A5D" w:rsidP="00831A5D">
      <w:pPr>
        <w:pStyle w:val="CaptionTable"/>
      </w:pPr>
      <w:bookmarkStart w:id="394" w:name="_Toc104890080"/>
      <w:r w:rsidRPr="000627E3">
        <w:t xml:space="preserve">Table </w:t>
      </w:r>
      <w:r w:rsidR="004445A1">
        <w:fldChar w:fldCharType="begin"/>
      </w:r>
      <w:r w:rsidR="004445A1">
        <w:instrText xml:space="preserve"> STYLEREF 1 \s </w:instrText>
      </w:r>
      <w:r w:rsidR="004445A1">
        <w:fldChar w:fldCharType="separate"/>
      </w:r>
      <w:r w:rsidR="00A5249C">
        <w:rPr>
          <w:noProof/>
        </w:rPr>
        <w:t>6</w:t>
      </w:r>
      <w:r w:rsidR="004445A1">
        <w:fldChar w:fldCharType="end"/>
      </w:r>
      <w:r w:rsidR="004445A1">
        <w:noBreakHyphen/>
      </w:r>
      <w:r w:rsidR="004445A1">
        <w:fldChar w:fldCharType="begin"/>
      </w:r>
      <w:r w:rsidR="004445A1">
        <w:instrText xml:space="preserve"> SEQ Table \* ARABIC \s 1 </w:instrText>
      </w:r>
      <w:r w:rsidR="004445A1">
        <w:fldChar w:fldCharType="separate"/>
      </w:r>
      <w:r w:rsidR="00A5249C">
        <w:rPr>
          <w:noProof/>
        </w:rPr>
        <w:t>5</w:t>
      </w:r>
      <w:r w:rsidR="004445A1">
        <w:fldChar w:fldCharType="end"/>
      </w:r>
      <w:r w:rsidRPr="000627E3">
        <w:t>:</w:t>
      </w:r>
      <w:r w:rsidR="004F7E05" w:rsidRPr="000627E3">
        <w:t xml:space="preserve"> </w:t>
      </w:r>
      <w:r w:rsidR="00BE5DFD" w:rsidRPr="006325BE">
        <w:t>Multipactor, RF corona and RF power</w:t>
      </w:r>
      <w:r w:rsidR="00BE5DFD" w:rsidRPr="000627E3">
        <w:t xml:space="preserve"> occurrence versus relevant investigations at Element level</w:t>
      </w:r>
      <w:bookmarkEnd w:id="394"/>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379"/>
        <w:gridCol w:w="3681"/>
      </w:tblGrid>
      <w:tr w:rsidR="005B3250" w:rsidRPr="000627E3" w14:paraId="19DB6385" w14:textId="77777777" w:rsidTr="00A127D1">
        <w:trPr>
          <w:jc w:val="center"/>
        </w:trPr>
        <w:tc>
          <w:tcPr>
            <w:tcW w:w="5379" w:type="dxa"/>
            <w:shd w:val="clear" w:color="auto" w:fill="auto"/>
          </w:tcPr>
          <w:p w14:paraId="0B166761" w14:textId="77777777" w:rsidR="005B3250" w:rsidRPr="000627E3" w:rsidRDefault="005B3250" w:rsidP="00DD1345">
            <w:pPr>
              <w:pStyle w:val="TablecellLEFT"/>
              <w:spacing w:before="120" w:after="60"/>
              <w:jc w:val="center"/>
              <w:rPr>
                <w:b/>
              </w:rPr>
            </w:pPr>
            <w:r w:rsidRPr="000627E3">
              <w:rPr>
                <w:b/>
              </w:rPr>
              <w:t>Observation: If any…</w:t>
            </w:r>
          </w:p>
        </w:tc>
        <w:tc>
          <w:tcPr>
            <w:tcW w:w="3681" w:type="dxa"/>
            <w:shd w:val="clear" w:color="auto" w:fill="auto"/>
          </w:tcPr>
          <w:p w14:paraId="7588BD84" w14:textId="611781CF" w:rsidR="005B3250" w:rsidRPr="000627E3" w:rsidRDefault="005B3250" w:rsidP="00FF0FF6">
            <w:pPr>
              <w:pStyle w:val="TablecellLEFT"/>
              <w:spacing w:before="0"/>
              <w:jc w:val="center"/>
              <w:rPr>
                <w:b/>
              </w:rPr>
            </w:pPr>
            <w:r w:rsidRPr="000627E3">
              <w:rPr>
                <w:b/>
              </w:rPr>
              <w:t xml:space="preserve">Investigations </w:t>
            </w:r>
            <w:r w:rsidR="00FF0FF6" w:rsidRPr="000627E3">
              <w:rPr>
                <w:b/>
              </w:rPr>
              <w:t xml:space="preserve">can </w:t>
            </w:r>
            <w:r w:rsidRPr="000627E3">
              <w:rPr>
                <w:b/>
              </w:rPr>
              <w:t>take into account possible damaging effects of…</w:t>
            </w:r>
          </w:p>
        </w:tc>
      </w:tr>
      <w:tr w:rsidR="005B3250" w:rsidRPr="000627E3" w14:paraId="01DB165F" w14:textId="77777777" w:rsidTr="00A127D1">
        <w:trPr>
          <w:jc w:val="center"/>
        </w:trPr>
        <w:tc>
          <w:tcPr>
            <w:tcW w:w="5379" w:type="dxa"/>
            <w:shd w:val="clear" w:color="auto" w:fill="auto"/>
          </w:tcPr>
          <w:p w14:paraId="1085B4D2" w14:textId="77777777" w:rsidR="005B3250" w:rsidRPr="000627E3" w:rsidRDefault="005B3250" w:rsidP="00DD1345">
            <w:pPr>
              <w:pStyle w:val="TablecellLEFT"/>
              <w:spacing w:before="60" w:after="60"/>
            </w:pPr>
            <w:r w:rsidRPr="000627E3">
              <w:t>distortion in the transmitted RF signal</w:t>
            </w:r>
          </w:p>
        </w:tc>
        <w:tc>
          <w:tcPr>
            <w:tcW w:w="3681" w:type="dxa"/>
            <w:shd w:val="clear" w:color="auto" w:fill="auto"/>
          </w:tcPr>
          <w:p w14:paraId="7476850C" w14:textId="77777777" w:rsidR="005B3250" w:rsidRPr="000627E3" w:rsidRDefault="005B3250" w:rsidP="00DD1345">
            <w:pPr>
              <w:pStyle w:val="TablecellLEFT"/>
              <w:spacing w:before="60" w:after="60"/>
            </w:pPr>
            <w:r w:rsidRPr="000627E3">
              <w:t>RF power handling or multipactor</w:t>
            </w:r>
          </w:p>
        </w:tc>
      </w:tr>
      <w:tr w:rsidR="005B3250" w:rsidRPr="000627E3" w14:paraId="518A6656" w14:textId="77777777" w:rsidTr="00A127D1">
        <w:trPr>
          <w:jc w:val="center"/>
        </w:trPr>
        <w:tc>
          <w:tcPr>
            <w:tcW w:w="5379" w:type="dxa"/>
            <w:shd w:val="clear" w:color="auto" w:fill="auto"/>
          </w:tcPr>
          <w:p w14:paraId="4CF5FB79" w14:textId="77777777" w:rsidR="005B3250" w:rsidRPr="000627E3" w:rsidRDefault="005B3250" w:rsidP="00DD1345">
            <w:pPr>
              <w:pStyle w:val="paragraph"/>
              <w:spacing w:before="60" w:after="60"/>
              <w:rPr>
                <w:szCs w:val="20"/>
              </w:rPr>
            </w:pPr>
            <w:r w:rsidRPr="000627E3">
              <w:rPr>
                <w:szCs w:val="20"/>
              </w:rPr>
              <w:t>permanent degradation in the transmitted RF signal such as high attenuation</w:t>
            </w:r>
          </w:p>
          <w:p w14:paraId="13BD3D4F" w14:textId="2B9F6F7F" w:rsidR="005B3250" w:rsidRPr="000627E3" w:rsidRDefault="005B3250" w:rsidP="00DD1345">
            <w:pPr>
              <w:pStyle w:val="paragraph"/>
              <w:spacing w:before="60" w:after="60"/>
              <w:rPr>
                <w:szCs w:val="20"/>
              </w:rPr>
            </w:pPr>
            <w:r w:rsidRPr="000627E3">
              <w:rPr>
                <w:szCs w:val="20"/>
              </w:rPr>
              <w:t xml:space="preserve">Note: </w:t>
            </w:r>
            <w:r w:rsidR="00A127D1" w:rsidRPr="000627E3">
              <w:rPr>
                <w:szCs w:val="20"/>
              </w:rPr>
              <w:t>In the case of RF corona</w:t>
            </w:r>
            <w:r w:rsidRPr="000627E3">
              <w:rPr>
                <w:szCs w:val="20"/>
              </w:rPr>
              <w:t xml:space="preserve">, the transmitted RF power is </w:t>
            </w:r>
            <w:r w:rsidR="00A127D1" w:rsidRPr="000627E3">
              <w:rPr>
                <w:szCs w:val="20"/>
              </w:rPr>
              <w:t>t</w:t>
            </w:r>
            <w:r w:rsidR="00A127D1" w:rsidRPr="000627E3">
              <w:t xml:space="preserve">ypically </w:t>
            </w:r>
            <w:r w:rsidRPr="000627E3">
              <w:rPr>
                <w:szCs w:val="20"/>
              </w:rPr>
              <w:t>attenuated by 2-3 dB during the first phases of the discharge. If the discharge is self-sustained, the RF chain breaks in short period (less than one minute).</w:t>
            </w:r>
          </w:p>
        </w:tc>
        <w:tc>
          <w:tcPr>
            <w:tcW w:w="3681" w:type="dxa"/>
            <w:shd w:val="clear" w:color="auto" w:fill="auto"/>
          </w:tcPr>
          <w:p w14:paraId="5DE5BCD7" w14:textId="77777777" w:rsidR="005B3250" w:rsidRPr="000627E3" w:rsidRDefault="005B3250" w:rsidP="00DD1345">
            <w:pPr>
              <w:pStyle w:val="paragraph"/>
              <w:spacing w:before="60" w:after="60"/>
              <w:rPr>
                <w:szCs w:val="20"/>
              </w:rPr>
            </w:pPr>
            <w:r w:rsidRPr="000627E3">
              <w:rPr>
                <w:szCs w:val="20"/>
              </w:rPr>
              <w:t>RF power handling or RF corona</w:t>
            </w:r>
          </w:p>
        </w:tc>
      </w:tr>
      <w:tr w:rsidR="005B3250" w:rsidRPr="000627E3" w14:paraId="3F1F3809" w14:textId="77777777" w:rsidTr="00A127D1">
        <w:trPr>
          <w:jc w:val="center"/>
        </w:trPr>
        <w:tc>
          <w:tcPr>
            <w:tcW w:w="5379" w:type="dxa"/>
            <w:shd w:val="clear" w:color="auto" w:fill="auto"/>
          </w:tcPr>
          <w:p w14:paraId="4584D01A" w14:textId="77777777" w:rsidR="005B3250" w:rsidRPr="000627E3" w:rsidRDefault="005B3250" w:rsidP="00DD1345">
            <w:pPr>
              <w:pStyle w:val="TablecellLEFT"/>
              <w:spacing w:before="60" w:after="60"/>
            </w:pPr>
            <w:r w:rsidRPr="000627E3">
              <w:t>sudden low amplitude bursts of reflected RF power (not sustained but occasionally persisting)</w:t>
            </w:r>
          </w:p>
        </w:tc>
        <w:tc>
          <w:tcPr>
            <w:tcW w:w="3681" w:type="dxa"/>
            <w:shd w:val="clear" w:color="auto" w:fill="auto"/>
          </w:tcPr>
          <w:p w14:paraId="13304DA4" w14:textId="77777777" w:rsidR="005B3250" w:rsidRPr="000627E3" w:rsidRDefault="005B3250" w:rsidP="00DD1345">
            <w:pPr>
              <w:pStyle w:val="TablecellLEFT"/>
              <w:spacing w:before="60" w:after="60"/>
            </w:pPr>
            <w:r w:rsidRPr="000627E3">
              <w:t>Multipactor</w:t>
            </w:r>
          </w:p>
        </w:tc>
      </w:tr>
      <w:tr w:rsidR="005B3250" w:rsidRPr="000627E3" w14:paraId="0E78E62E" w14:textId="77777777" w:rsidTr="00A127D1">
        <w:trPr>
          <w:jc w:val="center"/>
        </w:trPr>
        <w:tc>
          <w:tcPr>
            <w:tcW w:w="5379" w:type="dxa"/>
            <w:tcBorders>
              <w:top w:val="single" w:sz="4" w:space="0" w:color="auto"/>
              <w:left w:val="single" w:sz="4" w:space="0" w:color="auto"/>
              <w:bottom w:val="single" w:sz="4" w:space="0" w:color="auto"/>
              <w:right w:val="single" w:sz="4" w:space="0" w:color="auto"/>
            </w:tcBorders>
            <w:shd w:val="clear" w:color="auto" w:fill="auto"/>
          </w:tcPr>
          <w:p w14:paraId="2BB59899" w14:textId="1E852698" w:rsidR="005B3250" w:rsidRPr="000627E3" w:rsidRDefault="005B3250" w:rsidP="00DD1345">
            <w:pPr>
              <w:pStyle w:val="TablecellLEFT"/>
              <w:spacing w:before="60" w:after="60"/>
            </w:pPr>
            <w:r w:rsidRPr="000627E3">
              <w:t>sudden reflected RF power (</w:t>
            </w:r>
            <w:r w:rsidR="00A127D1" w:rsidRPr="000627E3">
              <w:t>self-sustained</w:t>
            </w:r>
            <w:r w:rsidRPr="000627E3">
              <w:t>)</w:t>
            </w:r>
          </w:p>
        </w:tc>
        <w:tc>
          <w:tcPr>
            <w:tcW w:w="3681" w:type="dxa"/>
            <w:tcBorders>
              <w:top w:val="single" w:sz="4" w:space="0" w:color="auto"/>
              <w:left w:val="single" w:sz="4" w:space="0" w:color="auto"/>
              <w:bottom w:val="single" w:sz="4" w:space="0" w:color="auto"/>
              <w:right w:val="single" w:sz="4" w:space="0" w:color="auto"/>
            </w:tcBorders>
            <w:shd w:val="clear" w:color="auto" w:fill="auto"/>
          </w:tcPr>
          <w:p w14:paraId="70ABEB90" w14:textId="77777777" w:rsidR="005B3250" w:rsidRPr="000627E3" w:rsidRDefault="005B3250" w:rsidP="00DD1345">
            <w:pPr>
              <w:pStyle w:val="TablecellLEFT"/>
              <w:spacing w:before="60" w:after="60"/>
            </w:pPr>
            <w:r w:rsidRPr="000627E3">
              <w:t>RF corona</w:t>
            </w:r>
          </w:p>
        </w:tc>
      </w:tr>
      <w:tr w:rsidR="005B3250" w:rsidRPr="000627E3" w14:paraId="25CBC2FA" w14:textId="77777777" w:rsidTr="00A127D1">
        <w:trPr>
          <w:jc w:val="center"/>
        </w:trPr>
        <w:tc>
          <w:tcPr>
            <w:tcW w:w="5379" w:type="dxa"/>
            <w:shd w:val="clear" w:color="auto" w:fill="auto"/>
          </w:tcPr>
          <w:p w14:paraId="4F2337B8" w14:textId="41487950" w:rsidR="005B3250" w:rsidRPr="000627E3" w:rsidRDefault="005B3250" w:rsidP="00DD1345">
            <w:pPr>
              <w:pStyle w:val="TablecellLEFT"/>
              <w:spacing w:before="60" w:after="60"/>
            </w:pPr>
            <w:r w:rsidRPr="000627E3">
              <w:t>sudden and progressive reflected RF power (</w:t>
            </w:r>
            <w:r w:rsidR="00A127D1" w:rsidRPr="000627E3">
              <w:t xml:space="preserve">and eventually </w:t>
            </w:r>
            <w:r w:rsidRPr="000627E3">
              <w:t>self</w:t>
            </w:r>
            <w:r w:rsidR="00A127D1" w:rsidRPr="000627E3">
              <w:t>-</w:t>
            </w:r>
            <w:r w:rsidRPr="000627E3">
              <w:t>sustained)</w:t>
            </w:r>
          </w:p>
        </w:tc>
        <w:tc>
          <w:tcPr>
            <w:tcW w:w="3681" w:type="dxa"/>
            <w:shd w:val="clear" w:color="auto" w:fill="auto"/>
          </w:tcPr>
          <w:p w14:paraId="151D72DA" w14:textId="77777777" w:rsidR="005B3250" w:rsidRPr="000627E3" w:rsidRDefault="005B3250" w:rsidP="00DD1345">
            <w:pPr>
              <w:pStyle w:val="TablecellLEFT"/>
              <w:spacing w:before="60" w:after="60"/>
            </w:pPr>
            <w:r w:rsidRPr="000627E3">
              <w:t>RF power handling</w:t>
            </w:r>
          </w:p>
        </w:tc>
      </w:tr>
      <w:tr w:rsidR="00A127D1" w:rsidRPr="000627E3" w14:paraId="430AB78D" w14:textId="77777777" w:rsidTr="00A127D1">
        <w:trPr>
          <w:jc w:val="center"/>
        </w:trPr>
        <w:tc>
          <w:tcPr>
            <w:tcW w:w="5379" w:type="dxa"/>
            <w:tcBorders>
              <w:top w:val="single" w:sz="4" w:space="0" w:color="auto"/>
              <w:left w:val="single" w:sz="4" w:space="0" w:color="auto"/>
              <w:bottom w:val="single" w:sz="4" w:space="0" w:color="auto"/>
              <w:right w:val="single" w:sz="4" w:space="0" w:color="auto"/>
            </w:tcBorders>
            <w:shd w:val="clear" w:color="auto" w:fill="auto"/>
          </w:tcPr>
          <w:p w14:paraId="1503C9FD" w14:textId="77777777" w:rsidR="00A127D1" w:rsidRPr="000627E3" w:rsidRDefault="00A127D1" w:rsidP="00A127D1">
            <w:pPr>
              <w:pStyle w:val="TablecellLEFT"/>
              <w:spacing w:before="60" w:after="60"/>
            </w:pPr>
            <w:r w:rsidRPr="000627E3">
              <w:t>unusual and sudden increase in the level of the residual harmonics signals</w:t>
            </w:r>
          </w:p>
        </w:tc>
        <w:tc>
          <w:tcPr>
            <w:tcW w:w="3681" w:type="dxa"/>
            <w:tcBorders>
              <w:top w:val="single" w:sz="4" w:space="0" w:color="auto"/>
              <w:left w:val="single" w:sz="4" w:space="0" w:color="auto"/>
              <w:bottom w:val="single" w:sz="4" w:space="0" w:color="auto"/>
              <w:right w:val="single" w:sz="4" w:space="0" w:color="auto"/>
            </w:tcBorders>
            <w:shd w:val="clear" w:color="auto" w:fill="auto"/>
          </w:tcPr>
          <w:p w14:paraId="4D68A83B" w14:textId="752650D2" w:rsidR="00A127D1" w:rsidRPr="000627E3" w:rsidRDefault="00A127D1" w:rsidP="00A127D1">
            <w:pPr>
              <w:pStyle w:val="TablecellLEFT"/>
              <w:spacing w:before="60" w:after="60"/>
            </w:pPr>
            <w:r w:rsidRPr="000627E3">
              <w:t>RF power handling, RF corona or multipactor</w:t>
            </w:r>
          </w:p>
        </w:tc>
      </w:tr>
      <w:tr w:rsidR="00A127D1" w:rsidRPr="000627E3" w14:paraId="36F8554E" w14:textId="77777777" w:rsidTr="00A127D1">
        <w:trPr>
          <w:jc w:val="center"/>
        </w:trPr>
        <w:tc>
          <w:tcPr>
            <w:tcW w:w="5379" w:type="dxa"/>
            <w:tcBorders>
              <w:top w:val="single" w:sz="4" w:space="0" w:color="auto"/>
              <w:left w:val="single" w:sz="4" w:space="0" w:color="auto"/>
              <w:bottom w:val="single" w:sz="4" w:space="0" w:color="auto"/>
              <w:right w:val="single" w:sz="4" w:space="0" w:color="auto"/>
            </w:tcBorders>
            <w:shd w:val="clear" w:color="auto" w:fill="auto"/>
          </w:tcPr>
          <w:p w14:paraId="0D306714" w14:textId="77777777" w:rsidR="00A127D1" w:rsidRPr="000627E3" w:rsidRDefault="00A127D1" w:rsidP="00A127D1">
            <w:pPr>
              <w:pStyle w:val="TablecellLEFT"/>
              <w:spacing w:before="60" w:after="60"/>
            </w:pPr>
            <w:r w:rsidRPr="000627E3">
              <w:t>sudden and progressive increase of temperature detected by temperature sensors (if any) near the suspected area</w:t>
            </w:r>
          </w:p>
        </w:tc>
        <w:tc>
          <w:tcPr>
            <w:tcW w:w="3681" w:type="dxa"/>
            <w:tcBorders>
              <w:top w:val="single" w:sz="4" w:space="0" w:color="auto"/>
              <w:left w:val="single" w:sz="4" w:space="0" w:color="auto"/>
              <w:bottom w:val="single" w:sz="4" w:space="0" w:color="auto"/>
              <w:right w:val="single" w:sz="4" w:space="0" w:color="auto"/>
            </w:tcBorders>
            <w:shd w:val="clear" w:color="auto" w:fill="auto"/>
          </w:tcPr>
          <w:p w14:paraId="14EF2F5A" w14:textId="77777777" w:rsidR="00A127D1" w:rsidRPr="000627E3" w:rsidRDefault="00A127D1" w:rsidP="00A127D1">
            <w:pPr>
              <w:pStyle w:val="TablecellLEFT"/>
              <w:spacing w:before="60" w:after="60"/>
            </w:pPr>
            <w:r w:rsidRPr="000627E3">
              <w:t>RF power handling or RF corona</w:t>
            </w:r>
          </w:p>
        </w:tc>
      </w:tr>
      <w:tr w:rsidR="00A127D1" w:rsidRPr="000627E3" w14:paraId="68E8BC9A" w14:textId="77777777" w:rsidTr="00A127D1">
        <w:trPr>
          <w:jc w:val="center"/>
        </w:trPr>
        <w:tc>
          <w:tcPr>
            <w:tcW w:w="5379" w:type="dxa"/>
            <w:shd w:val="clear" w:color="auto" w:fill="auto"/>
          </w:tcPr>
          <w:p w14:paraId="6FED615B" w14:textId="6644598A" w:rsidR="00A127D1" w:rsidRPr="000627E3" w:rsidRDefault="00A127D1" w:rsidP="00A127D1">
            <w:pPr>
              <w:pStyle w:val="TablecellLEFT"/>
              <w:spacing w:before="60" w:after="60"/>
            </w:pPr>
            <w:r w:rsidRPr="000627E3">
              <w:t>small bursts of released gas detected by the vacuum chamber instrumentation (pressure gauges…)</w:t>
            </w:r>
          </w:p>
        </w:tc>
        <w:tc>
          <w:tcPr>
            <w:tcW w:w="3681" w:type="dxa"/>
            <w:shd w:val="clear" w:color="auto" w:fill="auto"/>
          </w:tcPr>
          <w:p w14:paraId="00BCDFF7" w14:textId="77777777" w:rsidR="00A127D1" w:rsidRPr="000627E3" w:rsidRDefault="00A127D1" w:rsidP="00A127D1">
            <w:pPr>
              <w:pStyle w:val="TablecellLEFT"/>
              <w:spacing w:before="60" w:after="60"/>
            </w:pPr>
            <w:r w:rsidRPr="000627E3">
              <w:t>RF power handling or RF corona</w:t>
            </w:r>
          </w:p>
        </w:tc>
      </w:tr>
      <w:tr w:rsidR="00A127D1" w:rsidRPr="000627E3" w14:paraId="15231957" w14:textId="77777777" w:rsidTr="00A127D1">
        <w:trPr>
          <w:jc w:val="center"/>
        </w:trPr>
        <w:tc>
          <w:tcPr>
            <w:tcW w:w="5379" w:type="dxa"/>
            <w:tcBorders>
              <w:top w:val="single" w:sz="4" w:space="0" w:color="auto"/>
              <w:left w:val="single" w:sz="4" w:space="0" w:color="auto"/>
              <w:bottom w:val="single" w:sz="4" w:space="0" w:color="auto"/>
              <w:right w:val="single" w:sz="4" w:space="0" w:color="auto"/>
            </w:tcBorders>
            <w:shd w:val="clear" w:color="auto" w:fill="auto"/>
          </w:tcPr>
          <w:p w14:paraId="439850CA" w14:textId="77777777" w:rsidR="00A127D1" w:rsidRPr="000627E3" w:rsidRDefault="00A127D1" w:rsidP="00A127D1">
            <w:pPr>
              <w:pStyle w:val="TablecellLEFT"/>
              <w:spacing w:before="60" w:after="60"/>
            </w:pPr>
            <w:r w:rsidRPr="000627E3">
              <w:t>detection by other sensors (if any) of plasma or of light generation due to plasma</w:t>
            </w:r>
          </w:p>
        </w:tc>
        <w:tc>
          <w:tcPr>
            <w:tcW w:w="3681" w:type="dxa"/>
            <w:tcBorders>
              <w:top w:val="single" w:sz="4" w:space="0" w:color="auto"/>
              <w:left w:val="single" w:sz="4" w:space="0" w:color="auto"/>
              <w:bottom w:val="single" w:sz="4" w:space="0" w:color="auto"/>
              <w:right w:val="single" w:sz="4" w:space="0" w:color="auto"/>
            </w:tcBorders>
            <w:shd w:val="clear" w:color="auto" w:fill="auto"/>
          </w:tcPr>
          <w:p w14:paraId="45602974" w14:textId="77777777" w:rsidR="00A127D1" w:rsidRPr="000627E3" w:rsidRDefault="00A127D1" w:rsidP="00A127D1">
            <w:pPr>
              <w:pStyle w:val="TablecellLEFT"/>
              <w:spacing w:before="60" w:after="60"/>
            </w:pPr>
            <w:r w:rsidRPr="000627E3">
              <w:t>RF corona</w:t>
            </w:r>
          </w:p>
        </w:tc>
      </w:tr>
    </w:tbl>
    <w:p w14:paraId="7E8FDC0B" w14:textId="77777777" w:rsidR="005B3250" w:rsidRPr="00C21724" w:rsidRDefault="005B3250" w:rsidP="00C21724">
      <w:pPr>
        <w:pStyle w:val="paragraph"/>
        <w:spacing w:before="0"/>
        <w:rPr>
          <w:sz w:val="6"/>
          <w:szCs w:val="6"/>
        </w:rPr>
      </w:pPr>
    </w:p>
    <w:p w14:paraId="3A8FBA44" w14:textId="2AAF4ACA" w:rsidR="0061595D" w:rsidRPr="000627E3" w:rsidRDefault="00554E8E" w:rsidP="00BE185A">
      <w:pPr>
        <w:pStyle w:val="listlevel1"/>
      </w:pPr>
      <w:r w:rsidRPr="000627E3">
        <w:lastRenderedPageBreak/>
        <w:t>No specific guidelines for this requirement.</w:t>
      </w:r>
    </w:p>
    <w:p w14:paraId="38DCEC8D" w14:textId="77777777" w:rsidR="00936F7B" w:rsidRPr="000627E3" w:rsidRDefault="00936F7B" w:rsidP="00936F7B">
      <w:pPr>
        <w:pStyle w:val="listlevel1"/>
      </w:pPr>
      <w:r w:rsidRPr="000627E3">
        <w:t>For this clause, the guidelines deal with several matters.</w:t>
      </w:r>
    </w:p>
    <w:p w14:paraId="20EE9CD8" w14:textId="77777777" w:rsidR="00B811C6" w:rsidRDefault="00B811C6" w:rsidP="009F63EF">
      <w:pPr>
        <w:pStyle w:val="paragraph"/>
        <w:rPr>
          <w:b/>
          <w:u w:val="single"/>
        </w:rPr>
      </w:pPr>
    </w:p>
    <w:p w14:paraId="0E6BB352" w14:textId="61CD6D7F" w:rsidR="009F63EF" w:rsidRPr="000627E3" w:rsidRDefault="00A12051" w:rsidP="009F63EF">
      <w:pPr>
        <w:pStyle w:val="paragraph"/>
        <w:rPr>
          <w:b/>
          <w:u w:val="single"/>
        </w:rPr>
      </w:pPr>
      <w:r w:rsidRPr="000627E3">
        <w:rPr>
          <w:b/>
          <w:u w:val="single"/>
        </w:rPr>
        <w:t xml:space="preserve">Unit </w:t>
      </w:r>
      <w:r w:rsidR="00E51A5D" w:rsidRPr="000627E3">
        <w:rPr>
          <w:b/>
          <w:u w:val="single"/>
        </w:rPr>
        <w:t>TRP temperature management</w:t>
      </w:r>
    </w:p>
    <w:p w14:paraId="13E738CE" w14:textId="77AE9D8B" w:rsidR="001950D7" w:rsidRPr="000627E3" w:rsidRDefault="00A12051" w:rsidP="001950D7">
      <w:pPr>
        <w:pStyle w:val="paragraph"/>
      </w:pPr>
      <w:r w:rsidRPr="000627E3">
        <w:t>For the temperature cycling tests</w:t>
      </w:r>
      <w:r w:rsidR="001950D7" w:rsidRPr="000627E3">
        <w:t xml:space="preserve"> at element level</w:t>
      </w:r>
      <w:r w:rsidRPr="000627E3">
        <w:t>, the unit ICD defines the position of the temperature sensor representing each unit TRP</w:t>
      </w:r>
      <w:r w:rsidR="00BA0A5B" w:rsidRPr="000627E3">
        <w:t>. This temperature sensor is</w:t>
      </w:r>
      <w:r w:rsidR="001950D7" w:rsidRPr="000627E3">
        <w:t>:</w:t>
      </w:r>
    </w:p>
    <w:p w14:paraId="287AFEEB" w14:textId="376C51A6" w:rsidR="001950D7" w:rsidRPr="000627E3" w:rsidRDefault="00A12051" w:rsidP="00E72536">
      <w:pPr>
        <w:pStyle w:val="Bul1"/>
        <w:spacing w:before="80"/>
      </w:pPr>
      <w:r w:rsidRPr="000627E3">
        <w:t xml:space="preserve">A test </w:t>
      </w:r>
      <w:r w:rsidR="00BA0A5B" w:rsidRPr="000627E3">
        <w:t xml:space="preserve">TRP </w:t>
      </w:r>
      <w:r w:rsidRPr="000627E3">
        <w:t>temperature sen</w:t>
      </w:r>
      <w:r w:rsidR="00BA0A5B" w:rsidRPr="000627E3">
        <w:t>sor, if no flight temperature sensor at this TRP</w:t>
      </w:r>
      <w:r w:rsidR="001950D7" w:rsidRPr="000627E3">
        <w:t>.</w:t>
      </w:r>
    </w:p>
    <w:p w14:paraId="7A492CD6" w14:textId="150CD237" w:rsidR="00BA0A5B" w:rsidRPr="000627E3" w:rsidRDefault="00BA0A5B" w:rsidP="00E72536">
      <w:pPr>
        <w:pStyle w:val="Bul1"/>
        <w:spacing w:before="80"/>
      </w:pPr>
      <w:r w:rsidRPr="000627E3">
        <w:t>Or, otherwise, the existing flight TRP temperature sensor.</w:t>
      </w:r>
    </w:p>
    <w:p w14:paraId="74535B0F" w14:textId="1475F3A1" w:rsidR="001950D7" w:rsidRPr="000627E3" w:rsidRDefault="00BA0A5B" w:rsidP="001950D7">
      <w:pPr>
        <w:pStyle w:val="paragraph"/>
      </w:pPr>
      <w:r w:rsidRPr="000627E3">
        <w:t xml:space="preserve">For a TRP of paramount importance, </w:t>
      </w:r>
      <w:r w:rsidR="006461F7" w:rsidRPr="000627E3">
        <w:t>another test temperature sensor can provide redundancy</w:t>
      </w:r>
      <w:r w:rsidR="001950D7" w:rsidRPr="000627E3">
        <w:t>.</w:t>
      </w:r>
    </w:p>
    <w:p w14:paraId="2FA8EA4F" w14:textId="77777777" w:rsidR="00D11DA9" w:rsidRPr="000627E3" w:rsidRDefault="00D11DA9" w:rsidP="00936F7B">
      <w:pPr>
        <w:pStyle w:val="paragraph"/>
      </w:pPr>
    </w:p>
    <w:p w14:paraId="54D8521E" w14:textId="77777777" w:rsidR="00936F7B" w:rsidRPr="000627E3" w:rsidRDefault="00936F7B" w:rsidP="00936F7B">
      <w:pPr>
        <w:pStyle w:val="paragraph"/>
        <w:rPr>
          <w:b/>
          <w:u w:val="single"/>
        </w:rPr>
      </w:pPr>
      <w:r w:rsidRPr="000627E3">
        <w:rPr>
          <w:b/>
          <w:u w:val="single"/>
        </w:rPr>
        <w:t>Test Report</w:t>
      </w:r>
    </w:p>
    <w:p w14:paraId="09D33267" w14:textId="5720A86B" w:rsidR="00936F7B" w:rsidRPr="000627E3" w:rsidRDefault="00936F7B" w:rsidP="00936F7B">
      <w:pPr>
        <w:pStyle w:val="paragraph"/>
      </w:pPr>
      <w:r w:rsidRPr="000627E3">
        <w:t xml:space="preserve">The test report records </w:t>
      </w:r>
      <w:r w:rsidR="00105EFE" w:rsidRPr="000627E3">
        <w:t>precise</w:t>
      </w:r>
      <w:r w:rsidRPr="000627E3">
        <w:t>ly each temperature sensor position including an exploitable photography demonstrating the proper implementations of the:</w:t>
      </w:r>
    </w:p>
    <w:p w14:paraId="0641434F" w14:textId="77777777" w:rsidR="00936F7B" w:rsidRPr="000627E3" w:rsidRDefault="00936F7B" w:rsidP="00E72536">
      <w:pPr>
        <w:pStyle w:val="Bul1"/>
        <w:spacing w:before="80"/>
      </w:pPr>
      <w:r w:rsidRPr="000627E3">
        <w:t>ICD for each TRP. In particular, the test report demonstrates that each TRP is a cold point of the unit housing area.</w:t>
      </w:r>
    </w:p>
    <w:p w14:paraId="10BFCF6C" w14:textId="77777777" w:rsidR="00936F7B" w:rsidRPr="000627E3" w:rsidRDefault="00936F7B" w:rsidP="00E72536">
      <w:pPr>
        <w:pStyle w:val="Bul1"/>
        <w:spacing w:before="80"/>
      </w:pPr>
      <w:r w:rsidRPr="000627E3">
        <w:t>Instrumentation plan for any other measured temperature.</w:t>
      </w:r>
    </w:p>
    <w:p w14:paraId="29850BAC" w14:textId="77777777" w:rsidR="00936F7B" w:rsidRPr="000627E3" w:rsidRDefault="00936F7B" w:rsidP="0061595D">
      <w:pPr>
        <w:pStyle w:val="paragraph"/>
      </w:pPr>
    </w:p>
    <w:p w14:paraId="701D8A1E" w14:textId="77777777" w:rsidR="0061595D" w:rsidRPr="000627E3" w:rsidRDefault="0061595D" w:rsidP="0061595D">
      <w:pPr>
        <w:pStyle w:val="listlevel1"/>
      </w:pPr>
      <w:bookmarkStart w:id="395" w:name="_Ref21420077"/>
      <w:r w:rsidRPr="000627E3">
        <w:t>For this clause, the guidelines deal with several matters.</w:t>
      </w:r>
      <w:bookmarkEnd w:id="395"/>
    </w:p>
    <w:p w14:paraId="05C07D97" w14:textId="77777777" w:rsidR="004219EA" w:rsidRPr="000627E3" w:rsidRDefault="004219EA" w:rsidP="006461F7">
      <w:pPr>
        <w:pStyle w:val="paragraph"/>
      </w:pPr>
    </w:p>
    <w:p w14:paraId="60C12242" w14:textId="221B20A7" w:rsidR="006461F7" w:rsidRPr="000627E3" w:rsidRDefault="006461F7" w:rsidP="006461F7">
      <w:pPr>
        <w:pStyle w:val="paragraph"/>
        <w:rPr>
          <w:b/>
          <w:u w:val="single"/>
        </w:rPr>
      </w:pPr>
      <w:r w:rsidRPr="000627E3">
        <w:rPr>
          <w:b/>
          <w:u w:val="single"/>
        </w:rPr>
        <w:t>Unique Configuration for Combined Tests:</w:t>
      </w:r>
    </w:p>
    <w:p w14:paraId="242ABF96" w14:textId="77777777" w:rsidR="006461F7" w:rsidRPr="000627E3" w:rsidRDefault="006461F7" w:rsidP="006461F7">
      <w:pPr>
        <w:pStyle w:val="paragraph"/>
      </w:pPr>
      <w:r w:rsidRPr="000627E3">
        <w:t>A thermal balance test or another test demanding high test accuracies can be performed simultaneously. The demanding tests specifications and instrumentation plans make provision of:</w:t>
      </w:r>
    </w:p>
    <w:p w14:paraId="17049671" w14:textId="77777777" w:rsidR="006461F7" w:rsidRPr="000627E3" w:rsidRDefault="006461F7" w:rsidP="00E72536">
      <w:pPr>
        <w:pStyle w:val="Bul1"/>
        <w:spacing w:before="80"/>
      </w:pPr>
      <w:r w:rsidRPr="000627E3">
        <w:t xml:space="preserve">Additional test </w:t>
      </w:r>
      <w:r w:rsidRPr="000627E3">
        <w:rPr>
          <w:color w:val="222222"/>
        </w:rPr>
        <w:t>instrumentations</w:t>
      </w:r>
      <w:r w:rsidRPr="000627E3">
        <w:t xml:space="preserve"> to monitor the thermal behaviour of the tested specimen and of the whole test set-up around it. This thermal instrumentation ranges from standard temperature sensors to more sophisticated IR cameras, heat flow rate sensors or Q-meters, heat flow rate density sensors, calorimeters or mechanical tilt sensors.</w:t>
      </w:r>
    </w:p>
    <w:p w14:paraId="17C368B7" w14:textId="77777777" w:rsidR="006461F7" w:rsidRPr="000627E3" w:rsidRDefault="006461F7" w:rsidP="00E72536">
      <w:pPr>
        <w:pStyle w:val="Bul1"/>
        <w:spacing w:before="80"/>
      </w:pPr>
      <w:r w:rsidRPr="000627E3">
        <w:t xml:space="preserve">Dedicated test hardware and </w:t>
      </w:r>
      <w:r w:rsidRPr="000627E3">
        <w:rPr>
          <w:color w:val="222222"/>
        </w:rPr>
        <w:t>GSEs with the following objectives</w:t>
      </w:r>
      <w:r w:rsidRPr="000627E3">
        <w:t>:</w:t>
      </w:r>
    </w:p>
    <w:p w14:paraId="188B969D" w14:textId="77777777" w:rsidR="00A668D0" w:rsidRPr="000627E3" w:rsidRDefault="00A668D0" w:rsidP="00E72536">
      <w:pPr>
        <w:pStyle w:val="Bul2"/>
      </w:pPr>
      <w:r w:rsidRPr="000627E3">
        <w:t>To drive efficiently the temperatures of the TRPs, of each zone, either by cooling or heating.</w:t>
      </w:r>
    </w:p>
    <w:p w14:paraId="75AF8457" w14:textId="1A26AE49" w:rsidR="006461F7" w:rsidRPr="000627E3" w:rsidRDefault="001C7690" w:rsidP="00E72536">
      <w:pPr>
        <w:pStyle w:val="Bul2"/>
      </w:pPr>
      <w:r w:rsidRPr="000627E3">
        <w:t>To place in front of each test specimen external surface the corresponding radiative sink temperature</w:t>
      </w:r>
      <w:r w:rsidR="006461F7" w:rsidRPr="000627E3">
        <w:t>.</w:t>
      </w:r>
    </w:p>
    <w:p w14:paraId="6974F138" w14:textId="77777777" w:rsidR="006461F7" w:rsidRPr="000627E3" w:rsidRDefault="006461F7" w:rsidP="00E72536">
      <w:pPr>
        <w:pStyle w:val="Bul2"/>
      </w:pPr>
      <w:r w:rsidRPr="000627E3">
        <w:t>To simulate the solar incident heat flow rate densities thanks to the calibrated artificial Sun of the test facility (if any).</w:t>
      </w:r>
    </w:p>
    <w:p w14:paraId="4656D5AC" w14:textId="14A5DD8C" w:rsidR="006461F7" w:rsidRPr="000627E3" w:rsidRDefault="006461F7" w:rsidP="00E72536">
      <w:pPr>
        <w:pStyle w:val="Bul2"/>
      </w:pPr>
      <w:r w:rsidRPr="000627E3">
        <w:t>To control the interface heat flow rates</w:t>
      </w:r>
      <w:r w:rsidR="009B6A3D" w:rsidRPr="000627E3">
        <w:t xml:space="preserve"> with the test hardware</w:t>
      </w:r>
      <w:r w:rsidRPr="000627E3">
        <w:t>. For example, with conductive or radiative Q-meters.</w:t>
      </w:r>
    </w:p>
    <w:p w14:paraId="0C5009A5" w14:textId="526E2898" w:rsidR="006461F7" w:rsidRPr="000627E3" w:rsidRDefault="006461F7" w:rsidP="00E72536">
      <w:pPr>
        <w:pStyle w:val="Bul2"/>
      </w:pPr>
      <w:r w:rsidRPr="000627E3">
        <w:t xml:space="preserve">To </w:t>
      </w:r>
      <w:r w:rsidR="001C7690" w:rsidRPr="000627E3">
        <w:t xml:space="preserve">reduce to a negligible value, using thermal guards, the interface heat flow rates through </w:t>
      </w:r>
      <w:r w:rsidR="009B6A3D" w:rsidRPr="000627E3">
        <w:t xml:space="preserve">test </w:t>
      </w:r>
      <w:r w:rsidR="001C7690" w:rsidRPr="000627E3">
        <w:t>harnesses or specific</w:t>
      </w:r>
      <w:r w:rsidR="009B6A3D" w:rsidRPr="000627E3">
        <w:t xml:space="preserve"> test</w:t>
      </w:r>
      <w:r w:rsidR="001C7690" w:rsidRPr="000627E3">
        <w:t xml:space="preserve"> mechanical fixations</w:t>
      </w:r>
      <w:r w:rsidRPr="000627E3">
        <w:t>.</w:t>
      </w:r>
    </w:p>
    <w:p w14:paraId="27E9CDE3" w14:textId="1ABC1EF6" w:rsidR="009F63EF" w:rsidRPr="000627E3" w:rsidRDefault="006461F7" w:rsidP="009F63EF">
      <w:pPr>
        <w:pStyle w:val="paragraph"/>
        <w:rPr>
          <w:b/>
          <w:u w:val="single"/>
        </w:rPr>
      </w:pPr>
      <w:r w:rsidRPr="000627E3">
        <w:t>The three last objectives are specific to a thermal balance test combined with a thermal vacuum test or</w:t>
      </w:r>
      <w:r w:rsidR="00A668D0" w:rsidRPr="000627E3">
        <w:rPr>
          <w:b/>
          <w:u w:val="single"/>
        </w:rPr>
        <w:t xml:space="preserve"> </w:t>
      </w:r>
      <w:r w:rsidR="009F63EF" w:rsidRPr="000627E3">
        <w:t xml:space="preserve">with a thermal </w:t>
      </w:r>
      <w:r w:rsidR="00CD4875" w:rsidRPr="000627E3">
        <w:t>test at</w:t>
      </w:r>
      <w:r w:rsidR="009F63EF" w:rsidRPr="000627E3">
        <w:t xml:space="preserve"> mission pressure. Be aware that in general:</w:t>
      </w:r>
    </w:p>
    <w:p w14:paraId="4F8C44DF" w14:textId="26BB18C4" w:rsidR="009F63EF" w:rsidRPr="000627E3" w:rsidRDefault="009F63EF" w:rsidP="00E72536">
      <w:pPr>
        <w:pStyle w:val="Bul1"/>
        <w:spacing w:before="80"/>
      </w:pPr>
      <w:r w:rsidRPr="000627E3">
        <w:t>Combined tests yield conflicting constraints. For example</w:t>
      </w:r>
      <w:r w:rsidR="00A82AC7" w:rsidRPr="000627E3">
        <w:t>,</w:t>
      </w:r>
      <w:r w:rsidRPr="000627E3">
        <w:t xml:space="preserve"> due to intrusive GSEs or intrusive instrumentations.</w:t>
      </w:r>
    </w:p>
    <w:p w14:paraId="533AFCD2" w14:textId="77777777" w:rsidR="009F63EF" w:rsidRPr="000627E3" w:rsidRDefault="00001B35" w:rsidP="00E72536">
      <w:pPr>
        <w:pStyle w:val="Bul1"/>
        <w:spacing w:before="80"/>
      </w:pPr>
      <w:r w:rsidRPr="000627E3">
        <w:t>The</w:t>
      </w:r>
      <w:r w:rsidR="009F63EF" w:rsidRPr="000627E3">
        <w:t>se constraints generate a loss of accuracy of the test results in particular during the thermal balance test.</w:t>
      </w:r>
    </w:p>
    <w:p w14:paraId="1901EE04" w14:textId="77777777" w:rsidR="009F63EF" w:rsidRPr="00E72536" w:rsidRDefault="009F63EF" w:rsidP="00E72536">
      <w:pPr>
        <w:pStyle w:val="paragraph"/>
        <w:spacing w:before="0"/>
        <w:rPr>
          <w:sz w:val="6"/>
          <w:szCs w:val="6"/>
        </w:rPr>
      </w:pPr>
    </w:p>
    <w:p w14:paraId="7A14CE3D" w14:textId="77777777" w:rsidR="0061595D" w:rsidRPr="000627E3" w:rsidRDefault="0061595D" w:rsidP="00831A5D">
      <w:pPr>
        <w:pStyle w:val="paragraph"/>
        <w:keepNext/>
        <w:rPr>
          <w:b/>
          <w:u w:val="single"/>
        </w:rPr>
      </w:pPr>
      <w:r w:rsidRPr="000627E3">
        <w:rPr>
          <w:b/>
          <w:u w:val="single"/>
        </w:rPr>
        <w:t>Overall Test Set-up</w:t>
      </w:r>
    </w:p>
    <w:p w14:paraId="0B39029C" w14:textId="77777777" w:rsidR="0061595D" w:rsidRPr="000627E3" w:rsidRDefault="0061595D" w:rsidP="0061595D">
      <w:pPr>
        <w:pStyle w:val="paragraph"/>
      </w:pPr>
      <w:r w:rsidRPr="000627E3">
        <w:t>T</w:t>
      </w:r>
      <w:r w:rsidRPr="000627E3">
        <w:rPr>
          <w:noProof/>
        </w:rPr>
        <w:t>he thermal environment characteristics, the TCS thermal design and the space segment element itself imply some constraints in terms of</w:t>
      </w:r>
      <w:r w:rsidRPr="000627E3">
        <w:t>:</w:t>
      </w:r>
    </w:p>
    <w:p w14:paraId="2525C54F" w14:textId="7DB178A4" w:rsidR="0061595D" w:rsidRPr="000627E3" w:rsidRDefault="0061595D" w:rsidP="00110E71">
      <w:pPr>
        <w:pStyle w:val="Bul1"/>
      </w:pPr>
      <w:r w:rsidRPr="000627E3">
        <w:rPr>
          <w:noProof/>
          <w:szCs w:val="22"/>
        </w:rPr>
        <w:t xml:space="preserve">Test </w:t>
      </w:r>
      <w:r w:rsidRPr="000627E3">
        <w:t xml:space="preserve">representativeness </w:t>
      </w:r>
      <w:r w:rsidRPr="000627E3">
        <w:rPr>
          <w:color w:val="222222"/>
        </w:rPr>
        <w:t>taking</w:t>
      </w:r>
      <w:r w:rsidRPr="000627E3">
        <w:t xml:space="preserve"> into account, if significant, thermal impacts o</w:t>
      </w:r>
      <w:r w:rsidR="00BE3C89" w:rsidRPr="000627E3">
        <w:t>f test GSEs and test harnesses.</w:t>
      </w:r>
    </w:p>
    <w:p w14:paraId="350F28BD" w14:textId="1D2F627C" w:rsidR="0061595D" w:rsidRPr="000627E3" w:rsidRDefault="0061595D" w:rsidP="00110E71">
      <w:pPr>
        <w:pStyle w:val="Bul1"/>
        <w:rPr>
          <w:noProof/>
          <w:szCs w:val="22"/>
        </w:rPr>
      </w:pPr>
      <w:r w:rsidRPr="000627E3">
        <w:rPr>
          <w:noProof/>
          <w:szCs w:val="22"/>
        </w:rPr>
        <w:t xml:space="preserve">Heat </w:t>
      </w:r>
      <w:r w:rsidRPr="000627E3">
        <w:t>exchange</w:t>
      </w:r>
      <w:r w:rsidRPr="000627E3">
        <w:rPr>
          <w:noProof/>
          <w:szCs w:val="22"/>
        </w:rPr>
        <w:t xml:space="preserve"> crosstalks </w:t>
      </w:r>
      <w:r w:rsidRPr="000627E3">
        <w:rPr>
          <w:color w:val="222222"/>
        </w:rPr>
        <w:t>between</w:t>
      </w:r>
      <w:r w:rsidRPr="000627E3">
        <w:rPr>
          <w:noProof/>
          <w:szCs w:val="22"/>
        </w:rPr>
        <w:t xml:space="preserve"> different parts of the test specimen. For example, heat flow rates coming from IR lamps dedicated to a unique radiator can influence too strongly a closeby critical </w:t>
      </w:r>
      <w:r w:rsidR="00480FA7" w:rsidRPr="000627E3">
        <w:rPr>
          <w:noProof/>
          <w:szCs w:val="22"/>
        </w:rPr>
        <w:t>surface</w:t>
      </w:r>
      <w:r w:rsidRPr="000627E3">
        <w:rPr>
          <w:noProof/>
          <w:szCs w:val="22"/>
        </w:rPr>
        <w:t>.</w:t>
      </w:r>
    </w:p>
    <w:p w14:paraId="219AA79D" w14:textId="77777777" w:rsidR="0061595D" w:rsidRPr="000627E3" w:rsidRDefault="0061595D" w:rsidP="0061595D">
      <w:pPr>
        <w:pStyle w:val="paragraph"/>
      </w:pPr>
    </w:p>
    <w:p w14:paraId="451CFA6A" w14:textId="77777777" w:rsidR="0061595D" w:rsidRPr="000627E3" w:rsidRDefault="0061595D" w:rsidP="0061595D">
      <w:pPr>
        <w:pStyle w:val="paragraph"/>
        <w:rPr>
          <w:b/>
          <w:noProof/>
          <w:u w:val="single"/>
        </w:rPr>
      </w:pPr>
      <w:r w:rsidRPr="000627E3">
        <w:rPr>
          <w:b/>
          <w:noProof/>
          <w:u w:val="single"/>
        </w:rPr>
        <w:t>Thermal Analyses Practical Benefits</w:t>
      </w:r>
    </w:p>
    <w:p w14:paraId="03BFA02F" w14:textId="77777777" w:rsidR="0061595D" w:rsidRPr="000627E3" w:rsidRDefault="0061595D" w:rsidP="0061595D">
      <w:pPr>
        <w:pStyle w:val="paragraph"/>
        <w:rPr>
          <w:noProof/>
        </w:rPr>
      </w:pPr>
      <w:r w:rsidRPr="000627E3">
        <w:rPr>
          <w:noProof/>
        </w:rPr>
        <w:t>Thermal analyses help to understand the driving parameters and trade-off the test configuration.</w:t>
      </w:r>
      <w:r w:rsidR="00001B35" w:rsidRPr="000627E3">
        <w:rPr>
          <w:color w:val="222222"/>
        </w:rPr>
        <w:t xml:space="preserve"> They ar</w:t>
      </w:r>
      <w:r w:rsidRPr="000627E3">
        <w:rPr>
          <w:color w:val="222222"/>
        </w:rPr>
        <w:t xml:space="preserve">e </w:t>
      </w:r>
      <w:r w:rsidRPr="000627E3">
        <w:rPr>
          <w:noProof/>
        </w:rPr>
        <w:t>of paramount importance:</w:t>
      </w:r>
    </w:p>
    <w:p w14:paraId="6970DF39" w14:textId="77777777" w:rsidR="0061595D" w:rsidRPr="000627E3" w:rsidRDefault="0061595D" w:rsidP="00831A5D">
      <w:pPr>
        <w:pStyle w:val="Bul1"/>
      </w:pPr>
      <w:r w:rsidRPr="000627E3">
        <w:rPr>
          <w:noProof/>
          <w:szCs w:val="22"/>
        </w:rPr>
        <w:t xml:space="preserve">By running the flight </w:t>
      </w:r>
      <w:r w:rsidRPr="000627E3">
        <w:t>and</w:t>
      </w:r>
      <w:r w:rsidRPr="000627E3">
        <w:rPr>
          <w:noProof/>
          <w:szCs w:val="22"/>
        </w:rPr>
        <w:t xml:space="preserve"> test analyses to</w:t>
      </w:r>
      <w:r w:rsidRPr="000627E3">
        <w:rPr>
          <w:noProof/>
        </w:rPr>
        <w:t xml:space="preserve"> evaluate acceptable test biases or to reduce them. For example, these biaises are due to heat leaks through test harnesses or contacts between the GSEs and the unit under test</w:t>
      </w:r>
      <w:r w:rsidRPr="000627E3">
        <w:rPr>
          <w:noProof/>
          <w:szCs w:val="22"/>
        </w:rPr>
        <w:t>.</w:t>
      </w:r>
    </w:p>
    <w:p w14:paraId="2A3077BB" w14:textId="77777777" w:rsidR="0061595D" w:rsidRPr="000627E3" w:rsidRDefault="0061595D" w:rsidP="00831A5D">
      <w:pPr>
        <w:pStyle w:val="Bul1"/>
      </w:pPr>
      <w:r w:rsidRPr="000627E3">
        <w:rPr>
          <w:noProof/>
          <w:szCs w:val="22"/>
        </w:rPr>
        <w:t xml:space="preserve">By evaluating the </w:t>
      </w:r>
      <w:r w:rsidRPr="000627E3">
        <w:t xml:space="preserve">radiative </w:t>
      </w:r>
      <w:r w:rsidRPr="000627E3">
        <w:rPr>
          <w:color w:val="222222"/>
        </w:rPr>
        <w:t>sink</w:t>
      </w:r>
      <w:r w:rsidRPr="000627E3">
        <w:t xml:space="preserve"> temperatures due to element complex external geometry, GSEs around the element, test facility shrouds singularities..</w:t>
      </w:r>
      <w:r w:rsidRPr="000627E3">
        <w:rPr>
          <w:noProof/>
          <w:szCs w:val="22"/>
        </w:rPr>
        <w:t>.</w:t>
      </w:r>
    </w:p>
    <w:p w14:paraId="206E1B99" w14:textId="77777777" w:rsidR="0061595D" w:rsidRPr="000627E3" w:rsidRDefault="0061595D" w:rsidP="00831A5D">
      <w:pPr>
        <w:pStyle w:val="Bul1"/>
      </w:pPr>
      <w:r w:rsidRPr="000627E3">
        <w:rPr>
          <w:noProof/>
          <w:szCs w:val="22"/>
        </w:rPr>
        <w:t xml:space="preserve">By evaluating the </w:t>
      </w:r>
      <w:r w:rsidRPr="000627E3">
        <w:t xml:space="preserve">heat </w:t>
      </w:r>
      <w:r w:rsidRPr="000627E3">
        <w:rPr>
          <w:color w:val="222222"/>
        </w:rPr>
        <w:t>exchange</w:t>
      </w:r>
      <w:r w:rsidRPr="000627E3">
        <w:t xml:space="preserve"> </w:t>
      </w:r>
      <w:r w:rsidRPr="000627E3">
        <w:rPr>
          <w:noProof/>
          <w:szCs w:val="22"/>
        </w:rPr>
        <w:t>crosstalks</w:t>
      </w:r>
      <w:r w:rsidRPr="000627E3">
        <w:t>, for example, between a P/F and an instrument delivered as a black box to a payload level or to a S/C level</w:t>
      </w:r>
      <w:r w:rsidRPr="000627E3">
        <w:rPr>
          <w:noProof/>
          <w:szCs w:val="22"/>
        </w:rPr>
        <w:t>.</w:t>
      </w:r>
    </w:p>
    <w:p w14:paraId="3B258E2E" w14:textId="77777777" w:rsidR="0061595D" w:rsidRPr="000627E3" w:rsidRDefault="0061595D" w:rsidP="00831A5D">
      <w:pPr>
        <w:pStyle w:val="Bul1"/>
      </w:pPr>
      <w:r w:rsidRPr="000627E3">
        <w:rPr>
          <w:noProof/>
          <w:szCs w:val="22"/>
        </w:rPr>
        <w:t>By evaluating the impacts on internal hot spots due to any residual low pressure.</w:t>
      </w:r>
    </w:p>
    <w:p w14:paraId="2ACC4D22" w14:textId="77777777" w:rsidR="0061595D" w:rsidRPr="000627E3" w:rsidRDefault="0061595D" w:rsidP="00831A5D">
      <w:pPr>
        <w:pStyle w:val="Bul1"/>
      </w:pPr>
      <w:r w:rsidRPr="000627E3">
        <w:rPr>
          <w:noProof/>
          <w:szCs w:val="22"/>
        </w:rPr>
        <w:t xml:space="preserve">By estimating the </w:t>
      </w:r>
      <w:r w:rsidRPr="000627E3">
        <w:t>transition</w:t>
      </w:r>
      <w:r w:rsidRPr="000627E3">
        <w:rPr>
          <w:noProof/>
          <w:szCs w:val="22"/>
        </w:rPr>
        <w:t xml:space="preserve"> durations, in particular from the hot to the cold plateaux, and by investigating ways to speed up transitions.</w:t>
      </w:r>
    </w:p>
    <w:p w14:paraId="7AB7E3B2" w14:textId="77777777" w:rsidR="0061595D" w:rsidRPr="000627E3" w:rsidRDefault="0061595D" w:rsidP="00831A5D">
      <w:pPr>
        <w:pStyle w:val="Bul1"/>
      </w:pPr>
      <w:r w:rsidRPr="000627E3">
        <w:rPr>
          <w:noProof/>
          <w:szCs w:val="22"/>
        </w:rPr>
        <w:t xml:space="preserve">By evaluating the </w:t>
      </w:r>
      <w:r w:rsidRPr="000627E3">
        <w:rPr>
          <w:color w:val="222222"/>
        </w:rPr>
        <w:t>allowed</w:t>
      </w:r>
      <w:r w:rsidRPr="000627E3">
        <w:rPr>
          <w:noProof/>
          <w:szCs w:val="22"/>
        </w:rPr>
        <w:t xml:space="preserve"> responses delays in case of a particular failure or emergency.</w:t>
      </w:r>
    </w:p>
    <w:p w14:paraId="7BA71567" w14:textId="24F5F7DB" w:rsidR="0061595D" w:rsidRPr="000627E3" w:rsidRDefault="0061595D" w:rsidP="00831A5D">
      <w:pPr>
        <w:pStyle w:val="Bul1"/>
      </w:pPr>
      <w:r w:rsidRPr="000627E3">
        <w:rPr>
          <w:noProof/>
          <w:szCs w:val="22"/>
        </w:rPr>
        <w:t xml:space="preserve">By consolidating the </w:t>
      </w:r>
      <w:r w:rsidRPr="000627E3">
        <w:t>test</w:t>
      </w:r>
      <w:r w:rsidRPr="000627E3">
        <w:rPr>
          <w:noProof/>
          <w:szCs w:val="22"/>
        </w:rPr>
        <w:t xml:space="preserve"> thermal margins through sensitivity studies of each critical </w:t>
      </w:r>
      <w:r w:rsidR="00470D8A" w:rsidRPr="000627E3">
        <w:rPr>
          <w:noProof/>
          <w:szCs w:val="22"/>
        </w:rPr>
        <w:t>thermal modul</w:t>
      </w:r>
      <w:r w:rsidR="009B6A3D" w:rsidRPr="000627E3">
        <w:rPr>
          <w:noProof/>
          <w:szCs w:val="22"/>
        </w:rPr>
        <w:t>e. During each test, t</w:t>
      </w:r>
      <w:r w:rsidRPr="000627E3">
        <w:rPr>
          <w:noProof/>
          <w:szCs w:val="22"/>
        </w:rPr>
        <w:t>he</w:t>
      </w:r>
      <w:r w:rsidR="00E81DC6" w:rsidRPr="000627E3">
        <w:rPr>
          <w:noProof/>
          <w:szCs w:val="22"/>
        </w:rPr>
        <w:t>se</w:t>
      </w:r>
      <w:r w:rsidRPr="000627E3">
        <w:rPr>
          <w:noProof/>
          <w:szCs w:val="22"/>
        </w:rPr>
        <w:t xml:space="preserve"> margins</w:t>
      </w:r>
      <w:r w:rsidR="001C7690" w:rsidRPr="000627E3">
        <w:rPr>
          <w:noProof/>
          <w:szCs w:val="22"/>
        </w:rPr>
        <w:t xml:space="preserve"> apply to temperature</w:t>
      </w:r>
      <w:r w:rsidR="00E81DC6" w:rsidRPr="000627E3">
        <w:rPr>
          <w:noProof/>
          <w:szCs w:val="22"/>
        </w:rPr>
        <w:t xml:space="preserve"> limits</w:t>
      </w:r>
      <w:r w:rsidRPr="000627E3">
        <w:rPr>
          <w:noProof/>
          <w:szCs w:val="22"/>
        </w:rPr>
        <w:t>, to heating or cooling capabilities or to heaters deratings.</w:t>
      </w:r>
    </w:p>
    <w:p w14:paraId="53ED066E" w14:textId="0656DBE4" w:rsidR="0061595D" w:rsidRPr="000627E3" w:rsidRDefault="0061595D" w:rsidP="00831A5D">
      <w:pPr>
        <w:pStyle w:val="Bul1"/>
      </w:pPr>
      <w:r w:rsidRPr="000627E3">
        <w:rPr>
          <w:noProof/>
          <w:szCs w:val="22"/>
        </w:rPr>
        <w:t xml:space="preserve">By anticipating the test </w:t>
      </w:r>
      <w:r w:rsidRPr="000627E3">
        <w:rPr>
          <w:color w:val="222222"/>
        </w:rPr>
        <w:t>effects</w:t>
      </w:r>
      <w:r w:rsidRPr="000627E3">
        <w:rPr>
          <w:noProof/>
          <w:szCs w:val="22"/>
        </w:rPr>
        <w:t xml:space="preserve"> of each heating or cooling power change through sensitivity studies giving the main temperature </w:t>
      </w:r>
      <w:r w:rsidR="00BE3C89" w:rsidRPr="000627E3">
        <w:rPr>
          <w:noProof/>
          <w:szCs w:val="22"/>
        </w:rPr>
        <w:t>changes in °C/W.</w:t>
      </w:r>
    </w:p>
    <w:p w14:paraId="471C8719" w14:textId="77777777" w:rsidR="0061595D" w:rsidRPr="000627E3" w:rsidRDefault="0061595D" w:rsidP="0061595D">
      <w:pPr>
        <w:pStyle w:val="paragraph"/>
      </w:pPr>
    </w:p>
    <w:p w14:paraId="2C779B75" w14:textId="3E954133" w:rsidR="00287C38" w:rsidRPr="000627E3" w:rsidRDefault="00287C38" w:rsidP="00287C38">
      <w:pPr>
        <w:pStyle w:val="listlevel1"/>
      </w:pPr>
      <w:bookmarkStart w:id="396" w:name="_Ref21420680"/>
      <w:r w:rsidRPr="000627E3">
        <w:t>This requirement does not mention explicitly the TRP. Nevertheless</w:t>
      </w:r>
      <w:r w:rsidR="00EE1CF3" w:rsidRPr="000627E3">
        <w:t>,</w:t>
      </w:r>
      <w:r w:rsidRPr="000627E3">
        <w:t xml:space="preserve"> it refers to the TRP.</w:t>
      </w:r>
      <w:bookmarkEnd w:id="396"/>
    </w:p>
    <w:p w14:paraId="03939506" w14:textId="77777777" w:rsidR="00287C38" w:rsidRPr="000627E3" w:rsidRDefault="00287C38" w:rsidP="00A96752">
      <w:pPr>
        <w:pStyle w:val="indentpara1"/>
      </w:pPr>
      <w:r w:rsidRPr="000627E3">
        <w:t xml:space="preserve">The following considerations drive the TRP </w:t>
      </w:r>
      <w:r w:rsidR="00745839" w:rsidRPr="000627E3">
        <w:t xml:space="preserve">temperature </w:t>
      </w:r>
      <w:r w:rsidRPr="000627E3">
        <w:t>rate of change:</w:t>
      </w:r>
    </w:p>
    <w:p w14:paraId="4FC8BF86" w14:textId="77777777" w:rsidR="00287C38" w:rsidRPr="000627E3" w:rsidRDefault="00287C38" w:rsidP="00A96752">
      <w:pPr>
        <w:pStyle w:val="Bul2"/>
      </w:pPr>
      <w:r w:rsidRPr="000627E3">
        <w:t>Screening efficiency to precipitate latent defects: the higher the rate, the more effective the screening.</w:t>
      </w:r>
    </w:p>
    <w:p w14:paraId="6368684C" w14:textId="77777777" w:rsidR="00287C38" w:rsidRPr="000627E3" w:rsidRDefault="00287C38" w:rsidP="00A96752">
      <w:pPr>
        <w:pStyle w:val="Bul2"/>
      </w:pPr>
      <w:r w:rsidRPr="000627E3">
        <w:t>Duration of the test: the higher the rate, the quicker the transitions.</w:t>
      </w:r>
    </w:p>
    <w:p w14:paraId="377605AD" w14:textId="77777777" w:rsidR="00287C38" w:rsidRPr="000627E3" w:rsidRDefault="00287C38" w:rsidP="00A96752">
      <w:pPr>
        <w:pStyle w:val="Bul2"/>
      </w:pPr>
      <w:r w:rsidRPr="000627E3">
        <w:t>Test article integrity: the higher the rate, the higher the thermo-elastic stresses.</w:t>
      </w:r>
    </w:p>
    <w:p w14:paraId="45C47E10" w14:textId="77777777" w:rsidR="00287C38" w:rsidRPr="000627E3" w:rsidRDefault="00287C38" w:rsidP="00A96752">
      <w:pPr>
        <w:pStyle w:val="Bul2"/>
      </w:pPr>
      <w:r w:rsidRPr="000627E3">
        <w:t>Representativeness of mission conditions.</w:t>
      </w:r>
    </w:p>
    <w:p w14:paraId="1E24F8D7" w14:textId="77777777" w:rsidR="002B36E4" w:rsidRPr="000627E3" w:rsidRDefault="002B36E4" w:rsidP="00A96752">
      <w:pPr>
        <w:pStyle w:val="indentpara1"/>
      </w:pPr>
      <w:r w:rsidRPr="000627E3">
        <w:t>Keep in mind:</w:t>
      </w:r>
    </w:p>
    <w:p w14:paraId="0B6B1F75" w14:textId="77777777" w:rsidR="00905685" w:rsidRPr="000627E3" w:rsidRDefault="00905685" w:rsidP="00A96752">
      <w:pPr>
        <w:pStyle w:val="Bul2"/>
      </w:pPr>
      <w:r w:rsidRPr="000627E3">
        <w:t>A</w:t>
      </w:r>
      <w:r w:rsidR="002B36E4" w:rsidRPr="000627E3">
        <w:t>t element level</w:t>
      </w:r>
      <w:r w:rsidRPr="000627E3">
        <w:t>, low TRP temperature rates of change are obtainable.</w:t>
      </w:r>
    </w:p>
    <w:p w14:paraId="27A28CB1" w14:textId="77777777" w:rsidR="00905685" w:rsidRPr="000627E3" w:rsidRDefault="00905685" w:rsidP="00A96752">
      <w:pPr>
        <w:pStyle w:val="Bul2"/>
      </w:pPr>
      <w:r w:rsidRPr="000627E3">
        <w:t>W</w:t>
      </w:r>
      <w:r w:rsidR="002B36E4" w:rsidRPr="000627E3">
        <w:t>ithin units (PCB, EEE components…)</w:t>
      </w:r>
      <w:r w:rsidRPr="000627E3">
        <w:t xml:space="preserve">, </w:t>
      </w:r>
      <w:r w:rsidR="00692AC2" w:rsidRPr="000627E3">
        <w:t>many internal rates can be significantly slower than TRP ones according to the delay due to each internal point thermal time constant</w:t>
      </w:r>
      <w:r w:rsidRPr="000627E3">
        <w:t>.</w:t>
      </w:r>
    </w:p>
    <w:p w14:paraId="21FC3D31" w14:textId="77777777" w:rsidR="002B36E4" w:rsidRPr="000627E3" w:rsidRDefault="00A8518C" w:rsidP="00A96752">
      <w:pPr>
        <w:pStyle w:val="Bul2"/>
      </w:pPr>
      <w:r w:rsidRPr="000627E3">
        <w:t>Due to the rates obtainable at element level, most reliability experts consider this efficiency as generally very low</w:t>
      </w:r>
      <w:r w:rsidR="002B36E4" w:rsidRPr="000627E3">
        <w:t>.</w:t>
      </w:r>
    </w:p>
    <w:p w14:paraId="64C440F0" w14:textId="77777777" w:rsidR="00287C38" w:rsidRPr="000627E3" w:rsidRDefault="00287C38" w:rsidP="00A96752">
      <w:pPr>
        <w:pStyle w:val="indentpara1"/>
      </w:pPr>
      <w:r w:rsidRPr="000627E3">
        <w:lastRenderedPageBreak/>
        <w:t>Generally, the test set-up offers:</w:t>
      </w:r>
    </w:p>
    <w:p w14:paraId="57FC239C" w14:textId="77777777" w:rsidR="00287C38" w:rsidRPr="000627E3" w:rsidRDefault="00287C38" w:rsidP="00A96752">
      <w:pPr>
        <w:pStyle w:val="Bul2"/>
      </w:pPr>
      <w:r w:rsidRPr="000627E3">
        <w:t>Efficient heating GSEs to rise as required the temperatures to the hot plateau.</w:t>
      </w:r>
    </w:p>
    <w:p w14:paraId="7EEEEB23" w14:textId="77777777" w:rsidR="00287C38" w:rsidRPr="000627E3" w:rsidRDefault="00287C38" w:rsidP="00A96752">
      <w:pPr>
        <w:pStyle w:val="Bul2"/>
      </w:pPr>
      <w:r w:rsidRPr="000627E3">
        <w:t>Poor cooling capabilities to lower the temperatures to the cold plateau.</w:t>
      </w:r>
    </w:p>
    <w:p w14:paraId="2EBFAB41" w14:textId="77777777" w:rsidR="00287C38" w:rsidRPr="000627E3" w:rsidRDefault="00287C38" w:rsidP="00A96752">
      <w:pPr>
        <w:pStyle w:val="indentpara1"/>
      </w:pPr>
      <w:r w:rsidRPr="000627E3">
        <w:t>Sometimes, the vacuum chamber pressure control capabilities can accelerate significantly the cooling by adding gaseous conduction at low pressure (in particular, at cryogenic level).</w:t>
      </w:r>
      <w:r w:rsidR="002343CB" w:rsidRPr="000627E3">
        <w:t xml:space="preserve"> </w:t>
      </w:r>
      <w:r w:rsidRPr="000627E3">
        <w:t>At the time of transition to cold plateaux, dissipative units can be switched off to speed up the cool down.</w:t>
      </w:r>
    </w:p>
    <w:p w14:paraId="0A19BB1A" w14:textId="77777777" w:rsidR="00287C38" w:rsidRPr="000627E3" w:rsidRDefault="00287C38" w:rsidP="00A96752">
      <w:pPr>
        <w:pStyle w:val="indentpara1"/>
      </w:pPr>
      <w:r w:rsidRPr="000627E3">
        <w:t>The test report records and visualises time dependent plots of a selection of the measured temperature rates of change illustrating the different speeds and the critical transition durations.</w:t>
      </w:r>
    </w:p>
    <w:p w14:paraId="182B89CC" w14:textId="77777777" w:rsidR="00287C38" w:rsidRPr="000627E3" w:rsidRDefault="00287C38" w:rsidP="0061595D">
      <w:pPr>
        <w:pStyle w:val="paragraph"/>
      </w:pPr>
    </w:p>
    <w:p w14:paraId="5952172C" w14:textId="77777777" w:rsidR="0061595D" w:rsidRPr="000627E3" w:rsidRDefault="0061595D" w:rsidP="0061595D">
      <w:pPr>
        <w:pStyle w:val="listlevel1"/>
      </w:pPr>
      <w:r w:rsidRPr="000627E3">
        <w:t>S</w:t>
      </w:r>
      <w:r w:rsidR="00496FAD" w:rsidRPr="000627E3">
        <w:t>ome here above</w:t>
      </w:r>
      <w:r w:rsidRPr="000627E3">
        <w:t xml:space="preserve"> guidelines </w:t>
      </w:r>
      <w:r w:rsidR="00496FAD" w:rsidRPr="000627E3">
        <w:t xml:space="preserve">are </w:t>
      </w:r>
      <w:r w:rsidRPr="000627E3">
        <w:t>about:</w:t>
      </w:r>
    </w:p>
    <w:p w14:paraId="3D4FD870" w14:textId="77777777" w:rsidR="0061595D" w:rsidRPr="000627E3" w:rsidRDefault="0061595D" w:rsidP="00A96752">
      <w:pPr>
        <w:pStyle w:val="Bul2"/>
      </w:pPr>
      <w:r w:rsidRPr="000627E3">
        <w:t>Temperatures stability (see stability criteria</w:t>
      </w:r>
      <w:r w:rsidR="00496FAD" w:rsidRPr="000627E3">
        <w:t xml:space="preserve"> in bullet b.</w:t>
      </w:r>
      <w:r w:rsidRPr="000627E3">
        <w:t>).</w:t>
      </w:r>
    </w:p>
    <w:p w14:paraId="3B2F1847" w14:textId="47B48A2B" w:rsidR="0061595D" w:rsidRDefault="0061595D" w:rsidP="00BE185A">
      <w:pPr>
        <w:pStyle w:val="Bul2"/>
      </w:pPr>
      <w:r w:rsidRPr="000627E3">
        <w:t>Transitions durations between extreme plateaux (see temperature rate of change</w:t>
      </w:r>
      <w:r w:rsidR="00496FAD" w:rsidRPr="000627E3">
        <w:t xml:space="preserve"> in </w:t>
      </w:r>
      <w:r w:rsidR="00A96752" w:rsidRPr="000627E3">
        <w:fldChar w:fldCharType="begin"/>
      </w:r>
      <w:r w:rsidR="00A96752" w:rsidRPr="000627E3">
        <w:instrText xml:space="preserve"> REF _Ref21420680 \w \h </w:instrText>
      </w:r>
      <w:r w:rsidR="00A96752" w:rsidRPr="000627E3">
        <w:fldChar w:fldCharType="separate"/>
      </w:r>
      <w:r w:rsidR="00A5249C">
        <w:t>6.5.4.1o</w:t>
      </w:r>
      <w:r w:rsidR="00A96752" w:rsidRPr="000627E3">
        <w:fldChar w:fldCharType="end"/>
      </w:r>
      <w:r w:rsidR="00496FAD" w:rsidRPr="000627E3">
        <w:t>.</w:t>
      </w:r>
      <w:r w:rsidRPr="000627E3">
        <w:t>).</w:t>
      </w:r>
    </w:p>
    <w:p w14:paraId="5D42EFB9" w14:textId="77777777" w:rsidR="007E4118" w:rsidRPr="000627E3" w:rsidRDefault="007E4118" w:rsidP="007E4118">
      <w:pPr>
        <w:pStyle w:val="paragraph"/>
      </w:pPr>
    </w:p>
    <w:p w14:paraId="15DEA327" w14:textId="77777777" w:rsidR="00413004" w:rsidRPr="000627E3" w:rsidRDefault="00413004" w:rsidP="00413004">
      <w:pPr>
        <w:pStyle w:val="listlevel1"/>
      </w:pPr>
      <w:r w:rsidRPr="000627E3">
        <w:t>When the two-phase heat transport unit is horizontal, a practical and efficient test set-up monitors and controls, at every moment during the test, the tilt angles.</w:t>
      </w:r>
    </w:p>
    <w:p w14:paraId="2AA638C1" w14:textId="77777777" w:rsidR="00CA53A9" w:rsidRPr="000627E3" w:rsidRDefault="00CA53A9" w:rsidP="00CA53A9">
      <w:pPr>
        <w:pStyle w:val="Heading4"/>
        <w:tabs>
          <w:tab w:val="num" w:pos="3119"/>
        </w:tabs>
      </w:pPr>
      <w:bookmarkStart w:id="397" w:name="_Ref500322870"/>
      <w:bookmarkStart w:id="398" w:name="_Toc509411480"/>
      <w:r w:rsidRPr="000627E3">
        <w:t>Guidelines to thermal vacuum test</w:t>
      </w:r>
      <w:bookmarkEnd w:id="397"/>
      <w:bookmarkEnd w:id="398"/>
    </w:p>
    <w:p w14:paraId="45DC0D51" w14:textId="573D70CF" w:rsidR="001768C3" w:rsidRPr="000627E3" w:rsidRDefault="003808CE" w:rsidP="001768C3">
      <w:pPr>
        <w:pStyle w:val="listlevel1"/>
      </w:pPr>
      <w:r w:rsidRPr="000627E3">
        <w:t>To</w:t>
      </w:r>
      <w:r w:rsidR="007C209E" w:rsidRPr="000627E3">
        <w:t xml:space="preserve"> avoid contamination of </w:t>
      </w:r>
      <w:r w:rsidR="000576BF" w:rsidRPr="000627E3">
        <w:t>the specimen under test, of the test facility and test GSE sensitive to contamination and</w:t>
      </w:r>
      <w:r w:rsidRPr="000627E3">
        <w:t xml:space="preserve"> to reduce</w:t>
      </w:r>
      <w:r w:rsidR="006D665E" w:rsidRPr="000627E3">
        <w:t xml:space="preserve"> outgassing risks from test GSE and test facility</w:t>
      </w:r>
      <w:r w:rsidR="007C209E" w:rsidRPr="000627E3">
        <w:t>, the C&amp;CCP (as per the DRD in ECSS-Q-ST-70-01 Annex B):</w:t>
      </w:r>
    </w:p>
    <w:p w14:paraId="247864DD" w14:textId="77777777" w:rsidR="000576BF" w:rsidRPr="000627E3" w:rsidRDefault="000576BF" w:rsidP="00110E71">
      <w:pPr>
        <w:pStyle w:val="Bul2"/>
      </w:pPr>
      <w:r w:rsidRPr="000627E3">
        <w:t xml:space="preserve">Refers to the </w:t>
      </w:r>
      <w:r w:rsidRPr="000627E3">
        <w:rPr>
          <w:noProof/>
        </w:rPr>
        <w:t>declared</w:t>
      </w:r>
      <w:r w:rsidRPr="000627E3">
        <w:t xml:space="preserve"> material lists (as per the DRD in ECSS-Q-ST-70 Annex A) including all test GSEs DMLs. Examples: test harnesses, test heaters.</w:t>
      </w:r>
    </w:p>
    <w:p w14:paraId="2DC161BA" w14:textId="77777777" w:rsidR="007C209E" w:rsidRPr="000627E3" w:rsidRDefault="007C209E" w:rsidP="00110E71">
      <w:pPr>
        <w:pStyle w:val="Bul2"/>
      </w:pPr>
      <w:r w:rsidRPr="000627E3">
        <w:t xml:space="preserve">And details all the activities, methods and procedures (material </w:t>
      </w:r>
      <w:r w:rsidR="006D665E" w:rsidRPr="000627E3">
        <w:t>selection, protective measures with regard to sensitive</w:t>
      </w:r>
      <w:r w:rsidRPr="000627E3">
        <w:t xml:space="preserve"> areas, instrumentation for contamination monitoring and control, inspections, personnel training, cleaning and decontamination, bake-out, purging…).</w:t>
      </w:r>
    </w:p>
    <w:p w14:paraId="6ECEE459" w14:textId="247148A9" w:rsidR="007C209E" w:rsidRPr="000627E3" w:rsidRDefault="007C209E" w:rsidP="00FF0FF6">
      <w:pPr>
        <w:pStyle w:val="indentpara1"/>
      </w:pPr>
      <w:r w:rsidRPr="000627E3">
        <w:t>Concerning the test facility and the test GSE and considering the flight H/W with which they interface, to apply the same surface cleanliness requirements is a simple and efficient practice. Such an interface can be direct by physical contact or indirect by contamination redistribution during AIT activities and, specific to thermal testing, during each pressure transition (rather for particular contamination) or each temperature transition (rather for molecular contamination).</w:t>
      </w:r>
    </w:p>
    <w:p w14:paraId="121B2AFD" w14:textId="2B982F28" w:rsidR="007C209E" w:rsidRPr="000627E3" w:rsidRDefault="007C209E" w:rsidP="00FF0FF6">
      <w:pPr>
        <w:pStyle w:val="indentpara1"/>
      </w:pPr>
      <w:r w:rsidRPr="000627E3">
        <w:t xml:space="preserve">Concerning thermal testing, a pre-test (as per ECSS-Q-ST-70-01 clauses 5.3.2 d., e. and f.) includes </w:t>
      </w:r>
      <w:r w:rsidR="002965F3" w:rsidRPr="000627E3">
        <w:t xml:space="preserve">GSE </w:t>
      </w:r>
      <w:r w:rsidRPr="000627E3">
        <w:t>test equipment and cabling. In addition to pump down and re-pressurization sequences and for a demanding space program, this pre-test can also simulate the critical temperature transient sequences.</w:t>
      </w:r>
    </w:p>
    <w:p w14:paraId="1A7072A8" w14:textId="77777777" w:rsidR="007C209E" w:rsidRPr="000627E3" w:rsidRDefault="007C209E" w:rsidP="00FF0FF6">
      <w:pPr>
        <w:pStyle w:val="indentpara1"/>
      </w:pPr>
      <w:r w:rsidRPr="000627E3">
        <w:t xml:space="preserve">The </w:t>
      </w:r>
      <w:r w:rsidRPr="000627E3">
        <w:rPr>
          <w:noProof/>
        </w:rPr>
        <w:t>test specification refers to the C&amp;CCP</w:t>
      </w:r>
      <w:r w:rsidRPr="000627E3">
        <w:t xml:space="preserve"> and, if bio contamination constraints apply, to the product supplier PPIP (or Planetary Protection Implementation Plan).</w:t>
      </w:r>
    </w:p>
    <w:p w14:paraId="66EB6362" w14:textId="77777777" w:rsidR="0061595D" w:rsidRPr="000627E3" w:rsidRDefault="001768C3" w:rsidP="00FF0FF6">
      <w:pPr>
        <w:pStyle w:val="indentpara1"/>
      </w:pPr>
      <w:r w:rsidRPr="000627E3">
        <w:t xml:space="preserve">The test </w:t>
      </w:r>
      <w:r w:rsidR="006860EE" w:rsidRPr="000627E3">
        <w:t xml:space="preserve">profile implementation ensures outgassing and trapping of contaminants on cold surfaces of the facility (generally with a cryogenic trap). An efficient practice, often required in test specifications, is to have always the test article surfaces hotter than the chamber shrouds and the part of the test set-up that can trap contaminants during cold phases. Test phases with the higher contamination risks are </w:t>
      </w:r>
      <w:r w:rsidR="006D665E" w:rsidRPr="000627E3">
        <w:t xml:space="preserve">mainly </w:t>
      </w:r>
      <w:r w:rsidR="006860EE" w:rsidRPr="000627E3">
        <w:t>the beginning of the test and the end of the test. At the beginning of the test, an outgassing phase reduces these risks. Ending the test after a hot plateau is also an efficient practice</w:t>
      </w:r>
      <w:r w:rsidRPr="000627E3">
        <w:t>.</w:t>
      </w:r>
    </w:p>
    <w:p w14:paraId="7EE35AA4" w14:textId="3F079BE9" w:rsidR="0061595D" w:rsidRPr="000627E3" w:rsidRDefault="0061595D" w:rsidP="0061595D">
      <w:pPr>
        <w:pStyle w:val="listlevel1"/>
        <w:rPr>
          <w:noProof/>
        </w:rPr>
      </w:pPr>
      <w:r w:rsidRPr="000627E3">
        <w:lastRenderedPageBreak/>
        <w:t xml:space="preserve">The </w:t>
      </w:r>
      <w:r w:rsidR="00057361" w:rsidRPr="000627E3">
        <w:rPr>
          <w:noProof/>
        </w:rPr>
        <w:t xml:space="preserve">test </w:t>
      </w:r>
      <w:r w:rsidRPr="000627E3">
        <w:rPr>
          <w:noProof/>
        </w:rPr>
        <w:t>specification defines the necessary venting durations. Differences in the</w:t>
      </w:r>
      <w:r w:rsidR="004F7E05" w:rsidRPr="000627E3">
        <w:rPr>
          <w:noProof/>
        </w:rPr>
        <w:t xml:space="preserve"> </w:t>
      </w:r>
      <w:r w:rsidRPr="000627E3">
        <w:rPr>
          <w:noProof/>
        </w:rPr>
        <w:t xml:space="preserve">voltage levels between internal cavities combined with cavity dependent low vacuum levels </w:t>
      </w:r>
      <w:r w:rsidR="00952062" w:rsidRPr="000627E3">
        <w:rPr>
          <w:noProof/>
        </w:rPr>
        <w:t>could lead to</w:t>
      </w:r>
      <w:r w:rsidRPr="000627E3">
        <w:rPr>
          <w:noProof/>
        </w:rPr>
        <w:t xml:space="preserve"> detrimental electrical phenomenons </w:t>
      </w:r>
      <w:r w:rsidR="00952062" w:rsidRPr="000627E3">
        <w:rPr>
          <w:noProof/>
        </w:rPr>
        <w:t>as arcing</w:t>
      </w:r>
      <w:r w:rsidR="00952062" w:rsidRPr="000627E3">
        <w:t>:</w:t>
      </w:r>
    </w:p>
    <w:p w14:paraId="73194388" w14:textId="58BA527F" w:rsidR="00952062" w:rsidRPr="000627E3" w:rsidRDefault="00BE3C89" w:rsidP="00FF0FF6">
      <w:pPr>
        <w:pStyle w:val="Bul2"/>
      </w:pPr>
      <w:r w:rsidRPr="000627E3">
        <w:t xml:space="preserve">For </w:t>
      </w:r>
      <w:r w:rsidR="00EB0FEB" w:rsidRPr="000627E3">
        <w:t xml:space="preserve">DC and RF </w:t>
      </w:r>
      <w:r w:rsidRPr="000627E3">
        <w:t>c</w:t>
      </w:r>
      <w:r w:rsidR="00952062" w:rsidRPr="000627E3">
        <w:t xml:space="preserve">orona effects, refer to section </w:t>
      </w:r>
      <w:r w:rsidR="00111122">
        <w:fldChar w:fldCharType="begin"/>
      </w:r>
      <w:r w:rsidR="00111122">
        <w:instrText xml:space="preserve"> REF _Ref101340897 \w \h </w:instrText>
      </w:r>
      <w:r w:rsidR="00111122">
        <w:fldChar w:fldCharType="separate"/>
      </w:r>
      <w:r w:rsidR="00A5249C">
        <w:t>5.5.5.6</w:t>
      </w:r>
      <w:r w:rsidR="00111122">
        <w:fldChar w:fldCharType="end"/>
      </w:r>
      <w:r w:rsidR="00952062" w:rsidRPr="000627E3">
        <w:rPr>
          <w:noProof/>
          <w:szCs w:val="22"/>
        </w:rPr>
        <w:t>.</w:t>
      </w:r>
    </w:p>
    <w:p w14:paraId="2B409F49" w14:textId="77777777" w:rsidR="00952062" w:rsidRPr="000627E3" w:rsidRDefault="00952062" w:rsidP="00FF0FF6">
      <w:pPr>
        <w:pStyle w:val="Bul2"/>
      </w:pPr>
      <w:r w:rsidRPr="000627E3">
        <w:t xml:space="preserve">For High Voltage effects, refer to section 4.3.4 </w:t>
      </w:r>
      <w:r w:rsidR="00E86097" w:rsidRPr="000627E3">
        <w:t>of ECSS-E-HB-20-05</w:t>
      </w:r>
      <w:r w:rsidRPr="000627E3">
        <w:rPr>
          <w:noProof/>
          <w:szCs w:val="22"/>
        </w:rPr>
        <w:t>.</w:t>
      </w:r>
    </w:p>
    <w:p w14:paraId="692B7621" w14:textId="2DC31730" w:rsidR="00860865" w:rsidRPr="000627E3" w:rsidRDefault="00DD019A" w:rsidP="00FF0FF6">
      <w:pPr>
        <w:pStyle w:val="Bul2"/>
      </w:pPr>
      <w:r w:rsidRPr="000627E3">
        <w:t>For multipactor</w:t>
      </w:r>
      <w:r w:rsidR="00860865" w:rsidRPr="000627E3">
        <w:t xml:space="preserve"> effects, refer to sections 5.5 and 6.2 of ECSS-E-ST-20-01</w:t>
      </w:r>
      <w:r w:rsidR="00057361" w:rsidRPr="000627E3">
        <w:t xml:space="preserve"> and ECSS-E-HB-</w:t>
      </w:r>
      <w:r w:rsidR="00057361" w:rsidRPr="000627E3">
        <w:rPr>
          <w:noProof/>
          <w:szCs w:val="22"/>
        </w:rPr>
        <w:t>20-01</w:t>
      </w:r>
      <w:r w:rsidR="00860865" w:rsidRPr="000627E3">
        <w:rPr>
          <w:noProof/>
          <w:szCs w:val="22"/>
        </w:rPr>
        <w:t>.</w:t>
      </w:r>
    </w:p>
    <w:p w14:paraId="42FA6608" w14:textId="77777777" w:rsidR="00FF0FF6" w:rsidRPr="000627E3" w:rsidRDefault="00FF0FF6" w:rsidP="00843550">
      <w:pPr>
        <w:pStyle w:val="indentpara1"/>
        <w:spacing w:before="0"/>
        <w:rPr>
          <w:noProof/>
        </w:rPr>
      </w:pPr>
    </w:p>
    <w:p w14:paraId="435FBC2F" w14:textId="6992E224" w:rsidR="0061595D" w:rsidRPr="000627E3" w:rsidRDefault="00B01399" w:rsidP="00FF0FF6">
      <w:pPr>
        <w:pStyle w:val="indentpara1"/>
      </w:pPr>
      <w:r w:rsidRPr="000627E3">
        <w:rPr>
          <w:noProof/>
        </w:rPr>
        <w:t>Take advantage of the following</w:t>
      </w:r>
      <w:r w:rsidR="0061595D" w:rsidRPr="000627E3">
        <w:rPr>
          <w:noProof/>
        </w:rPr>
        <w:t xml:space="preserve"> guidelines</w:t>
      </w:r>
      <w:r w:rsidR="0061595D" w:rsidRPr="000627E3">
        <w:t>:</w:t>
      </w:r>
    </w:p>
    <w:p w14:paraId="4AC33C01" w14:textId="20F29397" w:rsidR="0061595D" w:rsidRPr="000627E3" w:rsidRDefault="0061595D" w:rsidP="00FF0FF6">
      <w:pPr>
        <w:pStyle w:val="Bul2"/>
      </w:pPr>
      <w:r w:rsidRPr="000627E3">
        <w:t xml:space="preserve">Pressure </w:t>
      </w:r>
      <w:r w:rsidRPr="000627E3">
        <w:rPr>
          <w:color w:val="222222"/>
        </w:rPr>
        <w:t>requirements</w:t>
      </w:r>
      <w:r w:rsidRPr="000627E3">
        <w:t xml:space="preserve"> for RF and high voltage equipment </w:t>
      </w:r>
      <w:r w:rsidR="00E95732" w:rsidRPr="000627E3">
        <w:t xml:space="preserve">can </w:t>
      </w:r>
      <w:r w:rsidRPr="000627E3">
        <w:t>impose local pressure sensors close to those units.</w:t>
      </w:r>
    </w:p>
    <w:p w14:paraId="3EE1BF8A" w14:textId="467F09AC" w:rsidR="0061595D" w:rsidRPr="000627E3" w:rsidRDefault="0061595D" w:rsidP="00FF0FF6">
      <w:pPr>
        <w:pStyle w:val="Bul2"/>
      </w:pPr>
      <w:r w:rsidRPr="000627E3">
        <w:t xml:space="preserve">Magnetic </w:t>
      </w:r>
      <w:r w:rsidRPr="000627E3">
        <w:rPr>
          <w:color w:val="222222"/>
        </w:rPr>
        <w:t>moments</w:t>
      </w:r>
      <w:r w:rsidRPr="000627E3">
        <w:t xml:space="preserve"> of some pressure sensors </w:t>
      </w:r>
      <w:r w:rsidR="00E95732" w:rsidRPr="000627E3">
        <w:t xml:space="preserve">can </w:t>
      </w:r>
      <w:r w:rsidRPr="000627E3">
        <w:t>prohibit close proximity of some units.</w:t>
      </w:r>
    </w:p>
    <w:p w14:paraId="757DEE6A" w14:textId="77777777" w:rsidR="0061595D" w:rsidRPr="000627E3" w:rsidRDefault="0061595D" w:rsidP="00FF0FF6">
      <w:pPr>
        <w:pStyle w:val="Bul2"/>
      </w:pPr>
      <w:r w:rsidRPr="000627E3">
        <w:t xml:space="preserve">Due to </w:t>
      </w:r>
      <w:r w:rsidRPr="000627E3">
        <w:rPr>
          <w:color w:val="222222"/>
        </w:rPr>
        <w:t>outgassing</w:t>
      </w:r>
      <w:r w:rsidRPr="000627E3">
        <w:t xml:space="preserve"> and for a temperature increase of about 50 °C, the pressure inside an internal compartment of an element can increase by about a factor 10.</w:t>
      </w:r>
    </w:p>
    <w:p w14:paraId="7B305E2D" w14:textId="10CFD1E6" w:rsidR="0061595D" w:rsidRPr="000627E3" w:rsidRDefault="0061595D" w:rsidP="00FF0FF6">
      <w:pPr>
        <w:pStyle w:val="Bul2"/>
      </w:pPr>
      <w:r w:rsidRPr="000627E3">
        <w:t xml:space="preserve">Depending on </w:t>
      </w:r>
      <w:r w:rsidRPr="000627E3">
        <w:rPr>
          <w:color w:val="222222"/>
        </w:rPr>
        <w:t>the</w:t>
      </w:r>
      <w:r w:rsidRPr="000627E3">
        <w:t xml:space="preserve"> materials and the bake-out history, the outgassing duration </w:t>
      </w:r>
      <w:r w:rsidR="00E95732" w:rsidRPr="000627E3">
        <w:t xml:space="preserve">can </w:t>
      </w:r>
      <w:r w:rsidRPr="000627E3">
        <w:t>be highly variable, from few days up to several weeks.</w:t>
      </w:r>
    </w:p>
    <w:p w14:paraId="0999E65A" w14:textId="17A6D58C" w:rsidR="0061595D" w:rsidRPr="000627E3" w:rsidRDefault="0061595D" w:rsidP="00FF0FF6">
      <w:pPr>
        <w:pStyle w:val="Bul2"/>
      </w:pPr>
      <w:r w:rsidRPr="000627E3">
        <w:t>During a hot plateau, reaching a pressure of 10</w:t>
      </w:r>
      <w:r w:rsidRPr="000627E3">
        <w:rPr>
          <w:vertAlign w:val="superscript"/>
        </w:rPr>
        <w:t>-5</w:t>
      </w:r>
      <w:r w:rsidRPr="000627E3">
        <w:t xml:space="preserve"> hPa inside an internal compartment of an element </w:t>
      </w:r>
      <w:r w:rsidR="00E95732" w:rsidRPr="000627E3">
        <w:t xml:space="preserve">can </w:t>
      </w:r>
      <w:r w:rsidRPr="000627E3">
        <w:t>be impossible within a reasonable time.</w:t>
      </w:r>
    </w:p>
    <w:p w14:paraId="7026C3DD" w14:textId="77777777" w:rsidR="0061595D" w:rsidRPr="000627E3" w:rsidRDefault="0061595D" w:rsidP="00FF0FF6">
      <w:pPr>
        <w:pStyle w:val="Bul2"/>
      </w:pPr>
      <w:r w:rsidRPr="000627E3">
        <w:t>Prior to the test, negotiate the true pressure limitations and check if other unit electrical modes have less severe pressure requirements.</w:t>
      </w:r>
    </w:p>
    <w:p w14:paraId="7A61C942" w14:textId="3DFC7E69" w:rsidR="00A60327" w:rsidRPr="000627E3" w:rsidRDefault="004C57B8" w:rsidP="00843550">
      <w:pPr>
        <w:pStyle w:val="Heading4"/>
        <w:tabs>
          <w:tab w:val="num" w:pos="3119"/>
        </w:tabs>
        <w:spacing w:before="240"/>
      </w:pPr>
      <w:bookmarkStart w:id="399" w:name="_Toc509411481"/>
      <w:r w:rsidRPr="000627E3">
        <w:t xml:space="preserve">Guidelines </w:t>
      </w:r>
      <w:r w:rsidR="00A60327" w:rsidRPr="000627E3">
        <w:t xml:space="preserve">to </w:t>
      </w:r>
      <w:r w:rsidR="00F0218D" w:rsidRPr="000627E3">
        <w:t>thermal</w:t>
      </w:r>
      <w:r w:rsidR="00A60327" w:rsidRPr="000627E3">
        <w:t xml:space="preserve"> test</w:t>
      </w:r>
      <w:r w:rsidR="00F0218D" w:rsidRPr="000627E3">
        <w:t xml:space="preserve"> at mission pressure</w:t>
      </w:r>
      <w:bookmarkEnd w:id="399"/>
    </w:p>
    <w:p w14:paraId="16460899" w14:textId="0B80DC15" w:rsidR="0061595D" w:rsidRPr="000627E3" w:rsidRDefault="008324A6" w:rsidP="00D363B5">
      <w:pPr>
        <w:pStyle w:val="listlevel1"/>
      </w:pPr>
      <w:r w:rsidRPr="000627E3">
        <w:t>No specific guidelines for this requirement.</w:t>
      </w:r>
    </w:p>
    <w:p w14:paraId="17C490C7" w14:textId="35F38DC8" w:rsidR="0061595D" w:rsidRPr="000627E3" w:rsidRDefault="0061595D" w:rsidP="0061595D">
      <w:pPr>
        <w:pStyle w:val="listlevel1"/>
      </w:pPr>
      <w:r w:rsidRPr="000627E3">
        <w:rPr>
          <w:noProof/>
        </w:rPr>
        <w:t>Gaseous conductio</w:t>
      </w:r>
      <w:r w:rsidR="004277C7" w:rsidRPr="000627E3">
        <w:rPr>
          <w:noProof/>
        </w:rPr>
        <w:t xml:space="preserve">n or (natural, mixed or forced) </w:t>
      </w:r>
      <w:r w:rsidRPr="000627E3">
        <w:rPr>
          <w:noProof/>
        </w:rPr>
        <w:t>convection</w:t>
      </w:r>
      <w:r w:rsidRPr="000627E3">
        <w:t xml:space="preserve"> can have significant </w:t>
      </w:r>
      <w:r w:rsidR="003808CE" w:rsidRPr="000627E3">
        <w:t xml:space="preserve">adverse </w:t>
      </w:r>
      <w:r w:rsidRPr="000627E3">
        <w:t>thermal effects</w:t>
      </w:r>
      <w:r w:rsidRPr="000627E3">
        <w:rPr>
          <w:noProof/>
        </w:rPr>
        <w:t>. A</w:t>
      </w:r>
      <w:r w:rsidRPr="000627E3">
        <w:t xml:space="preserve"> vacuum facility with pressure control (with </w:t>
      </w:r>
      <w:r w:rsidRPr="000627E3">
        <w:rPr>
          <w:rFonts w:cs="Arial"/>
        </w:rPr>
        <w:t>dry air, dry N</w:t>
      </w:r>
      <w:r w:rsidRPr="000627E3">
        <w:rPr>
          <w:rFonts w:cs="Arial"/>
          <w:vertAlign w:val="subscript"/>
        </w:rPr>
        <w:t>2</w:t>
      </w:r>
      <w:r w:rsidRPr="000627E3">
        <w:rPr>
          <w:rFonts w:cs="Arial"/>
        </w:rPr>
        <w:t xml:space="preserve"> or CO</w:t>
      </w:r>
      <w:r w:rsidRPr="000627E3">
        <w:rPr>
          <w:rFonts w:cs="Arial"/>
          <w:vertAlign w:val="subscript"/>
        </w:rPr>
        <w:t>2</w:t>
      </w:r>
      <w:r w:rsidRPr="000627E3">
        <w:t xml:space="preserve">) can be sufficiently mission representative. In order to demonstrate this, the </w:t>
      </w:r>
      <w:r w:rsidR="00057361" w:rsidRPr="000627E3">
        <w:t xml:space="preserve">test </w:t>
      </w:r>
      <w:r w:rsidRPr="000627E3">
        <w:t>specification assesses carefully differences between mission and ground tests conditions such as:</w:t>
      </w:r>
    </w:p>
    <w:p w14:paraId="6AF2E8CC" w14:textId="4D0D7927" w:rsidR="0061595D" w:rsidRPr="000627E3" w:rsidRDefault="0061595D" w:rsidP="00110E71">
      <w:pPr>
        <w:pStyle w:val="Bul2"/>
      </w:pPr>
      <w:r w:rsidRPr="000627E3">
        <w:t>The atmosphere</w:t>
      </w:r>
      <w:r w:rsidRPr="000627E3">
        <w:rPr>
          <w:noProof/>
        </w:rPr>
        <w:t xml:space="preserve"> </w:t>
      </w:r>
      <w:r w:rsidRPr="000627E3">
        <w:rPr>
          <w:color w:val="222222"/>
        </w:rPr>
        <w:t>composition</w:t>
      </w:r>
      <w:r w:rsidRPr="000627E3">
        <w:rPr>
          <w:noProof/>
        </w:rPr>
        <w:t xml:space="preserve"> particularly for gaseous conduction through internal thin layers. For example, dry N</w:t>
      </w:r>
      <w:r w:rsidRPr="000627E3">
        <w:rPr>
          <w:noProof/>
          <w:vertAlign w:val="subscript"/>
        </w:rPr>
        <w:t>2</w:t>
      </w:r>
      <w:r w:rsidRPr="000627E3">
        <w:rPr>
          <w:noProof/>
        </w:rPr>
        <w:t xml:space="preserve"> </w:t>
      </w:r>
      <w:r w:rsidR="006D2B41" w:rsidRPr="000627E3">
        <w:rPr>
          <w:noProof/>
        </w:rPr>
        <w:t xml:space="preserve">can </w:t>
      </w:r>
      <w:r w:rsidRPr="000627E3">
        <w:rPr>
          <w:noProof/>
        </w:rPr>
        <w:t>replace Mars CO</w:t>
      </w:r>
      <w:r w:rsidRPr="000627E3">
        <w:rPr>
          <w:noProof/>
          <w:vertAlign w:val="subscript"/>
        </w:rPr>
        <w:t>2</w:t>
      </w:r>
      <w:r w:rsidR="000C176C" w:rsidRPr="000627E3">
        <w:rPr>
          <w:noProof/>
        </w:rPr>
        <w:t xml:space="preserve"> to avoid frost</w:t>
      </w:r>
      <w:r w:rsidRPr="000627E3">
        <w:rPr>
          <w:noProof/>
        </w:rPr>
        <w:t xml:space="preserve"> during cold plateaux.</w:t>
      </w:r>
    </w:p>
    <w:p w14:paraId="03D9D765" w14:textId="77777777" w:rsidR="0061595D" w:rsidRPr="000627E3" w:rsidRDefault="0061595D" w:rsidP="00110E71">
      <w:pPr>
        <w:pStyle w:val="Bul2"/>
      </w:pPr>
      <w:r w:rsidRPr="000627E3">
        <w:rPr>
          <w:noProof/>
        </w:rPr>
        <w:t>The gravity if there is natural convection. For examples, there is no gravity within a space station or only 38% of Earth gravity at Mars surface.</w:t>
      </w:r>
    </w:p>
    <w:p w14:paraId="5728E5C7" w14:textId="77777777" w:rsidR="0061595D" w:rsidRPr="000627E3" w:rsidRDefault="0061595D" w:rsidP="00110E71">
      <w:pPr>
        <w:pStyle w:val="Bul2"/>
      </w:pPr>
      <w:r w:rsidRPr="000627E3">
        <w:t xml:space="preserve">No wind </w:t>
      </w:r>
      <w:r w:rsidRPr="000627E3">
        <w:rPr>
          <w:color w:val="222222"/>
        </w:rPr>
        <w:t>simulation</w:t>
      </w:r>
      <w:r w:rsidRPr="000627E3">
        <w:t xml:space="preserve"> during cold plateaux</w:t>
      </w:r>
      <w:r w:rsidRPr="000627E3">
        <w:rPr>
          <w:noProof/>
        </w:rPr>
        <w:t xml:space="preserve"> particularly for forced convection. For examples, winds at high altitude within Earth atmosphere or at Mars surface.</w:t>
      </w:r>
    </w:p>
    <w:p w14:paraId="5703E3F3" w14:textId="77777777" w:rsidR="0061595D" w:rsidRPr="000627E3" w:rsidRDefault="0061595D" w:rsidP="00110E71">
      <w:pPr>
        <w:pStyle w:val="indentpara1"/>
      </w:pPr>
      <w:r w:rsidRPr="000627E3">
        <w:rPr>
          <w:noProof/>
        </w:rPr>
        <w:t>Heat transfer within gases at very low residual pressure exhibits peculiar properties</w:t>
      </w:r>
      <w:r w:rsidRPr="000627E3">
        <w:t>:</w:t>
      </w:r>
    </w:p>
    <w:p w14:paraId="4B4CC741" w14:textId="77777777" w:rsidR="0061595D" w:rsidRPr="000627E3" w:rsidRDefault="0061595D" w:rsidP="00110E71">
      <w:pPr>
        <w:pStyle w:val="Bul2"/>
      </w:pPr>
      <w:r w:rsidRPr="000627E3">
        <w:rPr>
          <w:noProof/>
        </w:rPr>
        <w:t xml:space="preserve">A gas layer can be thin enough to prevent free </w:t>
      </w:r>
      <w:r w:rsidRPr="000627E3">
        <w:t>convection</w:t>
      </w:r>
      <w:r w:rsidRPr="000627E3">
        <w:rPr>
          <w:noProof/>
        </w:rPr>
        <w:t xml:space="preserve"> start-up and can be thick enough to reach the conduction viscous regime.</w:t>
      </w:r>
    </w:p>
    <w:p w14:paraId="5B84EA9E" w14:textId="77777777" w:rsidR="0061595D" w:rsidRPr="000627E3" w:rsidRDefault="0061595D" w:rsidP="00110E71">
      <w:pPr>
        <w:pStyle w:val="Bul2"/>
      </w:pPr>
      <w:r w:rsidRPr="000627E3">
        <w:rPr>
          <w:noProof/>
        </w:rPr>
        <w:t xml:space="preserve">Heat transfer by gaseous viscous conduction is invariant over a large pressure range (typically from ≈1 hPa to 1013 hPa). This is due to the fact that the thermal conductivities of gases are </w:t>
      </w:r>
      <w:r w:rsidRPr="000627E3">
        <w:rPr>
          <w:color w:val="222222"/>
        </w:rPr>
        <w:t>independent of the pressure over such pressure ranges.</w:t>
      </w:r>
    </w:p>
    <w:p w14:paraId="78E11408" w14:textId="77777777" w:rsidR="007C209E" w:rsidRPr="000627E3" w:rsidRDefault="003F233E" w:rsidP="007C209E">
      <w:pPr>
        <w:pStyle w:val="listlevel1"/>
      </w:pPr>
      <w:r w:rsidRPr="000627E3">
        <w:t>For cleanliness and contamination and, if applicable, for bio contamination, s</w:t>
      </w:r>
      <w:r w:rsidR="007C209E" w:rsidRPr="000627E3">
        <w:t>ee guidelines</w:t>
      </w:r>
      <w:r w:rsidRPr="000627E3">
        <w:t xml:space="preserve"> in bullet 6.5.4.2-a</w:t>
      </w:r>
      <w:r w:rsidR="007C209E" w:rsidRPr="000627E3">
        <w:t>. T</w:t>
      </w:r>
      <w:r w:rsidR="007C209E" w:rsidRPr="000627E3">
        <w:rPr>
          <w:noProof/>
        </w:rPr>
        <w:t>he C&amp;CCP defines the activiti</w:t>
      </w:r>
      <w:r w:rsidR="006D665E" w:rsidRPr="000627E3">
        <w:rPr>
          <w:noProof/>
        </w:rPr>
        <w:t>es, methods and procedures to mitigate the risk of</w:t>
      </w:r>
      <w:r w:rsidR="007C209E" w:rsidRPr="000627E3">
        <w:rPr>
          <w:noProof/>
        </w:rPr>
        <w:t xml:space="preserve"> condensation </w:t>
      </w:r>
      <w:r w:rsidR="007C209E" w:rsidRPr="000627E3">
        <w:t>or fr</w:t>
      </w:r>
      <w:r w:rsidR="006D665E" w:rsidRPr="000627E3">
        <w:t>ost</w:t>
      </w:r>
      <w:r w:rsidR="007C209E" w:rsidRPr="000627E3">
        <w:t>. For Mars atmosphere, this can include using dry N</w:t>
      </w:r>
      <w:r w:rsidR="007C209E" w:rsidRPr="000627E3">
        <w:rPr>
          <w:vertAlign w:val="subscript"/>
        </w:rPr>
        <w:t>2</w:t>
      </w:r>
      <w:r w:rsidR="007C209E" w:rsidRPr="000627E3">
        <w:t xml:space="preserve"> instead of CO</w:t>
      </w:r>
      <w:r w:rsidR="007C209E" w:rsidRPr="000627E3">
        <w:rPr>
          <w:vertAlign w:val="subscript"/>
        </w:rPr>
        <w:t>2</w:t>
      </w:r>
      <w:r w:rsidR="007C209E" w:rsidRPr="000627E3">
        <w:t>.</w:t>
      </w:r>
    </w:p>
    <w:p w14:paraId="09E98EB3" w14:textId="77777777" w:rsidR="0061595D" w:rsidRPr="000627E3" w:rsidRDefault="0061595D" w:rsidP="0061595D">
      <w:pPr>
        <w:pStyle w:val="listlevel1"/>
      </w:pPr>
      <w:r w:rsidRPr="000627E3">
        <w:t xml:space="preserve">The </w:t>
      </w:r>
      <w:r w:rsidR="00057361" w:rsidRPr="000627E3">
        <w:rPr>
          <w:noProof/>
        </w:rPr>
        <w:t xml:space="preserve">test </w:t>
      </w:r>
      <w:r w:rsidRPr="000627E3">
        <w:rPr>
          <w:noProof/>
        </w:rPr>
        <w:t>specification defines the chamber type:</w:t>
      </w:r>
    </w:p>
    <w:p w14:paraId="60142724" w14:textId="77777777" w:rsidR="0061595D" w:rsidRPr="000627E3" w:rsidRDefault="0061595D" w:rsidP="00110E71">
      <w:pPr>
        <w:pStyle w:val="Bul2"/>
      </w:pPr>
      <w:r w:rsidRPr="000627E3">
        <w:t>A mission dependent atmospheric pressure near to room atmospheric pressure (e.g. on-board a space station) can use a temperature chamber</w:t>
      </w:r>
      <w:r w:rsidRPr="000627E3">
        <w:rPr>
          <w:noProof/>
        </w:rPr>
        <w:t>.</w:t>
      </w:r>
    </w:p>
    <w:p w14:paraId="002E802D" w14:textId="1C28F7A5" w:rsidR="0061595D" w:rsidRPr="000627E3" w:rsidRDefault="0061595D" w:rsidP="00110E71">
      <w:pPr>
        <w:pStyle w:val="Bul2"/>
      </w:pPr>
      <w:r w:rsidRPr="000627E3">
        <w:t xml:space="preserve">Concerning </w:t>
      </w:r>
      <w:r w:rsidRPr="000627E3">
        <w:rPr>
          <w:color w:val="222222"/>
        </w:rPr>
        <w:t>vacuum</w:t>
      </w:r>
      <w:r w:rsidRPr="000627E3">
        <w:t xml:space="preserve"> chambers, </w:t>
      </w:r>
      <w:r w:rsidRPr="000627E3">
        <w:rPr>
          <w:noProof/>
        </w:rPr>
        <w:t>see guidelines related to</w:t>
      </w:r>
      <w:r w:rsidRPr="000627E3">
        <w:t xml:space="preserve"> the clause </w:t>
      </w:r>
      <w:r w:rsidR="000E098C" w:rsidRPr="000627E3">
        <w:fldChar w:fldCharType="begin"/>
      </w:r>
      <w:r w:rsidR="000E098C" w:rsidRPr="000627E3">
        <w:instrText xml:space="preserve"> REF _Ref47620687 \w \h </w:instrText>
      </w:r>
      <w:r w:rsidR="000E098C" w:rsidRPr="000627E3">
        <w:fldChar w:fldCharType="separate"/>
      </w:r>
      <w:r w:rsidR="00A5249C">
        <w:t>6.5.4.1a</w:t>
      </w:r>
      <w:r w:rsidR="000E098C" w:rsidRPr="000627E3">
        <w:fldChar w:fldCharType="end"/>
      </w:r>
      <w:r w:rsidRPr="000627E3">
        <w:rPr>
          <w:noProof/>
        </w:rPr>
        <w:t>.</w:t>
      </w:r>
    </w:p>
    <w:p w14:paraId="4B7E0EEA" w14:textId="77777777" w:rsidR="00C3102C" w:rsidRPr="000627E3" w:rsidRDefault="00FE1056" w:rsidP="00C3102C">
      <w:pPr>
        <w:pStyle w:val="Heading4"/>
        <w:tabs>
          <w:tab w:val="num" w:pos="3119"/>
        </w:tabs>
      </w:pPr>
      <w:bookmarkStart w:id="400" w:name="_Toc509411482"/>
      <w:r w:rsidRPr="000627E3">
        <w:lastRenderedPageBreak/>
        <w:t xml:space="preserve">Thermal </w:t>
      </w:r>
      <w:r w:rsidR="00ED1DB2" w:rsidRPr="000627E3">
        <w:t>balance</w:t>
      </w:r>
      <w:r w:rsidR="00C3102C" w:rsidRPr="000627E3">
        <w:t xml:space="preserve"> test</w:t>
      </w:r>
      <w:bookmarkEnd w:id="400"/>
    </w:p>
    <w:p w14:paraId="600EAF95" w14:textId="3C471463" w:rsidR="00B01399" w:rsidRPr="000627E3" w:rsidRDefault="00482731" w:rsidP="00B01399">
      <w:pPr>
        <w:pStyle w:val="listlevel1"/>
      </w:pPr>
      <w:r w:rsidRPr="000627E3">
        <w:t>A</w:t>
      </w:r>
      <w:r w:rsidR="00241B7F" w:rsidRPr="000627E3">
        <w:rPr>
          <w:noProof/>
        </w:rPr>
        <w:t xml:space="preserve"> thermal balance test</w:t>
      </w:r>
      <w:r w:rsidR="00927EA9" w:rsidRPr="000627E3">
        <w:rPr>
          <w:noProof/>
        </w:rPr>
        <w:t xml:space="preserve"> </w:t>
      </w:r>
      <w:r w:rsidR="00B01399" w:rsidRPr="000627E3">
        <w:rPr>
          <w:noProof/>
        </w:rPr>
        <w:t xml:space="preserve">(see </w:t>
      </w:r>
      <w:r w:rsidR="00B01399" w:rsidRPr="000627E3">
        <w:t>ECSS-E-ST-31 clause 4.5.3)</w:t>
      </w:r>
      <w:r w:rsidR="00DA2119" w:rsidRPr="000627E3">
        <w:t xml:space="preserve"> </w:t>
      </w:r>
      <w:r w:rsidRPr="000627E3">
        <w:rPr>
          <w:noProof/>
        </w:rPr>
        <w:t>is</w:t>
      </w:r>
      <w:r w:rsidR="00DA2119" w:rsidRPr="000627E3">
        <w:rPr>
          <w:noProof/>
        </w:rPr>
        <w:t xml:space="preserve"> dedicate</w:t>
      </w:r>
      <w:r w:rsidRPr="000627E3">
        <w:rPr>
          <w:noProof/>
        </w:rPr>
        <w:t>d to</w:t>
      </w:r>
      <w:r w:rsidR="00DD6ED0" w:rsidRPr="000627E3">
        <w:rPr>
          <w:noProof/>
        </w:rPr>
        <w:t xml:space="preserve"> </w:t>
      </w:r>
      <w:r w:rsidR="001A6FF6" w:rsidRPr="000627E3">
        <w:rPr>
          <w:noProof/>
        </w:rPr>
        <w:t xml:space="preserve">a </w:t>
      </w:r>
      <w:r w:rsidR="00DD6ED0" w:rsidRPr="000627E3">
        <w:rPr>
          <w:noProof/>
        </w:rPr>
        <w:t>TCS qualification</w:t>
      </w:r>
      <w:r w:rsidR="001A6FF6" w:rsidRPr="000627E3">
        <w:rPr>
          <w:noProof/>
        </w:rPr>
        <w:t xml:space="preserve"> if the other methods of verification are not sufficient to obtain this TCS qualification</w:t>
      </w:r>
      <w:r w:rsidR="00DD1345" w:rsidRPr="000627E3">
        <w:t>.</w:t>
      </w:r>
    </w:p>
    <w:p w14:paraId="4B87B556" w14:textId="57409870" w:rsidR="00D71542" w:rsidRPr="000627E3" w:rsidRDefault="00D71542" w:rsidP="00F6344A">
      <w:pPr>
        <w:pStyle w:val="indentpara1"/>
        <w:rPr>
          <w:noProof/>
        </w:rPr>
      </w:pPr>
      <w:r w:rsidRPr="000627E3">
        <w:rPr>
          <w:noProof/>
        </w:rPr>
        <w:t>An acceptance test</w:t>
      </w:r>
      <w:r w:rsidR="004E3A45" w:rsidRPr="000627E3">
        <w:rPr>
          <w:noProof/>
        </w:rPr>
        <w:t xml:space="preserve"> programme on a FM (see Table 6-</w:t>
      </w:r>
      <w:r w:rsidRPr="000627E3">
        <w:rPr>
          <w:noProof/>
        </w:rPr>
        <w:t>3</w:t>
      </w:r>
      <w:r w:rsidR="00977A68" w:rsidRPr="000627E3">
        <w:rPr>
          <w:noProof/>
        </w:rPr>
        <w:t xml:space="preserve"> of ECSS-E-ST-10-03</w:t>
      </w:r>
      <w:r w:rsidRPr="000627E3">
        <w:rPr>
          <w:noProof/>
        </w:rPr>
        <w:t>) does not include a thermal balance test. The TCS functional acceptance</w:t>
      </w:r>
      <w:r w:rsidR="00D2642A" w:rsidRPr="000627E3">
        <w:rPr>
          <w:noProof/>
        </w:rPr>
        <w:t xml:space="preserve"> on a FM can be</w:t>
      </w:r>
      <w:r w:rsidRPr="000627E3">
        <w:rPr>
          <w:noProof/>
        </w:rPr>
        <w:t xml:space="preserve"> part of an</w:t>
      </w:r>
      <w:r w:rsidR="00D2642A" w:rsidRPr="000627E3">
        <w:rPr>
          <w:noProof/>
        </w:rPr>
        <w:t xml:space="preserve">y </w:t>
      </w:r>
      <w:r w:rsidRPr="000627E3">
        <w:rPr>
          <w:noProof/>
        </w:rPr>
        <w:t>other thermal test</w:t>
      </w:r>
      <w:r w:rsidR="00D2642A" w:rsidRPr="000627E3">
        <w:rPr>
          <w:noProof/>
        </w:rPr>
        <w:t xml:space="preserve"> (thermal vacuum test, thermal test at mission pressure, characterisation and calibration tests…)</w:t>
      </w:r>
      <w:r w:rsidRPr="000627E3">
        <w:rPr>
          <w:noProof/>
        </w:rPr>
        <w:t>.</w:t>
      </w:r>
    </w:p>
    <w:p w14:paraId="5BCBBB26" w14:textId="4E532D1E" w:rsidR="00180D59" w:rsidRPr="000627E3" w:rsidRDefault="0033507D" w:rsidP="00F6344A">
      <w:pPr>
        <w:pStyle w:val="indentpara1"/>
        <w:rPr>
          <w:noProof/>
        </w:rPr>
      </w:pPr>
      <w:r w:rsidRPr="000627E3">
        <w:rPr>
          <w:noProof/>
        </w:rPr>
        <w:t>The paragraph 6.5.4.1 gives guidelines for interface management between a thermal balance test and any other thermal test done under the same test configuration.</w:t>
      </w:r>
    </w:p>
    <w:p w14:paraId="124FE61F" w14:textId="62E32DC5" w:rsidR="00CF6AE5" w:rsidRPr="000627E3" w:rsidRDefault="00CF6AE5" w:rsidP="00F6344A">
      <w:pPr>
        <w:pStyle w:val="indentpara1"/>
        <w:rPr>
          <w:noProof/>
        </w:rPr>
      </w:pPr>
      <w:r w:rsidRPr="000627E3">
        <w:rPr>
          <w:noProof/>
        </w:rPr>
        <w:t xml:space="preserve">The </w:t>
      </w:r>
      <w:r w:rsidR="00252299" w:rsidRPr="000627E3">
        <w:rPr>
          <w:noProof/>
        </w:rPr>
        <w:t>following text underlines that a</w:t>
      </w:r>
      <w:r w:rsidR="0033507D" w:rsidRPr="000627E3">
        <w:rPr>
          <w:noProof/>
        </w:rPr>
        <w:t xml:space="preserve"> TCS qualification is</w:t>
      </w:r>
      <w:r w:rsidRPr="000627E3">
        <w:rPr>
          <w:noProof/>
        </w:rPr>
        <w:t xml:space="preserve"> not comparable to the qualification</w:t>
      </w:r>
      <w:r w:rsidR="00252299" w:rsidRPr="000627E3">
        <w:rPr>
          <w:noProof/>
        </w:rPr>
        <w:t xml:space="preserve"> of the</w:t>
      </w:r>
      <w:r w:rsidRPr="000627E3">
        <w:rPr>
          <w:noProof/>
        </w:rPr>
        <w:t xml:space="preserve"> space segment element</w:t>
      </w:r>
      <w:r w:rsidR="00482731" w:rsidRPr="000627E3">
        <w:rPr>
          <w:noProof/>
        </w:rPr>
        <w:t xml:space="preserve"> for which it is developed</w:t>
      </w:r>
      <w:r w:rsidRPr="000627E3">
        <w:rPr>
          <w:noProof/>
        </w:rPr>
        <w:t>:</w:t>
      </w:r>
    </w:p>
    <w:p w14:paraId="1E3BEE88" w14:textId="38DE85D7" w:rsidR="00CF6AE5" w:rsidRPr="000627E3" w:rsidRDefault="00CF6AE5" w:rsidP="00F6344A">
      <w:pPr>
        <w:pStyle w:val="Bul2"/>
      </w:pPr>
      <w:r w:rsidRPr="000627E3">
        <w:t xml:space="preserve">It is </w:t>
      </w:r>
      <w:r w:rsidR="00252299" w:rsidRPr="000627E3">
        <w:t xml:space="preserve">indeed one of many contributions to </w:t>
      </w:r>
      <w:r w:rsidR="00B53195" w:rsidRPr="000627E3">
        <w:t>the qualification of its</w:t>
      </w:r>
      <w:r w:rsidR="00252299" w:rsidRPr="000627E3">
        <w:t xml:space="preserve"> space segment element</w:t>
      </w:r>
      <w:r w:rsidRPr="000627E3">
        <w:t>.</w:t>
      </w:r>
    </w:p>
    <w:p w14:paraId="11EC5A97" w14:textId="417A7C78" w:rsidR="00252299" w:rsidRPr="000627E3" w:rsidRDefault="00252299" w:rsidP="00F6344A">
      <w:pPr>
        <w:pStyle w:val="Bul2"/>
      </w:pPr>
      <w:r w:rsidRPr="000627E3">
        <w:t>It is a matter internal to the TCS disciplin</w:t>
      </w:r>
      <w:r w:rsidR="00482731" w:rsidRPr="000627E3">
        <w:t>e that presents</w:t>
      </w:r>
      <w:r w:rsidR="00D2642A" w:rsidRPr="000627E3">
        <w:t xml:space="preserve"> noticeable</w:t>
      </w:r>
      <w:r w:rsidRPr="000627E3">
        <w:t xml:space="preserve"> peculiarities.</w:t>
      </w:r>
    </w:p>
    <w:p w14:paraId="32D8EFD0" w14:textId="741FB26C" w:rsidR="00482731" w:rsidRPr="000627E3" w:rsidRDefault="00B53195" w:rsidP="00F6344A">
      <w:pPr>
        <w:pStyle w:val="Bul2"/>
      </w:pPr>
      <w:r w:rsidRPr="000627E3">
        <w:t>After</w:t>
      </w:r>
      <w:r w:rsidR="00CF6AE5" w:rsidRPr="000627E3">
        <w:t xml:space="preserve"> developmen</w:t>
      </w:r>
      <w:r w:rsidR="00482731" w:rsidRPr="000627E3">
        <w:t xml:space="preserve">t testing, a TCS qualification test programme </w:t>
      </w:r>
      <w:r w:rsidRPr="000627E3">
        <w:t>can</w:t>
      </w:r>
      <w:r w:rsidR="00482731" w:rsidRPr="000627E3">
        <w:t xml:space="preserve"> </w:t>
      </w:r>
      <w:r w:rsidRPr="000627E3">
        <w:t>use</w:t>
      </w:r>
      <w:r w:rsidR="00482731" w:rsidRPr="000627E3">
        <w:t xml:space="preserve"> other physical models than qualification model (QM) or protoflight model (PFM). It</w:t>
      </w:r>
      <w:r w:rsidRPr="000627E3">
        <w:t xml:space="preserve"> can</w:t>
      </w:r>
      <w:r w:rsidR="00482731" w:rsidRPr="000627E3">
        <w:t xml:space="preserve"> use</w:t>
      </w:r>
      <w:r w:rsidR="00CF6AE5" w:rsidRPr="000627E3">
        <w:t xml:space="preserve"> </w:t>
      </w:r>
      <w:r w:rsidR="00482731" w:rsidRPr="000627E3">
        <w:t>physical models as ThM or</w:t>
      </w:r>
      <w:r w:rsidRPr="000627E3">
        <w:t xml:space="preserve"> STM </w:t>
      </w:r>
      <w:r w:rsidR="00D56319" w:rsidRPr="000627E3">
        <w:rPr>
          <w:color w:val="222222"/>
        </w:rPr>
        <w:t xml:space="preserve">which </w:t>
      </w:r>
      <w:r w:rsidR="006D2B41" w:rsidRPr="000627E3">
        <w:rPr>
          <w:color w:val="222222"/>
        </w:rPr>
        <w:t xml:space="preserve">can </w:t>
      </w:r>
      <w:r w:rsidR="00D56319" w:rsidRPr="000627E3">
        <w:rPr>
          <w:color w:val="222222"/>
        </w:rPr>
        <w:t>be sufficient to pronounce the TCS qualification.</w:t>
      </w:r>
    </w:p>
    <w:p w14:paraId="7C3AA4E1" w14:textId="54653912" w:rsidR="00CF6AE5" w:rsidRPr="000627E3" w:rsidRDefault="00D56319" w:rsidP="00F6344A">
      <w:pPr>
        <w:pStyle w:val="Bul2"/>
      </w:pPr>
      <w:r w:rsidRPr="000627E3">
        <w:t>After obtaining the TCS qualification for example on a STM</w:t>
      </w:r>
      <w:r w:rsidR="0033507D" w:rsidRPr="000627E3">
        <w:t xml:space="preserve">, </w:t>
      </w:r>
      <w:r w:rsidRPr="000627E3">
        <w:t xml:space="preserve">the verification programme can use testing, </w:t>
      </w:r>
      <w:r w:rsidR="0033507D" w:rsidRPr="000627E3">
        <w:t>as check</w:t>
      </w:r>
      <w:r w:rsidR="001A6FF6" w:rsidRPr="000627E3">
        <w:t>s</w:t>
      </w:r>
      <w:r w:rsidR="00D2642A" w:rsidRPr="000627E3">
        <w:t xml:space="preserve"> at different steps</w:t>
      </w:r>
      <w:r w:rsidR="00CF6AE5" w:rsidRPr="000627E3">
        <w:t xml:space="preserve">, during </w:t>
      </w:r>
      <w:r w:rsidRPr="000627E3">
        <w:t xml:space="preserve">qualification or </w:t>
      </w:r>
      <w:r w:rsidR="00CF6AE5" w:rsidRPr="000627E3">
        <w:t>acceptance stage</w:t>
      </w:r>
      <w:r w:rsidRPr="000627E3">
        <w:t>s</w:t>
      </w:r>
      <w:r w:rsidR="00CF6AE5" w:rsidRPr="000627E3">
        <w:t xml:space="preserve"> (</w:t>
      </w:r>
      <w:r w:rsidRPr="000627E3">
        <w:t xml:space="preserve">on QM, PFM or </w:t>
      </w:r>
      <w:r w:rsidR="00CF6AE5" w:rsidRPr="000627E3">
        <w:t>FM) or during commissioning and in-service phases.</w:t>
      </w:r>
    </w:p>
    <w:p w14:paraId="70D444E5" w14:textId="20C127B7" w:rsidR="00CF6AE5" w:rsidRPr="000627E3" w:rsidRDefault="00D56319" w:rsidP="00F6344A">
      <w:pPr>
        <w:pStyle w:val="Bul2"/>
      </w:pPr>
      <w:r w:rsidRPr="000627E3">
        <w:t xml:space="preserve">A TCS </w:t>
      </w:r>
      <w:r w:rsidR="00CF6AE5" w:rsidRPr="000627E3">
        <w:t xml:space="preserve">qualification test is an environmental test with two types of environmental conditions that are pressure and heat loads. It is important to note </w:t>
      </w:r>
      <w:r w:rsidRPr="000627E3">
        <w:t xml:space="preserve">that </w:t>
      </w:r>
      <w:r w:rsidR="00CF6AE5" w:rsidRPr="000627E3">
        <w:t>temperature</w:t>
      </w:r>
      <w:r w:rsidRPr="000627E3">
        <w:t>,</w:t>
      </w:r>
      <w:r w:rsidR="00CF6AE5" w:rsidRPr="000627E3">
        <w:t xml:space="preserve"> in one or several of its various forms (level, difference and rate of change)</w:t>
      </w:r>
      <w:r w:rsidRPr="000627E3">
        <w:t>,</w:t>
      </w:r>
      <w:r w:rsidR="00CF6AE5" w:rsidRPr="000627E3">
        <w:t xml:space="preserve"> is always an environmental condition except </w:t>
      </w:r>
      <w:r w:rsidRPr="000627E3">
        <w:t>for the TCS</w:t>
      </w:r>
      <w:r w:rsidR="00CF6AE5" w:rsidRPr="000627E3">
        <w:t xml:space="preserve"> qualification.</w:t>
      </w:r>
    </w:p>
    <w:p w14:paraId="708EEB6B" w14:textId="77777777" w:rsidR="006A4840" w:rsidRPr="000627E3" w:rsidRDefault="00D51A12" w:rsidP="00B17584">
      <w:pPr>
        <w:pStyle w:val="Heading3"/>
      </w:pPr>
      <w:bookmarkStart w:id="401" w:name="_Toc509411483"/>
      <w:bookmarkStart w:id="402" w:name="_Toc104889918"/>
      <w:r w:rsidRPr="000627E3">
        <w:t>Electromagnetic test</w:t>
      </w:r>
      <w:bookmarkEnd w:id="401"/>
      <w:bookmarkEnd w:id="402"/>
    </w:p>
    <w:p w14:paraId="35EA65E7" w14:textId="77777777" w:rsidR="00D51A12" w:rsidRPr="000627E3" w:rsidRDefault="00D51A12" w:rsidP="00D51A12">
      <w:pPr>
        <w:pStyle w:val="Heading4"/>
      </w:pPr>
      <w:bookmarkStart w:id="403" w:name="_Toc509411484"/>
      <w:r w:rsidRPr="000627E3">
        <w:t>General</w:t>
      </w:r>
      <w:bookmarkEnd w:id="403"/>
    </w:p>
    <w:p w14:paraId="7C541679" w14:textId="77777777" w:rsidR="00D51A12" w:rsidRPr="000627E3" w:rsidRDefault="00D51A12" w:rsidP="00D51A12">
      <w:pPr>
        <w:pStyle w:val="Heading4"/>
      </w:pPr>
      <w:bookmarkStart w:id="404" w:name="_Toc509411485"/>
      <w:r w:rsidRPr="000627E3">
        <w:t>Electromagnetic compatibility test</w:t>
      </w:r>
      <w:bookmarkEnd w:id="404"/>
    </w:p>
    <w:p w14:paraId="40EF0BB4" w14:textId="77777777" w:rsidR="00D51A12" w:rsidRPr="000627E3" w:rsidRDefault="00D51A12" w:rsidP="00D51A12">
      <w:pPr>
        <w:pStyle w:val="Heading5"/>
      </w:pPr>
      <w:bookmarkStart w:id="405" w:name="_Toc509411486"/>
      <w:r w:rsidRPr="000627E3">
        <w:t>EMC test for stand-alone space segment element</w:t>
      </w:r>
      <w:bookmarkEnd w:id="405"/>
    </w:p>
    <w:p w14:paraId="2DA0DA06" w14:textId="30F1C0CF" w:rsidR="00D51A12" w:rsidRPr="000627E3" w:rsidRDefault="00D51A12" w:rsidP="00D51A12">
      <w:pPr>
        <w:pStyle w:val="listlevel1"/>
      </w:pPr>
      <w:r w:rsidRPr="000627E3">
        <w:t xml:space="preserve">Explanation that the ECSS-E-ST-20-07 clause 5.3 is not relevant in full to </w:t>
      </w:r>
      <w:r w:rsidR="00964827">
        <w:t>ECSS-E</w:t>
      </w:r>
      <w:r w:rsidR="00F14868">
        <w:t>-ST-</w:t>
      </w:r>
      <w:r w:rsidRPr="000627E3">
        <w:t>10-03, as not all SSE level verification is done by testing.</w:t>
      </w:r>
    </w:p>
    <w:p w14:paraId="0ED8E5A9" w14:textId="4E0C7A46" w:rsidR="00D51A12" w:rsidRPr="000627E3" w:rsidRDefault="001A303A" w:rsidP="00D9055A">
      <w:pPr>
        <w:pStyle w:val="indentpara1"/>
      </w:pPr>
      <w:r w:rsidRPr="000627E3">
        <w:t xml:space="preserve">Pointers to </w:t>
      </w:r>
      <w:r w:rsidR="00D51A12" w:rsidRPr="000627E3">
        <w:t>the ECSS-E-HB-20-07 through the ECSS-E-ST-20-07:</w:t>
      </w:r>
    </w:p>
    <w:p w14:paraId="31EF30D4" w14:textId="6899D9E2" w:rsidR="00D51A12" w:rsidRPr="000627E3" w:rsidRDefault="00D9055A" w:rsidP="00D9055A">
      <w:pPr>
        <w:pStyle w:val="Bul2"/>
      </w:pPr>
      <w:r w:rsidRPr="000627E3">
        <w:t>ECSS-E-</w:t>
      </w:r>
      <w:r w:rsidR="001A303A" w:rsidRPr="000627E3">
        <w:t>ST-20-07 clause 5.3.2</w:t>
      </w:r>
      <w:r w:rsidR="00B92600" w:rsidRPr="000627E3">
        <w:t xml:space="preserve"> “</w:t>
      </w:r>
      <w:r w:rsidR="001A303A" w:rsidRPr="000627E3">
        <w:t xml:space="preserve">Safety </w:t>
      </w:r>
      <w:r w:rsidR="00D51A12" w:rsidRPr="000627E3">
        <w:t>margin demonstration for EED circuits</w:t>
      </w:r>
      <w:r w:rsidR="00B92600" w:rsidRPr="000627E3">
        <w:t>” --</w:t>
      </w:r>
      <w:r w:rsidR="00D51A12" w:rsidRPr="000627E3">
        <w:t xml:space="preserve"> </w:t>
      </w:r>
      <w:r w:rsidR="00B92600" w:rsidRPr="000627E3">
        <w:t>ECSS-E-</w:t>
      </w:r>
      <w:r w:rsidR="00D51A12" w:rsidRPr="000627E3">
        <w:t>HB-20-07 clause 5.3.2.5</w:t>
      </w:r>
      <w:r w:rsidR="00B92600" w:rsidRPr="000627E3">
        <w:t xml:space="preserve"> “</w:t>
      </w:r>
      <w:r w:rsidR="00D51A12" w:rsidRPr="000627E3">
        <w:t>Pyrotechnic subsystem safety margins demonstration by test</w:t>
      </w:r>
      <w:r w:rsidR="00B92600" w:rsidRPr="000627E3">
        <w:t>”</w:t>
      </w:r>
      <w:r w:rsidR="004219EA" w:rsidRPr="000627E3">
        <w:t>.</w:t>
      </w:r>
    </w:p>
    <w:p w14:paraId="403103D7" w14:textId="28001EAA" w:rsidR="00D51A12" w:rsidRPr="000627E3" w:rsidRDefault="00B92600" w:rsidP="00D9055A">
      <w:pPr>
        <w:pStyle w:val="Bul2"/>
      </w:pPr>
      <w:r w:rsidRPr="000627E3">
        <w:t>ECSS-E-</w:t>
      </w:r>
      <w:r w:rsidR="00D51A12" w:rsidRPr="000627E3">
        <w:t>ST-20-07 clause 5.3.3</w:t>
      </w:r>
      <w:r w:rsidRPr="000627E3">
        <w:t xml:space="preserve"> “</w:t>
      </w:r>
      <w:r w:rsidR="00D51A12" w:rsidRPr="000627E3">
        <w:t>EMC with the launch system</w:t>
      </w:r>
      <w:r w:rsidRPr="000627E3">
        <w:t>”—ECSS-E-</w:t>
      </w:r>
      <w:r w:rsidR="00D51A12" w:rsidRPr="000627E3">
        <w:t>HB-20-07 clause 5.3.2.4.1</w:t>
      </w:r>
      <w:r w:rsidRPr="000627E3">
        <w:t xml:space="preserve"> “</w:t>
      </w:r>
      <w:r w:rsidR="00D51A12" w:rsidRPr="000627E3">
        <w:t>Launcher compatibility</w:t>
      </w:r>
      <w:r w:rsidRPr="000627E3">
        <w:t>”</w:t>
      </w:r>
      <w:r w:rsidR="001A303A" w:rsidRPr="000627E3">
        <w:t>.</w:t>
      </w:r>
    </w:p>
    <w:p w14:paraId="336D2C3E" w14:textId="4F311E5D" w:rsidR="00D51A12" w:rsidRPr="000627E3" w:rsidRDefault="00B92600" w:rsidP="00D9055A">
      <w:pPr>
        <w:pStyle w:val="Bul2"/>
      </w:pPr>
      <w:r w:rsidRPr="000627E3">
        <w:t>ECSS-E-</w:t>
      </w:r>
      <w:r w:rsidR="00D51A12" w:rsidRPr="000627E3">
        <w:t>ST-20-07 clause 5.3.7</w:t>
      </w:r>
      <w:r w:rsidRPr="000627E3">
        <w:t xml:space="preserve"> “</w:t>
      </w:r>
      <w:r w:rsidR="00D51A12" w:rsidRPr="000627E3">
        <w:t>Intra-system compatibility</w:t>
      </w:r>
      <w:r w:rsidRPr="000627E3">
        <w:t>”</w:t>
      </w:r>
      <w:r w:rsidR="00D51A12" w:rsidRPr="000627E3">
        <w:t>:</w:t>
      </w:r>
    </w:p>
    <w:p w14:paraId="7E4717E4" w14:textId="4351AA32" w:rsidR="00D51A12" w:rsidRPr="000627E3" w:rsidRDefault="00D51A12" w:rsidP="00D9055A">
      <w:pPr>
        <w:pStyle w:val="Bul3"/>
      </w:pPr>
      <w:r w:rsidRPr="000627E3">
        <w:t xml:space="preserve">Conducted tests: </w:t>
      </w:r>
      <w:r w:rsidR="00B92600" w:rsidRPr="000627E3">
        <w:t>ECSS-E-</w:t>
      </w:r>
      <w:r w:rsidRPr="000627E3">
        <w:t>HB-20-07 clause 5.3.2.2.1</w:t>
      </w:r>
      <w:r w:rsidR="00B92600" w:rsidRPr="000627E3">
        <w:t xml:space="preserve"> “</w:t>
      </w:r>
      <w:r w:rsidRPr="000627E3">
        <w:t>Conducted tests at spacecraft level</w:t>
      </w:r>
      <w:r w:rsidR="00B92600" w:rsidRPr="000627E3">
        <w:t>”</w:t>
      </w:r>
      <w:r w:rsidR="001A303A" w:rsidRPr="000627E3">
        <w:t>.</w:t>
      </w:r>
    </w:p>
    <w:p w14:paraId="086C9013" w14:textId="3EBCC367" w:rsidR="00D51A12" w:rsidRPr="000627E3" w:rsidRDefault="00D51A12" w:rsidP="00D9055A">
      <w:pPr>
        <w:pStyle w:val="Bul3"/>
      </w:pPr>
      <w:r w:rsidRPr="000627E3">
        <w:t xml:space="preserve">Radiated tests: </w:t>
      </w:r>
      <w:r w:rsidR="00B92600" w:rsidRPr="000627E3">
        <w:t>ECSS-E-</w:t>
      </w:r>
      <w:r w:rsidRPr="000627E3">
        <w:t>HB-20-07 clause 5.3.2.4.3</w:t>
      </w:r>
      <w:r w:rsidR="00B92600" w:rsidRPr="000627E3">
        <w:t xml:space="preserve"> “</w:t>
      </w:r>
      <w:r w:rsidRPr="000627E3">
        <w:t>Intra-system margins confirmation or assessment</w:t>
      </w:r>
      <w:r w:rsidR="00B92600" w:rsidRPr="000627E3">
        <w:t>”</w:t>
      </w:r>
      <w:r w:rsidR="001A303A" w:rsidRPr="000627E3">
        <w:t>.</w:t>
      </w:r>
    </w:p>
    <w:p w14:paraId="4CC862D9" w14:textId="77777777" w:rsidR="007D2768" w:rsidRPr="000627E3" w:rsidRDefault="007D2768" w:rsidP="007D2768">
      <w:pPr>
        <w:pStyle w:val="listlevel1"/>
      </w:pPr>
      <w:bookmarkStart w:id="406" w:name="_Toc509411487"/>
      <w:r w:rsidRPr="000627E3">
        <w:t>No specific guidelines for this requirement.</w:t>
      </w:r>
    </w:p>
    <w:p w14:paraId="72D3FE5F" w14:textId="77777777" w:rsidR="00D51A12" w:rsidRPr="000627E3" w:rsidRDefault="00D51A12" w:rsidP="00D51A12">
      <w:pPr>
        <w:pStyle w:val="Heading5"/>
      </w:pPr>
      <w:r w:rsidRPr="000627E3">
        <w:lastRenderedPageBreak/>
        <w:t>EMC test for embedded space segment element</w:t>
      </w:r>
      <w:bookmarkEnd w:id="406"/>
    </w:p>
    <w:p w14:paraId="49D27ED1" w14:textId="4B7EFDA0" w:rsidR="000909D5" w:rsidRPr="000627E3" w:rsidRDefault="000909D5" w:rsidP="000909D5">
      <w:pPr>
        <w:pStyle w:val="listlevel1"/>
      </w:pPr>
      <w:r w:rsidRPr="000627E3">
        <w:t>The rationale for the tests specified in the ECSS-E-ST-20-07 clause 5.4 can be found in the ECSS-E-HB-20-07 cla</w:t>
      </w:r>
      <w:r w:rsidR="001A303A" w:rsidRPr="000627E3">
        <w:t>use 4.3, EMC test requirements.</w:t>
      </w:r>
    </w:p>
    <w:p w14:paraId="2B57FEF4" w14:textId="423373F3" w:rsidR="00D51A12" w:rsidRPr="000627E3" w:rsidRDefault="000909D5" w:rsidP="004219EA">
      <w:pPr>
        <w:pStyle w:val="indentpara1"/>
      </w:pPr>
      <w:r w:rsidRPr="000627E3">
        <w:t xml:space="preserve">Pointers to the ECSS-E-HB-20-07: </w:t>
      </w:r>
      <w:r w:rsidR="00C70315" w:rsidRPr="000627E3">
        <w:t>c</w:t>
      </w:r>
      <w:r w:rsidRPr="000627E3">
        <w:t>lause 5.3.2.2.2, Conducted tests at payload module level</w:t>
      </w:r>
      <w:r w:rsidR="001A303A" w:rsidRPr="000627E3">
        <w:t>.</w:t>
      </w:r>
    </w:p>
    <w:p w14:paraId="69DCA71D" w14:textId="77777777" w:rsidR="00D51A12" w:rsidRPr="000627E3" w:rsidRDefault="00D51A12" w:rsidP="00D51A12">
      <w:pPr>
        <w:pStyle w:val="Heading4"/>
      </w:pPr>
      <w:bookmarkStart w:id="407" w:name="_Toc509411488"/>
      <w:r w:rsidRPr="000627E3">
        <w:t>Electromagnetic auto-compatibility test</w:t>
      </w:r>
      <w:bookmarkEnd w:id="407"/>
    </w:p>
    <w:p w14:paraId="5103E085" w14:textId="59E24732" w:rsidR="000909D5" w:rsidRPr="000627E3" w:rsidRDefault="000909D5" w:rsidP="000909D5">
      <w:pPr>
        <w:pStyle w:val="listlevel1"/>
      </w:pPr>
      <w:r w:rsidRPr="000627E3">
        <w:t>Pointers to the ECSS-E-HB-20-07A: clause 5.3.2.3, Auto-compatibility tests</w:t>
      </w:r>
      <w:r w:rsidR="00AA5CD3" w:rsidRPr="000627E3">
        <w:t>. For point 4</w:t>
      </w:r>
      <w:r w:rsidR="001A303A" w:rsidRPr="000627E3">
        <w:t>,</w:t>
      </w:r>
      <w:r w:rsidR="00AA5CD3" w:rsidRPr="000627E3">
        <w:t xml:space="preserve"> see clause 5.3.2.4.3.</w:t>
      </w:r>
    </w:p>
    <w:p w14:paraId="1CC9381E" w14:textId="77777777" w:rsidR="00D51A12" w:rsidRPr="000627E3" w:rsidRDefault="00D51A12" w:rsidP="00D51A12">
      <w:pPr>
        <w:pStyle w:val="Heading4"/>
      </w:pPr>
      <w:bookmarkStart w:id="408" w:name="_Toc509411489"/>
      <w:r w:rsidRPr="000627E3">
        <w:t>Passive intermodulation test</w:t>
      </w:r>
      <w:bookmarkEnd w:id="408"/>
    </w:p>
    <w:p w14:paraId="6E7A9CA7" w14:textId="2ACCD282" w:rsidR="00DF27D1" w:rsidRPr="000627E3" w:rsidRDefault="001A303A" w:rsidP="00DF27D1">
      <w:pPr>
        <w:pStyle w:val="paragraph"/>
      </w:pPr>
      <w:r w:rsidRPr="000627E3">
        <w:t xml:space="preserve">See </w:t>
      </w:r>
      <w:r w:rsidR="009F588A" w:rsidRPr="000627E3">
        <w:fldChar w:fldCharType="begin"/>
      </w:r>
      <w:r w:rsidR="009F588A" w:rsidRPr="000627E3">
        <w:instrText xml:space="preserve"> REF _Ref44606354 \r \h </w:instrText>
      </w:r>
      <w:r w:rsidR="0062642E" w:rsidRPr="000627E3">
        <w:instrText xml:space="preserve"> \* MERGEFORMAT </w:instrText>
      </w:r>
      <w:r w:rsidR="009F588A" w:rsidRPr="000627E3">
        <w:fldChar w:fldCharType="separate"/>
      </w:r>
      <w:r w:rsidR="00A5249C">
        <w:t>Annex D</w:t>
      </w:r>
      <w:r w:rsidR="009F588A" w:rsidRPr="000627E3">
        <w:fldChar w:fldCharType="end"/>
      </w:r>
      <w:r w:rsidRPr="000627E3">
        <w:t>.</w:t>
      </w:r>
    </w:p>
    <w:p w14:paraId="70D8B6FD" w14:textId="77777777" w:rsidR="00D51A12" w:rsidRPr="000627E3" w:rsidRDefault="00D51A12" w:rsidP="00D51A12">
      <w:pPr>
        <w:pStyle w:val="Heading4"/>
      </w:pPr>
      <w:bookmarkStart w:id="409" w:name="_Toc509411490"/>
      <w:r w:rsidRPr="000627E3">
        <w:t>Magnetic field measurements</w:t>
      </w:r>
      <w:bookmarkEnd w:id="409"/>
    </w:p>
    <w:p w14:paraId="44F0FFB8" w14:textId="57E14004" w:rsidR="00D51A12" w:rsidRPr="000627E3" w:rsidRDefault="00DF27D1" w:rsidP="00DF27D1">
      <w:pPr>
        <w:pStyle w:val="listlevel1"/>
      </w:pPr>
      <w:r w:rsidRPr="000627E3">
        <w:t>Pointers to the ECSS-E-HB-20-07</w:t>
      </w:r>
      <w:r w:rsidR="00C70315" w:rsidRPr="000627E3">
        <w:t xml:space="preserve">: </w:t>
      </w:r>
      <w:r w:rsidRPr="000627E3">
        <w:t>clause 5.3.2.6 Magnetic tests</w:t>
      </w:r>
      <w:r w:rsidR="001A303A" w:rsidRPr="000627E3">
        <w:t>.</w:t>
      </w:r>
    </w:p>
    <w:p w14:paraId="6C8F20C4" w14:textId="77777777" w:rsidR="00DF27D1" w:rsidRPr="000627E3" w:rsidRDefault="00DF27D1" w:rsidP="00B17584">
      <w:pPr>
        <w:pStyle w:val="Heading3"/>
      </w:pPr>
      <w:bookmarkStart w:id="410" w:name="_Toc509411491"/>
      <w:bookmarkStart w:id="411" w:name="_Toc104889919"/>
      <w:r w:rsidRPr="000627E3">
        <w:t>Mission specific tests</w:t>
      </w:r>
      <w:bookmarkEnd w:id="410"/>
      <w:bookmarkEnd w:id="411"/>
    </w:p>
    <w:p w14:paraId="49E8E0C2" w14:textId="77777777" w:rsidR="00DF27D1" w:rsidRPr="000627E3" w:rsidRDefault="00DF27D1" w:rsidP="00DF27D1">
      <w:pPr>
        <w:pStyle w:val="Heading4"/>
      </w:pPr>
      <w:bookmarkStart w:id="412" w:name="_Toc509411492"/>
      <w:r w:rsidRPr="000627E3">
        <w:t>Aero-thermodynamic test</w:t>
      </w:r>
      <w:bookmarkEnd w:id="412"/>
    </w:p>
    <w:p w14:paraId="06035F80" w14:textId="1B321B82" w:rsidR="00DF27D1" w:rsidRPr="000627E3" w:rsidRDefault="000A03AA" w:rsidP="00DF27D1">
      <w:pPr>
        <w:pStyle w:val="listlevel1"/>
      </w:pPr>
      <w:r w:rsidRPr="000627E3">
        <w:t>C</w:t>
      </w:r>
      <w:r w:rsidR="00AA5CD3" w:rsidRPr="000627E3">
        <w:t>onsidering the complexity of the topic and the very specific domain of application, this topic deserves a dedicated handbook.</w:t>
      </w:r>
    </w:p>
    <w:p w14:paraId="4A736FFD" w14:textId="77777777" w:rsidR="00DF27D1" w:rsidRPr="000627E3" w:rsidRDefault="00DF27D1" w:rsidP="00B17584">
      <w:pPr>
        <w:pStyle w:val="Heading3"/>
      </w:pPr>
      <w:bookmarkStart w:id="413" w:name="_Toc509411493"/>
      <w:bookmarkStart w:id="414" w:name="_Toc104889920"/>
      <w:r w:rsidRPr="000627E3">
        <w:t>Crewed mission specific tests</w:t>
      </w:r>
      <w:bookmarkEnd w:id="413"/>
      <w:bookmarkEnd w:id="414"/>
    </w:p>
    <w:p w14:paraId="499C297B" w14:textId="77777777" w:rsidR="00DF27D1" w:rsidRPr="000627E3" w:rsidRDefault="00DF27D1" w:rsidP="00DF27D1">
      <w:pPr>
        <w:pStyle w:val="Heading4"/>
      </w:pPr>
      <w:bookmarkStart w:id="415" w:name="_Toc509411494"/>
      <w:r w:rsidRPr="000627E3">
        <w:t>Micro-vibrat</w:t>
      </w:r>
      <w:r w:rsidR="00272289" w:rsidRPr="000627E3">
        <w:t>io</w:t>
      </w:r>
      <w:r w:rsidRPr="000627E3">
        <w:t>n emission test</w:t>
      </w:r>
      <w:bookmarkEnd w:id="415"/>
    </w:p>
    <w:p w14:paraId="712579E8" w14:textId="77777777" w:rsidR="007D2768" w:rsidRPr="000627E3" w:rsidRDefault="007D2768" w:rsidP="007D2768">
      <w:pPr>
        <w:pStyle w:val="listlevel1"/>
      </w:pPr>
      <w:r w:rsidRPr="000627E3">
        <w:t>No specific guidelines for this requirement.</w:t>
      </w:r>
    </w:p>
    <w:p w14:paraId="3A041E38" w14:textId="77777777" w:rsidR="007D2768" w:rsidRPr="000627E3" w:rsidRDefault="007D2768" w:rsidP="007D2768">
      <w:pPr>
        <w:pStyle w:val="listlevel1"/>
      </w:pPr>
      <w:r w:rsidRPr="000627E3">
        <w:t>No specific guidelines for this requirement.</w:t>
      </w:r>
    </w:p>
    <w:p w14:paraId="704CD481" w14:textId="77777777" w:rsidR="007D2768" w:rsidRPr="000627E3" w:rsidRDefault="007D2768" w:rsidP="007D2768">
      <w:pPr>
        <w:pStyle w:val="listlevel1"/>
      </w:pPr>
      <w:bookmarkStart w:id="416" w:name="_Toc509411495"/>
      <w:r w:rsidRPr="000627E3">
        <w:t>No specific guidelines for this requirement.</w:t>
      </w:r>
    </w:p>
    <w:p w14:paraId="36FC73B3" w14:textId="77777777" w:rsidR="00DF27D1" w:rsidRPr="000627E3" w:rsidRDefault="00DF27D1" w:rsidP="00DF27D1">
      <w:pPr>
        <w:pStyle w:val="Heading4"/>
      </w:pPr>
      <w:r w:rsidRPr="000627E3">
        <w:t>Human factor engineering (HFE) test</w:t>
      </w:r>
      <w:bookmarkEnd w:id="416"/>
    </w:p>
    <w:p w14:paraId="65326B72" w14:textId="77777777" w:rsidR="007D2768" w:rsidRPr="000627E3" w:rsidRDefault="007D2768" w:rsidP="007D2768">
      <w:pPr>
        <w:pStyle w:val="listlevel1"/>
      </w:pPr>
      <w:bookmarkStart w:id="417" w:name="_Toc509411496"/>
      <w:r w:rsidRPr="000627E3">
        <w:t>No specific guidelines for this requirement.</w:t>
      </w:r>
    </w:p>
    <w:p w14:paraId="3290E79C" w14:textId="77777777" w:rsidR="00DF27D1" w:rsidRPr="000627E3" w:rsidRDefault="00DF27D1" w:rsidP="00DF27D1">
      <w:pPr>
        <w:pStyle w:val="Heading4"/>
      </w:pPr>
      <w:r w:rsidRPr="000627E3">
        <w:t>Toxic off gassing test</w:t>
      </w:r>
      <w:bookmarkEnd w:id="417"/>
    </w:p>
    <w:p w14:paraId="55209C51" w14:textId="77777777" w:rsidR="007D2768" w:rsidRPr="000627E3" w:rsidRDefault="007D2768" w:rsidP="007D2768">
      <w:pPr>
        <w:pStyle w:val="listlevel1"/>
      </w:pPr>
      <w:r w:rsidRPr="000627E3">
        <w:t>No specific guidelines for this requirement.</w:t>
      </w:r>
    </w:p>
    <w:p w14:paraId="7F8E4FA1" w14:textId="77777777" w:rsidR="007D2768" w:rsidRPr="000627E3" w:rsidRDefault="007D2768" w:rsidP="007D2768">
      <w:pPr>
        <w:pStyle w:val="listlevel1"/>
      </w:pPr>
      <w:r w:rsidRPr="000627E3">
        <w:t>No specific guidelines for this requirement.</w:t>
      </w:r>
    </w:p>
    <w:p w14:paraId="1B6AA1CB" w14:textId="77777777" w:rsidR="007D2768" w:rsidRPr="000627E3" w:rsidRDefault="007D2768" w:rsidP="007D2768">
      <w:pPr>
        <w:pStyle w:val="listlevel1"/>
      </w:pPr>
      <w:bookmarkStart w:id="418" w:name="_Toc509411497"/>
      <w:r w:rsidRPr="000627E3">
        <w:t>No specific guidelines for this requirement.</w:t>
      </w:r>
    </w:p>
    <w:p w14:paraId="4168AAFE" w14:textId="6C0CBAD5" w:rsidR="00DF27D1" w:rsidRPr="000627E3" w:rsidRDefault="00DF27D1" w:rsidP="00DF27D1">
      <w:pPr>
        <w:pStyle w:val="Heading4"/>
      </w:pPr>
      <w:r w:rsidRPr="000627E3">
        <w:t>Audible noise test</w:t>
      </w:r>
      <w:bookmarkEnd w:id="418"/>
    </w:p>
    <w:p w14:paraId="0A51C2A9" w14:textId="724F5C76" w:rsidR="003E18F4" w:rsidRPr="000627E3" w:rsidRDefault="003B00E0" w:rsidP="003B00E0">
      <w:pPr>
        <w:pStyle w:val="paragraph"/>
      </w:pPr>
      <w:r w:rsidRPr="000627E3">
        <w:t xml:space="preserve">See </w:t>
      </w:r>
      <w:r w:rsidR="009F588A" w:rsidRPr="000627E3">
        <w:fldChar w:fldCharType="begin"/>
      </w:r>
      <w:r w:rsidR="009F588A" w:rsidRPr="000627E3">
        <w:instrText xml:space="preserve"> REF _Ref44606390 \r \h </w:instrText>
      </w:r>
      <w:r w:rsidR="009F588A" w:rsidRPr="000627E3">
        <w:fldChar w:fldCharType="separate"/>
      </w:r>
      <w:r w:rsidR="00A5249C">
        <w:t>Annex C</w:t>
      </w:r>
      <w:r w:rsidR="009F588A" w:rsidRPr="000627E3">
        <w:fldChar w:fldCharType="end"/>
      </w:r>
      <w:r w:rsidR="003A3426" w:rsidRPr="000627E3">
        <w:t xml:space="preserve"> </w:t>
      </w:r>
      <w:r w:rsidR="00814426" w:rsidRPr="000627E3">
        <w:t xml:space="preserve">and </w:t>
      </w:r>
      <w:r w:rsidR="009F588A" w:rsidRPr="000627E3">
        <w:fldChar w:fldCharType="begin"/>
      </w:r>
      <w:r w:rsidR="009F588A" w:rsidRPr="000627E3">
        <w:instrText xml:space="preserve"> REF _Ref44606426 \r \h </w:instrText>
      </w:r>
      <w:r w:rsidR="009F588A" w:rsidRPr="000627E3">
        <w:fldChar w:fldCharType="separate"/>
      </w:r>
      <w:r w:rsidR="00A5249C">
        <w:t>5.5.6.1</w:t>
      </w:r>
      <w:r w:rsidR="009F588A" w:rsidRPr="000627E3">
        <w:fldChar w:fldCharType="end"/>
      </w:r>
      <w:r w:rsidR="003A3426" w:rsidRPr="000627E3">
        <w:t>.</w:t>
      </w:r>
    </w:p>
    <w:p w14:paraId="4250D035" w14:textId="77777777" w:rsidR="007D2768" w:rsidRPr="000627E3" w:rsidRDefault="007D2768" w:rsidP="003E18F4">
      <w:pPr>
        <w:pStyle w:val="listlevel1"/>
      </w:pPr>
      <w:r w:rsidRPr="000627E3">
        <w:t>No specific guidelines for this requirement.</w:t>
      </w:r>
    </w:p>
    <w:p w14:paraId="6407814C" w14:textId="77777777" w:rsidR="007D2768" w:rsidRPr="000627E3" w:rsidRDefault="007D2768" w:rsidP="007D2768">
      <w:pPr>
        <w:pStyle w:val="listlevel1"/>
      </w:pPr>
      <w:r w:rsidRPr="000627E3">
        <w:t>No specific guidelines for this requirement.</w:t>
      </w:r>
    </w:p>
    <w:p w14:paraId="5A866FBB" w14:textId="77777777" w:rsidR="007D2768" w:rsidRPr="000627E3" w:rsidRDefault="007D2768" w:rsidP="007D2768">
      <w:pPr>
        <w:pStyle w:val="listlevel1"/>
      </w:pPr>
      <w:r w:rsidRPr="000627E3">
        <w:lastRenderedPageBreak/>
        <w:t>No specific guidelines for this requirement.</w:t>
      </w:r>
    </w:p>
    <w:p w14:paraId="39D03F9F" w14:textId="77777777" w:rsidR="007D2768" w:rsidRPr="000627E3" w:rsidRDefault="007D2768" w:rsidP="007D2768">
      <w:pPr>
        <w:pStyle w:val="listlevel1"/>
      </w:pPr>
      <w:r w:rsidRPr="000627E3">
        <w:t>No specific guidelines for this requirement.</w:t>
      </w:r>
    </w:p>
    <w:p w14:paraId="3FDE1EAA" w14:textId="417CD68A" w:rsidR="007D2768" w:rsidRPr="000627E3" w:rsidRDefault="007D2768" w:rsidP="007D2768">
      <w:pPr>
        <w:pStyle w:val="listlevel1"/>
      </w:pPr>
      <w:r w:rsidRPr="000627E3">
        <w:t>No specific guidelines for this requirement.</w:t>
      </w:r>
    </w:p>
    <w:p w14:paraId="054BB310" w14:textId="53A4517C" w:rsidR="00DF27D1" w:rsidRDefault="00DF27D1" w:rsidP="00DF27D1">
      <w:pPr>
        <w:pStyle w:val="Heading1"/>
      </w:pPr>
      <w:r w:rsidRPr="000627E3">
        <w:lastRenderedPageBreak/>
        <w:br/>
      </w:r>
      <w:bookmarkStart w:id="419" w:name="_Toc509411502"/>
      <w:bookmarkStart w:id="420" w:name="_Toc104889921"/>
      <w:r w:rsidRPr="000627E3">
        <w:t>Pre-launch testing</w:t>
      </w:r>
      <w:bookmarkEnd w:id="419"/>
      <w:bookmarkEnd w:id="420"/>
    </w:p>
    <w:p w14:paraId="73607FFA" w14:textId="77777777" w:rsidR="00824A1F" w:rsidRDefault="00824A1F" w:rsidP="00824A1F">
      <w:pPr>
        <w:pStyle w:val="paragraph"/>
      </w:pPr>
      <w:r>
        <w:t>The purpose of this section is not defined in ECSS-E-ST-10-03C nor in Rev.1.</w:t>
      </w:r>
    </w:p>
    <w:p w14:paraId="62F01AAC" w14:textId="7B5CBBA9" w:rsidR="00824A1F" w:rsidRDefault="00824A1F" w:rsidP="00824A1F">
      <w:pPr>
        <w:pStyle w:val="paragraph"/>
      </w:pPr>
      <w:r>
        <w:t xml:space="preserve">Current </w:t>
      </w:r>
      <w:r w:rsidR="00EC02F3">
        <w:t xml:space="preserve">activity flow </w:t>
      </w:r>
      <w:r>
        <w:t>understanding however is:</w:t>
      </w:r>
    </w:p>
    <w:p w14:paraId="7EE62AA9" w14:textId="77777777" w:rsidR="00824A1F" w:rsidRDefault="00824A1F" w:rsidP="007E4118">
      <w:pPr>
        <w:pStyle w:val="paragraph"/>
        <w:ind w:left="720"/>
      </w:pPr>
      <w:r>
        <w:t>1. Transport to launch site</w:t>
      </w:r>
    </w:p>
    <w:p w14:paraId="5EFF8C4E" w14:textId="7A3C0B29" w:rsidR="00824A1F" w:rsidRDefault="00824A1F" w:rsidP="007E4118">
      <w:pPr>
        <w:pStyle w:val="paragraph"/>
        <w:ind w:left="720"/>
      </w:pPr>
      <w:r>
        <w:t>2. Set up of S/C with GSE in general and EGSE for functional testing</w:t>
      </w:r>
    </w:p>
    <w:p w14:paraId="0CB6705E" w14:textId="78A2C2BB" w:rsidR="00824A1F" w:rsidRDefault="00824A1F" w:rsidP="007E4118">
      <w:pPr>
        <w:pStyle w:val="paragraph"/>
        <w:ind w:left="720"/>
      </w:pPr>
      <w:r>
        <w:t>3. Check health status after transport (e.g., RFT)</w:t>
      </w:r>
    </w:p>
    <w:p w14:paraId="4E018C6E" w14:textId="77777777" w:rsidR="00824A1F" w:rsidRDefault="00824A1F" w:rsidP="007E4118">
      <w:pPr>
        <w:pStyle w:val="paragraph"/>
        <w:ind w:left="720"/>
      </w:pPr>
      <w:r>
        <w:t>4. Fuel the S/C</w:t>
      </w:r>
    </w:p>
    <w:p w14:paraId="2C754056" w14:textId="77777777" w:rsidR="00824A1F" w:rsidRDefault="00824A1F" w:rsidP="007E4118">
      <w:pPr>
        <w:pStyle w:val="paragraph"/>
        <w:ind w:left="720"/>
      </w:pPr>
      <w:r>
        <w:t>5. Mount S/C to launcher</w:t>
      </w:r>
    </w:p>
    <w:p w14:paraId="2931FE0F" w14:textId="77777777" w:rsidR="00824A1F" w:rsidRDefault="00824A1F" w:rsidP="007E4118">
      <w:pPr>
        <w:pStyle w:val="paragraph"/>
        <w:ind w:left="720"/>
      </w:pPr>
      <w:r>
        <w:t>6. Execute S/C Launch Procedure</w:t>
      </w:r>
    </w:p>
    <w:p w14:paraId="7DEC3E9E" w14:textId="77777777" w:rsidR="00824A1F" w:rsidRDefault="00824A1F" w:rsidP="007E4118">
      <w:pPr>
        <w:pStyle w:val="paragraph"/>
        <w:ind w:left="720"/>
      </w:pPr>
      <w:r>
        <w:t>7. Rehearsal to declare launch readiness</w:t>
      </w:r>
    </w:p>
    <w:p w14:paraId="6B2B23F0" w14:textId="77777777" w:rsidR="00824A1F" w:rsidRDefault="00824A1F" w:rsidP="007E4118">
      <w:pPr>
        <w:pStyle w:val="paragraph"/>
        <w:ind w:left="720"/>
      </w:pPr>
      <w:r>
        <w:t>8. Launch</w:t>
      </w:r>
    </w:p>
    <w:p w14:paraId="5066131F" w14:textId="64043C91" w:rsidR="00824A1F" w:rsidRPr="00824A1F" w:rsidRDefault="00DB792C" w:rsidP="007E4118">
      <w:pPr>
        <w:pStyle w:val="paragraph"/>
      </w:pPr>
      <w:r>
        <w:t>Take care to</w:t>
      </w:r>
      <w:r w:rsidR="00824A1F">
        <w:t xml:space="preserve"> agree prior RFT or S/C launch procedure execution any additional needs e.g.</w:t>
      </w:r>
      <w:r w:rsidR="00CD0109">
        <w:t xml:space="preserve"> </w:t>
      </w:r>
      <w:r w:rsidR="00824A1F">
        <w:t>listen in during test execution for mission operators.</w:t>
      </w:r>
    </w:p>
    <w:p w14:paraId="44212BE7" w14:textId="437D04D3" w:rsidR="00DF27D1" w:rsidRPr="000627E3" w:rsidRDefault="00824A1F" w:rsidP="00BE185A">
      <w:pPr>
        <w:pStyle w:val="listlevel1"/>
      </w:pPr>
      <w:r w:rsidRPr="00824A1F">
        <w:t xml:space="preserve"> </w:t>
      </w:r>
      <w:r>
        <w:t xml:space="preserve">During the pre-launch phase the RFT </w:t>
      </w:r>
      <w:r w:rsidR="00361DA7">
        <w:t>is</w:t>
      </w:r>
      <w:r>
        <w:t xml:space="preserve"> executed to demonstrate the S/C is okay.</w:t>
      </w:r>
      <w:r w:rsidR="00CD0109">
        <w:t xml:space="preserve"> </w:t>
      </w:r>
      <w:r w:rsidR="00D15C73">
        <w:t>Also,</w:t>
      </w:r>
      <w:r>
        <w:t xml:space="preserve"> S/C launch procedure can be executed during this phase which is a repetition of a dedicated S/C mission tests. The "pre-launch" test is hence constituted by RFT and S/C Launch procedure.</w:t>
      </w:r>
    </w:p>
    <w:p w14:paraId="0BCBEBF9" w14:textId="77777777" w:rsidR="007D2768" w:rsidRPr="000627E3" w:rsidRDefault="007D2768" w:rsidP="007D2768">
      <w:pPr>
        <w:pStyle w:val="listlevel1"/>
      </w:pPr>
      <w:r w:rsidRPr="000627E3">
        <w:t>No specific guidelines for this requirement.</w:t>
      </w:r>
    </w:p>
    <w:p w14:paraId="01450375" w14:textId="7B37F808" w:rsidR="007D2768" w:rsidRPr="000627E3" w:rsidRDefault="00D15C73" w:rsidP="007D2768">
      <w:pPr>
        <w:pStyle w:val="listlevel1"/>
      </w:pPr>
      <w:r w:rsidRPr="00D15C73">
        <w:t>Contingency procedures and launch abort procedure can be included in the procedure rehearsal. Please note this does not mean to execute these procedures during pre-launch and be aware that due to safety some procedures could not be executed on HW or on launch site. All those procedures are part of the overall S/C functional or mission tests. Clear recommendation is that all procedures are tested during AIT campaign and before pre-launch to prevent using new procedures during pre-launch</w:t>
      </w:r>
    </w:p>
    <w:p w14:paraId="5F290CB0" w14:textId="4C5B6B34" w:rsidR="007D2768" w:rsidRPr="000627E3" w:rsidRDefault="00D15C73" w:rsidP="007D2768">
      <w:pPr>
        <w:pStyle w:val="listlevel1"/>
      </w:pPr>
      <w:r w:rsidRPr="00D15C73">
        <w:t xml:space="preserve">Refer to section </w:t>
      </w:r>
      <w:r w:rsidR="007E4118">
        <w:fldChar w:fldCharType="begin"/>
      </w:r>
      <w:r w:rsidR="007E4118">
        <w:instrText xml:space="preserve"> REF _Ref21351774 \w \h </w:instrText>
      </w:r>
      <w:r w:rsidR="007E4118">
        <w:fldChar w:fldCharType="separate"/>
      </w:r>
      <w:r w:rsidR="00A5249C">
        <w:t>4.3.3.2.3</w:t>
      </w:r>
      <w:r w:rsidR="007E4118">
        <w:fldChar w:fldCharType="end"/>
      </w:r>
      <w:r w:rsidRPr="00D15C73">
        <w:t xml:space="preserve"> </w:t>
      </w:r>
      <w:r w:rsidR="006325BE">
        <w:fldChar w:fldCharType="begin"/>
      </w:r>
      <w:r w:rsidR="006325BE">
        <w:instrText xml:space="preserve"> REF _Ref102033141 \h </w:instrText>
      </w:r>
      <w:r w:rsidR="006325BE">
        <w:fldChar w:fldCharType="separate"/>
      </w:r>
      <w:r w:rsidR="00A5249C">
        <w:t xml:space="preserve">Table </w:t>
      </w:r>
      <w:r w:rsidR="00A5249C">
        <w:rPr>
          <w:noProof/>
        </w:rPr>
        <w:t>4</w:t>
      </w:r>
      <w:r w:rsidR="00A5249C">
        <w:noBreakHyphen/>
      </w:r>
      <w:r w:rsidR="00A5249C">
        <w:rPr>
          <w:noProof/>
        </w:rPr>
        <w:t>1</w:t>
      </w:r>
      <w:r w:rsidR="006325BE">
        <w:fldChar w:fldCharType="end"/>
      </w:r>
      <w:r w:rsidR="00F14868">
        <w:t xml:space="preserve">, </w:t>
      </w:r>
      <w:r w:rsidRPr="00D15C73">
        <w:t>for a typical list of EGSE/SCOEs also used for pre-launch activities, as there is no standard for SCOE terms and definitions</w:t>
      </w:r>
    </w:p>
    <w:p w14:paraId="34FFD74F" w14:textId="43CB5952" w:rsidR="00DF27D1" w:rsidRPr="000627E3" w:rsidRDefault="00D15C73" w:rsidP="00DF4797">
      <w:pPr>
        <w:pStyle w:val="listlevel1"/>
      </w:pPr>
      <w:r w:rsidRPr="00D15C73">
        <w:t>It is not intended to perform full functional and performance tests on launch site. RFT test will be executed on launch site and RFT is repeated several times which can serve delivering also trend results for parameters expressing degradations such as RW friction torque and covering all redundancies.</w:t>
      </w:r>
    </w:p>
    <w:p w14:paraId="32AEACE3" w14:textId="6B2E74A8" w:rsidR="007D2768" w:rsidRPr="000627E3" w:rsidRDefault="00D15C73" w:rsidP="007D2768">
      <w:pPr>
        <w:pStyle w:val="listlevel1"/>
      </w:pPr>
      <w:r>
        <w:t>No specific guidelines</w:t>
      </w:r>
      <w:r w:rsidR="00387AAB">
        <w:t xml:space="preserve"> for this requirement</w:t>
      </w:r>
      <w:r w:rsidR="00AE31C7">
        <w:t>.</w:t>
      </w:r>
    </w:p>
    <w:p w14:paraId="0A9A5CBA" w14:textId="77777777" w:rsidR="007D2768" w:rsidRPr="000627E3" w:rsidRDefault="007D2768" w:rsidP="007D2768">
      <w:pPr>
        <w:pStyle w:val="listlevel1"/>
      </w:pPr>
      <w:r w:rsidRPr="000627E3">
        <w:t>It is consistent with objectives of RFT.</w:t>
      </w:r>
    </w:p>
    <w:p w14:paraId="36C8A4D6" w14:textId="703E3103" w:rsidR="007D2768" w:rsidRPr="000627E3" w:rsidRDefault="00387AAB" w:rsidP="007D2768">
      <w:pPr>
        <w:pStyle w:val="listlevel1"/>
      </w:pPr>
      <w:r w:rsidRPr="00387AAB">
        <w:t>Space segment element on-board NEA/</w:t>
      </w:r>
      <w:r w:rsidR="00B617DD" w:rsidRPr="00387AAB">
        <w:t>pyros</w:t>
      </w:r>
      <w:r w:rsidRPr="00387AAB">
        <w:t xml:space="preserve"> are typically checked along S/C integration but latest at launch facility. Consider using safety ohmmeters to perform this test</w:t>
      </w:r>
      <w:r w:rsidR="007D2768" w:rsidRPr="000627E3">
        <w:t>.</w:t>
      </w:r>
    </w:p>
    <w:p w14:paraId="013434AD" w14:textId="1CEB3428" w:rsidR="007D2768" w:rsidRPr="000627E3" w:rsidRDefault="00387AAB" w:rsidP="007D2768">
      <w:pPr>
        <w:pStyle w:val="listlevel1"/>
      </w:pPr>
      <w:r w:rsidRPr="00387AAB">
        <w:t>Space segment element on-board NEA/</w:t>
      </w:r>
      <w:r w:rsidR="00B617DD" w:rsidRPr="00387AAB">
        <w:t>pyros</w:t>
      </w:r>
      <w:r w:rsidRPr="00387AAB">
        <w:t xml:space="preserve"> are typically checked along S/C integration but latest at launch facility. Consider using safety ohmmeters to perform this test</w:t>
      </w:r>
      <w:r w:rsidR="007D2768" w:rsidRPr="000627E3">
        <w:t>.</w:t>
      </w:r>
    </w:p>
    <w:p w14:paraId="3AC8A484" w14:textId="77777777" w:rsidR="007D2768" w:rsidRPr="000627E3" w:rsidRDefault="007D2768" w:rsidP="007D2768">
      <w:pPr>
        <w:pStyle w:val="listlevel1"/>
      </w:pPr>
      <w:r w:rsidRPr="000627E3">
        <w:t>No specific guidelines for this requirement.</w:t>
      </w:r>
    </w:p>
    <w:p w14:paraId="47E2D9FE" w14:textId="6073D78F" w:rsidR="001C775B" w:rsidRPr="000627E3" w:rsidRDefault="006558BD" w:rsidP="00537A66">
      <w:pPr>
        <w:pStyle w:val="Annex1"/>
      </w:pPr>
      <w:r w:rsidRPr="000627E3">
        <w:lastRenderedPageBreak/>
        <w:br/>
      </w:r>
      <w:bookmarkStart w:id="421" w:name="_Toc463361549"/>
      <w:bookmarkStart w:id="422" w:name="_Toc104889922"/>
      <w:r w:rsidR="001C775B" w:rsidRPr="000627E3">
        <w:t>Mechanical tests</w:t>
      </w:r>
      <w:bookmarkEnd w:id="421"/>
      <w:bookmarkEnd w:id="422"/>
    </w:p>
    <w:p w14:paraId="64D1C7CD" w14:textId="12DCFB0E" w:rsidR="001C775B" w:rsidRPr="000627E3" w:rsidRDefault="001C775B" w:rsidP="00960B04">
      <w:pPr>
        <w:pStyle w:val="Annex2"/>
      </w:pPr>
      <w:bookmarkStart w:id="423" w:name="_Toc463361550"/>
      <w:bookmarkStart w:id="424" w:name="_Toc104889923"/>
      <w:r w:rsidRPr="000627E3">
        <w:t>Foreword</w:t>
      </w:r>
      <w:bookmarkEnd w:id="423"/>
      <w:bookmarkEnd w:id="424"/>
    </w:p>
    <w:p w14:paraId="5EEAFE34" w14:textId="77777777" w:rsidR="001C775B" w:rsidRPr="000627E3" w:rsidRDefault="001C775B" w:rsidP="001C775B">
      <w:pPr>
        <w:pStyle w:val="paragraph"/>
      </w:pPr>
      <w:r w:rsidRPr="000627E3">
        <w:t>While the handbook provides explanations for the requirements in the testing standard ECSS-E-ST-10-03, this annex provides additional information and examples for the implementation of the mechanical and structural integrity tests identified in the standard.</w:t>
      </w:r>
    </w:p>
    <w:p w14:paraId="7826FEF5" w14:textId="77777777" w:rsidR="001C775B" w:rsidRPr="000627E3" w:rsidRDefault="001C775B" w:rsidP="001C775B">
      <w:pPr>
        <w:pStyle w:val="paragraph"/>
      </w:pPr>
      <w:r w:rsidRPr="000627E3">
        <w:t>A considerable part of this information is extracted from the ECSS Spacecraft mechanical loads analysis handbook ECSS-E-HB-32-26A. That handbook has been developed with the aim to harmonize methodologies, procedures and practices applied for the conduct of spacecraft and payloads loads analysis. It provides well proven methods, procedures and guidelines for the prediction and assessment of structural design loads and for the evaluation of the test loads. In the absence of an ECSS testing handbook it contained also a lot of useful information and examples on test implementation, which are considered to be better part of the testing handbook. The relevant has been extracted, reviewed and updated where applicable, and compiled in this annex to the ECSS testing handbook. The ECSS Spacecraft mechanical loads analysis handbook will be updated accordingly in its next issue.</w:t>
      </w:r>
    </w:p>
    <w:p w14:paraId="0B0FF6B1" w14:textId="01233685" w:rsidR="001C775B" w:rsidRPr="000627E3" w:rsidRDefault="001C775B" w:rsidP="004260E1">
      <w:pPr>
        <w:pStyle w:val="Annex2"/>
      </w:pPr>
      <w:bookmarkStart w:id="425" w:name="_Toc462654306"/>
      <w:bookmarkStart w:id="426" w:name="_Toc462645294"/>
      <w:bookmarkStart w:id="427" w:name="_Toc462645607"/>
      <w:bookmarkStart w:id="428" w:name="_Toc462645903"/>
      <w:bookmarkStart w:id="429" w:name="_Toc462647601"/>
      <w:bookmarkStart w:id="430" w:name="_Toc462654308"/>
      <w:bookmarkStart w:id="431" w:name="_Toc462645301"/>
      <w:bookmarkStart w:id="432" w:name="_Toc462645614"/>
      <w:bookmarkStart w:id="433" w:name="_Toc462645910"/>
      <w:bookmarkStart w:id="434" w:name="_Toc462647608"/>
      <w:bookmarkStart w:id="435" w:name="_Toc462654315"/>
      <w:bookmarkStart w:id="436" w:name="_Toc462645304"/>
      <w:bookmarkStart w:id="437" w:name="_Toc462645617"/>
      <w:bookmarkStart w:id="438" w:name="_Toc462645913"/>
      <w:bookmarkStart w:id="439" w:name="_Toc462647611"/>
      <w:bookmarkStart w:id="440" w:name="_Toc462654318"/>
      <w:bookmarkStart w:id="441" w:name="_Toc462645307"/>
      <w:bookmarkStart w:id="442" w:name="_Toc462645620"/>
      <w:bookmarkStart w:id="443" w:name="_Toc462645916"/>
      <w:bookmarkStart w:id="444" w:name="_Toc462647614"/>
      <w:bookmarkStart w:id="445" w:name="_Toc462654321"/>
      <w:bookmarkStart w:id="446" w:name="_Toc462645310"/>
      <w:bookmarkStart w:id="447" w:name="_Toc462645623"/>
      <w:bookmarkStart w:id="448" w:name="_Toc462645919"/>
      <w:bookmarkStart w:id="449" w:name="_Toc462647617"/>
      <w:bookmarkStart w:id="450" w:name="_Toc462654324"/>
      <w:bookmarkStart w:id="451" w:name="_Toc462645313"/>
      <w:bookmarkStart w:id="452" w:name="_Toc462645626"/>
      <w:bookmarkStart w:id="453" w:name="_Toc462645922"/>
      <w:bookmarkStart w:id="454" w:name="_Toc462647620"/>
      <w:bookmarkStart w:id="455" w:name="_Toc462654327"/>
      <w:bookmarkStart w:id="456" w:name="_Toc462645315"/>
      <w:bookmarkStart w:id="457" w:name="_Toc462645628"/>
      <w:bookmarkStart w:id="458" w:name="_Toc462645924"/>
      <w:bookmarkStart w:id="459" w:name="_Toc462647622"/>
      <w:bookmarkStart w:id="460" w:name="_Toc462654329"/>
      <w:bookmarkStart w:id="461" w:name="_Toc462645317"/>
      <w:bookmarkStart w:id="462" w:name="_Toc462645630"/>
      <w:bookmarkStart w:id="463" w:name="_Toc462645926"/>
      <w:bookmarkStart w:id="464" w:name="_Toc462647624"/>
      <w:bookmarkStart w:id="465" w:name="_Toc462654331"/>
      <w:bookmarkStart w:id="466" w:name="_Toc462645318"/>
      <w:bookmarkStart w:id="467" w:name="_Toc462645631"/>
      <w:bookmarkStart w:id="468" w:name="_Toc462645927"/>
      <w:bookmarkStart w:id="469" w:name="_Toc462647625"/>
      <w:bookmarkStart w:id="470" w:name="_Toc462654332"/>
      <w:bookmarkStart w:id="471" w:name="_Toc462645323"/>
      <w:bookmarkStart w:id="472" w:name="_Toc462645636"/>
      <w:bookmarkStart w:id="473" w:name="_Toc462645932"/>
      <w:bookmarkStart w:id="474" w:name="_Toc462647630"/>
      <w:bookmarkStart w:id="475" w:name="_Toc462654337"/>
      <w:bookmarkStart w:id="476" w:name="_Toc462645324"/>
      <w:bookmarkStart w:id="477" w:name="_Toc462645637"/>
      <w:bookmarkStart w:id="478" w:name="_Toc462645933"/>
      <w:bookmarkStart w:id="479" w:name="_Toc462647631"/>
      <w:bookmarkStart w:id="480" w:name="_Toc462654338"/>
      <w:bookmarkStart w:id="481" w:name="_Toc462645325"/>
      <w:bookmarkStart w:id="482" w:name="_Toc462645638"/>
      <w:bookmarkStart w:id="483" w:name="_Toc462645934"/>
      <w:bookmarkStart w:id="484" w:name="_Toc462647632"/>
      <w:bookmarkStart w:id="485" w:name="_Toc462654339"/>
      <w:bookmarkStart w:id="486" w:name="_Toc462645332"/>
      <w:bookmarkStart w:id="487" w:name="_Toc462645645"/>
      <w:bookmarkStart w:id="488" w:name="_Toc462645941"/>
      <w:bookmarkStart w:id="489" w:name="_Toc462647639"/>
      <w:bookmarkStart w:id="490" w:name="_Toc462654346"/>
      <w:bookmarkStart w:id="491" w:name="_Toc462645335"/>
      <w:bookmarkStart w:id="492" w:name="_Toc462645648"/>
      <w:bookmarkStart w:id="493" w:name="_Toc462645944"/>
      <w:bookmarkStart w:id="494" w:name="_Toc462647642"/>
      <w:bookmarkStart w:id="495" w:name="_Toc462654349"/>
      <w:bookmarkStart w:id="496" w:name="_Toc462645338"/>
      <w:bookmarkStart w:id="497" w:name="_Toc462645651"/>
      <w:bookmarkStart w:id="498" w:name="_Toc462645947"/>
      <w:bookmarkStart w:id="499" w:name="_Toc462647645"/>
      <w:bookmarkStart w:id="500" w:name="_Toc462654352"/>
      <w:bookmarkStart w:id="501" w:name="_Toc462645341"/>
      <w:bookmarkStart w:id="502" w:name="_Toc462645654"/>
      <w:bookmarkStart w:id="503" w:name="_Toc462645950"/>
      <w:bookmarkStart w:id="504" w:name="_Toc462647648"/>
      <w:bookmarkStart w:id="505" w:name="_Toc462654355"/>
      <w:bookmarkStart w:id="506" w:name="_Toc462654356"/>
      <w:bookmarkStart w:id="507" w:name="_Toc462645343"/>
      <w:bookmarkStart w:id="508" w:name="_Toc462645656"/>
      <w:bookmarkStart w:id="509" w:name="_Toc462645952"/>
      <w:bookmarkStart w:id="510" w:name="_Toc462647650"/>
      <w:bookmarkStart w:id="511" w:name="_Toc462654357"/>
      <w:bookmarkStart w:id="512" w:name="_Toc462645344"/>
      <w:bookmarkStart w:id="513" w:name="_Toc462645657"/>
      <w:bookmarkStart w:id="514" w:name="_Toc462645953"/>
      <w:bookmarkStart w:id="515" w:name="_Toc462647651"/>
      <w:bookmarkStart w:id="516" w:name="_Toc462654358"/>
      <w:bookmarkStart w:id="517" w:name="_Toc462645355"/>
      <w:bookmarkStart w:id="518" w:name="_Toc462645668"/>
      <w:bookmarkStart w:id="519" w:name="_Toc462645964"/>
      <w:bookmarkStart w:id="520" w:name="_Toc462647662"/>
      <w:bookmarkStart w:id="521" w:name="_Toc462654369"/>
      <w:bookmarkStart w:id="522" w:name="_Toc462645357"/>
      <w:bookmarkStart w:id="523" w:name="_Toc462645670"/>
      <w:bookmarkStart w:id="524" w:name="_Toc462645966"/>
      <w:bookmarkStart w:id="525" w:name="_Toc462647664"/>
      <w:bookmarkStart w:id="526" w:name="_Toc462654371"/>
      <w:bookmarkStart w:id="527" w:name="_Toc462645378"/>
      <w:bookmarkStart w:id="528" w:name="_Toc462645691"/>
      <w:bookmarkStart w:id="529" w:name="_Toc462645987"/>
      <w:bookmarkStart w:id="530" w:name="_Toc462647685"/>
      <w:bookmarkStart w:id="531" w:name="_Toc462654392"/>
      <w:bookmarkStart w:id="532" w:name="_Toc462645379"/>
      <w:bookmarkStart w:id="533" w:name="_Toc462645692"/>
      <w:bookmarkStart w:id="534" w:name="_Toc462645988"/>
      <w:bookmarkStart w:id="535" w:name="_Toc462647686"/>
      <w:bookmarkStart w:id="536" w:name="_Toc462654393"/>
      <w:bookmarkStart w:id="537" w:name="_Toc462645380"/>
      <w:bookmarkStart w:id="538" w:name="_Toc462645693"/>
      <w:bookmarkStart w:id="539" w:name="_Toc462645989"/>
      <w:bookmarkStart w:id="540" w:name="_Toc462647687"/>
      <w:bookmarkStart w:id="541" w:name="_Toc462654394"/>
      <w:bookmarkStart w:id="542" w:name="_Toc462645381"/>
      <w:bookmarkStart w:id="543" w:name="_Toc462645694"/>
      <w:bookmarkStart w:id="544" w:name="_Toc462645990"/>
      <w:bookmarkStart w:id="545" w:name="_Toc462647688"/>
      <w:bookmarkStart w:id="546" w:name="_Toc462654395"/>
      <w:bookmarkStart w:id="547" w:name="_Toc462645382"/>
      <w:bookmarkStart w:id="548" w:name="_Toc462645695"/>
      <w:bookmarkStart w:id="549" w:name="_Toc462645991"/>
      <w:bookmarkStart w:id="550" w:name="_Toc462647689"/>
      <w:bookmarkStart w:id="551" w:name="_Toc462654396"/>
      <w:bookmarkStart w:id="552" w:name="_Toc462645394"/>
      <w:bookmarkStart w:id="553" w:name="_Toc462645707"/>
      <w:bookmarkStart w:id="554" w:name="_Toc462646003"/>
      <w:bookmarkStart w:id="555" w:name="_Toc462647701"/>
      <w:bookmarkStart w:id="556" w:name="_Toc462654408"/>
      <w:bookmarkStart w:id="557" w:name="_Toc462645395"/>
      <w:bookmarkStart w:id="558" w:name="_Toc462645708"/>
      <w:bookmarkStart w:id="559" w:name="_Toc462646004"/>
      <w:bookmarkStart w:id="560" w:name="_Toc462647702"/>
      <w:bookmarkStart w:id="561" w:name="_Toc462654409"/>
      <w:bookmarkStart w:id="562" w:name="_Toc462645401"/>
      <w:bookmarkStart w:id="563" w:name="_Toc462645714"/>
      <w:bookmarkStart w:id="564" w:name="_Toc462646010"/>
      <w:bookmarkStart w:id="565" w:name="_Toc462647708"/>
      <w:bookmarkStart w:id="566" w:name="_Toc462654415"/>
      <w:bookmarkStart w:id="567" w:name="_Toc462645404"/>
      <w:bookmarkStart w:id="568" w:name="_Toc462645717"/>
      <w:bookmarkStart w:id="569" w:name="_Toc462646013"/>
      <w:bookmarkStart w:id="570" w:name="_Toc462647711"/>
      <w:bookmarkStart w:id="571" w:name="_Toc462654418"/>
      <w:bookmarkStart w:id="572" w:name="_Toc462645410"/>
      <w:bookmarkStart w:id="573" w:name="_Toc462645723"/>
      <w:bookmarkStart w:id="574" w:name="_Toc462646019"/>
      <w:bookmarkStart w:id="575" w:name="_Toc462647717"/>
      <w:bookmarkStart w:id="576" w:name="_Toc462654424"/>
      <w:bookmarkStart w:id="577" w:name="_Toc462645411"/>
      <w:bookmarkStart w:id="578" w:name="_Toc462645724"/>
      <w:bookmarkStart w:id="579" w:name="_Toc462646020"/>
      <w:bookmarkStart w:id="580" w:name="_Toc462647718"/>
      <w:bookmarkStart w:id="581" w:name="_Toc462654425"/>
      <w:bookmarkStart w:id="582" w:name="_Toc462645413"/>
      <w:bookmarkStart w:id="583" w:name="_Toc462645726"/>
      <w:bookmarkStart w:id="584" w:name="_Toc462646022"/>
      <w:bookmarkStart w:id="585" w:name="_Toc462647720"/>
      <w:bookmarkStart w:id="586" w:name="_Toc462654427"/>
      <w:bookmarkStart w:id="587" w:name="_Toc462645422"/>
      <w:bookmarkStart w:id="588" w:name="_Toc462645735"/>
      <w:bookmarkStart w:id="589" w:name="_Toc462646031"/>
      <w:bookmarkStart w:id="590" w:name="_Toc462647729"/>
      <w:bookmarkStart w:id="591" w:name="_Toc462654436"/>
      <w:bookmarkStart w:id="592" w:name="_Toc462645424"/>
      <w:bookmarkStart w:id="593" w:name="_Toc462645737"/>
      <w:bookmarkStart w:id="594" w:name="_Toc462646033"/>
      <w:bookmarkStart w:id="595" w:name="_Toc462647731"/>
      <w:bookmarkStart w:id="596" w:name="_Toc462654438"/>
      <w:bookmarkStart w:id="597" w:name="_Toc462645425"/>
      <w:bookmarkStart w:id="598" w:name="_Toc462645738"/>
      <w:bookmarkStart w:id="599" w:name="_Toc462646034"/>
      <w:bookmarkStart w:id="600" w:name="_Toc462647732"/>
      <w:bookmarkStart w:id="601" w:name="_Toc462654439"/>
      <w:bookmarkStart w:id="602" w:name="_Toc462645435"/>
      <w:bookmarkStart w:id="603" w:name="_Toc462645748"/>
      <w:bookmarkStart w:id="604" w:name="_Toc462646044"/>
      <w:bookmarkStart w:id="605" w:name="_Toc462647742"/>
      <w:bookmarkStart w:id="606" w:name="_Toc462654449"/>
      <w:bookmarkStart w:id="607" w:name="_Toc462645436"/>
      <w:bookmarkStart w:id="608" w:name="_Toc462645749"/>
      <w:bookmarkStart w:id="609" w:name="_Toc462646045"/>
      <w:bookmarkStart w:id="610" w:name="_Toc462647743"/>
      <w:bookmarkStart w:id="611" w:name="_Toc462654450"/>
      <w:bookmarkStart w:id="612" w:name="_Toc462645437"/>
      <w:bookmarkStart w:id="613" w:name="_Toc462645750"/>
      <w:bookmarkStart w:id="614" w:name="_Toc462646046"/>
      <w:bookmarkStart w:id="615" w:name="_Toc462647744"/>
      <w:bookmarkStart w:id="616" w:name="_Toc462654451"/>
      <w:bookmarkStart w:id="617" w:name="_Toc462645438"/>
      <w:bookmarkStart w:id="618" w:name="_Toc462645751"/>
      <w:bookmarkStart w:id="619" w:name="_Toc462646047"/>
      <w:bookmarkStart w:id="620" w:name="_Toc462647745"/>
      <w:bookmarkStart w:id="621" w:name="_Toc462654452"/>
      <w:bookmarkStart w:id="622" w:name="_Toc462645439"/>
      <w:bookmarkStart w:id="623" w:name="_Toc462645752"/>
      <w:bookmarkStart w:id="624" w:name="_Toc462646048"/>
      <w:bookmarkStart w:id="625" w:name="_Toc462647746"/>
      <w:bookmarkStart w:id="626" w:name="_Toc462654453"/>
      <w:bookmarkStart w:id="627" w:name="_Toc462645440"/>
      <w:bookmarkStart w:id="628" w:name="_Toc462645753"/>
      <w:bookmarkStart w:id="629" w:name="_Toc462646049"/>
      <w:bookmarkStart w:id="630" w:name="_Toc462647747"/>
      <w:bookmarkStart w:id="631" w:name="_Toc462654454"/>
      <w:bookmarkStart w:id="632" w:name="_Toc462645442"/>
      <w:bookmarkStart w:id="633" w:name="_Toc462645755"/>
      <w:bookmarkStart w:id="634" w:name="_Toc462646051"/>
      <w:bookmarkStart w:id="635" w:name="_Toc462647749"/>
      <w:bookmarkStart w:id="636" w:name="_Toc462654456"/>
      <w:bookmarkStart w:id="637" w:name="_Toc462645443"/>
      <w:bookmarkStart w:id="638" w:name="_Toc462645756"/>
      <w:bookmarkStart w:id="639" w:name="_Toc462646052"/>
      <w:bookmarkStart w:id="640" w:name="_Toc462647750"/>
      <w:bookmarkStart w:id="641" w:name="_Toc462654457"/>
      <w:bookmarkStart w:id="642" w:name="_Toc462645444"/>
      <w:bookmarkStart w:id="643" w:name="_Toc462645757"/>
      <w:bookmarkStart w:id="644" w:name="_Toc462646053"/>
      <w:bookmarkStart w:id="645" w:name="_Toc462647751"/>
      <w:bookmarkStart w:id="646" w:name="_Toc462654458"/>
      <w:bookmarkStart w:id="647" w:name="_Toc462645445"/>
      <w:bookmarkStart w:id="648" w:name="_Toc462645758"/>
      <w:bookmarkStart w:id="649" w:name="_Toc462646054"/>
      <w:bookmarkStart w:id="650" w:name="_Toc462647752"/>
      <w:bookmarkStart w:id="651" w:name="_Toc462654459"/>
      <w:bookmarkStart w:id="652" w:name="_Toc462645446"/>
      <w:bookmarkStart w:id="653" w:name="_Toc462645759"/>
      <w:bookmarkStart w:id="654" w:name="_Toc462646055"/>
      <w:bookmarkStart w:id="655" w:name="_Toc462647753"/>
      <w:bookmarkStart w:id="656" w:name="_Toc462654460"/>
      <w:bookmarkStart w:id="657" w:name="_Toc462645448"/>
      <w:bookmarkStart w:id="658" w:name="_Toc462645761"/>
      <w:bookmarkStart w:id="659" w:name="_Toc462646057"/>
      <w:bookmarkStart w:id="660" w:name="_Toc462647755"/>
      <w:bookmarkStart w:id="661" w:name="_Toc462654462"/>
      <w:bookmarkStart w:id="662" w:name="_Toc462645450"/>
      <w:bookmarkStart w:id="663" w:name="_Toc462645763"/>
      <w:bookmarkStart w:id="664" w:name="_Toc462646059"/>
      <w:bookmarkStart w:id="665" w:name="_Toc462647757"/>
      <w:bookmarkStart w:id="666" w:name="_Toc462654464"/>
      <w:bookmarkStart w:id="667" w:name="_Toc462645453"/>
      <w:bookmarkStart w:id="668" w:name="_Toc462645766"/>
      <w:bookmarkStart w:id="669" w:name="_Toc462646062"/>
      <w:bookmarkStart w:id="670" w:name="_Toc462647760"/>
      <w:bookmarkStart w:id="671" w:name="_Toc462654467"/>
      <w:bookmarkStart w:id="672" w:name="_Toc462645456"/>
      <w:bookmarkStart w:id="673" w:name="_Toc462645769"/>
      <w:bookmarkStart w:id="674" w:name="_Toc462646065"/>
      <w:bookmarkStart w:id="675" w:name="_Toc462647763"/>
      <w:bookmarkStart w:id="676" w:name="_Toc462654470"/>
      <w:bookmarkStart w:id="677" w:name="_Toc462645457"/>
      <w:bookmarkStart w:id="678" w:name="_Toc462645770"/>
      <w:bookmarkStart w:id="679" w:name="_Toc462646066"/>
      <w:bookmarkStart w:id="680" w:name="_Toc462647764"/>
      <w:bookmarkStart w:id="681" w:name="_Toc462654471"/>
      <w:bookmarkStart w:id="682" w:name="_Toc462645459"/>
      <w:bookmarkStart w:id="683" w:name="_Toc462645772"/>
      <w:bookmarkStart w:id="684" w:name="_Toc462646068"/>
      <w:bookmarkStart w:id="685" w:name="_Toc462647766"/>
      <w:bookmarkStart w:id="686" w:name="_Toc462654473"/>
      <w:bookmarkStart w:id="687" w:name="_Toc462645460"/>
      <w:bookmarkStart w:id="688" w:name="_Toc462645773"/>
      <w:bookmarkStart w:id="689" w:name="_Toc462646069"/>
      <w:bookmarkStart w:id="690" w:name="_Toc462647767"/>
      <w:bookmarkStart w:id="691" w:name="_Toc462654474"/>
      <w:bookmarkStart w:id="692" w:name="_Toc462645463"/>
      <w:bookmarkStart w:id="693" w:name="_Toc462645776"/>
      <w:bookmarkStart w:id="694" w:name="_Toc462646072"/>
      <w:bookmarkStart w:id="695" w:name="_Toc462647770"/>
      <w:bookmarkStart w:id="696" w:name="_Toc462654477"/>
      <w:bookmarkStart w:id="697" w:name="_Toc462645464"/>
      <w:bookmarkStart w:id="698" w:name="_Toc462645777"/>
      <w:bookmarkStart w:id="699" w:name="_Toc462646073"/>
      <w:bookmarkStart w:id="700" w:name="_Toc462647771"/>
      <w:bookmarkStart w:id="701" w:name="_Toc462654478"/>
      <w:bookmarkStart w:id="702" w:name="_Toc462645465"/>
      <w:bookmarkStart w:id="703" w:name="_Toc462645778"/>
      <w:bookmarkStart w:id="704" w:name="_Toc462646074"/>
      <w:bookmarkStart w:id="705" w:name="_Toc462647772"/>
      <w:bookmarkStart w:id="706" w:name="_Toc462654479"/>
      <w:bookmarkStart w:id="707" w:name="_Toc462645467"/>
      <w:bookmarkStart w:id="708" w:name="_Toc462645780"/>
      <w:bookmarkStart w:id="709" w:name="_Toc462646076"/>
      <w:bookmarkStart w:id="710" w:name="_Toc462647774"/>
      <w:bookmarkStart w:id="711" w:name="_Toc462654481"/>
      <w:bookmarkStart w:id="712" w:name="_Toc462645469"/>
      <w:bookmarkStart w:id="713" w:name="_Toc462645782"/>
      <w:bookmarkStart w:id="714" w:name="_Toc462646078"/>
      <w:bookmarkStart w:id="715" w:name="_Toc462647776"/>
      <w:bookmarkStart w:id="716" w:name="_Toc462654483"/>
      <w:bookmarkStart w:id="717" w:name="_Toc462645470"/>
      <w:bookmarkStart w:id="718" w:name="_Toc462645783"/>
      <w:bookmarkStart w:id="719" w:name="_Toc462646079"/>
      <w:bookmarkStart w:id="720" w:name="_Toc462647777"/>
      <w:bookmarkStart w:id="721" w:name="_Toc462654484"/>
      <w:bookmarkStart w:id="722" w:name="_Toc462645471"/>
      <w:bookmarkStart w:id="723" w:name="_Toc462645784"/>
      <w:bookmarkStart w:id="724" w:name="_Toc462646080"/>
      <w:bookmarkStart w:id="725" w:name="_Toc462647778"/>
      <w:bookmarkStart w:id="726" w:name="_Toc462654485"/>
      <w:bookmarkStart w:id="727" w:name="_Toc462645473"/>
      <w:bookmarkStart w:id="728" w:name="_Toc462645786"/>
      <w:bookmarkStart w:id="729" w:name="_Toc462646082"/>
      <w:bookmarkStart w:id="730" w:name="_Toc462647780"/>
      <w:bookmarkStart w:id="731" w:name="_Toc462654487"/>
      <w:bookmarkStart w:id="732" w:name="_Toc462645474"/>
      <w:bookmarkStart w:id="733" w:name="_Toc462645787"/>
      <w:bookmarkStart w:id="734" w:name="_Toc462646083"/>
      <w:bookmarkStart w:id="735" w:name="_Toc462647781"/>
      <w:bookmarkStart w:id="736" w:name="_Toc462654488"/>
      <w:bookmarkStart w:id="737" w:name="_Toc462645476"/>
      <w:bookmarkStart w:id="738" w:name="_Toc462645789"/>
      <w:bookmarkStart w:id="739" w:name="_Toc462646085"/>
      <w:bookmarkStart w:id="740" w:name="_Toc462647783"/>
      <w:bookmarkStart w:id="741" w:name="_Toc462654490"/>
      <w:bookmarkStart w:id="742" w:name="_Toc462645477"/>
      <w:bookmarkStart w:id="743" w:name="_Toc462645790"/>
      <w:bookmarkStart w:id="744" w:name="_Toc462646086"/>
      <w:bookmarkStart w:id="745" w:name="_Toc462647784"/>
      <w:bookmarkStart w:id="746" w:name="_Toc462654491"/>
      <w:bookmarkStart w:id="747" w:name="_Toc462645480"/>
      <w:bookmarkStart w:id="748" w:name="_Toc462645793"/>
      <w:bookmarkStart w:id="749" w:name="_Toc462646089"/>
      <w:bookmarkStart w:id="750" w:name="_Toc462647787"/>
      <w:bookmarkStart w:id="751" w:name="_Toc462654494"/>
      <w:bookmarkStart w:id="752" w:name="_Toc462645481"/>
      <w:bookmarkStart w:id="753" w:name="_Toc462645794"/>
      <w:bookmarkStart w:id="754" w:name="_Toc462646090"/>
      <w:bookmarkStart w:id="755" w:name="_Toc462647788"/>
      <w:bookmarkStart w:id="756" w:name="_Toc462654495"/>
      <w:bookmarkStart w:id="757" w:name="_Toc462645484"/>
      <w:bookmarkStart w:id="758" w:name="_Toc462645797"/>
      <w:bookmarkStart w:id="759" w:name="_Toc462646093"/>
      <w:bookmarkStart w:id="760" w:name="_Toc462647791"/>
      <w:bookmarkStart w:id="761" w:name="_Toc462654498"/>
      <w:bookmarkStart w:id="762" w:name="_Toc462645485"/>
      <w:bookmarkStart w:id="763" w:name="_Toc462645798"/>
      <w:bookmarkStart w:id="764" w:name="_Toc462646094"/>
      <w:bookmarkStart w:id="765" w:name="_Toc462647792"/>
      <w:bookmarkStart w:id="766" w:name="_Toc462654499"/>
      <w:bookmarkStart w:id="767" w:name="_Toc462645487"/>
      <w:bookmarkStart w:id="768" w:name="_Toc462645800"/>
      <w:bookmarkStart w:id="769" w:name="_Toc462646096"/>
      <w:bookmarkStart w:id="770" w:name="_Toc462647794"/>
      <w:bookmarkStart w:id="771" w:name="_Toc462654501"/>
      <w:bookmarkStart w:id="772" w:name="_Toc462645488"/>
      <w:bookmarkStart w:id="773" w:name="_Toc462645801"/>
      <w:bookmarkStart w:id="774" w:name="_Toc462646097"/>
      <w:bookmarkStart w:id="775" w:name="_Toc462647795"/>
      <w:bookmarkStart w:id="776" w:name="_Toc462654502"/>
      <w:bookmarkStart w:id="777" w:name="_Toc462645489"/>
      <w:bookmarkStart w:id="778" w:name="_Toc462645802"/>
      <w:bookmarkStart w:id="779" w:name="_Toc462646098"/>
      <w:bookmarkStart w:id="780" w:name="_Toc462647796"/>
      <w:bookmarkStart w:id="781" w:name="_Toc462654503"/>
      <w:bookmarkStart w:id="782" w:name="_Toc462645490"/>
      <w:bookmarkStart w:id="783" w:name="_Toc462645803"/>
      <w:bookmarkStart w:id="784" w:name="_Toc462646099"/>
      <w:bookmarkStart w:id="785" w:name="_Toc462647797"/>
      <w:bookmarkStart w:id="786" w:name="_Toc462654504"/>
      <w:bookmarkStart w:id="787" w:name="_Toc462645492"/>
      <w:bookmarkStart w:id="788" w:name="_Toc462645805"/>
      <w:bookmarkStart w:id="789" w:name="_Toc462646101"/>
      <w:bookmarkStart w:id="790" w:name="_Toc462647799"/>
      <w:bookmarkStart w:id="791" w:name="_Toc462654506"/>
      <w:bookmarkStart w:id="792" w:name="_Toc462645493"/>
      <w:bookmarkStart w:id="793" w:name="_Toc462645806"/>
      <w:bookmarkStart w:id="794" w:name="_Toc462646102"/>
      <w:bookmarkStart w:id="795" w:name="_Toc462647800"/>
      <w:bookmarkStart w:id="796" w:name="_Toc462654507"/>
      <w:bookmarkStart w:id="797" w:name="_Toc462645495"/>
      <w:bookmarkStart w:id="798" w:name="_Toc462645808"/>
      <w:bookmarkStart w:id="799" w:name="_Toc462646104"/>
      <w:bookmarkStart w:id="800" w:name="_Toc462647802"/>
      <w:bookmarkStart w:id="801" w:name="_Toc462654509"/>
      <w:bookmarkStart w:id="802" w:name="_Toc462645496"/>
      <w:bookmarkStart w:id="803" w:name="_Toc462645809"/>
      <w:bookmarkStart w:id="804" w:name="_Toc462646105"/>
      <w:bookmarkStart w:id="805" w:name="_Toc462647803"/>
      <w:bookmarkStart w:id="806" w:name="_Toc462654510"/>
      <w:bookmarkStart w:id="807" w:name="_Toc462645498"/>
      <w:bookmarkStart w:id="808" w:name="_Toc462645811"/>
      <w:bookmarkStart w:id="809" w:name="_Toc462646107"/>
      <w:bookmarkStart w:id="810" w:name="_Toc462647805"/>
      <w:bookmarkStart w:id="811" w:name="_Toc462654512"/>
      <w:bookmarkStart w:id="812" w:name="_Toc462645499"/>
      <w:bookmarkStart w:id="813" w:name="_Toc462645812"/>
      <w:bookmarkStart w:id="814" w:name="_Toc462646108"/>
      <w:bookmarkStart w:id="815" w:name="_Toc462647806"/>
      <w:bookmarkStart w:id="816" w:name="_Toc462654513"/>
      <w:bookmarkStart w:id="817" w:name="_Toc462645505"/>
      <w:bookmarkStart w:id="818" w:name="_Toc462645818"/>
      <w:bookmarkStart w:id="819" w:name="_Toc462646114"/>
      <w:bookmarkStart w:id="820" w:name="_Toc462647812"/>
      <w:bookmarkStart w:id="821" w:name="_Toc462654519"/>
      <w:bookmarkStart w:id="822" w:name="_Toc462654521"/>
      <w:bookmarkStart w:id="823" w:name="_Toc462654522"/>
      <w:bookmarkStart w:id="824" w:name="_Toc463361551"/>
      <w:bookmarkStart w:id="825" w:name="_Ref44593324"/>
      <w:bookmarkStart w:id="826" w:name="_Ref44596561"/>
      <w:bookmarkStart w:id="827" w:name="_Ref44596570"/>
      <w:bookmarkStart w:id="828" w:name="_Toc1048899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r w:rsidRPr="000627E3">
        <w:t>Physical properties measurements</w:t>
      </w:r>
      <w:bookmarkEnd w:id="824"/>
      <w:bookmarkEnd w:id="825"/>
      <w:bookmarkEnd w:id="826"/>
      <w:bookmarkEnd w:id="827"/>
      <w:bookmarkEnd w:id="828"/>
    </w:p>
    <w:p w14:paraId="7E77972C" w14:textId="2C2BD5BF" w:rsidR="001C775B" w:rsidRPr="000627E3" w:rsidRDefault="001C775B" w:rsidP="001C775B">
      <w:pPr>
        <w:pStyle w:val="Annex3"/>
      </w:pPr>
      <w:bookmarkStart w:id="829" w:name="_Toc486166187"/>
      <w:r w:rsidRPr="000627E3">
        <w:t>Purpose</w:t>
      </w:r>
      <w:bookmarkEnd w:id="829"/>
    </w:p>
    <w:p w14:paraId="4CEF8000" w14:textId="77777777" w:rsidR="001C775B" w:rsidRPr="000627E3" w:rsidRDefault="001C775B" w:rsidP="001C775B">
      <w:pPr>
        <w:pStyle w:val="paragraph"/>
      </w:pPr>
      <w:r w:rsidRPr="000627E3">
        <w:t>The purpose of the physical properties measurements is to determine the space vehicle mass, centre of gravity location, and moments of inertia around its three co-ordinate axes.</w:t>
      </w:r>
    </w:p>
    <w:p w14:paraId="1B0E5426" w14:textId="063CA3F3" w:rsidR="001C775B" w:rsidRPr="000627E3" w:rsidRDefault="001C775B" w:rsidP="001C775B">
      <w:pPr>
        <w:pStyle w:val="paragraph"/>
      </w:pPr>
      <w:r w:rsidRPr="000627E3">
        <w:t xml:space="preserve">At equipment level the purpose of physical properties measurements is to determine the equipment physical characteristics, </w:t>
      </w:r>
      <w:r w:rsidR="00760D8D" w:rsidRPr="000627E3">
        <w:t>i.e.,</w:t>
      </w:r>
      <w:r w:rsidRPr="000627E3">
        <w:t xml:space="preserve"> dimensions, mass, centre of gravity and moments of inertia.</w:t>
      </w:r>
    </w:p>
    <w:p w14:paraId="60F6A2CE" w14:textId="77777777" w:rsidR="00D163A5" w:rsidRPr="000627E3" w:rsidRDefault="00D163A5" w:rsidP="00D163A5">
      <w:pPr>
        <w:pStyle w:val="paragraph"/>
      </w:pPr>
      <w:r w:rsidRPr="000627E3">
        <w:t>The physical properties measurement is also used to determine the required balancing to reach the specified CoG position or moments of inertia.</w:t>
      </w:r>
    </w:p>
    <w:p w14:paraId="0FBEE89C" w14:textId="46621BB6" w:rsidR="001C775B" w:rsidRPr="000627E3" w:rsidRDefault="001C775B" w:rsidP="001C775B">
      <w:pPr>
        <w:pStyle w:val="Annex3"/>
      </w:pPr>
      <w:bookmarkStart w:id="830" w:name="_Toc486166188"/>
      <w:bookmarkStart w:id="831" w:name="_Ref44593350"/>
      <w:bookmarkStart w:id="832" w:name="_Ref44604972"/>
      <w:r w:rsidRPr="000627E3">
        <w:t>General</w:t>
      </w:r>
      <w:bookmarkEnd w:id="830"/>
      <w:bookmarkEnd w:id="831"/>
      <w:bookmarkEnd w:id="832"/>
    </w:p>
    <w:p w14:paraId="29EE61FE" w14:textId="3DB89740" w:rsidR="001C775B" w:rsidRPr="000627E3" w:rsidRDefault="001C775B" w:rsidP="001C775B">
      <w:pPr>
        <w:pStyle w:val="paragraph"/>
      </w:pPr>
      <w:r w:rsidRPr="000627E3">
        <w:t xml:space="preserve">Generally, only mass and C.O.G. are measured at equipment level, whereas moments of inertia are also measured at element level. </w:t>
      </w:r>
    </w:p>
    <w:p w14:paraId="39322564" w14:textId="5F6A4458" w:rsidR="001C775B" w:rsidRPr="000627E3" w:rsidRDefault="001C775B" w:rsidP="001C775B">
      <w:pPr>
        <w:pStyle w:val="paragraph"/>
      </w:pPr>
      <w:r w:rsidRPr="000627E3">
        <w:t xml:space="preserve">The </w:t>
      </w:r>
      <w:r w:rsidR="00DB792C" w:rsidRPr="000627E3">
        <w:t xml:space="preserve">hereafter </w:t>
      </w:r>
      <w:r w:rsidRPr="000627E3">
        <w:t>figures show a machine for measuring the mass and CoG of an equipment. and machines for measurement of centre of gravity and moment of inertia and product of inertia of elements (satellites).</w:t>
      </w:r>
    </w:p>
    <w:p w14:paraId="53D1382E" w14:textId="47EBF86F" w:rsidR="001C775B" w:rsidRPr="000627E3" w:rsidRDefault="001C775B" w:rsidP="001C775B">
      <w:pPr>
        <w:pStyle w:val="paragraph"/>
      </w:pPr>
      <w:r w:rsidRPr="000627E3">
        <w:t xml:space="preserve">In case the balancing of the spacecraft element is an important </w:t>
      </w:r>
      <w:r w:rsidR="00DE4FE0" w:rsidRPr="000627E3">
        <w:t>requirement, a</w:t>
      </w:r>
      <w:r w:rsidR="00601C19" w:rsidRPr="000627E3">
        <w:t xml:space="preserve"> spin test is recommended (see </w:t>
      </w:r>
      <w:r w:rsidR="00A05094" w:rsidRPr="000627E3">
        <w:fldChar w:fldCharType="begin"/>
      </w:r>
      <w:r w:rsidR="00A05094" w:rsidRPr="000627E3">
        <w:instrText xml:space="preserve"> REF _Ref44607723 \r \h </w:instrText>
      </w:r>
      <w:r w:rsidR="00A05094" w:rsidRPr="000627E3">
        <w:fldChar w:fldCharType="separate"/>
      </w:r>
      <w:r w:rsidR="00A5249C">
        <w:t>A.4</w:t>
      </w:r>
      <w:r w:rsidR="00A05094" w:rsidRPr="000627E3">
        <w:fldChar w:fldCharType="end"/>
      </w:r>
      <w:r w:rsidR="00601C19" w:rsidRPr="000627E3">
        <w:t>).</w:t>
      </w:r>
    </w:p>
    <w:p w14:paraId="1C652829" w14:textId="0ACCBE1C" w:rsidR="001C775B" w:rsidRPr="000627E3" w:rsidRDefault="001C775B" w:rsidP="001C775B">
      <w:pPr>
        <w:pStyle w:val="paragraph"/>
      </w:pPr>
      <w:r w:rsidRPr="000627E3">
        <w:rPr>
          <w:rFonts w:cs="Palatino Linotype"/>
          <w:szCs w:val="20"/>
        </w:rPr>
        <w:t xml:space="preserve">Before MoI (and CoG) measurements with the specimen are performed, a “TARA” measurement is needed in order to subtract the contributions which are not considered part of the specimen (e.g. interface adapters and other fixation means). When inclined specimen configurations are required for execution of CoG measurements the specimen static deflection </w:t>
      </w:r>
      <w:r w:rsidR="00F02117">
        <w:rPr>
          <w:rFonts w:cs="Palatino Linotype"/>
          <w:szCs w:val="20"/>
        </w:rPr>
        <w:t>is to</w:t>
      </w:r>
      <w:r w:rsidR="00F02117" w:rsidRPr="000627E3">
        <w:rPr>
          <w:rFonts w:cs="Palatino Linotype"/>
          <w:szCs w:val="20"/>
        </w:rPr>
        <w:t xml:space="preserve"> </w:t>
      </w:r>
      <w:r w:rsidRPr="000627E3">
        <w:rPr>
          <w:rFonts w:cs="Palatino Linotype"/>
          <w:szCs w:val="20"/>
        </w:rPr>
        <w:t xml:space="preserve">be taken into account and corrected for in </w:t>
      </w:r>
      <w:r w:rsidR="00944AB7" w:rsidRPr="000627E3">
        <w:rPr>
          <w:rFonts w:cs="Palatino Linotype"/>
          <w:szCs w:val="20"/>
        </w:rPr>
        <w:t>order to</w:t>
      </w:r>
      <w:r w:rsidRPr="000627E3">
        <w:rPr>
          <w:rFonts w:cs="Palatino Linotype"/>
          <w:szCs w:val="20"/>
        </w:rPr>
        <w:t xml:space="preserve"> obtain the most accurate results.</w:t>
      </w:r>
      <w:r w:rsidR="00946B3B" w:rsidRPr="000627E3" w:rsidDel="00946B3B">
        <w:rPr>
          <w:highlight w:val="yellow"/>
        </w:rPr>
        <w:t xml:space="preserve"> </w:t>
      </w:r>
    </w:p>
    <w:p w14:paraId="6FC27280" w14:textId="6BA5FF5A" w:rsidR="001C775B" w:rsidRPr="000627E3" w:rsidRDefault="001C775B" w:rsidP="001C775B">
      <w:pPr>
        <w:pStyle w:val="paragraph"/>
      </w:pPr>
      <w:r w:rsidRPr="000627E3">
        <w:lastRenderedPageBreak/>
        <w:t xml:space="preserve">For element level test preparation it is important to understand that the result of the tests is not simply an accuracy, but an uncertainty budget due to additional analysis needed to compute the final result. Important factors for good results are the quality of the test facility and the facility foundation, the accuracy of the test specimen installation, </w:t>
      </w:r>
      <w:r w:rsidR="00760D8D" w:rsidRPr="000627E3">
        <w:t>i.e.,</w:t>
      </w:r>
      <w:r w:rsidRPr="000627E3">
        <w:t xml:space="preserve"> the quality of the alignment pins, the avoidance of any possible sloshing in the test specimen and possible connections to ground by N</w:t>
      </w:r>
      <w:r w:rsidRPr="000627E3">
        <w:rPr>
          <w:vertAlign w:val="subscript"/>
        </w:rPr>
        <w:t>2</w:t>
      </w:r>
      <w:r w:rsidRPr="000627E3">
        <w:t xml:space="preserve"> flushing lines. </w:t>
      </w:r>
    </w:p>
    <w:p w14:paraId="11AF8EE4" w14:textId="5A420EF6" w:rsidR="001C775B" w:rsidRPr="000627E3" w:rsidRDefault="001C775B" w:rsidP="001C775B">
      <w:pPr>
        <w:pStyle w:val="paragraph"/>
      </w:pPr>
      <w:r w:rsidRPr="000627E3">
        <w:t xml:space="preserve">For element level test </w:t>
      </w:r>
      <w:r w:rsidR="002133A2" w:rsidRPr="000627E3">
        <w:t>execution,</w:t>
      </w:r>
      <w:r w:rsidRPr="000627E3">
        <w:t xml:space="preserve"> it is important to avoid any disturbance of the measurements by activities in the area, </w:t>
      </w:r>
      <w:r w:rsidR="00760D8D" w:rsidRPr="000627E3">
        <w:t>e.g.,</w:t>
      </w:r>
      <w:r w:rsidRPr="000627E3">
        <w:t xml:space="preserve"> lifting and handling operations, and by the infrastructure e.g. air conditioning. It is also important to mention that non-flight items can impact the measurement results and this has to be properly taken into account when processing the measurement results. </w:t>
      </w:r>
    </w:p>
    <w:p w14:paraId="17097402" w14:textId="3344E988" w:rsidR="001C775B" w:rsidRPr="000627E3" w:rsidRDefault="001C775B" w:rsidP="001C775B">
      <w:pPr>
        <w:pStyle w:val="paragraph"/>
      </w:pPr>
      <w:r w:rsidRPr="000627E3">
        <w:t xml:space="preserve">If the desired configuration cannot be reproduced on the physical properties measurement machine, or the flight configuration cannot be reproduced on ground, </w:t>
      </w:r>
      <w:r w:rsidR="00760D8D" w:rsidRPr="000627E3">
        <w:t>e.g.,</w:t>
      </w:r>
      <w:r w:rsidRPr="000627E3">
        <w:t xml:space="preserve"> due to the presence of large deployable equipment like solar panels or SAR antennas, then the most adequate configuration or configurations will be tested and the physical properties of the desired configuration will be calculated by combination of test results and mathematical models.</w:t>
      </w:r>
    </w:p>
    <w:p w14:paraId="7A36CC8D" w14:textId="77777777" w:rsidR="001C775B" w:rsidRPr="000627E3" w:rsidRDefault="001C775B" w:rsidP="00771BDC">
      <w:pPr>
        <w:pStyle w:val="graphic"/>
        <w:rPr>
          <w:lang w:val="en-GB"/>
        </w:rPr>
      </w:pPr>
      <w:r w:rsidRPr="000627E3">
        <w:rPr>
          <w:noProof/>
          <w:lang w:val="en-GB"/>
        </w:rPr>
        <w:drawing>
          <wp:inline distT="0" distB="0" distL="0" distR="0" wp14:anchorId="572B29F5" wp14:editId="408C4550">
            <wp:extent cx="4921200" cy="3704400"/>
            <wp:effectExtent l="19050" t="19050" r="13335" b="10795"/>
            <wp:docPr id="4100" name="Picture 4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1.jpg"/>
                    <pic:cNvPicPr/>
                  </pic:nvPicPr>
                  <pic:blipFill>
                    <a:blip r:embed="rId59">
                      <a:extLst>
                        <a:ext uri="{28A0092B-C50C-407E-A947-70E740481C1C}">
                          <a14:useLocalDpi xmlns:a14="http://schemas.microsoft.com/office/drawing/2010/main"/>
                        </a:ext>
                      </a:extLst>
                    </a:blip>
                    <a:stretch>
                      <a:fillRect/>
                    </a:stretch>
                  </pic:blipFill>
                  <pic:spPr>
                    <a:xfrm>
                      <a:off x="0" y="0"/>
                      <a:ext cx="4921200" cy="3704400"/>
                    </a:xfrm>
                    <a:prstGeom prst="rect">
                      <a:avLst/>
                    </a:prstGeom>
                    <a:ln>
                      <a:solidFill>
                        <a:schemeClr val="accent1"/>
                      </a:solidFill>
                    </a:ln>
                  </pic:spPr>
                </pic:pic>
              </a:graphicData>
            </a:graphic>
          </wp:inline>
        </w:drawing>
      </w:r>
    </w:p>
    <w:p w14:paraId="23523051" w14:textId="77777777" w:rsidR="001C775B" w:rsidRPr="000627E3" w:rsidRDefault="001C775B" w:rsidP="00B34231">
      <w:pPr>
        <w:pStyle w:val="CaptionAnnexFigure"/>
      </w:pPr>
      <w:bookmarkStart w:id="833" w:name="_Toc486166410"/>
      <w:bookmarkStart w:id="834" w:name="_Toc104889988"/>
      <w:r w:rsidRPr="000627E3">
        <w:t>: CoG measurement along 1st lateral axis</w:t>
      </w:r>
      <w:bookmarkEnd w:id="833"/>
      <w:bookmarkEnd w:id="834"/>
    </w:p>
    <w:p w14:paraId="5BF0DD97" w14:textId="77777777" w:rsidR="001C775B" w:rsidRPr="000627E3" w:rsidRDefault="001C775B" w:rsidP="00AF3793">
      <w:pPr>
        <w:pStyle w:val="graphic"/>
        <w:rPr>
          <w:lang w:val="en-GB"/>
        </w:rPr>
      </w:pPr>
      <w:r w:rsidRPr="000627E3">
        <w:rPr>
          <w:noProof/>
          <w:lang w:val="en-GB"/>
        </w:rPr>
        <w:lastRenderedPageBreak/>
        <w:drawing>
          <wp:inline distT="0" distB="0" distL="0" distR="0" wp14:anchorId="3D26CC19" wp14:editId="604BE9FF">
            <wp:extent cx="4933507" cy="3711825"/>
            <wp:effectExtent l="19050" t="19050" r="19685" b="22225"/>
            <wp:docPr id="4101" name="Picture 4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2.jpg"/>
                    <pic:cNvPicPr/>
                  </pic:nvPicPr>
                  <pic:blipFill>
                    <a:blip r:embed="rId60">
                      <a:extLst>
                        <a:ext uri="{28A0092B-C50C-407E-A947-70E740481C1C}">
                          <a14:useLocalDpi xmlns:a14="http://schemas.microsoft.com/office/drawing/2010/main"/>
                        </a:ext>
                      </a:extLst>
                    </a:blip>
                    <a:stretch>
                      <a:fillRect/>
                    </a:stretch>
                  </pic:blipFill>
                  <pic:spPr>
                    <a:xfrm>
                      <a:off x="0" y="0"/>
                      <a:ext cx="4929649" cy="3708923"/>
                    </a:xfrm>
                    <a:prstGeom prst="rect">
                      <a:avLst/>
                    </a:prstGeom>
                    <a:ln>
                      <a:solidFill>
                        <a:schemeClr val="accent1"/>
                      </a:solidFill>
                    </a:ln>
                  </pic:spPr>
                </pic:pic>
              </a:graphicData>
            </a:graphic>
          </wp:inline>
        </w:drawing>
      </w:r>
    </w:p>
    <w:p w14:paraId="4271C33F" w14:textId="77777777" w:rsidR="001C775B" w:rsidRPr="000627E3" w:rsidRDefault="001C775B" w:rsidP="00B34231">
      <w:pPr>
        <w:pStyle w:val="CaptionAnnexFigure"/>
      </w:pPr>
      <w:bookmarkStart w:id="835" w:name="_Toc486166411"/>
      <w:bookmarkStart w:id="836" w:name="_Toc104889989"/>
      <w:r w:rsidRPr="000627E3">
        <w:t>: CoG measurement along 2nd lateral axis</w:t>
      </w:r>
      <w:bookmarkEnd w:id="835"/>
      <w:bookmarkEnd w:id="836"/>
    </w:p>
    <w:p w14:paraId="215C161D" w14:textId="77777777" w:rsidR="001C775B" w:rsidRPr="000627E3" w:rsidRDefault="001C775B" w:rsidP="00AF3793">
      <w:pPr>
        <w:pStyle w:val="graphic"/>
        <w:rPr>
          <w:lang w:val="en-GB"/>
        </w:rPr>
      </w:pPr>
      <w:r w:rsidRPr="000627E3">
        <w:rPr>
          <w:noProof/>
          <w:lang w:val="en-GB"/>
        </w:rPr>
        <w:drawing>
          <wp:inline distT="0" distB="0" distL="0" distR="0" wp14:anchorId="41B180BA" wp14:editId="5B5CD6F8">
            <wp:extent cx="3943350" cy="2966859"/>
            <wp:effectExtent l="19050" t="19050" r="19050" b="2413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3.jpg"/>
                    <pic:cNvPicPr/>
                  </pic:nvPicPr>
                  <pic:blipFill>
                    <a:blip r:embed="rId61">
                      <a:extLst>
                        <a:ext uri="{28A0092B-C50C-407E-A947-70E740481C1C}">
                          <a14:useLocalDpi xmlns:a14="http://schemas.microsoft.com/office/drawing/2010/main"/>
                        </a:ext>
                      </a:extLst>
                    </a:blip>
                    <a:stretch>
                      <a:fillRect/>
                    </a:stretch>
                  </pic:blipFill>
                  <pic:spPr>
                    <a:xfrm>
                      <a:off x="0" y="0"/>
                      <a:ext cx="3943350" cy="2966859"/>
                    </a:xfrm>
                    <a:prstGeom prst="rect">
                      <a:avLst/>
                    </a:prstGeom>
                    <a:ln>
                      <a:solidFill>
                        <a:schemeClr val="accent1"/>
                      </a:solidFill>
                    </a:ln>
                  </pic:spPr>
                </pic:pic>
              </a:graphicData>
            </a:graphic>
          </wp:inline>
        </w:drawing>
      </w:r>
    </w:p>
    <w:p w14:paraId="64C92249" w14:textId="77777777" w:rsidR="001C775B" w:rsidRPr="000627E3" w:rsidRDefault="001C775B" w:rsidP="00B34231">
      <w:pPr>
        <w:pStyle w:val="CaptionAnnexFigure"/>
      </w:pPr>
      <w:bookmarkStart w:id="837" w:name="_Toc486166412"/>
      <w:bookmarkStart w:id="838" w:name="_Toc104889990"/>
      <w:r w:rsidRPr="000627E3">
        <w:t>: CoG measurement along vertical axis</w:t>
      </w:r>
      <w:bookmarkEnd w:id="837"/>
      <w:bookmarkEnd w:id="838"/>
    </w:p>
    <w:p w14:paraId="7C6CA4CD" w14:textId="77777777" w:rsidR="001C775B" w:rsidRPr="000627E3" w:rsidRDefault="001C775B" w:rsidP="00AF3793">
      <w:pPr>
        <w:pStyle w:val="graphic"/>
        <w:rPr>
          <w:lang w:val="en-GB"/>
        </w:rPr>
      </w:pPr>
      <w:r w:rsidRPr="000627E3">
        <w:rPr>
          <w:noProof/>
          <w:lang w:val="en-GB"/>
        </w:rPr>
        <w:lastRenderedPageBreak/>
        <w:drawing>
          <wp:inline distT="0" distB="0" distL="0" distR="0" wp14:anchorId="2488DF54" wp14:editId="13AFC130">
            <wp:extent cx="3314700" cy="4424553"/>
            <wp:effectExtent l="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stretch>
                      <a:fillRect/>
                    </a:stretch>
                  </pic:blipFill>
                  <pic:spPr>
                    <a:xfrm>
                      <a:off x="0" y="0"/>
                      <a:ext cx="3317129" cy="4427796"/>
                    </a:xfrm>
                    <a:prstGeom prst="rect">
                      <a:avLst/>
                    </a:prstGeom>
                  </pic:spPr>
                </pic:pic>
              </a:graphicData>
            </a:graphic>
          </wp:inline>
        </w:drawing>
      </w:r>
    </w:p>
    <w:p w14:paraId="6EFB475A" w14:textId="77777777" w:rsidR="001C775B" w:rsidRPr="000627E3" w:rsidRDefault="001C775B" w:rsidP="00B34231">
      <w:pPr>
        <w:pStyle w:val="CaptionAnnexFigure"/>
      </w:pPr>
      <w:bookmarkStart w:id="839" w:name="_Toc486166413"/>
      <w:bookmarkStart w:id="840" w:name="_Toc104889991"/>
      <w:r w:rsidRPr="000627E3">
        <w:t>: M80 physical properties measurement machine with Bepi-Colombo MCS at ESTEC</w:t>
      </w:r>
      <w:bookmarkEnd w:id="839"/>
      <w:bookmarkEnd w:id="840"/>
    </w:p>
    <w:p w14:paraId="014B1B8C" w14:textId="77777777" w:rsidR="001C775B" w:rsidRPr="000627E3" w:rsidRDefault="001C775B" w:rsidP="008B2B6A">
      <w:pPr>
        <w:pStyle w:val="graphic"/>
        <w:rPr>
          <w:lang w:val="en-GB"/>
        </w:rPr>
      </w:pPr>
      <w:r w:rsidRPr="000627E3">
        <w:rPr>
          <w:noProof/>
          <w:lang w:val="en-GB"/>
        </w:rPr>
        <w:lastRenderedPageBreak/>
        <w:drawing>
          <wp:inline distT="0" distB="0" distL="0" distR="0" wp14:anchorId="51D3D820" wp14:editId="589300CA">
            <wp:extent cx="2759233" cy="3695700"/>
            <wp:effectExtent l="0" t="0" r="3175"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I WM506 with IXV STM.JPG"/>
                    <pic:cNvPicPr/>
                  </pic:nvPicPr>
                  <pic:blipFill>
                    <a:blip r:embed="rId63">
                      <a:extLst>
                        <a:ext uri="{28A0092B-C50C-407E-A947-70E740481C1C}">
                          <a14:useLocalDpi xmlns:a14="http://schemas.microsoft.com/office/drawing/2010/main"/>
                        </a:ext>
                      </a:extLst>
                    </a:blip>
                    <a:stretch>
                      <a:fillRect/>
                    </a:stretch>
                  </pic:blipFill>
                  <pic:spPr>
                    <a:xfrm>
                      <a:off x="0" y="0"/>
                      <a:ext cx="2759233" cy="3695700"/>
                    </a:xfrm>
                    <a:prstGeom prst="rect">
                      <a:avLst/>
                    </a:prstGeom>
                  </pic:spPr>
                </pic:pic>
              </a:graphicData>
            </a:graphic>
          </wp:inline>
        </w:drawing>
      </w:r>
    </w:p>
    <w:p w14:paraId="396C8474" w14:textId="77777777" w:rsidR="001C775B" w:rsidRPr="000627E3" w:rsidRDefault="001C775B" w:rsidP="00B34231">
      <w:pPr>
        <w:pStyle w:val="CaptionAnnexFigure"/>
      </w:pPr>
      <w:bookmarkStart w:id="841" w:name="_Toc486166414"/>
      <w:bookmarkStart w:id="842" w:name="_Toc104889992"/>
      <w:r w:rsidRPr="000627E3">
        <w:t>: WM50/6 combined CoG and MoI measurement machine with IXV STM</w:t>
      </w:r>
      <w:bookmarkEnd w:id="841"/>
      <w:bookmarkEnd w:id="842"/>
    </w:p>
    <w:p w14:paraId="132231A2" w14:textId="263945C5" w:rsidR="001C775B" w:rsidRPr="000627E3" w:rsidRDefault="001C775B" w:rsidP="008B2B6A">
      <w:pPr>
        <w:pStyle w:val="graphic"/>
        <w:rPr>
          <w:lang w:val="en-GB"/>
        </w:rPr>
      </w:pPr>
      <w:r w:rsidRPr="000627E3">
        <w:rPr>
          <w:noProof/>
          <w:lang w:val="en-GB"/>
        </w:rPr>
        <w:drawing>
          <wp:inline distT="0" distB="0" distL="0" distR="0" wp14:anchorId="4059D1DB" wp14:editId="1A92219F">
            <wp:extent cx="2714400" cy="3618000"/>
            <wp:effectExtent l="0" t="0" r="0" b="1905"/>
            <wp:docPr id="89" name="Picture 89" descr="C:\Users\otto brunner\Documents\Standards\Handbooks and TMs\Testing Handbook\Input preparation May 2017\CoG MoI Goce PFM WM506 sm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otto brunner\Documents\Standards\Handbooks and TMs\Testing Handbook\Input preparation May 2017\CoG MoI Goce PFM WM506 small.jpg"/>
                    <pic:cNvPicPr>
                      <a:picLocks noChangeAspect="1" noChangeArrowheads="1"/>
                    </pic:cNvPicPr>
                  </pic:nvPicPr>
                  <pic:blipFill>
                    <a:blip r:embed="rId64" cstate="print">
                      <a:extLst>
                        <a:ext uri="{28A0092B-C50C-407E-A947-70E740481C1C}">
                          <a14:useLocalDpi xmlns:a14="http://schemas.microsoft.com/office/drawing/2010/main"/>
                        </a:ext>
                      </a:extLst>
                    </a:blip>
                    <a:srcRect/>
                    <a:stretch>
                      <a:fillRect/>
                    </a:stretch>
                  </pic:blipFill>
                  <pic:spPr bwMode="auto">
                    <a:xfrm>
                      <a:off x="0" y="0"/>
                      <a:ext cx="2714400" cy="3618000"/>
                    </a:xfrm>
                    <a:prstGeom prst="rect">
                      <a:avLst/>
                    </a:prstGeom>
                  </pic:spPr>
                </pic:pic>
              </a:graphicData>
            </a:graphic>
          </wp:inline>
        </w:drawing>
      </w:r>
    </w:p>
    <w:p w14:paraId="21D6CA7A" w14:textId="5C1EDB4D" w:rsidR="001C775B" w:rsidRPr="000627E3" w:rsidRDefault="001C775B" w:rsidP="00B34231">
      <w:pPr>
        <w:pStyle w:val="CaptionAnnexFigure"/>
      </w:pPr>
      <w:bookmarkStart w:id="843" w:name="_Toc486166415"/>
      <w:bookmarkStart w:id="844" w:name="_Toc486166416"/>
      <w:bookmarkStart w:id="845" w:name="_Toc104889993"/>
      <w:bookmarkEnd w:id="843"/>
      <w:r w:rsidRPr="000627E3">
        <w:t>: WM50/6 combined CoG and MoI measurement machine with Goce PFM</w:t>
      </w:r>
      <w:bookmarkEnd w:id="844"/>
      <w:bookmarkEnd w:id="845"/>
    </w:p>
    <w:p w14:paraId="6BD9713C" w14:textId="61234C05" w:rsidR="001C775B" w:rsidRPr="000627E3" w:rsidRDefault="001C775B" w:rsidP="004260E1">
      <w:pPr>
        <w:pStyle w:val="Annex2"/>
      </w:pPr>
      <w:bookmarkStart w:id="846" w:name="_Toc462645509"/>
      <w:bookmarkStart w:id="847" w:name="_Toc462645822"/>
      <w:bookmarkStart w:id="848" w:name="_Toc462646118"/>
      <w:bookmarkStart w:id="849" w:name="_Toc462647816"/>
      <w:bookmarkStart w:id="850" w:name="_Toc462654524"/>
      <w:bookmarkStart w:id="851" w:name="_Toc463356582"/>
      <w:bookmarkStart w:id="852" w:name="_Toc463356762"/>
      <w:bookmarkStart w:id="853" w:name="_Toc463361552"/>
      <w:bookmarkStart w:id="854" w:name="_Toc462645510"/>
      <w:bookmarkStart w:id="855" w:name="_Toc462645823"/>
      <w:bookmarkStart w:id="856" w:name="_Toc462646119"/>
      <w:bookmarkStart w:id="857" w:name="_Toc462647817"/>
      <w:bookmarkStart w:id="858" w:name="_Toc462654525"/>
      <w:bookmarkStart w:id="859" w:name="_Toc463356583"/>
      <w:bookmarkStart w:id="860" w:name="_Toc463356763"/>
      <w:bookmarkStart w:id="861" w:name="_Toc463361553"/>
      <w:bookmarkStart w:id="862" w:name="_Toc462645554"/>
      <w:bookmarkStart w:id="863" w:name="_Toc462645867"/>
      <w:bookmarkStart w:id="864" w:name="_Toc462646163"/>
      <w:bookmarkStart w:id="865" w:name="_Toc462647861"/>
      <w:bookmarkStart w:id="866" w:name="_Toc462654569"/>
      <w:bookmarkStart w:id="867" w:name="_Toc463356404"/>
      <w:bookmarkStart w:id="868" w:name="_Toc463356627"/>
      <w:bookmarkStart w:id="869" w:name="_Toc463356807"/>
      <w:bookmarkStart w:id="870" w:name="_Toc463361597"/>
      <w:bookmarkStart w:id="871" w:name="_Toc306572145"/>
      <w:bookmarkStart w:id="872" w:name="_Toc316895380"/>
      <w:bookmarkStart w:id="873" w:name="_Toc318454010"/>
      <w:bookmarkStart w:id="874" w:name="_Toc418164137"/>
      <w:bookmarkStart w:id="875" w:name="_Toc463361598"/>
      <w:bookmarkStart w:id="876" w:name="_Ref44593386"/>
      <w:bookmarkStart w:id="877" w:name="_Ref44595729"/>
      <w:bookmarkStart w:id="878" w:name="_Ref44596622"/>
      <w:bookmarkStart w:id="879" w:name="_Ref44605079"/>
      <w:bookmarkStart w:id="880" w:name="_Ref44948516"/>
      <w:bookmarkStart w:id="881" w:name="_Toc10488992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r w:rsidRPr="000627E3">
        <w:lastRenderedPageBreak/>
        <w:t>Static Test</w:t>
      </w:r>
      <w:bookmarkEnd w:id="871"/>
      <w:bookmarkEnd w:id="872"/>
      <w:bookmarkEnd w:id="873"/>
      <w:bookmarkEnd w:id="874"/>
      <w:bookmarkEnd w:id="875"/>
      <w:bookmarkEnd w:id="876"/>
      <w:bookmarkEnd w:id="877"/>
      <w:bookmarkEnd w:id="878"/>
      <w:bookmarkEnd w:id="879"/>
      <w:bookmarkEnd w:id="880"/>
      <w:bookmarkEnd w:id="881"/>
    </w:p>
    <w:p w14:paraId="0FD9E8C3" w14:textId="4ED203AF" w:rsidR="001C775B" w:rsidRPr="000627E3" w:rsidRDefault="001C775B" w:rsidP="008B2B6A">
      <w:pPr>
        <w:pStyle w:val="Annex3"/>
      </w:pPr>
      <w:bookmarkStart w:id="882" w:name="_Toc463361599"/>
      <w:r w:rsidRPr="000627E3">
        <w:t>Purpose</w:t>
      </w:r>
      <w:bookmarkEnd w:id="882"/>
    </w:p>
    <w:p w14:paraId="35C32BED" w14:textId="77777777" w:rsidR="001C775B" w:rsidRPr="000627E3" w:rsidRDefault="001C775B" w:rsidP="001C775B">
      <w:pPr>
        <w:pStyle w:val="paragraph"/>
      </w:pPr>
      <w:r w:rsidRPr="000627E3">
        <w:t xml:space="preserve">Static tests are used to verify that the test item can withstand the applied loads. The test can also be used to characterize the test article stiffness. </w:t>
      </w:r>
    </w:p>
    <w:p w14:paraId="1B78E796" w14:textId="1FAE4A79" w:rsidR="001C775B" w:rsidRPr="000627E3" w:rsidRDefault="001C775B" w:rsidP="008B2B6A">
      <w:pPr>
        <w:pStyle w:val="Annex3"/>
      </w:pPr>
      <w:bookmarkStart w:id="883" w:name="_Toc463361600"/>
      <w:bookmarkStart w:id="884" w:name="_Ref44605027"/>
      <w:r w:rsidRPr="000627E3">
        <w:t>General</w:t>
      </w:r>
      <w:bookmarkEnd w:id="883"/>
      <w:bookmarkEnd w:id="884"/>
    </w:p>
    <w:p w14:paraId="085919B9" w14:textId="29D0374B" w:rsidR="001C775B" w:rsidRPr="000627E3" w:rsidRDefault="001C775B" w:rsidP="001C775B">
      <w:pPr>
        <w:pStyle w:val="paragraph"/>
      </w:pPr>
      <w:r w:rsidRPr="000627E3">
        <w:t xml:space="preserve">Static test is generally performed on the structure, rarely on equipment. The static test typically consists of several load cases which </w:t>
      </w:r>
      <w:r w:rsidR="001A2CB2" w:rsidRPr="000627E3">
        <w:t>include application of loads</w:t>
      </w:r>
      <w:r w:rsidRPr="000627E3">
        <w:t xml:space="preserve"> in different directions. A properly designed static test is very effective in verifying strength, as combined loads (directions and application location) can be applied. However statically simulating the launch loads (inertial loads due to acceleration) can be a real challenge. The objective is to develop load cases that envelop the combined effects of the design limit loads.</w:t>
      </w:r>
    </w:p>
    <w:p w14:paraId="7300627F" w14:textId="3F4A360D" w:rsidR="001C775B" w:rsidRPr="000627E3" w:rsidRDefault="001C775B" w:rsidP="001C775B">
      <w:pPr>
        <w:pStyle w:val="paragraph"/>
      </w:pPr>
      <w:r w:rsidRPr="000627E3">
        <w:t>Static tests are sometime</w:t>
      </w:r>
      <w:r w:rsidR="001A2CB2" w:rsidRPr="000627E3">
        <w:t>s</w:t>
      </w:r>
      <w:r w:rsidRPr="000627E3">
        <w:t xml:space="preserve"> used for acceptance of flight hardware to demonstrate that no workmanship defect prevents the hardware </w:t>
      </w:r>
      <w:r w:rsidR="00D23B31" w:rsidRPr="000627E3">
        <w:t xml:space="preserve">from </w:t>
      </w:r>
      <w:r w:rsidRPr="000627E3">
        <w:t>withstand</w:t>
      </w:r>
      <w:r w:rsidR="00D23B31" w:rsidRPr="000627E3">
        <w:t>ing</w:t>
      </w:r>
      <w:r w:rsidRPr="000627E3">
        <w:t xml:space="preserve"> the specified loads. Typical static acceptance tests are:</w:t>
      </w:r>
    </w:p>
    <w:p w14:paraId="70CF9A78" w14:textId="77777777" w:rsidR="001C775B" w:rsidRPr="000627E3" w:rsidRDefault="001C775B" w:rsidP="008B2B6A">
      <w:pPr>
        <w:pStyle w:val="Bul1"/>
      </w:pPr>
      <w:r w:rsidRPr="000627E3">
        <w:t xml:space="preserve">proof tests of inserts </w:t>
      </w:r>
    </w:p>
    <w:p w14:paraId="6765E301" w14:textId="75BFCB0A" w:rsidR="001C775B" w:rsidRPr="000627E3" w:rsidRDefault="001C775B" w:rsidP="008B2B6A">
      <w:pPr>
        <w:pStyle w:val="Bul1"/>
      </w:pPr>
      <w:r w:rsidRPr="000627E3">
        <w:t xml:space="preserve">acceptance tests of composite structures, </w:t>
      </w:r>
      <w:r w:rsidR="00760D8D" w:rsidRPr="000627E3">
        <w:t>e.g.,</w:t>
      </w:r>
      <w:r w:rsidRPr="000627E3">
        <w:t xml:space="preserve"> panel or central tube</w:t>
      </w:r>
    </w:p>
    <w:p w14:paraId="1FADB77D" w14:textId="74658FF1" w:rsidR="00D23B31" w:rsidRPr="000627E3" w:rsidRDefault="00D23B31" w:rsidP="008B2B6A">
      <w:pPr>
        <w:pStyle w:val="Bul1"/>
      </w:pPr>
      <w:r w:rsidRPr="000627E3">
        <w:t>proof test of critical structural interfaces, as the hoisting points (related to safety when hoisting a propellant loaded spacecraft)</w:t>
      </w:r>
    </w:p>
    <w:p w14:paraId="25072DAA" w14:textId="1C70688F" w:rsidR="001C775B" w:rsidRPr="000627E3" w:rsidRDefault="001C775B" w:rsidP="008B2B6A">
      <w:pPr>
        <w:pStyle w:val="Bul1"/>
      </w:pPr>
      <w:r w:rsidRPr="000627E3">
        <w:t>proof test of ceramic structures</w:t>
      </w:r>
    </w:p>
    <w:p w14:paraId="1E7FE1AD" w14:textId="2E0ED757" w:rsidR="0027483E" w:rsidRPr="000627E3" w:rsidRDefault="0027483E" w:rsidP="000B4026">
      <w:pPr>
        <w:pStyle w:val="paragraph"/>
      </w:pPr>
      <w:r w:rsidRPr="000627E3">
        <w:rPr>
          <w:u w:val="single"/>
        </w:rPr>
        <w:t>Note</w:t>
      </w:r>
      <w:r w:rsidRPr="000627E3">
        <w:t>: those tests are usually referred to as proof tests but in the ECSS terminology they correspond to acceptance tests</w:t>
      </w:r>
    </w:p>
    <w:p w14:paraId="6D5044A3" w14:textId="77777777" w:rsidR="0027483E" w:rsidRPr="000627E3" w:rsidRDefault="0027483E" w:rsidP="000B4026">
      <w:pPr>
        <w:pStyle w:val="paragraph"/>
      </w:pPr>
    </w:p>
    <w:p w14:paraId="1F6F8D47" w14:textId="1D0867A4" w:rsidR="001C775B" w:rsidRPr="000627E3" w:rsidRDefault="001C775B" w:rsidP="000B4026">
      <w:pPr>
        <w:pStyle w:val="paragraph"/>
      </w:pPr>
      <w:r w:rsidRPr="000627E3">
        <w:t xml:space="preserve">It can be noted that </w:t>
      </w:r>
      <w:r w:rsidR="00371825" w:rsidRPr="000627E3">
        <w:t xml:space="preserve">static </w:t>
      </w:r>
      <w:r w:rsidRPr="000627E3">
        <w:t>tests are usually not performed until rupture. They serve as verification that the test item can withstand the loads and not as a characterisation of the margin to rupture. This is because there are usually a number of load cases and a characterisation of the strength for each load case would require several test articles.</w:t>
      </w:r>
    </w:p>
    <w:p w14:paraId="6F66E26A" w14:textId="2A1C2555" w:rsidR="001A2CB2" w:rsidRPr="000627E3" w:rsidRDefault="001A2CB2" w:rsidP="000B4026">
      <w:pPr>
        <w:pStyle w:val="paragraph"/>
      </w:pPr>
    </w:p>
    <w:p w14:paraId="1892017F" w14:textId="5CD26633" w:rsidR="00384EBB" w:rsidRPr="000627E3" w:rsidRDefault="001A2CB2" w:rsidP="000B4026">
      <w:pPr>
        <w:pStyle w:val="paragraph"/>
      </w:pPr>
      <w:r w:rsidRPr="000627E3">
        <w:t>S</w:t>
      </w:r>
      <w:r w:rsidR="00384EBB" w:rsidRPr="000627E3">
        <w:t>AFETY ASPECTS</w:t>
      </w:r>
      <w:r w:rsidRPr="000627E3">
        <w:t>:</w:t>
      </w:r>
    </w:p>
    <w:p w14:paraId="14D0F49D" w14:textId="1E771E0A" w:rsidR="001A2CB2" w:rsidRPr="000627E3" w:rsidRDefault="00384EBB" w:rsidP="000B4026">
      <w:pPr>
        <w:pStyle w:val="paragraph"/>
      </w:pPr>
      <w:r w:rsidRPr="000627E3">
        <w:t>S</w:t>
      </w:r>
      <w:r w:rsidR="001A2CB2" w:rsidRPr="000627E3">
        <w:t xml:space="preserve">tatic tests can lead to significant stored energy which in case of failure can have dramatic consequences. </w:t>
      </w:r>
      <w:r w:rsidRPr="000627E3">
        <w:t>It is recommended to consider the case where the test article or any fixation or loading device fails and ensure that the test remains safe.</w:t>
      </w:r>
      <w:r w:rsidR="001E2FFC" w:rsidRPr="000627E3">
        <w:t xml:space="preserve"> </w:t>
      </w:r>
      <w:r w:rsidRPr="000627E3">
        <w:t xml:space="preserve">It is recommended to carefully consider the unloading conditions in case of issue. As an example, </w:t>
      </w:r>
      <w:r w:rsidR="00BA0487" w:rsidRPr="000627E3">
        <w:t>it</w:t>
      </w:r>
      <w:r w:rsidR="001A2CB2" w:rsidRPr="000627E3">
        <w:t>is recommended to avoid using actuators compensating loads, i.e. acting against each other, as there is a risk that if one actuator fails, the loading condition becomes more severe.</w:t>
      </w:r>
    </w:p>
    <w:p w14:paraId="158BB151" w14:textId="4DE4A5E4" w:rsidR="001C775B" w:rsidRPr="000627E3" w:rsidRDefault="001C775B" w:rsidP="008B2B6A">
      <w:pPr>
        <w:pStyle w:val="Annex3"/>
      </w:pPr>
      <w:bookmarkStart w:id="885" w:name="_Toc316895408"/>
      <w:bookmarkStart w:id="886" w:name="_Toc418164243"/>
      <w:bookmarkStart w:id="887" w:name="_Toc463361601"/>
      <w:bookmarkStart w:id="888" w:name="_Toc258346481"/>
      <w:r w:rsidRPr="000627E3">
        <w:t xml:space="preserve">Definition of </w:t>
      </w:r>
      <w:r w:rsidR="003D0234" w:rsidRPr="000627E3">
        <w:t xml:space="preserve">static </w:t>
      </w:r>
      <w:r w:rsidRPr="000627E3">
        <w:t>test configuration and load cases</w:t>
      </w:r>
      <w:bookmarkEnd w:id="885"/>
      <w:bookmarkEnd w:id="886"/>
      <w:bookmarkEnd w:id="887"/>
      <w:r w:rsidRPr="000627E3">
        <w:t xml:space="preserve"> </w:t>
      </w:r>
      <w:bookmarkEnd w:id="888"/>
    </w:p>
    <w:p w14:paraId="2B1E1FB5" w14:textId="77777777" w:rsidR="001C775B" w:rsidRPr="000627E3" w:rsidRDefault="001C775B" w:rsidP="00C15AF1">
      <w:pPr>
        <w:pStyle w:val="Annex4"/>
      </w:pPr>
      <w:bookmarkStart w:id="889" w:name="_Toc418164244"/>
      <w:bookmarkStart w:id="890" w:name="_Toc463361602"/>
      <w:r w:rsidRPr="000627E3">
        <w:t>Introduction</w:t>
      </w:r>
      <w:bookmarkEnd w:id="889"/>
      <w:bookmarkEnd w:id="890"/>
    </w:p>
    <w:p w14:paraId="3DB32DD5" w14:textId="053B090A" w:rsidR="001C775B" w:rsidRPr="000627E3" w:rsidRDefault="001C775B" w:rsidP="001C775B">
      <w:pPr>
        <w:pStyle w:val="paragraph"/>
      </w:pPr>
      <w:r w:rsidRPr="000627E3">
        <w:t xml:space="preserve">The following aspects are of primary importance in </w:t>
      </w:r>
      <w:r w:rsidR="003D0234" w:rsidRPr="000627E3">
        <w:t xml:space="preserve">static </w:t>
      </w:r>
      <w:r w:rsidRPr="000627E3">
        <w:t xml:space="preserve">tests definition and specification: </w:t>
      </w:r>
    </w:p>
    <w:p w14:paraId="1DF21E5F" w14:textId="77777777" w:rsidR="001C775B" w:rsidRPr="000627E3" w:rsidRDefault="001C775B" w:rsidP="008B2B6A">
      <w:pPr>
        <w:pStyle w:val="Bul1"/>
      </w:pPr>
      <w:r w:rsidRPr="000627E3">
        <w:t>the boundary conditions</w:t>
      </w:r>
    </w:p>
    <w:p w14:paraId="6C83DBC1" w14:textId="77777777" w:rsidR="001C775B" w:rsidRPr="000627E3" w:rsidRDefault="001C775B" w:rsidP="008B2B6A">
      <w:pPr>
        <w:pStyle w:val="Bul1"/>
      </w:pPr>
      <w:r w:rsidRPr="000627E3">
        <w:t>the load application</w:t>
      </w:r>
    </w:p>
    <w:p w14:paraId="199272A0" w14:textId="77777777" w:rsidR="001C775B" w:rsidRPr="000627E3" w:rsidRDefault="001C775B" w:rsidP="008B2B6A">
      <w:pPr>
        <w:pStyle w:val="Bul1"/>
      </w:pPr>
      <w:r w:rsidRPr="000627E3">
        <w:lastRenderedPageBreak/>
        <w:t>the load cases</w:t>
      </w:r>
    </w:p>
    <w:p w14:paraId="2244332D" w14:textId="77777777" w:rsidR="001C775B" w:rsidRPr="000627E3" w:rsidRDefault="001C775B" w:rsidP="008B2B6A">
      <w:pPr>
        <w:pStyle w:val="Bul1"/>
      </w:pPr>
      <w:r w:rsidRPr="000627E3">
        <w:t>the measurement instrumentation</w:t>
      </w:r>
    </w:p>
    <w:p w14:paraId="2D6C1107" w14:textId="7576BD10" w:rsidR="001C775B" w:rsidRPr="000627E3" w:rsidRDefault="001C775B" w:rsidP="008B2B6A">
      <w:pPr>
        <w:pStyle w:val="paragraph"/>
      </w:pPr>
      <w:r w:rsidRPr="000627E3">
        <w:t xml:space="preserve">In all cases, it is mandatory to perform a test prediction including the test specimen and also a realistic representation of the test setup. This allows to assess the loads and stress </w:t>
      </w:r>
      <w:r w:rsidR="006B3E7B" w:rsidRPr="000627E3">
        <w:t xml:space="preserve">distributions </w:t>
      </w:r>
      <w:r w:rsidRPr="000627E3">
        <w:t xml:space="preserve">in the specimen and to adjust the parameters of the test in order to reach the </w:t>
      </w:r>
      <w:r w:rsidR="006B3E7B" w:rsidRPr="000627E3">
        <w:t>objective of the test</w:t>
      </w:r>
      <w:r w:rsidRPr="000627E3">
        <w:t>.</w:t>
      </w:r>
    </w:p>
    <w:p w14:paraId="25D5FE8E" w14:textId="77777777" w:rsidR="001C775B" w:rsidRPr="000627E3" w:rsidRDefault="001C775B" w:rsidP="00C15AF1">
      <w:pPr>
        <w:pStyle w:val="Annex4"/>
      </w:pPr>
      <w:bookmarkStart w:id="891" w:name="_Toc316895409"/>
      <w:bookmarkStart w:id="892" w:name="_Toc418164245"/>
      <w:bookmarkStart w:id="893" w:name="_Toc463361603"/>
      <w:r w:rsidRPr="000627E3">
        <w:t>Boundary conditions</w:t>
      </w:r>
      <w:bookmarkEnd w:id="891"/>
      <w:bookmarkEnd w:id="892"/>
      <w:bookmarkEnd w:id="893"/>
    </w:p>
    <w:p w14:paraId="1D934C3A" w14:textId="1C3A047C" w:rsidR="001C775B" w:rsidRPr="000627E3" w:rsidRDefault="001C775B" w:rsidP="001C775B">
      <w:pPr>
        <w:pStyle w:val="paragraph"/>
      </w:pPr>
      <w:r w:rsidRPr="000627E3">
        <w:t xml:space="preserve">The test article boundary conditions are </w:t>
      </w:r>
      <w:r w:rsidR="00CF7FB5" w:rsidRPr="000627E3">
        <w:t>particularly important</w:t>
      </w:r>
      <w:r w:rsidRPr="000627E3">
        <w:t xml:space="preserve">, especially in the case of a structure sub-assembly, but also for the test of the whole structure. The main load paths can be </w:t>
      </w:r>
      <w:r w:rsidR="006B3E7B" w:rsidRPr="000627E3">
        <w:t xml:space="preserve">significantly </w:t>
      </w:r>
      <w:r w:rsidRPr="000627E3">
        <w:t>affected by boundary conditions, which are then a fundamental parameter to judge that the test covers the flight conditions. There are two possible choices:</w:t>
      </w:r>
    </w:p>
    <w:p w14:paraId="36E02137" w14:textId="78CABB3F" w:rsidR="001C775B" w:rsidRPr="000627E3" w:rsidRDefault="001C775B" w:rsidP="00BD7C57">
      <w:pPr>
        <w:pStyle w:val="Bul1"/>
      </w:pPr>
      <w:r w:rsidRPr="000627E3">
        <w:t>use a “very stiff” fixture to fix the test article at the interfaces, or</w:t>
      </w:r>
    </w:p>
    <w:p w14:paraId="4F671425" w14:textId="147E548E" w:rsidR="001C775B" w:rsidRPr="000627E3" w:rsidRDefault="001C775B" w:rsidP="00BD7C57">
      <w:pPr>
        <w:pStyle w:val="Bul1"/>
      </w:pPr>
      <w:r w:rsidRPr="000627E3">
        <w:t xml:space="preserve">use a test fixture with calibrated stiffness </w:t>
      </w:r>
      <w:r w:rsidR="006B3E7B" w:rsidRPr="000627E3">
        <w:t xml:space="preserve">as </w:t>
      </w:r>
      <w:r w:rsidRPr="000627E3">
        <w:t>representative as possible of the true flight interface.</w:t>
      </w:r>
    </w:p>
    <w:p w14:paraId="407CAF20" w14:textId="59DD2728" w:rsidR="001C775B" w:rsidRPr="000627E3" w:rsidRDefault="001C775B" w:rsidP="001C775B">
      <w:pPr>
        <w:pStyle w:val="paragraph"/>
      </w:pPr>
      <w:r w:rsidRPr="000627E3">
        <w:t xml:space="preserve">The first approach requires demonstrating that the test condition is more severe than the flight; the second approach </w:t>
      </w:r>
      <w:r w:rsidR="00CF7FB5" w:rsidRPr="000627E3">
        <w:t xml:space="preserve">requires careful </w:t>
      </w:r>
      <w:r w:rsidRPr="000627E3">
        <w:t xml:space="preserve">design of a fixture representative of flight interface. In any case it is recommended that the stiffness of the boundary conditions is always well characterised and that test </w:t>
      </w:r>
      <w:r w:rsidR="00CF7FB5" w:rsidRPr="000627E3">
        <w:t>instrumentation allows measurement of the</w:t>
      </w:r>
      <w:r w:rsidRPr="000627E3">
        <w:t xml:space="preserve"> displacement and reaction forces at the interfaces. The issue of the boundary conditions is particularly difficult for a sub-assembly of the whole structure that is connected in a hyper-static way (</w:t>
      </w:r>
      <w:r w:rsidR="00760D8D" w:rsidRPr="000627E3">
        <w:t>i.e.,</w:t>
      </w:r>
      <w:r w:rsidR="004F7E05" w:rsidRPr="000627E3">
        <w:t xml:space="preserve"> </w:t>
      </w:r>
      <w:r w:rsidRPr="000627E3">
        <w:t xml:space="preserve">with statically indeterminate constraints to the rest of the structure). </w:t>
      </w:r>
    </w:p>
    <w:p w14:paraId="0A5736BF" w14:textId="77777777" w:rsidR="001C775B" w:rsidRPr="000627E3" w:rsidRDefault="001C775B" w:rsidP="00C15AF1">
      <w:pPr>
        <w:pStyle w:val="Annex4"/>
      </w:pPr>
      <w:bookmarkStart w:id="894" w:name="_Toc316895410"/>
      <w:bookmarkStart w:id="895" w:name="_Toc418164246"/>
      <w:r w:rsidRPr="000627E3">
        <w:t>Load application</w:t>
      </w:r>
    </w:p>
    <w:bookmarkEnd w:id="894"/>
    <w:bookmarkEnd w:id="895"/>
    <w:p w14:paraId="4EDBE1E0" w14:textId="77777777" w:rsidR="001C775B" w:rsidRPr="000627E3" w:rsidRDefault="001C775B" w:rsidP="001C775B">
      <w:pPr>
        <w:pStyle w:val="paragraph"/>
      </w:pPr>
      <w:r w:rsidRPr="000627E3">
        <w:t xml:space="preserve">In most cases it is difficult to have a testing load condition representative of the flight situation. </w:t>
      </w:r>
    </w:p>
    <w:p w14:paraId="647539D2" w14:textId="529A64EB" w:rsidR="001C775B" w:rsidRPr="000627E3" w:rsidRDefault="001C775B" w:rsidP="001C775B">
      <w:pPr>
        <w:pStyle w:val="paragraph"/>
      </w:pPr>
      <w:r w:rsidRPr="000627E3">
        <w:t xml:space="preserve">The principle is to reproduce loads that are due to acceleration applied on items with a mass, creating forces. Similar loads can be introduced by applying point loads with a load introduction device (jacks). </w:t>
      </w:r>
    </w:p>
    <w:p w14:paraId="00381944" w14:textId="77777777" w:rsidR="001C775B" w:rsidRPr="000627E3" w:rsidRDefault="001C775B" w:rsidP="001C775B">
      <w:pPr>
        <w:pStyle w:val="paragraph"/>
      </w:pPr>
      <w:r w:rsidRPr="000627E3">
        <w:t xml:space="preserve">In static tests the load application tools are usually jacks or weights, in conjunction with lever systems to introduce forces on attachment points or pressure on surface pads. Alternatively, air bags are used sometimes to represent localized pressure loads. </w:t>
      </w:r>
    </w:p>
    <w:p w14:paraId="032DEF5E" w14:textId="77777777" w:rsidR="001C775B" w:rsidRPr="000627E3" w:rsidRDefault="001C775B" w:rsidP="00C15AF1">
      <w:pPr>
        <w:pStyle w:val="Annex4"/>
      </w:pPr>
      <w:bookmarkStart w:id="896" w:name="_Toc316895411"/>
      <w:bookmarkStart w:id="897" w:name="_Ref320885152"/>
      <w:bookmarkStart w:id="898" w:name="_Ref320885472"/>
      <w:bookmarkStart w:id="899" w:name="_Ref325630199"/>
      <w:bookmarkStart w:id="900" w:name="_Ref325630274"/>
      <w:bookmarkStart w:id="901" w:name="_Toc418164247"/>
      <w:bookmarkStart w:id="902" w:name="_Toc463361604"/>
      <w:r w:rsidRPr="000627E3">
        <w:t>Load cases</w:t>
      </w:r>
      <w:bookmarkEnd w:id="896"/>
      <w:bookmarkEnd w:id="897"/>
      <w:bookmarkEnd w:id="898"/>
      <w:bookmarkEnd w:id="899"/>
      <w:bookmarkEnd w:id="900"/>
      <w:bookmarkEnd w:id="901"/>
      <w:bookmarkEnd w:id="902"/>
    </w:p>
    <w:p w14:paraId="14449C54" w14:textId="77777777" w:rsidR="001C775B" w:rsidRPr="000627E3" w:rsidRDefault="001C775B" w:rsidP="001C775B">
      <w:pPr>
        <w:pStyle w:val="paragraph"/>
      </w:pPr>
      <w:r w:rsidRPr="000627E3">
        <w:t>The definition of the test load cases includes two major points:</w:t>
      </w:r>
    </w:p>
    <w:p w14:paraId="272E06B1" w14:textId="77777777" w:rsidR="001C775B" w:rsidRPr="000627E3" w:rsidRDefault="001C775B" w:rsidP="00BD7C57">
      <w:pPr>
        <w:pStyle w:val="Bul1"/>
      </w:pPr>
      <w:r w:rsidRPr="000627E3">
        <w:t>The selection of the test load cases</w:t>
      </w:r>
    </w:p>
    <w:p w14:paraId="2BC37321" w14:textId="77777777" w:rsidR="001C775B" w:rsidRPr="000627E3" w:rsidRDefault="001C775B" w:rsidP="00BD7C57">
      <w:pPr>
        <w:pStyle w:val="Bul1"/>
      </w:pPr>
      <w:r w:rsidRPr="000627E3">
        <w:t>The level of the test loads</w:t>
      </w:r>
    </w:p>
    <w:p w14:paraId="04248B60" w14:textId="1F0C0F99" w:rsidR="001C775B" w:rsidRPr="000627E3" w:rsidRDefault="001C775B" w:rsidP="001C775B">
      <w:pPr>
        <w:pStyle w:val="paragraph"/>
      </w:pPr>
      <w:r w:rsidRPr="000627E3">
        <w:t>Each load case can include several types of loads (</w:t>
      </w:r>
      <w:r w:rsidR="00760D8D" w:rsidRPr="000627E3">
        <w:t>e.g.,</w:t>
      </w:r>
      <w:r w:rsidRPr="000627E3">
        <w:t xml:space="preserve"> pressure, forces and thermal loads): minimization of the number of load cases and included load constituents is a compromise between cost reduction and representability with regards to the flight loads and also considering the available interfaces and their accessibility for load introduction. Therefore, a test load condition is not always coincident with a specific design load case, but frequently enveloping test load cases are defined to cover with the same test case, as far as possible, the maximum number of the structural items. Nevertheless, this is not always achievable and it is possible that some items are not covered by the defined test load conditions. In this case, examination of acquired measurements and applicability of extrapolation can suffice to cover the required demonstration by test (</w:t>
      </w:r>
      <w:r w:rsidR="00760D8D" w:rsidRPr="000627E3">
        <w:t>e.g.,</w:t>
      </w:r>
      <w:r w:rsidRPr="000627E3">
        <w:t xml:space="preserve"> structure qualification). “Local” load cases can be considered, in addition to “global” test load cases on a whole structure test article, to test important aspects (</w:t>
      </w:r>
      <w:r w:rsidR="00760D8D" w:rsidRPr="000627E3">
        <w:t>e.g.,</w:t>
      </w:r>
      <w:r w:rsidRPr="000627E3">
        <w:t xml:space="preserve"> load carrying capability of some interfaces).</w:t>
      </w:r>
    </w:p>
    <w:p w14:paraId="09039D8F" w14:textId="77777777" w:rsidR="001C775B" w:rsidRPr="000627E3" w:rsidRDefault="001C775B" w:rsidP="00C15AF1">
      <w:pPr>
        <w:pStyle w:val="Annex4"/>
      </w:pPr>
      <w:bookmarkStart w:id="903" w:name="_Toc462646169"/>
      <w:bookmarkStart w:id="904" w:name="_Toc462647867"/>
      <w:bookmarkStart w:id="905" w:name="_Toc462654575"/>
      <w:bookmarkStart w:id="906" w:name="_Toc463356635"/>
      <w:bookmarkStart w:id="907" w:name="_Toc463356815"/>
      <w:bookmarkStart w:id="908" w:name="_Toc463361605"/>
      <w:bookmarkStart w:id="909" w:name="_Toc462646170"/>
      <w:bookmarkStart w:id="910" w:name="_Toc462647868"/>
      <w:bookmarkStart w:id="911" w:name="_Toc462654576"/>
      <w:bookmarkStart w:id="912" w:name="_Toc463356636"/>
      <w:bookmarkStart w:id="913" w:name="_Toc463356816"/>
      <w:bookmarkStart w:id="914" w:name="_Toc463361606"/>
      <w:bookmarkStart w:id="915" w:name="_Toc462646171"/>
      <w:bookmarkStart w:id="916" w:name="_Toc462647869"/>
      <w:bookmarkStart w:id="917" w:name="_Toc462654577"/>
      <w:bookmarkStart w:id="918" w:name="_Toc463356637"/>
      <w:bookmarkStart w:id="919" w:name="_Toc463356817"/>
      <w:bookmarkStart w:id="920" w:name="_Toc463361607"/>
      <w:bookmarkStart w:id="921" w:name="_Toc462646172"/>
      <w:bookmarkStart w:id="922" w:name="_Toc462647870"/>
      <w:bookmarkStart w:id="923" w:name="_Toc462654578"/>
      <w:bookmarkStart w:id="924" w:name="_Toc463356638"/>
      <w:bookmarkStart w:id="925" w:name="_Toc463356818"/>
      <w:bookmarkStart w:id="926" w:name="_Toc463361608"/>
      <w:bookmarkStart w:id="927" w:name="_Toc316895412"/>
      <w:bookmarkStart w:id="928" w:name="_Toc418164248"/>
      <w:bookmarkStart w:id="929" w:name="_Toc463361609"/>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r w:rsidRPr="000627E3">
        <w:lastRenderedPageBreak/>
        <w:t>Instrumentation</w:t>
      </w:r>
      <w:bookmarkEnd w:id="927"/>
      <w:bookmarkEnd w:id="928"/>
      <w:bookmarkEnd w:id="929"/>
    </w:p>
    <w:p w14:paraId="6AC03134" w14:textId="77777777" w:rsidR="001C775B" w:rsidRPr="000627E3" w:rsidRDefault="001C775B" w:rsidP="000B4026">
      <w:pPr>
        <w:pStyle w:val="paragraph"/>
      </w:pPr>
      <w:r w:rsidRPr="000627E3">
        <w:t>In static tests the following instrumentation is commonly used to obtain direct measurements for quantities of interest:</w:t>
      </w:r>
    </w:p>
    <w:p w14:paraId="6A2C8D90" w14:textId="77777777" w:rsidR="001C775B" w:rsidRPr="000627E3" w:rsidRDefault="001C775B" w:rsidP="000B4026">
      <w:pPr>
        <w:pStyle w:val="Bul1"/>
      </w:pPr>
      <w:r w:rsidRPr="000627E3">
        <w:t>Transducers for displacements,</w:t>
      </w:r>
    </w:p>
    <w:p w14:paraId="4A3FC499" w14:textId="77777777" w:rsidR="001C775B" w:rsidRPr="000627E3" w:rsidRDefault="001C775B" w:rsidP="000B4026">
      <w:pPr>
        <w:pStyle w:val="Bul1"/>
      </w:pPr>
      <w:r w:rsidRPr="000627E3">
        <w:t>Gauges (mono-, bi-, and tri-axial) for strains</w:t>
      </w:r>
    </w:p>
    <w:p w14:paraId="0B660205" w14:textId="77777777" w:rsidR="001C775B" w:rsidRPr="000627E3" w:rsidRDefault="001C775B" w:rsidP="000B4026">
      <w:pPr>
        <w:pStyle w:val="Bul1"/>
      </w:pPr>
      <w:r w:rsidRPr="000627E3">
        <w:t>Load-cell for forces</w:t>
      </w:r>
    </w:p>
    <w:p w14:paraId="63682486" w14:textId="77777777" w:rsidR="001C775B" w:rsidRPr="000627E3" w:rsidRDefault="001C775B" w:rsidP="000B4026">
      <w:pPr>
        <w:pStyle w:val="paragraph"/>
      </w:pPr>
      <w:r w:rsidRPr="000627E3">
        <w:t xml:space="preserve">Note that to achieve the purpose of the static test, the proper monitoring of internal loads paths is an important aspect to be considered when the test instrumentation is defined. </w:t>
      </w:r>
    </w:p>
    <w:p w14:paraId="2D4E170D" w14:textId="0310DCDC" w:rsidR="001C775B" w:rsidRPr="000627E3" w:rsidRDefault="001C775B" w:rsidP="000B4026">
      <w:pPr>
        <w:pStyle w:val="paragraph"/>
      </w:pPr>
      <w:r w:rsidRPr="000627E3">
        <w:t xml:space="preserve">It is important to mention that the accurate measurement of displacements and deformations during the test is not easy and </w:t>
      </w:r>
      <w:r w:rsidR="006D2B41" w:rsidRPr="000627E3">
        <w:t xml:space="preserve">can </w:t>
      </w:r>
      <w:r w:rsidRPr="000627E3">
        <w:t>be affected by mechanical gaps, micro-settlements and small deformations of the test jig itself. As a consequence</w:t>
      </w:r>
      <w:r w:rsidR="00F50B3A" w:rsidRPr="000627E3">
        <w:t>, there is a risk that</w:t>
      </w:r>
      <w:r w:rsidRPr="000627E3">
        <w:t xml:space="preserve"> the accuracy of the measured displacements </w:t>
      </w:r>
      <w:r w:rsidR="00F50B3A" w:rsidRPr="000627E3">
        <w:t>is</w:t>
      </w:r>
      <w:r w:rsidRPr="000627E3">
        <w:t xml:space="preserve"> not </w:t>
      </w:r>
      <w:r w:rsidR="00F50B3A" w:rsidRPr="000627E3">
        <w:t>sufficient</w:t>
      </w:r>
      <w:r w:rsidRPr="000627E3">
        <w:t xml:space="preserve"> to properly assess the stiffness of the specimen.</w:t>
      </w:r>
    </w:p>
    <w:p w14:paraId="01890E58" w14:textId="7A42CC42" w:rsidR="001C775B" w:rsidRPr="000627E3" w:rsidRDefault="001C775B" w:rsidP="000B4026">
      <w:pPr>
        <w:pStyle w:val="paragraph"/>
      </w:pPr>
      <w:r w:rsidRPr="000627E3">
        <w:t xml:space="preserve">It is also important to monitor the deformation of the test setup (for example the test adapter on which the specimen is mounted) because parasitic displacements and rotations coming from the flexibility of the setup can appear and </w:t>
      </w:r>
      <w:r w:rsidR="006D2B41" w:rsidRPr="000627E3">
        <w:t>can</w:t>
      </w:r>
      <w:r w:rsidRPr="000627E3">
        <w:t xml:space="preserve"> have an important impact on the displacements measured on the specimen itself. For example</w:t>
      </w:r>
      <w:r w:rsidR="006D2B41" w:rsidRPr="000627E3">
        <w:t>,</w:t>
      </w:r>
      <w:r w:rsidRPr="000627E3">
        <w:t xml:space="preserve"> small deformations</w:t>
      </w:r>
      <w:r w:rsidR="00F50B3A" w:rsidRPr="000627E3">
        <w:t>, in particular rotations,</w:t>
      </w:r>
      <w:r w:rsidRPr="000627E3">
        <w:t xml:space="preserve"> of the test jig at the interface of a spacecraft structure </w:t>
      </w:r>
      <w:r w:rsidR="006D2B41" w:rsidRPr="000627E3">
        <w:t>that</w:t>
      </w:r>
      <w:r w:rsidRPr="000627E3">
        <w:t xml:space="preserve"> appear negligible</w:t>
      </w:r>
      <w:r w:rsidR="004F7E05" w:rsidRPr="000627E3">
        <w:t xml:space="preserve"> </w:t>
      </w:r>
      <w:r w:rsidR="006D2B41" w:rsidRPr="000627E3">
        <w:t>can</w:t>
      </w:r>
      <w:r w:rsidRPr="000627E3">
        <w:t xml:space="preserve"> lead to significant displacements at the top of the structure, far from the interface.</w:t>
      </w:r>
    </w:p>
    <w:p w14:paraId="234E6363" w14:textId="77777777" w:rsidR="001C775B" w:rsidRPr="000627E3" w:rsidRDefault="001C775B" w:rsidP="001C775B">
      <w:pPr>
        <w:pStyle w:val="paragraph"/>
      </w:pPr>
      <w:r w:rsidRPr="000627E3">
        <w:t xml:space="preserve">Stresses are not directly measured but are evaluated from strain measurements by applying a proper material constitutive law (e.g. the Hooke’s elasticity law, the nonlinear material strain/stress curve). </w:t>
      </w:r>
    </w:p>
    <w:p w14:paraId="1F9F50A9" w14:textId="37FAB269" w:rsidR="00674F11" w:rsidRPr="000627E3" w:rsidRDefault="003832E1" w:rsidP="001C775B">
      <w:pPr>
        <w:pStyle w:val="paragraph"/>
      </w:pPr>
      <w:r w:rsidRPr="000627E3">
        <w:fldChar w:fldCharType="begin"/>
      </w:r>
      <w:r w:rsidRPr="000627E3">
        <w:instrText xml:space="preserve"> REF _Ref44862860 \r \h </w:instrText>
      </w:r>
      <w:r w:rsidR="000B4026" w:rsidRPr="000627E3">
        <w:instrText xml:space="preserve"> \* MERGEFORMAT </w:instrText>
      </w:r>
      <w:r w:rsidRPr="000627E3">
        <w:fldChar w:fldCharType="separate"/>
      </w:r>
      <w:r w:rsidR="00A5249C">
        <w:t>Figure A-7</w:t>
      </w:r>
      <w:r w:rsidRPr="000627E3">
        <w:fldChar w:fldCharType="end"/>
      </w:r>
      <w:r w:rsidRPr="000627E3">
        <w:t xml:space="preserve">, </w:t>
      </w:r>
      <w:r w:rsidRPr="000627E3">
        <w:fldChar w:fldCharType="begin"/>
      </w:r>
      <w:r w:rsidRPr="000627E3">
        <w:instrText xml:space="preserve"> REF _Ref44862877 \r \h </w:instrText>
      </w:r>
      <w:r w:rsidR="000B4026" w:rsidRPr="000627E3">
        <w:instrText xml:space="preserve"> \* MERGEFORMAT </w:instrText>
      </w:r>
      <w:r w:rsidRPr="000627E3">
        <w:fldChar w:fldCharType="separate"/>
      </w:r>
      <w:r w:rsidR="00A5249C">
        <w:t>Figure A-8</w:t>
      </w:r>
      <w:r w:rsidRPr="000627E3">
        <w:fldChar w:fldCharType="end"/>
      </w:r>
      <w:r w:rsidRPr="000627E3">
        <w:t xml:space="preserve">, </w:t>
      </w:r>
      <w:r w:rsidRPr="000627E3">
        <w:fldChar w:fldCharType="begin"/>
      </w:r>
      <w:r w:rsidRPr="000627E3">
        <w:instrText xml:space="preserve"> REF _Ref44862886 \r \h </w:instrText>
      </w:r>
      <w:r w:rsidR="000B4026" w:rsidRPr="000627E3">
        <w:instrText xml:space="preserve"> \* MERGEFORMAT </w:instrText>
      </w:r>
      <w:r w:rsidRPr="000627E3">
        <w:fldChar w:fldCharType="separate"/>
      </w:r>
      <w:r w:rsidR="00A5249C">
        <w:t>Figure A-9</w:t>
      </w:r>
      <w:r w:rsidRPr="000627E3">
        <w:fldChar w:fldCharType="end"/>
      </w:r>
      <w:r w:rsidRPr="000627E3">
        <w:t xml:space="preserve">, </w:t>
      </w:r>
      <w:r w:rsidRPr="000627E3">
        <w:fldChar w:fldCharType="begin"/>
      </w:r>
      <w:r w:rsidRPr="000627E3">
        <w:instrText xml:space="preserve"> REF _Ref44862900 \r \h </w:instrText>
      </w:r>
      <w:r w:rsidR="000B4026" w:rsidRPr="000627E3">
        <w:instrText xml:space="preserve"> \* MERGEFORMAT </w:instrText>
      </w:r>
      <w:r w:rsidRPr="000627E3">
        <w:fldChar w:fldCharType="separate"/>
      </w:r>
      <w:r w:rsidR="00A5249C">
        <w:t>Figure A-10</w:t>
      </w:r>
      <w:r w:rsidRPr="000627E3">
        <w:fldChar w:fldCharType="end"/>
      </w:r>
      <w:r w:rsidRPr="000627E3">
        <w:t xml:space="preserve"> </w:t>
      </w:r>
      <w:r w:rsidR="00DE4FE0" w:rsidRPr="000627E3">
        <w:t xml:space="preserve">refer to static test at Rack level, whereas </w:t>
      </w:r>
      <w:r w:rsidRPr="000627E3">
        <w:fldChar w:fldCharType="begin"/>
      </w:r>
      <w:r w:rsidRPr="000627E3">
        <w:instrText xml:space="preserve"> REF _Ref44862924 \r \h </w:instrText>
      </w:r>
      <w:r w:rsidR="000B4026" w:rsidRPr="000627E3">
        <w:instrText xml:space="preserve"> \* MERGEFORMAT </w:instrText>
      </w:r>
      <w:r w:rsidRPr="000627E3">
        <w:fldChar w:fldCharType="separate"/>
      </w:r>
      <w:r w:rsidR="00A5249C">
        <w:t>Figure A-11</w:t>
      </w:r>
      <w:r w:rsidRPr="000627E3">
        <w:fldChar w:fldCharType="end"/>
      </w:r>
      <w:r w:rsidRPr="000627E3">
        <w:t xml:space="preserve">, </w:t>
      </w:r>
      <w:r w:rsidRPr="000627E3">
        <w:fldChar w:fldCharType="begin"/>
      </w:r>
      <w:r w:rsidRPr="000627E3">
        <w:instrText xml:space="preserve"> REF _Ref44862959 \r \h </w:instrText>
      </w:r>
      <w:r w:rsidR="000B4026" w:rsidRPr="000627E3">
        <w:instrText xml:space="preserve"> \* MERGEFORMAT </w:instrText>
      </w:r>
      <w:r w:rsidRPr="000627E3">
        <w:fldChar w:fldCharType="separate"/>
      </w:r>
      <w:r w:rsidR="00A5249C">
        <w:t>Figure A-12</w:t>
      </w:r>
      <w:r w:rsidRPr="000627E3">
        <w:fldChar w:fldCharType="end"/>
      </w:r>
      <w:r w:rsidRPr="000627E3">
        <w:t xml:space="preserve">, </w:t>
      </w:r>
      <w:r w:rsidRPr="000627E3">
        <w:fldChar w:fldCharType="begin"/>
      </w:r>
      <w:r w:rsidRPr="000627E3">
        <w:instrText xml:space="preserve"> REF _Ref44862967 \r \h </w:instrText>
      </w:r>
      <w:r w:rsidR="000B4026" w:rsidRPr="000627E3">
        <w:instrText xml:space="preserve"> \* MERGEFORMAT </w:instrText>
      </w:r>
      <w:r w:rsidRPr="000627E3">
        <w:fldChar w:fldCharType="separate"/>
      </w:r>
      <w:r w:rsidR="00A5249C">
        <w:t>Figure A-13</w:t>
      </w:r>
      <w:r w:rsidRPr="000627E3">
        <w:fldChar w:fldCharType="end"/>
      </w:r>
      <w:r w:rsidRPr="000627E3">
        <w:t xml:space="preserve">, </w:t>
      </w:r>
      <w:r w:rsidRPr="000627E3">
        <w:fldChar w:fldCharType="begin"/>
      </w:r>
      <w:r w:rsidRPr="000627E3">
        <w:instrText xml:space="preserve"> REF _Ref44862974 \r \h </w:instrText>
      </w:r>
      <w:r w:rsidR="000B4026" w:rsidRPr="000627E3">
        <w:instrText xml:space="preserve"> \* MERGEFORMAT </w:instrText>
      </w:r>
      <w:r w:rsidRPr="000627E3">
        <w:fldChar w:fldCharType="separate"/>
      </w:r>
      <w:r w:rsidR="00A5249C">
        <w:t>Figure A-14</w:t>
      </w:r>
      <w:r w:rsidRPr="000627E3">
        <w:fldChar w:fldCharType="end"/>
      </w:r>
      <w:r w:rsidRPr="000627E3">
        <w:t xml:space="preserve">, </w:t>
      </w:r>
      <w:r w:rsidRPr="000627E3">
        <w:fldChar w:fldCharType="begin"/>
      </w:r>
      <w:r w:rsidRPr="000627E3">
        <w:instrText xml:space="preserve"> REF _Ref44862980 \r \h </w:instrText>
      </w:r>
      <w:r w:rsidR="000B4026" w:rsidRPr="000627E3">
        <w:instrText xml:space="preserve"> \* MERGEFORMAT </w:instrText>
      </w:r>
      <w:r w:rsidRPr="000627E3">
        <w:fldChar w:fldCharType="separate"/>
      </w:r>
      <w:r w:rsidR="00A5249C">
        <w:t>Figure A-15</w:t>
      </w:r>
      <w:r w:rsidRPr="000627E3">
        <w:fldChar w:fldCharType="end"/>
      </w:r>
      <w:r w:rsidRPr="000627E3">
        <w:t xml:space="preserve">, </w:t>
      </w:r>
      <w:r w:rsidRPr="000627E3">
        <w:fldChar w:fldCharType="begin"/>
      </w:r>
      <w:r w:rsidRPr="000627E3">
        <w:instrText xml:space="preserve"> REF _Ref44862986 \r \h </w:instrText>
      </w:r>
      <w:r w:rsidR="000B4026" w:rsidRPr="000627E3">
        <w:instrText xml:space="preserve"> \* MERGEFORMAT </w:instrText>
      </w:r>
      <w:r w:rsidRPr="000627E3">
        <w:fldChar w:fldCharType="separate"/>
      </w:r>
      <w:r w:rsidR="00A5249C">
        <w:t>Figure A-16</w:t>
      </w:r>
      <w:r w:rsidRPr="000627E3">
        <w:fldChar w:fldCharType="end"/>
      </w:r>
      <w:r w:rsidRPr="000627E3">
        <w:t xml:space="preserve">, </w:t>
      </w:r>
      <w:r w:rsidRPr="000627E3">
        <w:fldChar w:fldCharType="begin"/>
      </w:r>
      <w:r w:rsidRPr="000627E3">
        <w:instrText xml:space="preserve"> REF _Ref44862996 \r \h </w:instrText>
      </w:r>
      <w:r w:rsidR="000B4026" w:rsidRPr="000627E3">
        <w:instrText xml:space="preserve"> \* MERGEFORMAT </w:instrText>
      </w:r>
      <w:r w:rsidRPr="000627E3">
        <w:fldChar w:fldCharType="separate"/>
      </w:r>
      <w:r w:rsidR="00A5249C">
        <w:t>Figure A-17</w:t>
      </w:r>
      <w:r w:rsidRPr="000627E3">
        <w:fldChar w:fldCharType="end"/>
      </w:r>
      <w:r w:rsidRPr="000627E3">
        <w:t xml:space="preserve"> </w:t>
      </w:r>
      <w:r w:rsidR="001C775B" w:rsidRPr="000627E3">
        <w:t xml:space="preserve">refer to static qualification test campaign of the Automated Transfer Vehicle (ATV) Cargo Carrier: it is a representative example of traditional arrangement of fixture, loading and instrumentation systems traditionally used in static tests. </w:t>
      </w:r>
    </w:p>
    <w:p w14:paraId="558BFC4A" w14:textId="0BFC98C6" w:rsidR="00674F11" w:rsidRPr="000627E3" w:rsidRDefault="00BB76C3" w:rsidP="00893828">
      <w:pPr>
        <w:pStyle w:val="graphic"/>
        <w:rPr>
          <w:lang w:val="en-GB"/>
        </w:rPr>
      </w:pPr>
      <w:r w:rsidRPr="000627E3">
        <w:rPr>
          <w:noProof/>
          <w:lang w:val="en-GB"/>
        </w:rPr>
        <w:lastRenderedPageBreak/>
        <w:drawing>
          <wp:inline distT="0" distB="0" distL="0" distR="0" wp14:anchorId="03DE2290" wp14:editId="73209B3D">
            <wp:extent cx="2727325" cy="3615315"/>
            <wp:effectExtent l="0" t="0" r="0" b="444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65" cstate="print">
                      <a:extLst>
                        <a:ext uri="{28A0092B-C50C-407E-A947-70E740481C1C}">
                          <a14:useLocalDpi xmlns:a14="http://schemas.microsoft.com/office/drawing/2010/main"/>
                        </a:ext>
                      </a:extLst>
                    </a:blip>
                    <a:srcRect b="3855"/>
                    <a:stretch/>
                  </pic:blipFill>
                  <pic:spPr bwMode="auto">
                    <a:xfrm>
                      <a:off x="0" y="0"/>
                      <a:ext cx="2734748" cy="3625155"/>
                    </a:xfrm>
                    <a:prstGeom prst="rect">
                      <a:avLst/>
                    </a:prstGeom>
                    <a:noFill/>
                    <a:ln>
                      <a:noFill/>
                    </a:ln>
                    <a:extLst>
                      <a:ext uri="{53640926-AAD7-44D8-BBD7-CCE9431645EC}">
                        <a14:shadowObscured xmlns:a14="http://schemas.microsoft.com/office/drawing/2010/main"/>
                      </a:ext>
                    </a:extLst>
                  </pic:spPr>
                </pic:pic>
              </a:graphicData>
            </a:graphic>
          </wp:inline>
        </w:drawing>
      </w:r>
    </w:p>
    <w:p w14:paraId="747D8C17" w14:textId="5A171E7F" w:rsidR="00DE4FE0" w:rsidRPr="000627E3" w:rsidRDefault="000B4026" w:rsidP="00B34231">
      <w:pPr>
        <w:pStyle w:val="CaptionAnnexFigure"/>
      </w:pPr>
      <w:bookmarkStart w:id="930" w:name="_Ref44862860"/>
      <w:bookmarkStart w:id="931" w:name="_Toc104889994"/>
      <w:r w:rsidRPr="000627E3">
        <w:t xml:space="preserve">: </w:t>
      </w:r>
      <w:r w:rsidR="00DE4FE0" w:rsidRPr="000627E3">
        <w:t>Rack static test configuration-1/4</w:t>
      </w:r>
      <w:bookmarkEnd w:id="930"/>
      <w:bookmarkEnd w:id="931"/>
    </w:p>
    <w:p w14:paraId="498209E9" w14:textId="3E7163CF" w:rsidR="00BB76C3" w:rsidRPr="000627E3" w:rsidRDefault="00BB76C3" w:rsidP="00893828">
      <w:pPr>
        <w:pStyle w:val="graphic"/>
        <w:rPr>
          <w:lang w:val="en-GB"/>
        </w:rPr>
      </w:pPr>
      <w:r w:rsidRPr="000627E3">
        <w:rPr>
          <w:noProof/>
          <w:lang w:val="en-GB"/>
        </w:rPr>
        <w:drawing>
          <wp:inline distT="0" distB="0" distL="0" distR="0" wp14:anchorId="3C3D05AC" wp14:editId="44F06221">
            <wp:extent cx="4880215" cy="3493748"/>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66" cstate="print">
                      <a:extLst>
                        <a:ext uri="{28A0092B-C50C-407E-A947-70E740481C1C}">
                          <a14:useLocalDpi xmlns:a14="http://schemas.microsoft.com/office/drawing/2010/main"/>
                        </a:ext>
                      </a:extLst>
                    </a:blip>
                    <a:srcRect b="6151"/>
                    <a:stretch/>
                  </pic:blipFill>
                  <pic:spPr bwMode="auto">
                    <a:xfrm>
                      <a:off x="0" y="0"/>
                      <a:ext cx="4918993" cy="3521509"/>
                    </a:xfrm>
                    <a:prstGeom prst="rect">
                      <a:avLst/>
                    </a:prstGeom>
                    <a:noFill/>
                    <a:ln>
                      <a:noFill/>
                    </a:ln>
                    <a:extLst>
                      <a:ext uri="{53640926-AAD7-44D8-BBD7-CCE9431645EC}">
                        <a14:shadowObscured xmlns:a14="http://schemas.microsoft.com/office/drawing/2010/main"/>
                      </a:ext>
                    </a:extLst>
                  </pic:spPr>
                </pic:pic>
              </a:graphicData>
            </a:graphic>
          </wp:inline>
        </w:drawing>
      </w:r>
    </w:p>
    <w:p w14:paraId="1F0ECABA" w14:textId="13A78ACA" w:rsidR="00DE4FE0" w:rsidRPr="000627E3" w:rsidRDefault="00893828" w:rsidP="00B34231">
      <w:pPr>
        <w:pStyle w:val="CaptionAnnexFigure"/>
      </w:pPr>
      <w:bookmarkStart w:id="932" w:name="_Ref44862877"/>
      <w:bookmarkStart w:id="933" w:name="_Toc104889995"/>
      <w:r w:rsidRPr="000627E3">
        <w:t>:</w:t>
      </w:r>
      <w:r w:rsidR="00DE4FE0" w:rsidRPr="000627E3">
        <w:t xml:space="preserve"> Rack Static tests configuration-2/4</w:t>
      </w:r>
      <w:bookmarkEnd w:id="932"/>
      <w:bookmarkEnd w:id="933"/>
    </w:p>
    <w:p w14:paraId="644B8201" w14:textId="20AB038E" w:rsidR="00BB76C3" w:rsidRPr="000627E3" w:rsidRDefault="00BB76C3" w:rsidP="00893828">
      <w:pPr>
        <w:pStyle w:val="graphic"/>
        <w:rPr>
          <w:lang w:val="en-GB"/>
        </w:rPr>
      </w:pPr>
      <w:r w:rsidRPr="000627E3">
        <w:rPr>
          <w:noProof/>
          <w:lang w:val="en-GB"/>
        </w:rPr>
        <w:lastRenderedPageBreak/>
        <w:drawing>
          <wp:inline distT="0" distB="0" distL="0" distR="0" wp14:anchorId="41ADD28A" wp14:editId="54F16647">
            <wp:extent cx="5758815" cy="4069873"/>
            <wp:effectExtent l="0" t="0" r="0" b="698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67" cstate="print">
                      <a:extLst>
                        <a:ext uri="{28A0092B-C50C-407E-A947-70E740481C1C}">
                          <a14:useLocalDpi xmlns:a14="http://schemas.microsoft.com/office/drawing/2010/main"/>
                        </a:ext>
                      </a:extLst>
                    </a:blip>
                    <a:srcRect b="7991"/>
                    <a:stretch/>
                  </pic:blipFill>
                  <pic:spPr bwMode="auto">
                    <a:xfrm>
                      <a:off x="0" y="0"/>
                      <a:ext cx="5772786" cy="4079747"/>
                    </a:xfrm>
                    <a:prstGeom prst="rect">
                      <a:avLst/>
                    </a:prstGeom>
                    <a:noFill/>
                    <a:ln>
                      <a:noFill/>
                    </a:ln>
                    <a:extLst>
                      <a:ext uri="{53640926-AAD7-44D8-BBD7-CCE9431645EC}">
                        <a14:shadowObscured xmlns:a14="http://schemas.microsoft.com/office/drawing/2010/main"/>
                      </a:ext>
                    </a:extLst>
                  </pic:spPr>
                </pic:pic>
              </a:graphicData>
            </a:graphic>
          </wp:inline>
        </w:drawing>
      </w:r>
    </w:p>
    <w:p w14:paraId="5BB42E02" w14:textId="53E34461" w:rsidR="00DE4FE0" w:rsidRPr="000627E3" w:rsidRDefault="00893828" w:rsidP="00B34231">
      <w:pPr>
        <w:pStyle w:val="CaptionAnnexFigure"/>
      </w:pPr>
      <w:bookmarkStart w:id="934" w:name="_Ref44862886"/>
      <w:bookmarkStart w:id="935" w:name="_Toc104889996"/>
      <w:r w:rsidRPr="000627E3">
        <w:t>:</w:t>
      </w:r>
      <w:r w:rsidR="00DE4FE0" w:rsidRPr="000627E3">
        <w:t xml:space="preserve"> Rack Static tests configuration-3/4</w:t>
      </w:r>
      <w:bookmarkEnd w:id="934"/>
      <w:bookmarkEnd w:id="935"/>
    </w:p>
    <w:p w14:paraId="2867A3AF" w14:textId="5423ACBA" w:rsidR="00BB76C3" w:rsidRPr="000627E3" w:rsidRDefault="00BB76C3" w:rsidP="003E18F4">
      <w:pPr>
        <w:pStyle w:val="paragraph"/>
        <w:jc w:val="center"/>
      </w:pPr>
      <w:r w:rsidRPr="000627E3">
        <w:rPr>
          <w:noProof/>
        </w:rPr>
        <w:drawing>
          <wp:inline distT="0" distB="0" distL="0" distR="0" wp14:anchorId="2F44F6B9" wp14:editId="4BED86E9">
            <wp:extent cx="5356346" cy="3752740"/>
            <wp:effectExtent l="0" t="0" r="0" b="635"/>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68" cstate="print">
                      <a:extLst>
                        <a:ext uri="{28A0092B-C50C-407E-A947-70E740481C1C}">
                          <a14:useLocalDpi xmlns:a14="http://schemas.microsoft.com/office/drawing/2010/main"/>
                        </a:ext>
                      </a:extLst>
                    </a:blip>
                    <a:srcRect b="8304"/>
                    <a:stretch/>
                  </pic:blipFill>
                  <pic:spPr bwMode="auto">
                    <a:xfrm>
                      <a:off x="0" y="0"/>
                      <a:ext cx="5383700" cy="3771905"/>
                    </a:xfrm>
                    <a:prstGeom prst="rect">
                      <a:avLst/>
                    </a:prstGeom>
                    <a:noFill/>
                    <a:ln>
                      <a:noFill/>
                    </a:ln>
                    <a:extLst>
                      <a:ext uri="{53640926-AAD7-44D8-BBD7-CCE9431645EC}">
                        <a14:shadowObscured xmlns:a14="http://schemas.microsoft.com/office/drawing/2010/main"/>
                      </a:ext>
                    </a:extLst>
                  </pic:spPr>
                </pic:pic>
              </a:graphicData>
            </a:graphic>
          </wp:inline>
        </w:drawing>
      </w:r>
    </w:p>
    <w:p w14:paraId="77A64B83" w14:textId="2C7A87DB" w:rsidR="00DE4FE0" w:rsidRPr="000627E3" w:rsidRDefault="00554F0A" w:rsidP="00B34231">
      <w:pPr>
        <w:pStyle w:val="CaptionAnnexFigure"/>
      </w:pPr>
      <w:bookmarkStart w:id="936" w:name="_Ref44862900"/>
      <w:bookmarkStart w:id="937" w:name="_Toc104889997"/>
      <w:r w:rsidRPr="000627E3">
        <w:t>:</w:t>
      </w:r>
      <w:r w:rsidR="00DE4FE0" w:rsidRPr="000627E3">
        <w:t xml:space="preserve"> Rack Static tests configuration-4/4</w:t>
      </w:r>
      <w:bookmarkEnd w:id="936"/>
      <w:bookmarkEnd w:id="937"/>
    </w:p>
    <w:p w14:paraId="13B8B3E0" w14:textId="15C0F233" w:rsidR="001C775B" w:rsidRPr="000627E3" w:rsidRDefault="001C775B" w:rsidP="001C775B">
      <w:pPr>
        <w:pStyle w:val="paragraph"/>
      </w:pPr>
      <w:r w:rsidRPr="000627E3">
        <w:lastRenderedPageBreak/>
        <w:t>Also other instruments and resources are now available, as pressure films for local contact pressure (e.g. pressure under bags, seals or bolted joints), photo-elastic paints, photo/video-cameras, etc. Direct measurements can be used to derive more complex quantities (e.g. several strain-gauges measurements to derive internal load path in a structural item or an interface force), and software packages can be provided to elaborate several measurements to monitor in real time some structural response quantities (e.g. a set of measured displacements to compute rigid body motion components). Properly instrumented and calibrated structural items or devices can convert direct measurements in a quantity to be monitored (e.g. a set of strain gauges on a bracket can be calibrated to recover force component on the bracket).</w:t>
      </w:r>
    </w:p>
    <w:p w14:paraId="2FD95571" w14:textId="0A42CD2C" w:rsidR="001C775B" w:rsidRDefault="001C775B" w:rsidP="001C775B">
      <w:pPr>
        <w:pStyle w:val="paragraph"/>
      </w:pPr>
      <w:r w:rsidRPr="000627E3">
        <w:t>As an example, digital image correlation or photogrammetry, can be used to measure the full displacement field and deduct the full deformation field, without contact with the test article. While displacement transducers have to be installed on a supporting structure that does not deform, i.e. independently from the loading structure, leading to a double scaffolding, contactless instrumentation, as digital image correlation or photogrammetry, do not require such a complex setup. This is also a good way to measure the overall deformation of the test setup.</w:t>
      </w:r>
    </w:p>
    <w:p w14:paraId="08B01754" w14:textId="5D849F35" w:rsidR="001A5C52" w:rsidRDefault="001A5C52" w:rsidP="001A5C52">
      <w:pPr>
        <w:pStyle w:val="paragraph"/>
      </w:pPr>
      <w:r>
        <w:t>It is recommended to record an audio track during the test. This allows to capture any noise (e.g., crack). Best is to synchronise this recording with the rest of the instrumentation recording if possible.</w:t>
      </w:r>
    </w:p>
    <w:p w14:paraId="667B9B79" w14:textId="77777777" w:rsidR="001A5C52" w:rsidRDefault="001A5C52" w:rsidP="001A5C52">
      <w:pPr>
        <w:pStyle w:val="paragraph"/>
      </w:pPr>
      <w:r>
        <w:t>A microphone can be used for this purpose, or simply a mobile phone.</w:t>
      </w:r>
    </w:p>
    <w:p w14:paraId="3FC5D312" w14:textId="2F08665F" w:rsidR="001A5C52" w:rsidRPr="000627E3" w:rsidRDefault="001A5C52" w:rsidP="001A5C52">
      <w:pPr>
        <w:pStyle w:val="paragraph"/>
      </w:pPr>
      <w:r>
        <w:t>Experience shows that when a noise is heard during testing, it is very useful to have a recording of it. Video recording can also be useful, and can be performed with a mobile phone.</w:t>
      </w:r>
    </w:p>
    <w:p w14:paraId="3FAFAB50" w14:textId="67F65F9A" w:rsidR="001C775B" w:rsidRPr="000627E3" w:rsidRDefault="001C775B" w:rsidP="00D163AC">
      <w:pPr>
        <w:pStyle w:val="Annex3"/>
      </w:pPr>
      <w:bookmarkStart w:id="938" w:name="_Toc258346482"/>
      <w:bookmarkStart w:id="939" w:name="_Toc316895413"/>
      <w:bookmarkStart w:id="940" w:name="_Toc418164249"/>
      <w:bookmarkStart w:id="941" w:name="_Toc463361610"/>
      <w:r w:rsidRPr="000627E3">
        <w:t>Static</w:t>
      </w:r>
      <w:r w:rsidR="00D163A5" w:rsidRPr="000627E3">
        <w:t xml:space="preserve"> </w:t>
      </w:r>
      <w:r w:rsidRPr="000627E3">
        <w:t>test evaluation</w:t>
      </w:r>
      <w:bookmarkEnd w:id="938"/>
      <w:bookmarkEnd w:id="939"/>
      <w:bookmarkEnd w:id="940"/>
      <w:bookmarkEnd w:id="941"/>
    </w:p>
    <w:p w14:paraId="514BFF0B" w14:textId="77777777" w:rsidR="001C775B" w:rsidRPr="000627E3" w:rsidRDefault="001C775B" w:rsidP="001C775B">
      <w:pPr>
        <w:pStyle w:val="paragraph"/>
      </w:pPr>
      <w:r w:rsidRPr="000627E3">
        <w:t>Two levels of evaluations apply to a static test:</w:t>
      </w:r>
    </w:p>
    <w:p w14:paraId="6B8420CF" w14:textId="58B07C57" w:rsidR="001C775B" w:rsidRPr="000627E3" w:rsidRDefault="001C775B" w:rsidP="00D163AC">
      <w:pPr>
        <w:pStyle w:val="Bul1"/>
      </w:pPr>
      <w:r w:rsidRPr="000627E3">
        <w:t>Test execution correctness</w:t>
      </w:r>
    </w:p>
    <w:p w14:paraId="5888B9EC" w14:textId="3FD773AB" w:rsidR="001C775B" w:rsidRPr="000627E3" w:rsidRDefault="001C775B" w:rsidP="00D163AC">
      <w:pPr>
        <w:pStyle w:val="Bul1"/>
      </w:pPr>
      <w:r w:rsidRPr="000627E3">
        <w:t xml:space="preserve">Test objectives successful demonstration </w:t>
      </w:r>
    </w:p>
    <w:p w14:paraId="1051842E" w14:textId="77777777" w:rsidR="001C775B" w:rsidRPr="000627E3" w:rsidRDefault="001C775B" w:rsidP="001C775B">
      <w:pPr>
        <w:pStyle w:val="paragraph"/>
      </w:pPr>
      <w:r w:rsidRPr="000627E3">
        <w:t>The test execution correctness relates to the correct implementation of the test according to the test specification. The following are examples of typical criteria:</w:t>
      </w:r>
    </w:p>
    <w:p w14:paraId="22488C57" w14:textId="77777777" w:rsidR="001C775B" w:rsidRPr="000627E3" w:rsidRDefault="001C775B" w:rsidP="00D163AC">
      <w:pPr>
        <w:pStyle w:val="Bul1"/>
      </w:pPr>
      <w:r w:rsidRPr="000627E3">
        <w:t>Test load are applied within specified tolerances</w:t>
      </w:r>
    </w:p>
    <w:p w14:paraId="543C9EDA" w14:textId="77777777" w:rsidR="001C775B" w:rsidRPr="000627E3" w:rsidRDefault="001C775B" w:rsidP="00D163AC">
      <w:pPr>
        <w:pStyle w:val="Bul1"/>
      </w:pPr>
      <w:r w:rsidRPr="000627E3">
        <w:t>The instrumentation measurements are available</w:t>
      </w:r>
    </w:p>
    <w:p w14:paraId="34A6E258" w14:textId="77777777" w:rsidR="001C775B" w:rsidRPr="000627E3" w:rsidRDefault="001C775B" w:rsidP="001C775B">
      <w:pPr>
        <w:pStyle w:val="paragraph"/>
      </w:pPr>
      <w:r w:rsidRPr="000627E3">
        <w:t>All these criteria are preliminarily checked by dedicated pre-test, before final test execution.</w:t>
      </w:r>
    </w:p>
    <w:p w14:paraId="014618F3" w14:textId="77777777" w:rsidR="001C775B" w:rsidRPr="000627E3" w:rsidRDefault="001C775B" w:rsidP="001C775B">
      <w:pPr>
        <w:pStyle w:val="paragraph"/>
      </w:pPr>
      <w:r w:rsidRPr="000627E3">
        <w:t>The successful demonstration of the test objectives is defined by specific “test success criteria”. Examples of typical success criteria are:</w:t>
      </w:r>
    </w:p>
    <w:p w14:paraId="7937C09F" w14:textId="2CBF2D03" w:rsidR="001C775B" w:rsidRPr="000627E3" w:rsidRDefault="001C775B" w:rsidP="00D163AC">
      <w:pPr>
        <w:pStyle w:val="Bul1"/>
      </w:pPr>
      <w:r w:rsidRPr="000627E3">
        <w:t>No permanent deformation occurs at a specified test load (</w:t>
      </w:r>
      <w:r w:rsidR="00760D8D" w:rsidRPr="000627E3">
        <w:t>e.g.,</w:t>
      </w:r>
      <w:r w:rsidRPr="000627E3">
        <w:t xml:space="preserve"> qualification level, or acceptance proof level)</w:t>
      </w:r>
    </w:p>
    <w:p w14:paraId="6AE58341" w14:textId="3D2E8A0E" w:rsidR="001C775B" w:rsidRPr="000627E3" w:rsidRDefault="001C775B" w:rsidP="00D163AC">
      <w:pPr>
        <w:pStyle w:val="Bul1"/>
      </w:pPr>
      <w:r w:rsidRPr="000627E3">
        <w:t>No rupture occurs at a specified test load (</w:t>
      </w:r>
      <w:r w:rsidR="00760D8D" w:rsidRPr="000627E3">
        <w:t>e.g.,</w:t>
      </w:r>
      <w:r w:rsidRPr="000627E3">
        <w:t xml:space="preserve"> qualification load)</w:t>
      </w:r>
    </w:p>
    <w:p w14:paraId="01E944C9" w14:textId="77777777" w:rsidR="001C775B" w:rsidRPr="000627E3" w:rsidRDefault="001C775B" w:rsidP="00D163AC">
      <w:pPr>
        <w:pStyle w:val="Bul1"/>
      </w:pPr>
      <w:r w:rsidRPr="000627E3">
        <w:t>Specified maximum displacement values are not exceeded at tested limit load</w:t>
      </w:r>
    </w:p>
    <w:p w14:paraId="6D008359" w14:textId="1057DB36" w:rsidR="001C775B" w:rsidRPr="000627E3" w:rsidRDefault="001C775B" w:rsidP="001C775B">
      <w:pPr>
        <w:pStyle w:val="paragraph"/>
      </w:pPr>
      <w:r w:rsidRPr="000627E3">
        <w:t xml:space="preserve">Note that final verification of the test item integrity </w:t>
      </w:r>
      <w:r w:rsidR="006D2B41" w:rsidRPr="000627E3">
        <w:t>can</w:t>
      </w:r>
      <w:r w:rsidRPr="000627E3">
        <w:t xml:space="preserve"> include Non</w:t>
      </w:r>
      <w:r w:rsidR="006D2B41" w:rsidRPr="000627E3">
        <w:t>-</w:t>
      </w:r>
      <w:r w:rsidRPr="000627E3">
        <w:t>Destructive Inspection.</w:t>
      </w:r>
    </w:p>
    <w:p w14:paraId="27E043BC" w14:textId="77777777" w:rsidR="001C775B" w:rsidRPr="000627E3" w:rsidRDefault="001C775B" w:rsidP="00125588">
      <w:pPr>
        <w:pStyle w:val="graphic"/>
        <w:rPr>
          <w:lang w:val="en-GB"/>
        </w:rPr>
      </w:pPr>
      <w:r w:rsidRPr="000627E3">
        <w:rPr>
          <w:noProof/>
          <w:lang w:val="en-GB"/>
        </w:rPr>
        <w:lastRenderedPageBreak/>
        <w:drawing>
          <wp:inline distT="0" distB="0" distL="0" distR="0" wp14:anchorId="2A4786F2" wp14:editId="725D7FAB">
            <wp:extent cx="3258903" cy="4349750"/>
            <wp:effectExtent l="0" t="0" r="0" b="0"/>
            <wp:docPr id="4106" name="Picture 4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4a.jpg"/>
                    <pic:cNvPicPr/>
                  </pic:nvPicPr>
                  <pic:blipFill>
                    <a:blip r:embed="rId69">
                      <a:extLst>
                        <a:ext uri="{28A0092B-C50C-407E-A947-70E740481C1C}">
                          <a14:useLocalDpi xmlns:a14="http://schemas.microsoft.com/office/drawing/2010/main"/>
                        </a:ext>
                      </a:extLst>
                    </a:blip>
                    <a:stretch>
                      <a:fillRect/>
                    </a:stretch>
                  </pic:blipFill>
                  <pic:spPr>
                    <a:xfrm>
                      <a:off x="0" y="0"/>
                      <a:ext cx="3269449" cy="4363826"/>
                    </a:xfrm>
                    <a:prstGeom prst="rect">
                      <a:avLst/>
                    </a:prstGeom>
                  </pic:spPr>
                </pic:pic>
              </a:graphicData>
            </a:graphic>
          </wp:inline>
        </w:drawing>
      </w:r>
    </w:p>
    <w:p w14:paraId="61934635" w14:textId="77777777" w:rsidR="001C775B" w:rsidRPr="000627E3" w:rsidRDefault="001C775B" w:rsidP="00125588">
      <w:pPr>
        <w:pStyle w:val="graphic"/>
        <w:spacing w:before="0"/>
        <w:rPr>
          <w:lang w:val="en-GB"/>
        </w:rPr>
      </w:pPr>
      <w:r w:rsidRPr="000627E3">
        <w:rPr>
          <w:noProof/>
          <w:lang w:val="en-GB"/>
        </w:rPr>
        <w:drawing>
          <wp:inline distT="0" distB="0" distL="0" distR="0" wp14:anchorId="3CD645C8" wp14:editId="07F7B9F6">
            <wp:extent cx="3112745" cy="3397250"/>
            <wp:effectExtent l="0" t="0" r="0" b="0"/>
            <wp:docPr id="4107" name="Picture 4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4b.jpg"/>
                    <pic:cNvPicPr/>
                  </pic:nvPicPr>
                  <pic:blipFill>
                    <a:blip r:embed="rId70">
                      <a:extLst>
                        <a:ext uri="{28A0092B-C50C-407E-A947-70E740481C1C}">
                          <a14:useLocalDpi xmlns:a14="http://schemas.microsoft.com/office/drawing/2010/main"/>
                        </a:ext>
                      </a:extLst>
                    </a:blip>
                    <a:stretch>
                      <a:fillRect/>
                    </a:stretch>
                  </pic:blipFill>
                  <pic:spPr>
                    <a:xfrm>
                      <a:off x="0" y="0"/>
                      <a:ext cx="3134556" cy="3421055"/>
                    </a:xfrm>
                    <a:prstGeom prst="rect">
                      <a:avLst/>
                    </a:prstGeom>
                  </pic:spPr>
                </pic:pic>
              </a:graphicData>
            </a:graphic>
          </wp:inline>
        </w:drawing>
      </w:r>
    </w:p>
    <w:p w14:paraId="69F940F5" w14:textId="77777777" w:rsidR="001C775B" w:rsidRPr="000627E3" w:rsidRDefault="001C775B" w:rsidP="00B34231">
      <w:pPr>
        <w:pStyle w:val="CaptionAnnexFigure"/>
      </w:pPr>
      <w:bookmarkStart w:id="942" w:name="_Toc343537206"/>
      <w:bookmarkStart w:id="943" w:name="_Toc463356935"/>
      <w:bookmarkStart w:id="944" w:name="_Ref44862924"/>
      <w:bookmarkStart w:id="945" w:name="_Toc104889998"/>
      <w:r w:rsidRPr="000627E3">
        <w:t>: Automated Transfer Vehicle (ATV) primary structure test article</w:t>
      </w:r>
      <w:bookmarkEnd w:id="942"/>
      <w:bookmarkEnd w:id="943"/>
      <w:bookmarkEnd w:id="944"/>
      <w:bookmarkEnd w:id="945"/>
    </w:p>
    <w:p w14:paraId="5572873C" w14:textId="77777777" w:rsidR="001C775B" w:rsidRPr="000627E3" w:rsidRDefault="001C775B" w:rsidP="00125588">
      <w:pPr>
        <w:pStyle w:val="graphic"/>
        <w:rPr>
          <w:noProof/>
          <w:lang w:val="en-GB"/>
        </w:rPr>
      </w:pPr>
      <w:bookmarkStart w:id="946" w:name="_Toc343537207"/>
      <w:r w:rsidRPr="000627E3">
        <w:rPr>
          <w:noProof/>
          <w:lang w:val="en-GB"/>
        </w:rPr>
        <w:lastRenderedPageBreak/>
        <w:drawing>
          <wp:inline distT="0" distB="0" distL="0" distR="0" wp14:anchorId="4543AE18" wp14:editId="45A5C924">
            <wp:extent cx="5760000" cy="7678800"/>
            <wp:effectExtent l="0" t="0" r="0" b="0"/>
            <wp:docPr id="4108" name="Picture 4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5.jpg"/>
                    <pic:cNvPicPr/>
                  </pic:nvPicPr>
                  <pic:blipFill>
                    <a:blip r:embed="rId71" cstate="print">
                      <a:extLst>
                        <a:ext uri="{28A0092B-C50C-407E-A947-70E740481C1C}">
                          <a14:useLocalDpi xmlns:a14="http://schemas.microsoft.com/office/drawing/2010/main"/>
                        </a:ext>
                      </a:extLst>
                    </a:blip>
                    <a:stretch>
                      <a:fillRect/>
                    </a:stretch>
                  </pic:blipFill>
                  <pic:spPr>
                    <a:xfrm>
                      <a:off x="0" y="0"/>
                      <a:ext cx="5760000" cy="7678800"/>
                    </a:xfrm>
                    <a:prstGeom prst="rect">
                      <a:avLst/>
                    </a:prstGeom>
                  </pic:spPr>
                </pic:pic>
              </a:graphicData>
            </a:graphic>
          </wp:inline>
        </w:drawing>
      </w:r>
    </w:p>
    <w:p w14:paraId="25BAFE5C" w14:textId="77777777" w:rsidR="001C775B" w:rsidRPr="000627E3" w:rsidRDefault="001C775B" w:rsidP="00B34231">
      <w:pPr>
        <w:pStyle w:val="CaptionAnnexFigure"/>
      </w:pPr>
      <w:bookmarkStart w:id="947" w:name="_Toc463356936"/>
      <w:bookmarkStart w:id="948" w:name="_Ref44862959"/>
      <w:bookmarkStart w:id="949" w:name="_Toc104889999"/>
      <w:bookmarkEnd w:id="946"/>
      <w:r w:rsidRPr="000627E3">
        <w:t>: Setting of ATV primary structure static test</w:t>
      </w:r>
      <w:bookmarkEnd w:id="947"/>
      <w:bookmarkEnd w:id="948"/>
      <w:bookmarkEnd w:id="949"/>
    </w:p>
    <w:p w14:paraId="1744E167" w14:textId="77777777" w:rsidR="001C775B" w:rsidRPr="000627E3" w:rsidRDefault="001C775B" w:rsidP="00125588">
      <w:pPr>
        <w:pStyle w:val="graphic"/>
        <w:rPr>
          <w:lang w:val="en-GB"/>
        </w:rPr>
      </w:pPr>
      <w:r w:rsidRPr="000627E3">
        <w:rPr>
          <w:noProof/>
          <w:lang w:val="en-GB"/>
        </w:rPr>
        <w:lastRenderedPageBreak/>
        <w:drawing>
          <wp:inline distT="0" distB="0" distL="0" distR="0" wp14:anchorId="0B179058" wp14:editId="04223B74">
            <wp:extent cx="3381373" cy="4508500"/>
            <wp:effectExtent l="0" t="0" r="0" b="6350"/>
            <wp:docPr id="4109" name="Picture 4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6a.jpg"/>
                    <pic:cNvPicPr/>
                  </pic:nvPicPr>
                  <pic:blipFill>
                    <a:blip r:embed="rId72">
                      <a:extLst>
                        <a:ext uri="{28A0092B-C50C-407E-A947-70E740481C1C}">
                          <a14:useLocalDpi xmlns:a14="http://schemas.microsoft.com/office/drawing/2010/main"/>
                        </a:ext>
                      </a:extLst>
                    </a:blip>
                    <a:stretch>
                      <a:fillRect/>
                    </a:stretch>
                  </pic:blipFill>
                  <pic:spPr>
                    <a:xfrm>
                      <a:off x="0" y="0"/>
                      <a:ext cx="3405622" cy="4540831"/>
                    </a:xfrm>
                    <a:prstGeom prst="rect">
                      <a:avLst/>
                    </a:prstGeom>
                  </pic:spPr>
                </pic:pic>
              </a:graphicData>
            </a:graphic>
          </wp:inline>
        </w:drawing>
      </w:r>
    </w:p>
    <w:p w14:paraId="4887EBCF" w14:textId="77777777" w:rsidR="001C775B" w:rsidRPr="000627E3" w:rsidRDefault="001C775B" w:rsidP="00125588">
      <w:pPr>
        <w:pStyle w:val="graphic"/>
        <w:spacing w:before="0"/>
        <w:rPr>
          <w:lang w:val="en-GB"/>
        </w:rPr>
      </w:pPr>
      <w:r w:rsidRPr="000627E3">
        <w:rPr>
          <w:noProof/>
          <w:lang w:val="en-GB"/>
        </w:rPr>
        <w:drawing>
          <wp:inline distT="0" distB="0" distL="0" distR="0" wp14:anchorId="58B94F0C" wp14:editId="304F8EA8">
            <wp:extent cx="3352800" cy="2981294"/>
            <wp:effectExtent l="0" t="0" r="0" b="0"/>
            <wp:docPr id="4110" name="Picture 4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6b.jpg"/>
                    <pic:cNvPicPr/>
                  </pic:nvPicPr>
                  <pic:blipFill>
                    <a:blip r:embed="rId73">
                      <a:extLst>
                        <a:ext uri="{28A0092B-C50C-407E-A947-70E740481C1C}">
                          <a14:useLocalDpi xmlns:a14="http://schemas.microsoft.com/office/drawing/2010/main"/>
                        </a:ext>
                      </a:extLst>
                    </a:blip>
                    <a:stretch>
                      <a:fillRect/>
                    </a:stretch>
                  </pic:blipFill>
                  <pic:spPr>
                    <a:xfrm>
                      <a:off x="0" y="0"/>
                      <a:ext cx="3373621" cy="2999808"/>
                    </a:xfrm>
                    <a:prstGeom prst="rect">
                      <a:avLst/>
                    </a:prstGeom>
                  </pic:spPr>
                </pic:pic>
              </a:graphicData>
            </a:graphic>
          </wp:inline>
        </w:drawing>
      </w:r>
    </w:p>
    <w:p w14:paraId="216E314D" w14:textId="68725774" w:rsidR="001C775B" w:rsidRPr="000627E3" w:rsidRDefault="001C775B" w:rsidP="00B34231">
      <w:pPr>
        <w:pStyle w:val="CaptionAnnexFigure"/>
      </w:pPr>
      <w:bookmarkStart w:id="950" w:name="_Toc343537208"/>
      <w:bookmarkStart w:id="951" w:name="_Toc463356937"/>
      <w:bookmarkStart w:id="952" w:name="_Ref44862967"/>
      <w:bookmarkStart w:id="953" w:name="_Toc104890000"/>
      <w:r w:rsidRPr="000627E3">
        <w:t>: ATV static test fixtures: “Base” to constrain the test article and “Tower” to support the internal jacks</w:t>
      </w:r>
      <w:bookmarkEnd w:id="950"/>
      <w:bookmarkEnd w:id="951"/>
      <w:bookmarkEnd w:id="952"/>
      <w:bookmarkEnd w:id="953"/>
    </w:p>
    <w:p w14:paraId="1B662D4B" w14:textId="77777777" w:rsidR="001C775B" w:rsidRPr="000627E3" w:rsidRDefault="001C775B" w:rsidP="00125588">
      <w:pPr>
        <w:pStyle w:val="graphic"/>
        <w:rPr>
          <w:lang w:val="en-GB"/>
        </w:rPr>
      </w:pPr>
      <w:r w:rsidRPr="000627E3">
        <w:rPr>
          <w:noProof/>
          <w:lang w:val="en-GB"/>
        </w:rPr>
        <w:lastRenderedPageBreak/>
        <w:drawing>
          <wp:inline distT="0" distB="0" distL="0" distR="0" wp14:anchorId="070D7D7F" wp14:editId="7720A1BD">
            <wp:extent cx="3346450" cy="4330036"/>
            <wp:effectExtent l="0" t="0" r="6350" b="0"/>
            <wp:docPr id="4111" name="Picture 4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7a.jpg"/>
                    <pic:cNvPicPr/>
                  </pic:nvPicPr>
                  <pic:blipFill>
                    <a:blip r:embed="rId74">
                      <a:extLst>
                        <a:ext uri="{28A0092B-C50C-407E-A947-70E740481C1C}">
                          <a14:useLocalDpi xmlns:a14="http://schemas.microsoft.com/office/drawing/2010/main"/>
                        </a:ext>
                      </a:extLst>
                    </a:blip>
                    <a:stretch>
                      <a:fillRect/>
                    </a:stretch>
                  </pic:blipFill>
                  <pic:spPr>
                    <a:xfrm>
                      <a:off x="0" y="0"/>
                      <a:ext cx="3356559" cy="4343117"/>
                    </a:xfrm>
                    <a:prstGeom prst="rect">
                      <a:avLst/>
                    </a:prstGeom>
                  </pic:spPr>
                </pic:pic>
              </a:graphicData>
            </a:graphic>
          </wp:inline>
        </w:drawing>
      </w:r>
    </w:p>
    <w:p w14:paraId="39E45350" w14:textId="77777777" w:rsidR="001C775B" w:rsidRPr="000627E3" w:rsidRDefault="001C775B" w:rsidP="00125588">
      <w:pPr>
        <w:pStyle w:val="graphic"/>
        <w:spacing w:before="0"/>
        <w:rPr>
          <w:lang w:val="en-GB"/>
        </w:rPr>
      </w:pPr>
      <w:r w:rsidRPr="000627E3">
        <w:rPr>
          <w:noProof/>
          <w:lang w:val="en-GB"/>
        </w:rPr>
        <w:drawing>
          <wp:inline distT="0" distB="0" distL="0" distR="0" wp14:anchorId="6B030716" wp14:editId="39E9C047">
            <wp:extent cx="3409950" cy="3570110"/>
            <wp:effectExtent l="0" t="0" r="0" b="0"/>
            <wp:docPr id="4112" name="Picture 4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7b.jpg"/>
                    <pic:cNvPicPr/>
                  </pic:nvPicPr>
                  <pic:blipFill>
                    <a:blip r:embed="rId75">
                      <a:extLst>
                        <a:ext uri="{28A0092B-C50C-407E-A947-70E740481C1C}">
                          <a14:useLocalDpi xmlns:a14="http://schemas.microsoft.com/office/drawing/2010/main"/>
                        </a:ext>
                      </a:extLst>
                    </a:blip>
                    <a:stretch>
                      <a:fillRect/>
                    </a:stretch>
                  </pic:blipFill>
                  <pic:spPr>
                    <a:xfrm>
                      <a:off x="0" y="0"/>
                      <a:ext cx="3422432" cy="3583179"/>
                    </a:xfrm>
                    <a:prstGeom prst="rect">
                      <a:avLst/>
                    </a:prstGeom>
                  </pic:spPr>
                </pic:pic>
              </a:graphicData>
            </a:graphic>
          </wp:inline>
        </w:drawing>
      </w:r>
    </w:p>
    <w:p w14:paraId="075CFF54" w14:textId="77777777" w:rsidR="001C775B" w:rsidRPr="000627E3" w:rsidRDefault="001C775B" w:rsidP="00B34231">
      <w:pPr>
        <w:pStyle w:val="CaptionAnnexFigure"/>
      </w:pPr>
      <w:bookmarkStart w:id="954" w:name="_Toc343537209"/>
      <w:bookmarkStart w:id="955" w:name="_Toc463356938"/>
      <w:bookmarkStart w:id="956" w:name="_Ref44862974"/>
      <w:bookmarkStart w:id="957" w:name="_Toc104890001"/>
      <w:r w:rsidRPr="000627E3">
        <w:t>: ATV static test: internal loading jacks arrangement</w:t>
      </w:r>
      <w:bookmarkEnd w:id="954"/>
      <w:bookmarkEnd w:id="955"/>
      <w:bookmarkEnd w:id="956"/>
      <w:bookmarkEnd w:id="957"/>
    </w:p>
    <w:p w14:paraId="15BBF623" w14:textId="77777777" w:rsidR="001C775B" w:rsidRPr="000627E3" w:rsidRDefault="001C775B" w:rsidP="002B4ADF">
      <w:pPr>
        <w:pStyle w:val="graphic"/>
        <w:rPr>
          <w:lang w:val="en-GB"/>
        </w:rPr>
      </w:pPr>
      <w:r w:rsidRPr="000627E3">
        <w:rPr>
          <w:noProof/>
          <w:lang w:val="en-GB"/>
        </w:rPr>
        <w:lastRenderedPageBreak/>
        <w:drawing>
          <wp:inline distT="0" distB="0" distL="0" distR="0" wp14:anchorId="5543B160" wp14:editId="57823DEE">
            <wp:extent cx="4083945" cy="4762500"/>
            <wp:effectExtent l="0" t="0" r="0" b="0"/>
            <wp:docPr id="4113" name="Picture 4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8a.jpg"/>
                    <pic:cNvPicPr/>
                  </pic:nvPicPr>
                  <pic:blipFill>
                    <a:blip r:embed="rId76">
                      <a:extLst>
                        <a:ext uri="{28A0092B-C50C-407E-A947-70E740481C1C}">
                          <a14:useLocalDpi xmlns:a14="http://schemas.microsoft.com/office/drawing/2010/main"/>
                        </a:ext>
                      </a:extLst>
                    </a:blip>
                    <a:stretch>
                      <a:fillRect/>
                    </a:stretch>
                  </pic:blipFill>
                  <pic:spPr>
                    <a:xfrm>
                      <a:off x="0" y="0"/>
                      <a:ext cx="4106162" cy="4788409"/>
                    </a:xfrm>
                    <a:prstGeom prst="rect">
                      <a:avLst/>
                    </a:prstGeom>
                  </pic:spPr>
                </pic:pic>
              </a:graphicData>
            </a:graphic>
          </wp:inline>
        </w:drawing>
      </w:r>
    </w:p>
    <w:p w14:paraId="66DE4E2A" w14:textId="77777777" w:rsidR="001C775B" w:rsidRPr="000627E3" w:rsidRDefault="001C775B" w:rsidP="002B4ADF">
      <w:pPr>
        <w:pStyle w:val="graphic"/>
        <w:spacing w:before="0"/>
        <w:rPr>
          <w:lang w:val="en-GB"/>
        </w:rPr>
      </w:pPr>
      <w:r w:rsidRPr="000627E3">
        <w:rPr>
          <w:noProof/>
          <w:lang w:val="en-GB"/>
        </w:rPr>
        <w:drawing>
          <wp:inline distT="0" distB="0" distL="0" distR="0" wp14:anchorId="7CE71F32" wp14:editId="3A8EC102">
            <wp:extent cx="4022335" cy="3028950"/>
            <wp:effectExtent l="0" t="0" r="0" b="0"/>
            <wp:docPr id="4114" name="Picture 4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8b.jpg"/>
                    <pic:cNvPicPr/>
                  </pic:nvPicPr>
                  <pic:blipFill>
                    <a:blip r:embed="rId77">
                      <a:extLst>
                        <a:ext uri="{28A0092B-C50C-407E-A947-70E740481C1C}">
                          <a14:useLocalDpi xmlns:a14="http://schemas.microsoft.com/office/drawing/2010/main"/>
                        </a:ext>
                      </a:extLst>
                    </a:blip>
                    <a:stretch>
                      <a:fillRect/>
                    </a:stretch>
                  </pic:blipFill>
                  <pic:spPr>
                    <a:xfrm>
                      <a:off x="0" y="0"/>
                      <a:ext cx="4043279" cy="3044722"/>
                    </a:xfrm>
                    <a:prstGeom prst="rect">
                      <a:avLst/>
                    </a:prstGeom>
                  </pic:spPr>
                </pic:pic>
              </a:graphicData>
            </a:graphic>
          </wp:inline>
        </w:drawing>
      </w:r>
    </w:p>
    <w:p w14:paraId="79699CF6" w14:textId="77777777" w:rsidR="001C775B" w:rsidRPr="000627E3" w:rsidRDefault="001C775B" w:rsidP="00B34231">
      <w:pPr>
        <w:pStyle w:val="CaptionAnnexFigure"/>
      </w:pPr>
      <w:bookmarkStart w:id="958" w:name="_Toc343537210"/>
      <w:bookmarkStart w:id="959" w:name="_Toc463356939"/>
      <w:bookmarkStart w:id="960" w:name="_Ref44862980"/>
      <w:bookmarkStart w:id="961" w:name="_Toc104890002"/>
      <w:r w:rsidRPr="000627E3">
        <w:t>: ATV static test: internal loading jacks details</w:t>
      </w:r>
      <w:bookmarkEnd w:id="958"/>
      <w:bookmarkEnd w:id="959"/>
      <w:bookmarkEnd w:id="960"/>
      <w:bookmarkEnd w:id="961"/>
    </w:p>
    <w:p w14:paraId="02BEF71C" w14:textId="5D986613" w:rsidR="00A23BE2" w:rsidRPr="000627E3" w:rsidRDefault="00A23BE2" w:rsidP="00A23BE2">
      <w:pPr>
        <w:pStyle w:val="graphic"/>
        <w:spacing w:before="0"/>
        <w:rPr>
          <w:lang w:val="en-GB"/>
        </w:rPr>
      </w:pPr>
      <w:r w:rsidRPr="000627E3">
        <w:rPr>
          <w:rFonts w:eastAsia="MS Gothic"/>
          <w:noProof/>
          <w:lang w:val="en-GB"/>
        </w:rPr>
        <w:lastRenderedPageBreak/>
        <w:drawing>
          <wp:inline distT="0" distB="0" distL="0" distR="0" wp14:anchorId="3A90CDB4" wp14:editId="118F32A3">
            <wp:extent cx="5759450" cy="4719320"/>
            <wp:effectExtent l="0" t="0" r="0" b="508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9a.jpg"/>
                    <pic:cNvPicPr/>
                  </pic:nvPicPr>
                  <pic:blipFill>
                    <a:blip r:embed="rId78">
                      <a:extLst>
                        <a:ext uri="{28A0092B-C50C-407E-A947-70E740481C1C}">
                          <a14:useLocalDpi xmlns:a14="http://schemas.microsoft.com/office/drawing/2010/main"/>
                        </a:ext>
                      </a:extLst>
                    </a:blip>
                    <a:stretch>
                      <a:fillRect/>
                    </a:stretch>
                  </pic:blipFill>
                  <pic:spPr>
                    <a:xfrm>
                      <a:off x="0" y="0"/>
                      <a:ext cx="5759450" cy="4719320"/>
                    </a:xfrm>
                    <a:prstGeom prst="rect">
                      <a:avLst/>
                    </a:prstGeom>
                  </pic:spPr>
                </pic:pic>
              </a:graphicData>
            </a:graphic>
          </wp:inline>
        </w:drawing>
      </w:r>
    </w:p>
    <w:p w14:paraId="0821F3AE" w14:textId="3B8BF190" w:rsidR="001C775B" w:rsidRPr="000627E3" w:rsidRDefault="001C775B" w:rsidP="00A23BE2">
      <w:pPr>
        <w:pStyle w:val="graphic"/>
        <w:spacing w:before="0"/>
        <w:rPr>
          <w:lang w:val="en-GB"/>
        </w:rPr>
      </w:pPr>
      <w:r w:rsidRPr="000627E3">
        <w:rPr>
          <w:noProof/>
          <w:lang w:val="en-GB"/>
        </w:rPr>
        <w:drawing>
          <wp:inline distT="0" distB="0" distL="0" distR="0" wp14:anchorId="074AE94F" wp14:editId="3D964093">
            <wp:extent cx="2902689" cy="2163416"/>
            <wp:effectExtent l="0" t="0" r="0" b="8890"/>
            <wp:docPr id="4116" name="Picture 4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9b.jpg"/>
                    <pic:cNvPicPr/>
                  </pic:nvPicPr>
                  <pic:blipFill>
                    <a:blip r:embed="rId79">
                      <a:extLst>
                        <a:ext uri="{28A0092B-C50C-407E-A947-70E740481C1C}">
                          <a14:useLocalDpi xmlns:a14="http://schemas.microsoft.com/office/drawing/2010/main"/>
                        </a:ext>
                      </a:extLst>
                    </a:blip>
                    <a:stretch>
                      <a:fillRect/>
                    </a:stretch>
                  </pic:blipFill>
                  <pic:spPr>
                    <a:xfrm>
                      <a:off x="0" y="0"/>
                      <a:ext cx="2900493" cy="2161780"/>
                    </a:xfrm>
                    <a:prstGeom prst="rect">
                      <a:avLst/>
                    </a:prstGeom>
                  </pic:spPr>
                </pic:pic>
              </a:graphicData>
            </a:graphic>
          </wp:inline>
        </w:drawing>
      </w:r>
      <w:r w:rsidRPr="000627E3">
        <w:rPr>
          <w:noProof/>
          <w:lang w:val="en-GB"/>
        </w:rPr>
        <w:drawing>
          <wp:inline distT="0" distB="0" distL="0" distR="0" wp14:anchorId="74FC7247" wp14:editId="48382B6E">
            <wp:extent cx="2836676" cy="3115340"/>
            <wp:effectExtent l="0" t="0" r="1905" b="8890"/>
            <wp:docPr id="4117" name="Picture 4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9c.jpg"/>
                    <pic:cNvPicPr/>
                  </pic:nvPicPr>
                  <pic:blipFill>
                    <a:blip r:embed="rId80">
                      <a:extLst>
                        <a:ext uri="{28A0092B-C50C-407E-A947-70E740481C1C}">
                          <a14:useLocalDpi xmlns:a14="http://schemas.microsoft.com/office/drawing/2010/main"/>
                        </a:ext>
                      </a:extLst>
                    </a:blip>
                    <a:stretch>
                      <a:fillRect/>
                    </a:stretch>
                  </pic:blipFill>
                  <pic:spPr>
                    <a:xfrm>
                      <a:off x="0" y="0"/>
                      <a:ext cx="2836165" cy="3114779"/>
                    </a:xfrm>
                    <a:prstGeom prst="rect">
                      <a:avLst/>
                    </a:prstGeom>
                  </pic:spPr>
                </pic:pic>
              </a:graphicData>
            </a:graphic>
          </wp:inline>
        </w:drawing>
      </w:r>
    </w:p>
    <w:p w14:paraId="198E0945" w14:textId="77777777" w:rsidR="001C775B" w:rsidRPr="000627E3" w:rsidRDefault="001C775B" w:rsidP="00B34231">
      <w:pPr>
        <w:pStyle w:val="CaptionAnnexFigure"/>
      </w:pPr>
      <w:bookmarkStart w:id="962" w:name="_Toc343537211"/>
      <w:bookmarkStart w:id="963" w:name="_Toc463356940"/>
      <w:bookmarkStart w:id="964" w:name="_Ref44862986"/>
      <w:bookmarkStart w:id="965" w:name="_Toc104890003"/>
      <w:r w:rsidRPr="000627E3">
        <w:t>: ATV static test: external view and external loading jacks</w:t>
      </w:r>
      <w:bookmarkEnd w:id="962"/>
      <w:bookmarkEnd w:id="963"/>
      <w:bookmarkEnd w:id="964"/>
      <w:bookmarkEnd w:id="965"/>
    </w:p>
    <w:p w14:paraId="7906523D" w14:textId="77777777" w:rsidR="001C775B" w:rsidRPr="000627E3" w:rsidRDefault="001C775B" w:rsidP="00A23BE2">
      <w:pPr>
        <w:pStyle w:val="graphic"/>
        <w:rPr>
          <w:lang w:val="en-GB"/>
        </w:rPr>
      </w:pPr>
      <w:r w:rsidRPr="000627E3">
        <w:rPr>
          <w:noProof/>
          <w:lang w:val="en-GB"/>
        </w:rPr>
        <w:lastRenderedPageBreak/>
        <w:drawing>
          <wp:inline distT="0" distB="0" distL="0" distR="0" wp14:anchorId="3B6C57A1" wp14:editId="2DE7079C">
            <wp:extent cx="3594100" cy="4021269"/>
            <wp:effectExtent l="0" t="0" r="6350" b="0"/>
            <wp:docPr id="4118" name="Picture 4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10a.jpg"/>
                    <pic:cNvPicPr/>
                  </pic:nvPicPr>
                  <pic:blipFill>
                    <a:blip r:embed="rId81">
                      <a:extLst>
                        <a:ext uri="{28A0092B-C50C-407E-A947-70E740481C1C}">
                          <a14:useLocalDpi xmlns:a14="http://schemas.microsoft.com/office/drawing/2010/main"/>
                        </a:ext>
                      </a:extLst>
                    </a:blip>
                    <a:stretch>
                      <a:fillRect/>
                    </a:stretch>
                  </pic:blipFill>
                  <pic:spPr>
                    <a:xfrm>
                      <a:off x="0" y="0"/>
                      <a:ext cx="3601203" cy="4029216"/>
                    </a:xfrm>
                    <a:prstGeom prst="rect">
                      <a:avLst/>
                    </a:prstGeom>
                  </pic:spPr>
                </pic:pic>
              </a:graphicData>
            </a:graphic>
          </wp:inline>
        </w:drawing>
      </w:r>
    </w:p>
    <w:p w14:paraId="028DD484" w14:textId="77777777" w:rsidR="001C775B" w:rsidRPr="000627E3" w:rsidRDefault="001C775B" w:rsidP="00A23BE2">
      <w:pPr>
        <w:pStyle w:val="graphic"/>
        <w:spacing w:before="0"/>
        <w:rPr>
          <w:lang w:val="en-GB"/>
        </w:rPr>
      </w:pPr>
      <w:r w:rsidRPr="000627E3">
        <w:rPr>
          <w:noProof/>
          <w:lang w:val="en-GB"/>
        </w:rPr>
        <w:drawing>
          <wp:inline distT="0" distB="0" distL="0" distR="0" wp14:anchorId="7FE74098" wp14:editId="131BADB0">
            <wp:extent cx="3644900" cy="3861905"/>
            <wp:effectExtent l="0" t="0" r="0" b="5715"/>
            <wp:docPr id="4119" name="Picture 4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10b.jpg"/>
                    <pic:cNvPicPr/>
                  </pic:nvPicPr>
                  <pic:blipFill>
                    <a:blip r:embed="rId82">
                      <a:extLst>
                        <a:ext uri="{28A0092B-C50C-407E-A947-70E740481C1C}">
                          <a14:useLocalDpi xmlns:a14="http://schemas.microsoft.com/office/drawing/2010/main"/>
                        </a:ext>
                      </a:extLst>
                    </a:blip>
                    <a:stretch>
                      <a:fillRect/>
                    </a:stretch>
                  </pic:blipFill>
                  <pic:spPr>
                    <a:xfrm>
                      <a:off x="0" y="0"/>
                      <a:ext cx="3656911" cy="3874632"/>
                    </a:xfrm>
                    <a:prstGeom prst="rect">
                      <a:avLst/>
                    </a:prstGeom>
                  </pic:spPr>
                </pic:pic>
              </a:graphicData>
            </a:graphic>
          </wp:inline>
        </w:drawing>
      </w:r>
    </w:p>
    <w:p w14:paraId="161E843A" w14:textId="440DA562" w:rsidR="001C775B" w:rsidRPr="000627E3" w:rsidRDefault="001C775B" w:rsidP="00B34231">
      <w:pPr>
        <w:pStyle w:val="CaptionAnnexFigure"/>
      </w:pPr>
      <w:bookmarkStart w:id="966" w:name="_Toc343537212"/>
      <w:bookmarkStart w:id="967" w:name="_Toc463356941"/>
      <w:bookmarkStart w:id="968" w:name="_Ref44862996"/>
      <w:bookmarkStart w:id="969" w:name="_Toc104890004"/>
      <w:r w:rsidRPr="000627E3">
        <w:t>: ATV static test: layout of the displacement transducers</w:t>
      </w:r>
      <w:bookmarkEnd w:id="966"/>
      <w:bookmarkEnd w:id="967"/>
      <w:bookmarkEnd w:id="968"/>
      <w:bookmarkEnd w:id="969"/>
    </w:p>
    <w:p w14:paraId="2BC3685C" w14:textId="77777777" w:rsidR="001C775B" w:rsidRPr="000627E3" w:rsidRDefault="001C775B" w:rsidP="004260E1">
      <w:pPr>
        <w:pStyle w:val="Annex2"/>
      </w:pPr>
      <w:bookmarkStart w:id="970" w:name="_Ref44593406"/>
      <w:bookmarkStart w:id="971" w:name="_Ref44596592"/>
      <w:bookmarkStart w:id="972" w:name="_Ref44596639"/>
      <w:bookmarkStart w:id="973" w:name="_Ref44596695"/>
      <w:bookmarkStart w:id="974" w:name="_Ref44607723"/>
      <w:bookmarkStart w:id="975" w:name="_Toc104889926"/>
      <w:bookmarkStart w:id="976" w:name="_Toc463361611"/>
      <w:r w:rsidRPr="000627E3">
        <w:lastRenderedPageBreak/>
        <w:t>Spin test</w:t>
      </w:r>
      <w:bookmarkEnd w:id="970"/>
      <w:bookmarkEnd w:id="971"/>
      <w:bookmarkEnd w:id="972"/>
      <w:bookmarkEnd w:id="973"/>
      <w:bookmarkEnd w:id="974"/>
      <w:bookmarkEnd w:id="975"/>
    </w:p>
    <w:p w14:paraId="02876040" w14:textId="41731A47" w:rsidR="001C775B" w:rsidRPr="000627E3" w:rsidRDefault="001C775B" w:rsidP="001C775B">
      <w:pPr>
        <w:pStyle w:val="Annex3"/>
      </w:pPr>
      <w:bookmarkStart w:id="977" w:name="_Ref44605163"/>
      <w:r w:rsidRPr="000627E3">
        <w:t>Purpose</w:t>
      </w:r>
      <w:bookmarkEnd w:id="977"/>
    </w:p>
    <w:p w14:paraId="0A5A463B" w14:textId="77777777" w:rsidR="00D163A5" w:rsidRPr="000627E3" w:rsidRDefault="00D163A5" w:rsidP="00D163A5">
      <w:pPr>
        <w:pStyle w:val="paragraph"/>
      </w:pPr>
      <w:r w:rsidRPr="000627E3">
        <w:t>The Spin test is performed to verify the mass properties (especially COG and MOI measurement) of the spacecraft, and characterise its balance status. It can also be used to identify corrections to be made (through balance masses) to reach a specified balancing.</w:t>
      </w:r>
    </w:p>
    <w:p w14:paraId="08CCC7D5" w14:textId="0435AB6B" w:rsidR="00D163A5" w:rsidRPr="000627E3" w:rsidRDefault="00D163A5" w:rsidP="00B44263">
      <w:pPr>
        <w:pStyle w:val="paragraph"/>
      </w:pPr>
      <w:r w:rsidRPr="000627E3">
        <w:t>The spin test is also performed to verify the strength and functionality of a spin-stabilised spacecraft that will rotate in orbit at significant spin rate (</w:t>
      </w:r>
      <w:r w:rsidR="00760D8D" w:rsidRPr="000627E3">
        <w:t>e.g.,</w:t>
      </w:r>
      <w:r w:rsidRPr="000627E3">
        <w:t xml:space="preserve"> 100 rpm). The test verifies all functions related to the spin movement of the element (</w:t>
      </w:r>
      <w:r w:rsidR="00760D8D" w:rsidRPr="000627E3">
        <w:t>e.g.,</w:t>
      </w:r>
      <w:r w:rsidRPr="000627E3">
        <w:t xml:space="preserve"> correct de-spinning of the communications antennae),</w:t>
      </w:r>
    </w:p>
    <w:p w14:paraId="1E842E06" w14:textId="77777777" w:rsidR="001C775B" w:rsidRPr="000627E3" w:rsidRDefault="001C775B" w:rsidP="001C775B">
      <w:pPr>
        <w:pStyle w:val="Annex3"/>
      </w:pPr>
      <w:r w:rsidRPr="000627E3">
        <w:t>General</w:t>
      </w:r>
    </w:p>
    <w:p w14:paraId="2FF372A6" w14:textId="77777777" w:rsidR="00D163A5" w:rsidRPr="000627E3" w:rsidRDefault="00D163A5" w:rsidP="00D163A5">
      <w:pPr>
        <w:pStyle w:val="paragraph"/>
      </w:pPr>
      <w:r w:rsidRPr="000627E3">
        <w:t>The Spin test is generally performed at element level, rarely on equipment.</w:t>
      </w:r>
    </w:p>
    <w:p w14:paraId="298221E6" w14:textId="4C747E96" w:rsidR="00D163A5" w:rsidRPr="000627E3" w:rsidRDefault="00D163A5" w:rsidP="00D163A5">
      <w:pPr>
        <w:pStyle w:val="paragraph"/>
      </w:pPr>
      <w:r w:rsidRPr="000627E3">
        <w:t xml:space="preserve">The preferred and recommended baseline configuration is to perform the spin balance test with filled tanks. If the test is performed with empty tanks configuration, </w:t>
      </w:r>
      <w:r w:rsidR="002734E5" w:rsidRPr="000627E3">
        <w:t>then see</w:t>
      </w:r>
      <w:r w:rsidR="00297F38">
        <w:t xml:space="preserve"> 6.5.2.1</w:t>
      </w:r>
      <w:r w:rsidRPr="000627E3">
        <w:t xml:space="preserve">f of </w:t>
      </w:r>
      <w:r w:rsidR="00554F0A" w:rsidRPr="000627E3">
        <w:t>ECSS-E-ST-10-03</w:t>
      </w:r>
      <w:r w:rsidRPr="000627E3">
        <w:t>.</w:t>
      </w:r>
    </w:p>
    <w:p w14:paraId="005B34FF" w14:textId="588FC17E" w:rsidR="00D163A5" w:rsidRPr="000627E3" w:rsidRDefault="00D163A5" w:rsidP="00D163A5">
      <w:pPr>
        <w:pStyle w:val="paragraph"/>
      </w:pPr>
      <w:r w:rsidRPr="000627E3">
        <w:t>For the strength verification the effects of the fuel mass are to be considered.</w:t>
      </w:r>
    </w:p>
    <w:p w14:paraId="1DFEDC96" w14:textId="556129DA" w:rsidR="002734E5" w:rsidRPr="000627E3" w:rsidRDefault="002734E5" w:rsidP="00D163A5">
      <w:pPr>
        <w:pStyle w:val="paragraph"/>
      </w:pPr>
    </w:p>
    <w:p w14:paraId="1995B96A" w14:textId="77777777" w:rsidR="002734E5" w:rsidRPr="000627E3" w:rsidRDefault="002734E5" w:rsidP="002734E5">
      <w:pPr>
        <w:pStyle w:val="paragraph"/>
      </w:pPr>
      <w:r w:rsidRPr="000627E3">
        <w:t>SAFETY ASPECTS:</w:t>
      </w:r>
    </w:p>
    <w:p w14:paraId="1FF6E86F" w14:textId="3E7ADE87" w:rsidR="002734E5" w:rsidRPr="000627E3" w:rsidRDefault="002734E5" w:rsidP="002734E5">
      <w:pPr>
        <w:pStyle w:val="paragraph"/>
      </w:pPr>
      <w:r w:rsidRPr="000627E3">
        <w:t xml:space="preserve">The spin test leads to significant kinetic energy. The spin cannot be stopped quickly. As an example, the failure of a fixation point </w:t>
      </w:r>
      <w:r w:rsidR="006D2B41" w:rsidRPr="000627E3">
        <w:t>can</w:t>
      </w:r>
      <w:r w:rsidRPr="000627E3">
        <w:t xml:space="preserve"> lead to parts of the test article being projected.</w:t>
      </w:r>
    </w:p>
    <w:p w14:paraId="5605B51B" w14:textId="77777777" w:rsidR="001C775B" w:rsidRPr="000627E3" w:rsidRDefault="001C775B" w:rsidP="001C775B">
      <w:pPr>
        <w:pStyle w:val="Annex3"/>
      </w:pPr>
      <w:r w:rsidRPr="000627E3">
        <w:t>Test configuration and test aspects</w:t>
      </w:r>
    </w:p>
    <w:p w14:paraId="226D8890" w14:textId="77777777" w:rsidR="00D163A5" w:rsidRPr="000627E3" w:rsidRDefault="00D163A5" w:rsidP="00D163A5">
      <w:pPr>
        <w:pStyle w:val="paragraph"/>
      </w:pPr>
      <w:r w:rsidRPr="000627E3">
        <w:t xml:space="preserve">The spin balance test is performed with the element mounted on a specially designed spin-table, usually called spin test facility or dynamic balancing facility. </w:t>
      </w:r>
    </w:p>
    <w:p w14:paraId="5F1CCC2F" w14:textId="19FDDDD2" w:rsidR="00D163A5" w:rsidRPr="000627E3" w:rsidRDefault="00D163A5" w:rsidP="00D163A5">
      <w:pPr>
        <w:pStyle w:val="paragraph"/>
      </w:pPr>
      <w:r w:rsidRPr="000627E3">
        <w:t xml:space="preserve">The dynamic balancing machine are designed to work at </w:t>
      </w:r>
      <w:r w:rsidR="00FA6222">
        <w:t>room</w:t>
      </w:r>
      <w:r w:rsidR="00FA6222" w:rsidRPr="000627E3">
        <w:t xml:space="preserve"> </w:t>
      </w:r>
      <w:r w:rsidRPr="000627E3">
        <w:t>pressure or in reduced pressure. Reduced pressure can be used to avoid air drag.</w:t>
      </w:r>
    </w:p>
    <w:p w14:paraId="6ED2190A" w14:textId="77777777" w:rsidR="00D163A5" w:rsidRPr="000627E3" w:rsidRDefault="00D163A5" w:rsidP="00D163A5">
      <w:pPr>
        <w:pStyle w:val="paragraph"/>
      </w:pPr>
      <w:r w:rsidRPr="000627E3">
        <w:t xml:space="preserve">The working principle of the balancing facility is to rotate the test object at a constant rotational speed in order to generate centrifugal forces and moments. </w:t>
      </w:r>
    </w:p>
    <w:p w14:paraId="460755A6" w14:textId="5770DE07" w:rsidR="00D163A5" w:rsidRPr="000627E3" w:rsidRDefault="00D163A5" w:rsidP="00D163A5">
      <w:pPr>
        <w:pStyle w:val="paragraph"/>
      </w:pPr>
      <w:r w:rsidRPr="000627E3">
        <w:t xml:space="preserve">The spacecraft spin test facility is used to test and correct spacecraft balance using either dynamic or static/coupled measurement techniques to force the spin axis to the desired </w:t>
      </w:r>
      <w:r w:rsidR="00F14868" w:rsidRPr="000627E3">
        <w:t>principal</w:t>
      </w:r>
      <w:r w:rsidRPr="000627E3">
        <w:t xml:space="preserve"> axis of the satellite and to measure the moments of inertia.</w:t>
      </w:r>
    </w:p>
    <w:p w14:paraId="481ECD96" w14:textId="783CC9E6" w:rsidR="00D163A5" w:rsidRPr="000627E3" w:rsidRDefault="00D163A5" w:rsidP="00331B61">
      <w:pPr>
        <w:pStyle w:val="graphic"/>
        <w:rPr>
          <w:lang w:val="en-GB"/>
        </w:rPr>
      </w:pPr>
      <w:r w:rsidRPr="000627E3">
        <w:rPr>
          <w:noProof/>
          <w:lang w:val="en-GB"/>
        </w:rPr>
        <w:lastRenderedPageBreak/>
        <w:drawing>
          <wp:inline distT="0" distB="0" distL="0" distR="0" wp14:anchorId="24DA0B3E" wp14:editId="27E2ED64">
            <wp:extent cx="2691130" cy="2001520"/>
            <wp:effectExtent l="0" t="0" r="0" b="0"/>
            <wp:docPr id="5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3">
                      <a:extLst>
                        <a:ext uri="{28A0092B-C50C-407E-A947-70E740481C1C}">
                          <a14:useLocalDpi xmlns:a14="http://schemas.microsoft.com/office/drawing/2010/main"/>
                        </a:ext>
                      </a:extLst>
                    </a:blip>
                    <a:srcRect/>
                    <a:stretch>
                      <a:fillRect/>
                    </a:stretch>
                  </pic:blipFill>
                  <pic:spPr bwMode="auto">
                    <a:xfrm>
                      <a:off x="0" y="0"/>
                      <a:ext cx="2691130" cy="2001520"/>
                    </a:xfrm>
                    <a:prstGeom prst="rect">
                      <a:avLst/>
                    </a:prstGeom>
                    <a:noFill/>
                    <a:ln>
                      <a:noFill/>
                    </a:ln>
                  </pic:spPr>
                </pic:pic>
              </a:graphicData>
            </a:graphic>
          </wp:inline>
        </w:drawing>
      </w:r>
    </w:p>
    <w:p w14:paraId="1BF5D4CE" w14:textId="1BFE6C03" w:rsidR="00D163A5" w:rsidRPr="000627E3" w:rsidRDefault="00554F0A" w:rsidP="00B34231">
      <w:pPr>
        <w:pStyle w:val="CaptionAnnexFigure"/>
        <w:rPr>
          <w:noProof/>
        </w:rPr>
      </w:pPr>
      <w:bookmarkStart w:id="978" w:name="_Toc104890005"/>
      <w:r w:rsidRPr="000627E3">
        <w:rPr>
          <w:noProof/>
        </w:rPr>
        <w:t xml:space="preserve">: </w:t>
      </w:r>
      <w:r w:rsidR="00D163A5" w:rsidRPr="000627E3">
        <w:rPr>
          <w:noProof/>
        </w:rPr>
        <w:t>Dynamic balancing facility installed in a vacuum chamber (Large Space Simulator at ESTEC)</w:t>
      </w:r>
      <w:bookmarkEnd w:id="978"/>
    </w:p>
    <w:p w14:paraId="3019D904" w14:textId="6F598542" w:rsidR="00D163A5" w:rsidRPr="000627E3" w:rsidRDefault="00D163A5" w:rsidP="00331B61">
      <w:pPr>
        <w:pStyle w:val="graphic"/>
        <w:rPr>
          <w:lang w:val="en-GB"/>
        </w:rPr>
      </w:pPr>
      <w:r w:rsidRPr="000627E3">
        <w:rPr>
          <w:noProof/>
          <w:lang w:val="en-GB"/>
        </w:rPr>
        <w:drawing>
          <wp:inline distT="0" distB="0" distL="0" distR="0" wp14:anchorId="2D5F6480" wp14:editId="47B9CE80">
            <wp:extent cx="2904034" cy="4154075"/>
            <wp:effectExtent l="0" t="0" r="0" b="0"/>
            <wp:docPr id="59" name="Picture 22" descr="https://www.esa.int/var/esa/storage/images/esa_multimedia/images/2002/07/fm_during_spin/9214291-5-eng-GB/FM_during_spin_pilla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www.esa.int/var/esa/storage/images/esa_multimedia/images/2002/07/fm_during_spin/9214291-5-eng-GB/FM_during_spin_pillars.jpg"/>
                    <pic:cNvPicPr>
                      <a:picLocks noChangeAspect="1" noChangeArrowheads="1"/>
                    </pic:cNvPicPr>
                  </pic:nvPicPr>
                  <pic:blipFill>
                    <a:blip r:embed="rId84" cstate="print">
                      <a:extLst>
                        <a:ext uri="{28A0092B-C50C-407E-A947-70E740481C1C}">
                          <a14:useLocalDpi xmlns:a14="http://schemas.microsoft.com/office/drawing/2010/main"/>
                        </a:ext>
                      </a:extLst>
                    </a:blip>
                    <a:srcRect/>
                    <a:stretch>
                      <a:fillRect/>
                    </a:stretch>
                  </pic:blipFill>
                  <pic:spPr bwMode="auto">
                    <a:xfrm>
                      <a:off x="0" y="0"/>
                      <a:ext cx="2914670" cy="4169290"/>
                    </a:xfrm>
                    <a:prstGeom prst="rect">
                      <a:avLst/>
                    </a:prstGeom>
                    <a:noFill/>
                    <a:ln>
                      <a:noFill/>
                    </a:ln>
                  </pic:spPr>
                </pic:pic>
              </a:graphicData>
            </a:graphic>
          </wp:inline>
        </w:drawing>
      </w:r>
    </w:p>
    <w:p w14:paraId="15926148" w14:textId="0ADFBCDE" w:rsidR="00D163A5" w:rsidRPr="000627E3" w:rsidRDefault="00D163A5" w:rsidP="00B34231">
      <w:pPr>
        <w:pStyle w:val="CaptionAnnexFigure"/>
      </w:pPr>
      <w:bookmarkStart w:id="979" w:name="_Toc104890006"/>
      <w:r w:rsidRPr="000627E3">
        <w:t>: Meteosat Flight Model during spin test</w:t>
      </w:r>
      <w:bookmarkEnd w:id="979"/>
    </w:p>
    <w:p w14:paraId="3DC20738" w14:textId="77777777" w:rsidR="001C775B" w:rsidRPr="000627E3" w:rsidRDefault="001C775B" w:rsidP="001C775B">
      <w:pPr>
        <w:pStyle w:val="Annex3"/>
      </w:pPr>
      <w:r w:rsidRPr="000627E3">
        <w:t>Test Instrumentation</w:t>
      </w:r>
    </w:p>
    <w:p w14:paraId="52956261" w14:textId="77777777" w:rsidR="00D163A5" w:rsidRPr="000627E3" w:rsidRDefault="00D163A5" w:rsidP="00D163A5">
      <w:pPr>
        <w:pStyle w:val="paragraph"/>
      </w:pPr>
      <w:r w:rsidRPr="000627E3">
        <w:t xml:space="preserve">Force and moments sensors are part of the spin test facility. </w:t>
      </w:r>
    </w:p>
    <w:p w14:paraId="47EBF895" w14:textId="44912125" w:rsidR="00D163A5" w:rsidRPr="000627E3" w:rsidRDefault="00D163A5" w:rsidP="00D163A5">
      <w:pPr>
        <w:pStyle w:val="paragraph"/>
      </w:pPr>
      <w:r w:rsidRPr="000627E3">
        <w:t xml:space="preserve">Additional sensors to be implemented on the test article (like </w:t>
      </w:r>
      <w:r w:rsidR="00760D8D" w:rsidRPr="000627E3">
        <w:t>e.g.,</w:t>
      </w:r>
      <w:r w:rsidRPr="000627E3">
        <w:t xml:space="preserve"> accelerometers, strain gauges) require the use of a slip ring, which can be provided by the facility on demand. The same applies if the test requires the implementation of umbilical (</w:t>
      </w:r>
      <w:r w:rsidR="00760D8D" w:rsidRPr="000627E3">
        <w:t>e.g.,</w:t>
      </w:r>
      <w:r w:rsidRPr="000627E3">
        <w:t xml:space="preserve"> to check functionality). </w:t>
      </w:r>
    </w:p>
    <w:p w14:paraId="0E87A17E" w14:textId="77777777" w:rsidR="001C775B" w:rsidRPr="000627E3" w:rsidRDefault="001C775B" w:rsidP="001C775B">
      <w:pPr>
        <w:pStyle w:val="Annex3"/>
      </w:pPr>
      <w:r w:rsidRPr="000627E3">
        <w:lastRenderedPageBreak/>
        <w:t>Test control parameters</w:t>
      </w:r>
    </w:p>
    <w:p w14:paraId="6D1807BB" w14:textId="5F0E9280" w:rsidR="00D163A5" w:rsidRPr="000627E3" w:rsidRDefault="00D163A5" w:rsidP="001C775B">
      <w:pPr>
        <w:pStyle w:val="paragraph"/>
      </w:pPr>
      <w:r w:rsidRPr="000627E3">
        <w:t>The only control parameter during test execution is the rotational speed.</w:t>
      </w:r>
    </w:p>
    <w:p w14:paraId="4DBA81EC" w14:textId="77777777" w:rsidR="001C775B" w:rsidRPr="000627E3" w:rsidRDefault="001C775B" w:rsidP="001C775B">
      <w:pPr>
        <w:pStyle w:val="Annex3"/>
      </w:pPr>
      <w:r w:rsidRPr="000627E3">
        <w:t>Test Preparation</w:t>
      </w:r>
    </w:p>
    <w:p w14:paraId="485DC6E9" w14:textId="77777777" w:rsidR="00D163A5" w:rsidRPr="000627E3" w:rsidRDefault="00D163A5" w:rsidP="00D163A5">
      <w:pPr>
        <w:pStyle w:val="paragraph"/>
      </w:pPr>
      <w:r w:rsidRPr="000627E3">
        <w:t>The criteria to select the spin test facility are the sensitivity and the balancing accuracy which are functions of the rotation speed. Also, the maximum allowable mass, moments of inertia and rotation speed are driving the selection of the facility. The test article is attached to the rotating plate of the spin facility by means of an adapter.</w:t>
      </w:r>
    </w:p>
    <w:p w14:paraId="097501CA" w14:textId="4311239C" w:rsidR="00D163A5" w:rsidRPr="000627E3" w:rsidRDefault="00D163A5" w:rsidP="001C775B">
      <w:pPr>
        <w:pStyle w:val="paragraph"/>
      </w:pPr>
      <w:r w:rsidRPr="000627E3">
        <w:t xml:space="preserve">Safety measures are to be considered since the detachment of any part during test execution represents a hazard to the personnel, test article and the test room. The dynamic balancing machines are equipped with an emergency shutdown of the facility to protect the test article during operation. Still, one has to consider that the spin facility </w:t>
      </w:r>
      <w:r w:rsidR="00E17608" w:rsidRPr="000627E3">
        <w:t>cannot</w:t>
      </w:r>
      <w:r w:rsidRPr="000627E3">
        <w:t xml:space="preserve"> be stopped immediately.</w:t>
      </w:r>
    </w:p>
    <w:p w14:paraId="1E123F55" w14:textId="77777777" w:rsidR="001C775B" w:rsidRPr="000627E3" w:rsidRDefault="001C775B" w:rsidP="001C775B">
      <w:pPr>
        <w:pStyle w:val="Annex3"/>
      </w:pPr>
      <w:r w:rsidRPr="000627E3">
        <w:t>Test execution</w:t>
      </w:r>
    </w:p>
    <w:p w14:paraId="16679B43" w14:textId="77777777" w:rsidR="00D163A5" w:rsidRPr="000627E3" w:rsidRDefault="00D163A5" w:rsidP="00D163A5">
      <w:pPr>
        <w:pStyle w:val="paragraph"/>
      </w:pPr>
      <w:r w:rsidRPr="000627E3">
        <w:t>The spin test is typically run at a rotating speed between 30 and 330 rpm. For small masses, it can go up to 800 rpm. The spin balancing test is typically performed at a speed around 60 revolutions per minute (one revolution per second) for a typical element that will spin at around 5 RPM. Increasing the rotational speed provides a better accuracy for the balancing. However, the loads applied by the centrifugal force need to be considered to avoid over-loading.</w:t>
      </w:r>
    </w:p>
    <w:p w14:paraId="62B6B5C1" w14:textId="0B7964C8" w:rsidR="00D163A5" w:rsidRPr="000627E3" w:rsidRDefault="00D163A5" w:rsidP="001C775B">
      <w:pPr>
        <w:pStyle w:val="paragraph"/>
      </w:pPr>
      <w:r w:rsidRPr="000627E3">
        <w:t>Typical test duration is the time needed to acquire the balancing correction data. In case the spin test is performed to verify the strength and functionality of a spin-stabilised spacecraft, it can last several hours.</w:t>
      </w:r>
    </w:p>
    <w:p w14:paraId="4BD4BE94" w14:textId="77777777" w:rsidR="001C775B" w:rsidRPr="000627E3" w:rsidRDefault="001C775B" w:rsidP="001C775B">
      <w:pPr>
        <w:pStyle w:val="Annex3"/>
      </w:pPr>
      <w:r w:rsidRPr="000627E3">
        <w:t>Test Evaluation</w:t>
      </w:r>
    </w:p>
    <w:p w14:paraId="57AC647E" w14:textId="77777777" w:rsidR="00D163A5" w:rsidRPr="000627E3" w:rsidRDefault="00D163A5" w:rsidP="00D163A5">
      <w:pPr>
        <w:pStyle w:val="paragraph"/>
      </w:pPr>
      <w:r w:rsidRPr="000627E3">
        <w:t>The primary result of a spin balancing test is the measure of the CoG and moments of inertia.</w:t>
      </w:r>
    </w:p>
    <w:p w14:paraId="0B982D70" w14:textId="77777777" w:rsidR="00D163A5" w:rsidRPr="000627E3" w:rsidRDefault="00D163A5" w:rsidP="00D163A5">
      <w:pPr>
        <w:pStyle w:val="paragraph"/>
      </w:pPr>
      <w:r w:rsidRPr="000627E3">
        <w:t>In most cases the spin balancing test is performed to identify the necessary corrections to balance the test article to the levels specified in the requirements.</w:t>
      </w:r>
    </w:p>
    <w:p w14:paraId="6813D83C" w14:textId="77777777" w:rsidR="00D163A5" w:rsidRPr="000627E3" w:rsidRDefault="00D163A5" w:rsidP="00D163A5">
      <w:pPr>
        <w:pStyle w:val="paragraph"/>
      </w:pPr>
      <w:r w:rsidRPr="000627E3">
        <w:t>In case the spin test is performed to identify the corrections to the balance status of the test article, a software routine typically allows to identify possible solutions for the location of balance masses by means of a computed compensation of the unbalance. It is not necessary to physically balance the test article during the test and this activity can be done later on.</w:t>
      </w:r>
    </w:p>
    <w:p w14:paraId="5C5B58A0" w14:textId="77777777" w:rsidR="00D163A5" w:rsidRPr="000627E3" w:rsidRDefault="00D163A5" w:rsidP="00D163A5">
      <w:pPr>
        <w:pStyle w:val="paragraph"/>
      </w:pPr>
      <w:r w:rsidRPr="000627E3">
        <w:t>The test output can be provided in two ways:</w:t>
      </w:r>
    </w:p>
    <w:p w14:paraId="3763E25E" w14:textId="77777777" w:rsidR="00D163A5" w:rsidRPr="000627E3" w:rsidRDefault="00D163A5" w:rsidP="005B2181">
      <w:pPr>
        <w:pStyle w:val="listlevel2"/>
      </w:pPr>
      <w:r w:rsidRPr="000627E3">
        <w:t>Two planes balancing</w:t>
      </w:r>
    </w:p>
    <w:p w14:paraId="0DF00DBD" w14:textId="77777777" w:rsidR="00D163A5" w:rsidRPr="000627E3" w:rsidRDefault="00D163A5" w:rsidP="00331B61">
      <w:pPr>
        <w:pStyle w:val="Bul3"/>
      </w:pPr>
      <w:r w:rsidRPr="000627E3">
        <w:t>The total unbalance correction mass</w:t>
      </w:r>
    </w:p>
    <w:p w14:paraId="4D4BBA1D" w14:textId="77777777" w:rsidR="00D163A5" w:rsidRPr="000627E3" w:rsidRDefault="00D163A5" w:rsidP="00331B61">
      <w:pPr>
        <w:pStyle w:val="Bul3"/>
      </w:pPr>
      <w:r w:rsidRPr="000627E3">
        <w:t>The total unbalance correction masses at pre-selected locations</w:t>
      </w:r>
    </w:p>
    <w:p w14:paraId="6D2FDC0D" w14:textId="77777777" w:rsidR="00D163A5" w:rsidRPr="000627E3" w:rsidRDefault="00D163A5" w:rsidP="005B2181">
      <w:pPr>
        <w:pStyle w:val="listlevel2"/>
      </w:pPr>
      <w:r w:rsidRPr="000627E3">
        <w:t>Static /Couple balancing in two planes</w:t>
      </w:r>
    </w:p>
    <w:p w14:paraId="6019BFAE" w14:textId="77777777" w:rsidR="00D163A5" w:rsidRPr="000627E3" w:rsidRDefault="00D163A5" w:rsidP="00331B61">
      <w:pPr>
        <w:pStyle w:val="Bul3"/>
      </w:pPr>
      <w:r w:rsidRPr="000627E3">
        <w:t>Correction masses for CoG offset and the inclination of principal axes of inertia are provided separately</w:t>
      </w:r>
    </w:p>
    <w:p w14:paraId="6539061D" w14:textId="506405CD" w:rsidR="00D163A5" w:rsidRPr="000627E3" w:rsidRDefault="00D163A5" w:rsidP="00D163A5">
      <w:pPr>
        <w:pStyle w:val="paragraph"/>
      </w:pPr>
      <w:r w:rsidRPr="000627E3">
        <w:t>In case the spin test is performed to verify the strength and functionality of a spin-stabilised spacecraft, the test evaluation considers the analysis of the measured parameters (stresses, accelerations, functional, etc</w:t>
      </w:r>
      <w:r w:rsidR="005B2181" w:rsidRPr="000627E3">
        <w:t>.</w:t>
      </w:r>
      <w:r w:rsidRPr="000627E3">
        <w:t>) w.r.t the related specification.</w:t>
      </w:r>
    </w:p>
    <w:p w14:paraId="06CF1E21" w14:textId="77777777" w:rsidR="001C775B" w:rsidRPr="000627E3" w:rsidRDefault="001C775B" w:rsidP="004260E1">
      <w:pPr>
        <w:pStyle w:val="Annex2"/>
      </w:pPr>
      <w:bookmarkStart w:id="980" w:name="_Ref44593423"/>
      <w:bookmarkStart w:id="981" w:name="_Ref44593483"/>
      <w:bookmarkStart w:id="982" w:name="_Ref44948541"/>
      <w:bookmarkStart w:id="983" w:name="_Toc104889927"/>
      <w:r w:rsidRPr="000627E3">
        <w:lastRenderedPageBreak/>
        <w:t>Centrifuge test</w:t>
      </w:r>
      <w:bookmarkEnd w:id="980"/>
      <w:bookmarkEnd w:id="981"/>
      <w:bookmarkEnd w:id="982"/>
      <w:bookmarkEnd w:id="983"/>
    </w:p>
    <w:p w14:paraId="52C396C7" w14:textId="4B5E0AD3" w:rsidR="001C775B" w:rsidRPr="000627E3" w:rsidRDefault="001C775B" w:rsidP="001C775B">
      <w:pPr>
        <w:pStyle w:val="Annex3"/>
      </w:pPr>
      <w:r w:rsidRPr="000627E3">
        <w:t>Purpose</w:t>
      </w:r>
    </w:p>
    <w:p w14:paraId="0D2D06A6" w14:textId="77777777" w:rsidR="00D163A5" w:rsidRPr="000627E3" w:rsidRDefault="00D163A5" w:rsidP="00D163A5">
      <w:pPr>
        <w:pStyle w:val="paragraph"/>
      </w:pPr>
      <w:r w:rsidRPr="000627E3">
        <w:t xml:space="preserve">The centrifuge test is performed to verify that the test item can withstand the applied loads. </w:t>
      </w:r>
    </w:p>
    <w:p w14:paraId="347C3260" w14:textId="77777777" w:rsidR="001C775B" w:rsidRPr="000627E3" w:rsidRDefault="001C775B" w:rsidP="001C775B">
      <w:pPr>
        <w:pStyle w:val="Annex3"/>
      </w:pPr>
      <w:r w:rsidRPr="000627E3">
        <w:t>General</w:t>
      </w:r>
    </w:p>
    <w:p w14:paraId="6B2DDAD1" w14:textId="7452DE1B" w:rsidR="00D163A5" w:rsidRPr="000627E3" w:rsidRDefault="00D163A5" w:rsidP="001C775B">
      <w:pPr>
        <w:pStyle w:val="paragraph"/>
      </w:pPr>
      <w:r w:rsidRPr="000627E3">
        <w:t>The centrifuge test is usually applied to equipment and element level (from small equipment to large elements).</w:t>
      </w:r>
    </w:p>
    <w:p w14:paraId="7A401369" w14:textId="49768E08" w:rsidR="00AE4D15" w:rsidRPr="000627E3" w:rsidRDefault="00AE4D15" w:rsidP="00AE4D15">
      <w:pPr>
        <w:pStyle w:val="paragraph"/>
        <w:rPr>
          <w:highlight w:val="yellow"/>
        </w:rPr>
      </w:pPr>
      <w:r w:rsidRPr="000627E3">
        <w:t>With respect to a static test, the advantage of the centrifuge test is that it is a real acceleration test creating inertial loads, meaning that all non-structural masses present in the test article will create inertia loading into the carrying structure. In this sense, it is a more representative loading than the static test.</w:t>
      </w:r>
      <w:r w:rsidR="0015606A" w:rsidRPr="000627E3">
        <w:t xml:space="preserve"> For a structural model</w:t>
      </w:r>
      <w:r w:rsidR="008E2F8A" w:rsidRPr="000627E3">
        <w:t>, it requires to have mass dummies installed.</w:t>
      </w:r>
    </w:p>
    <w:p w14:paraId="7F3C9330" w14:textId="77777777" w:rsidR="00FF335C" w:rsidRPr="000627E3" w:rsidRDefault="00AE4D15" w:rsidP="001C775B">
      <w:pPr>
        <w:pStyle w:val="paragraph"/>
      </w:pPr>
      <w:r w:rsidRPr="000627E3">
        <w:t xml:space="preserve">Its main disadvantage is that the inertial loading will be varying over the test article with the varying distance to the rotation axis (see requirement 5.5.2.2. of ECSS-E-ST-10-03C). Also, it is not possible to have a visual observation of the test article during the performance of the test. </w:t>
      </w:r>
    </w:p>
    <w:p w14:paraId="4645B873" w14:textId="77777777" w:rsidR="00FF335C" w:rsidRPr="000627E3" w:rsidRDefault="00FF335C" w:rsidP="001C775B">
      <w:pPr>
        <w:pStyle w:val="paragraph"/>
      </w:pPr>
    </w:p>
    <w:p w14:paraId="4E76FAA9" w14:textId="77777777" w:rsidR="00FF335C" w:rsidRPr="000627E3" w:rsidRDefault="00FF335C" w:rsidP="001C775B">
      <w:pPr>
        <w:pStyle w:val="paragraph"/>
      </w:pPr>
      <w:r w:rsidRPr="000627E3">
        <w:t>SAFETY ASPECTS:</w:t>
      </w:r>
    </w:p>
    <w:p w14:paraId="2A1FB948" w14:textId="1D268BCC" w:rsidR="00AE4D15" w:rsidRPr="000627E3" w:rsidRDefault="009439D8" w:rsidP="001C775B">
      <w:pPr>
        <w:pStyle w:val="paragraph"/>
      </w:pPr>
      <w:r w:rsidRPr="000627E3">
        <w:t>The centrifuge test leads to significant kinetic energy.</w:t>
      </w:r>
      <w:r w:rsidR="002734E5" w:rsidRPr="000627E3">
        <w:t xml:space="preserve"> </w:t>
      </w:r>
      <w:r w:rsidRPr="000627E3">
        <w:t>T</w:t>
      </w:r>
      <w:r w:rsidR="00AE4D15" w:rsidRPr="000627E3">
        <w:t xml:space="preserve">he centrifuge </w:t>
      </w:r>
      <w:r w:rsidR="00E17608" w:rsidRPr="000627E3">
        <w:t>cannot</w:t>
      </w:r>
      <w:r w:rsidR="00AE4D15" w:rsidRPr="000627E3">
        <w:t xml:space="preserve"> be stopped quickly. Any failure </w:t>
      </w:r>
      <w:r w:rsidR="006D2B41" w:rsidRPr="000627E3">
        <w:t>can</w:t>
      </w:r>
      <w:r w:rsidR="00AE4D15" w:rsidRPr="000627E3">
        <w:t xml:space="preserve"> propagate to a destruction of the test article.</w:t>
      </w:r>
      <w:r w:rsidRPr="000627E3">
        <w:t xml:space="preserve"> As an example, the failure of a fixation point </w:t>
      </w:r>
      <w:r w:rsidR="006D2B41" w:rsidRPr="000627E3">
        <w:t>can</w:t>
      </w:r>
      <w:r w:rsidRPr="000627E3">
        <w:t xml:space="preserve"> lead to the test article being projected.</w:t>
      </w:r>
    </w:p>
    <w:p w14:paraId="320C3B8B" w14:textId="77777777" w:rsidR="001C775B" w:rsidRPr="000627E3" w:rsidRDefault="001C775B" w:rsidP="001C775B">
      <w:pPr>
        <w:pStyle w:val="Annex3"/>
      </w:pPr>
      <w:r w:rsidRPr="000627E3">
        <w:t>Test configuration and test aspects</w:t>
      </w:r>
    </w:p>
    <w:p w14:paraId="58A846B5" w14:textId="2313EF53" w:rsidR="00AE4D15" w:rsidRPr="000627E3" w:rsidRDefault="00AE4D15" w:rsidP="00AE4D15">
      <w:pPr>
        <w:pStyle w:val="paragraph"/>
      </w:pPr>
      <w:r w:rsidRPr="000627E3">
        <w:t xml:space="preserve">The test set up requires a large amount of space. It is limited, in terms of application, by the radius of the centrifuge and the test article adapter interface. Unidirectional loads </w:t>
      </w:r>
      <w:r w:rsidR="006D2B41" w:rsidRPr="000627E3">
        <w:t>can</w:t>
      </w:r>
      <w:r w:rsidRPr="000627E3">
        <w:t xml:space="preserve"> be applied, but application of thermal and pressure loads at the same time is rather difficult. </w:t>
      </w:r>
    </w:p>
    <w:p w14:paraId="29E837A9" w14:textId="783F5390" w:rsidR="00AE4D15" w:rsidRPr="000627E3" w:rsidRDefault="00AE4D15" w:rsidP="002B376C">
      <w:pPr>
        <w:pStyle w:val="graphic"/>
        <w:rPr>
          <w:lang w:val="en-GB"/>
        </w:rPr>
      </w:pPr>
      <w:r w:rsidRPr="000627E3">
        <w:rPr>
          <w:noProof/>
          <w:lang w:val="en-GB"/>
        </w:rPr>
        <w:lastRenderedPageBreak/>
        <w:drawing>
          <wp:inline distT="0" distB="0" distL="0" distR="0" wp14:anchorId="38009C1B" wp14:editId="3E33CEAE">
            <wp:extent cx="5759450" cy="3919855"/>
            <wp:effectExtent l="0" t="0" r="0" b="4445"/>
            <wp:docPr id="60" name="Picture 20" descr="https://pmm.nasa.gov/sites/default/files/imageGallery/GPM_centrifuge_te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pmm.nasa.gov/sites/default/files/imageGallery/GPM_centrifuge_test.jpg"/>
                    <pic:cNvPicPr>
                      <a:picLocks noChangeAspect="1" noChangeArrowheads="1"/>
                    </pic:cNvPicPr>
                  </pic:nvPicPr>
                  <pic:blipFill>
                    <a:blip r:embed="rId85" cstate="print">
                      <a:extLst>
                        <a:ext uri="{28A0092B-C50C-407E-A947-70E740481C1C}">
                          <a14:useLocalDpi xmlns:a14="http://schemas.microsoft.com/office/drawing/2010/main"/>
                        </a:ext>
                      </a:extLst>
                    </a:blip>
                    <a:srcRect/>
                    <a:stretch>
                      <a:fillRect/>
                    </a:stretch>
                  </pic:blipFill>
                  <pic:spPr bwMode="auto">
                    <a:xfrm>
                      <a:off x="0" y="0"/>
                      <a:ext cx="5759450" cy="3919855"/>
                    </a:xfrm>
                    <a:prstGeom prst="rect">
                      <a:avLst/>
                    </a:prstGeom>
                    <a:noFill/>
                    <a:ln>
                      <a:noFill/>
                    </a:ln>
                  </pic:spPr>
                </pic:pic>
              </a:graphicData>
            </a:graphic>
          </wp:inline>
        </w:drawing>
      </w:r>
    </w:p>
    <w:p w14:paraId="3075A317" w14:textId="3E1A2033" w:rsidR="00AE4D15" w:rsidRPr="000627E3" w:rsidRDefault="002A3C44" w:rsidP="00B34231">
      <w:pPr>
        <w:pStyle w:val="CaptionAnnexFigure"/>
      </w:pPr>
      <w:bookmarkStart w:id="984" w:name="_Toc104890007"/>
      <w:r w:rsidRPr="000627E3">
        <w:t xml:space="preserve">: </w:t>
      </w:r>
      <w:r w:rsidR="00AE4D15" w:rsidRPr="000627E3">
        <w:t>GPM spacecraft undertakes centrifuge test at Goddard (courtesy of NASA)</w:t>
      </w:r>
      <w:bookmarkEnd w:id="984"/>
    </w:p>
    <w:p w14:paraId="1B0AAA8C" w14:textId="77777777" w:rsidR="00950D2A" w:rsidRPr="000627E3" w:rsidRDefault="00950D2A" w:rsidP="002B376C">
      <w:pPr>
        <w:pStyle w:val="graphic"/>
        <w:rPr>
          <w:lang w:val="en-GB"/>
        </w:rPr>
      </w:pPr>
      <w:r w:rsidRPr="000627E3">
        <w:rPr>
          <w:noProof/>
          <w:lang w:val="en-GB"/>
        </w:rPr>
        <w:drawing>
          <wp:inline distT="0" distB="0" distL="0" distR="0" wp14:anchorId="69FC8307" wp14:editId="648CBC4E">
            <wp:extent cx="4464685" cy="2878455"/>
            <wp:effectExtent l="0" t="0" r="0" b="0"/>
            <wp:docPr id="570"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6">
                      <a:extLst>
                        <a:ext uri="{28A0092B-C50C-407E-A947-70E740481C1C}">
                          <a14:useLocalDpi xmlns:a14="http://schemas.microsoft.com/office/drawing/2010/main"/>
                        </a:ext>
                      </a:extLst>
                    </a:blip>
                    <a:srcRect/>
                    <a:stretch>
                      <a:fillRect/>
                    </a:stretch>
                  </pic:blipFill>
                  <pic:spPr bwMode="auto">
                    <a:xfrm>
                      <a:off x="0" y="0"/>
                      <a:ext cx="4464685" cy="2878455"/>
                    </a:xfrm>
                    <a:prstGeom prst="rect">
                      <a:avLst/>
                    </a:prstGeom>
                    <a:noFill/>
                    <a:ln>
                      <a:noFill/>
                    </a:ln>
                  </pic:spPr>
                </pic:pic>
              </a:graphicData>
            </a:graphic>
          </wp:inline>
        </w:drawing>
      </w:r>
    </w:p>
    <w:p w14:paraId="033D83F8" w14:textId="70D7ED5F" w:rsidR="00950D2A" w:rsidRPr="000627E3" w:rsidRDefault="002B376C" w:rsidP="00B34231">
      <w:pPr>
        <w:pStyle w:val="CaptionAnnexFigure"/>
      </w:pPr>
      <w:bookmarkStart w:id="985" w:name="_Toc104890008"/>
      <w:r w:rsidRPr="000627E3">
        <w:t>:</w:t>
      </w:r>
      <w:r w:rsidR="00ED5759" w:rsidRPr="000627E3">
        <w:t xml:space="preserve"> </w:t>
      </w:r>
      <w:r w:rsidR="00950D2A" w:rsidRPr="000627E3">
        <w:t>Centrifuge test of ExoMars Descent Module (courtesy of Lavoshkin)</w:t>
      </w:r>
      <w:bookmarkEnd w:id="985"/>
    </w:p>
    <w:p w14:paraId="4D02ED0B" w14:textId="07A5A969" w:rsidR="001C775B" w:rsidRPr="000627E3" w:rsidRDefault="001C775B" w:rsidP="001C775B">
      <w:pPr>
        <w:pStyle w:val="Annex3"/>
      </w:pPr>
      <w:r w:rsidRPr="000627E3">
        <w:lastRenderedPageBreak/>
        <w:t xml:space="preserve">Test </w:t>
      </w:r>
      <w:r w:rsidR="002B376C" w:rsidRPr="000627E3">
        <w:t>i</w:t>
      </w:r>
      <w:r w:rsidRPr="000627E3">
        <w:t>nstrumentation</w:t>
      </w:r>
    </w:p>
    <w:p w14:paraId="618F3C38" w14:textId="21EB1124" w:rsidR="00AE4D15" w:rsidRPr="000627E3" w:rsidRDefault="00AE4D15" w:rsidP="00B62AAB">
      <w:pPr>
        <w:pStyle w:val="paragraph"/>
        <w:keepNext/>
      </w:pPr>
      <w:r w:rsidRPr="000627E3">
        <w:t>Typical sensors to be implemented are accelerometers, load cells and strain gauges. They require the use of a slip ring which is provided by the centrifuge facility.</w:t>
      </w:r>
    </w:p>
    <w:p w14:paraId="0CC3568F" w14:textId="77777777" w:rsidR="001C775B" w:rsidRPr="000627E3" w:rsidRDefault="001C775B" w:rsidP="001C775B">
      <w:pPr>
        <w:pStyle w:val="Annex3"/>
      </w:pPr>
      <w:r w:rsidRPr="000627E3">
        <w:t>Test control parameters</w:t>
      </w:r>
    </w:p>
    <w:p w14:paraId="7E1436BA" w14:textId="6B39F2BA" w:rsidR="00AE4D15" w:rsidRPr="000627E3" w:rsidRDefault="00AE4D15" w:rsidP="001C775B">
      <w:pPr>
        <w:pStyle w:val="paragraph"/>
      </w:pPr>
      <w:r w:rsidRPr="000627E3">
        <w:t>The only control parameter during test execution is the rotational speed.</w:t>
      </w:r>
    </w:p>
    <w:p w14:paraId="6F6AB191" w14:textId="33A95C3C" w:rsidR="001C775B" w:rsidRPr="000627E3" w:rsidRDefault="001C775B" w:rsidP="001C775B">
      <w:pPr>
        <w:pStyle w:val="Annex3"/>
      </w:pPr>
      <w:r w:rsidRPr="000627E3">
        <w:t xml:space="preserve">Test </w:t>
      </w:r>
      <w:r w:rsidR="002B376C" w:rsidRPr="000627E3">
        <w:t>p</w:t>
      </w:r>
      <w:r w:rsidRPr="000627E3">
        <w:t>reparation</w:t>
      </w:r>
    </w:p>
    <w:p w14:paraId="0CA1D035" w14:textId="77777777" w:rsidR="00AE4D15" w:rsidRPr="000627E3" w:rsidRDefault="00AE4D15" w:rsidP="00AE4D15">
      <w:pPr>
        <w:pStyle w:val="paragraph"/>
      </w:pPr>
      <w:r w:rsidRPr="000627E3">
        <w:t xml:space="preserve">The test article is mounted, via a rigid test adapter, on the end of a rotation arm of a centrifuge </w:t>
      </w:r>
    </w:p>
    <w:p w14:paraId="0C894DD2" w14:textId="5A6E694C" w:rsidR="00AE4D15" w:rsidRPr="000627E3" w:rsidRDefault="00AE4D15" w:rsidP="001C775B">
      <w:pPr>
        <w:pStyle w:val="paragraph"/>
      </w:pPr>
      <w:r w:rsidRPr="000627E3">
        <w:t xml:space="preserve">Safety measures are to be considered since the detachment of any part during test execution represents a hazard to the personnel, the test article and the test room. The centrifuge is equipped with an emergency shutdown of the facility to protect the test article during operation. However, the centrifuge </w:t>
      </w:r>
      <w:r w:rsidR="00E17608" w:rsidRPr="000627E3">
        <w:t>cannot</w:t>
      </w:r>
      <w:r w:rsidRPr="000627E3">
        <w:t xml:space="preserve"> be stopped immediately.</w:t>
      </w:r>
    </w:p>
    <w:p w14:paraId="69CF1775" w14:textId="77777777" w:rsidR="001C775B" w:rsidRPr="000627E3" w:rsidRDefault="001C775B" w:rsidP="001C775B">
      <w:pPr>
        <w:pStyle w:val="Annex3"/>
      </w:pPr>
      <w:r w:rsidRPr="000627E3">
        <w:t>Test execution</w:t>
      </w:r>
    </w:p>
    <w:p w14:paraId="55A9941F" w14:textId="77777777" w:rsidR="00AE4D15" w:rsidRPr="000627E3" w:rsidRDefault="00AE4D15" w:rsidP="00AE4D15">
      <w:pPr>
        <w:pStyle w:val="paragraph"/>
      </w:pPr>
      <w:r w:rsidRPr="000627E3">
        <w:t>The centrifuge test is run at the rotating speed corresponding to the testing acceleration loading. Typical test duration is the time needed to acquire the reading of the sensors. Load application duration is usually part of the test specification.</w:t>
      </w:r>
    </w:p>
    <w:p w14:paraId="18D923EB" w14:textId="7CAEF975" w:rsidR="001C775B" w:rsidRPr="000627E3" w:rsidRDefault="00AE4D15" w:rsidP="001C775B">
      <w:pPr>
        <w:pStyle w:val="paragraph"/>
      </w:pPr>
      <w:r w:rsidRPr="000627E3">
        <w:t>Prior to achieving nominal loading rotational speed, the centrifuge is run at a very load speed (around 3 rpm) to identify the required balancing masses. Once implemented, the test is resumed up to nominal level.</w:t>
      </w:r>
    </w:p>
    <w:p w14:paraId="5D43B148" w14:textId="2E26E1FC" w:rsidR="001C775B" w:rsidRPr="000627E3" w:rsidRDefault="002B376C" w:rsidP="001C775B">
      <w:pPr>
        <w:pStyle w:val="Annex3"/>
      </w:pPr>
      <w:r w:rsidRPr="000627E3">
        <w:t>Test e</w:t>
      </w:r>
      <w:r w:rsidR="001C775B" w:rsidRPr="000627E3">
        <w:t>valuation</w:t>
      </w:r>
    </w:p>
    <w:p w14:paraId="25753E20" w14:textId="31B2F81F" w:rsidR="00AE4D15" w:rsidRPr="000627E3" w:rsidRDefault="00AE4D15" w:rsidP="001C775B">
      <w:pPr>
        <w:pStyle w:val="paragraph"/>
      </w:pPr>
      <w:r w:rsidRPr="000627E3">
        <w:t>The evaluation of the centrifuge test considers the readings of the control accelerometer to verify the input loading plus the reading of all other response sensors (accelerometers and strain gauges).</w:t>
      </w:r>
    </w:p>
    <w:p w14:paraId="38FC0ABB" w14:textId="77777777" w:rsidR="001C775B" w:rsidRPr="000627E3" w:rsidRDefault="001C775B" w:rsidP="004260E1">
      <w:pPr>
        <w:pStyle w:val="Annex2"/>
      </w:pPr>
      <w:bookmarkStart w:id="986" w:name="_Ref44593438"/>
      <w:bookmarkStart w:id="987" w:name="_Toc104889928"/>
      <w:r w:rsidRPr="000627E3">
        <w:t>Sine burst test</w:t>
      </w:r>
      <w:bookmarkEnd w:id="986"/>
      <w:bookmarkEnd w:id="987"/>
    </w:p>
    <w:p w14:paraId="3834769C" w14:textId="77777777" w:rsidR="001C775B" w:rsidRPr="000627E3" w:rsidRDefault="001C775B" w:rsidP="001C775B">
      <w:pPr>
        <w:pStyle w:val="Annex3"/>
      </w:pPr>
      <w:r w:rsidRPr="000627E3">
        <w:t>Purpose</w:t>
      </w:r>
    </w:p>
    <w:p w14:paraId="420CBCF1" w14:textId="5856C61F" w:rsidR="00A23BE2" w:rsidRPr="000627E3" w:rsidRDefault="001C775B" w:rsidP="00A23BE2">
      <w:pPr>
        <w:pStyle w:val="paragraph"/>
      </w:pPr>
      <w:r w:rsidRPr="000627E3">
        <w:t xml:space="preserve">The sine burst test is performed to apply a quasi-static load to a test article with the aim to verify that </w:t>
      </w:r>
      <w:r w:rsidR="008335A1" w:rsidRPr="000627E3">
        <w:t xml:space="preserve">it </w:t>
      </w:r>
      <w:r w:rsidRPr="000627E3">
        <w:t>can withstand the applied loads. This is a test to verify the strength of the test article.</w:t>
      </w:r>
    </w:p>
    <w:p w14:paraId="4FB70DDF" w14:textId="2B3241A2" w:rsidR="001C775B" w:rsidRPr="000627E3" w:rsidRDefault="001C775B" w:rsidP="001C775B">
      <w:pPr>
        <w:pStyle w:val="Annex3"/>
      </w:pPr>
      <w:r w:rsidRPr="000627E3">
        <w:t>General</w:t>
      </w:r>
    </w:p>
    <w:p w14:paraId="3C9BFDA0" w14:textId="77777777" w:rsidR="001C775B" w:rsidRPr="000627E3" w:rsidRDefault="001C775B" w:rsidP="001C775B">
      <w:pPr>
        <w:pStyle w:val="paragraph"/>
      </w:pPr>
      <w:r w:rsidRPr="000627E3">
        <w:t>The test consists in subjecting the test article in each axis to a few (typically five to ten) cycles of a sine wave whose peak level is the specified load.</w:t>
      </w:r>
    </w:p>
    <w:p w14:paraId="475DC641" w14:textId="77777777" w:rsidR="001C775B" w:rsidRPr="000627E3" w:rsidRDefault="001C775B" w:rsidP="001C775B">
      <w:pPr>
        <w:pStyle w:val="paragraph"/>
      </w:pPr>
      <w:r w:rsidRPr="000627E3">
        <w:t>The sine burst test is seldom performed at element level.</w:t>
      </w:r>
    </w:p>
    <w:p w14:paraId="738B915D" w14:textId="77777777" w:rsidR="001C775B" w:rsidRPr="000627E3" w:rsidRDefault="001C775B" w:rsidP="001C775B">
      <w:pPr>
        <w:pStyle w:val="paragraph"/>
      </w:pPr>
      <w:r w:rsidRPr="000627E3">
        <w:t xml:space="preserve">The sine burst test is sometimes performed at equipment level replacing the sine sweep test when the test article does not have resonance frequency in the sine sweep frequency range. </w:t>
      </w:r>
    </w:p>
    <w:p w14:paraId="4C549040" w14:textId="72EA6FCF" w:rsidR="001C775B" w:rsidRPr="000627E3" w:rsidRDefault="001C775B" w:rsidP="001C775B">
      <w:pPr>
        <w:pStyle w:val="paragraph"/>
      </w:pPr>
      <w:r w:rsidRPr="000627E3">
        <w:lastRenderedPageBreak/>
        <w:t xml:space="preserve">As a means to check strength against quasi-static loads, the advantage of the sine burst test is that it can be combined with </w:t>
      </w:r>
      <w:r w:rsidR="008335A1" w:rsidRPr="000627E3">
        <w:t>other vibration tests (sine and</w:t>
      </w:r>
      <w:r w:rsidRPr="000627E3">
        <w:t xml:space="preserve"> random</w:t>
      </w:r>
      <w:r w:rsidR="008335A1" w:rsidRPr="000627E3">
        <w:t>)</w:t>
      </w:r>
      <w:r w:rsidRPr="000627E3">
        <w:t xml:space="preserve"> test using the same test configuration.</w:t>
      </w:r>
    </w:p>
    <w:p w14:paraId="320A178A" w14:textId="22603F34" w:rsidR="007671E7" w:rsidRPr="000627E3" w:rsidRDefault="007671E7" w:rsidP="001C775B">
      <w:pPr>
        <w:pStyle w:val="paragraph"/>
      </w:pPr>
      <w:r w:rsidRPr="000627E3">
        <w:t>With respect to a static test, the advantage of the sine burst test is that it is a real acceleration test creating inertial loads, meaning that all non-structural masses present in the test article will create inertia loading into the carrying structure. In this sense, it is a more representative loading than the static test.</w:t>
      </w:r>
      <w:r w:rsidR="0015606A" w:rsidRPr="000627E3">
        <w:t xml:space="preserve"> For a structural model, it requires to have mass dummies installed.</w:t>
      </w:r>
    </w:p>
    <w:p w14:paraId="5B364618" w14:textId="070CD997" w:rsidR="00A06D38" w:rsidRPr="000627E3" w:rsidRDefault="00A06D38" w:rsidP="001C775B">
      <w:pPr>
        <w:pStyle w:val="paragraph"/>
      </w:pPr>
      <w:r w:rsidRPr="000627E3">
        <w:t xml:space="preserve">For Safety aspects see </w:t>
      </w:r>
      <w:r w:rsidR="00ED5759" w:rsidRPr="000627E3">
        <w:fldChar w:fldCharType="begin"/>
      </w:r>
      <w:r w:rsidR="00ED5759" w:rsidRPr="000627E3">
        <w:instrText xml:space="preserve"> REF _Ref44608621 \r \h </w:instrText>
      </w:r>
      <w:r w:rsidR="00ED5759" w:rsidRPr="000627E3">
        <w:fldChar w:fldCharType="separate"/>
      </w:r>
      <w:r w:rsidR="00A5249C">
        <w:t>A.7.2</w:t>
      </w:r>
      <w:r w:rsidR="00ED5759" w:rsidRPr="000627E3">
        <w:fldChar w:fldCharType="end"/>
      </w:r>
    </w:p>
    <w:p w14:paraId="632EBDA4" w14:textId="77777777" w:rsidR="001C775B" w:rsidRPr="000627E3" w:rsidRDefault="001C775B" w:rsidP="001C775B">
      <w:pPr>
        <w:pStyle w:val="Annex3"/>
      </w:pPr>
      <w:r w:rsidRPr="000627E3">
        <w:t>Test configuration and test aspects</w:t>
      </w:r>
    </w:p>
    <w:p w14:paraId="132E26FB" w14:textId="127A92C6" w:rsidR="001C775B" w:rsidRPr="000627E3" w:rsidRDefault="001C775B" w:rsidP="001C775B">
      <w:pPr>
        <w:pStyle w:val="paragraph"/>
      </w:pPr>
      <w:r w:rsidRPr="000627E3">
        <w:t>The test is performed mounting the test article with an adaptor to a shaker. Since the test is meant to apply a quasi-static load to the test article, the test frequency is selected well below the fundamental resonance frequency of the test article. It is strongly recommended that the test frequency is less than one-third of the resonance frequency of the test article to avoid dynamic amplification during the test.</w:t>
      </w:r>
    </w:p>
    <w:p w14:paraId="6C9A1BF6" w14:textId="0889D014" w:rsidR="001C775B" w:rsidRPr="000627E3" w:rsidRDefault="001C775B" w:rsidP="001C775B">
      <w:pPr>
        <w:pStyle w:val="paragraph"/>
      </w:pPr>
      <w:r w:rsidRPr="000627E3">
        <w:t>If there is a shaker stroke limitation meaning that displacement corresponding to the load is too high w.r.t the shaker capability, it is possible to take advantage of the first mode dynamic amplification factor to achieve the correct loading. This means shaking the test article at a frequency closer to the article fundamental frequency.</w:t>
      </w:r>
    </w:p>
    <w:p w14:paraId="51D15CF6" w14:textId="1FFD8736" w:rsidR="007671E7" w:rsidRPr="000627E3" w:rsidRDefault="007671E7" w:rsidP="007671E7">
      <w:pPr>
        <w:pStyle w:val="paragraph"/>
      </w:pPr>
      <w:r w:rsidRPr="000627E3">
        <w:t xml:space="preserve">See also </w:t>
      </w:r>
      <w:r w:rsidR="00ED5759" w:rsidRPr="000627E3">
        <w:fldChar w:fldCharType="begin"/>
      </w:r>
      <w:r w:rsidR="00ED5759" w:rsidRPr="000627E3">
        <w:instrText xml:space="preserve"> REF _Ref44608632 \r \h </w:instrText>
      </w:r>
      <w:r w:rsidR="00ED5759" w:rsidRPr="000627E3">
        <w:fldChar w:fldCharType="separate"/>
      </w:r>
      <w:r w:rsidR="00A5249C">
        <w:t>A.7.3</w:t>
      </w:r>
      <w:r w:rsidR="00ED5759" w:rsidRPr="000627E3">
        <w:fldChar w:fldCharType="end"/>
      </w:r>
      <w:r w:rsidR="002B376C" w:rsidRPr="000627E3">
        <w:t xml:space="preserve">, </w:t>
      </w:r>
      <w:r w:rsidRPr="000627E3">
        <w:t xml:space="preserve">as the configuration is </w:t>
      </w:r>
      <w:r w:rsidR="0015606A" w:rsidRPr="000627E3">
        <w:t>similar</w:t>
      </w:r>
      <w:r w:rsidRPr="000627E3">
        <w:t xml:space="preserve"> </w:t>
      </w:r>
      <w:r w:rsidR="0015606A" w:rsidRPr="000627E3">
        <w:t>to</w:t>
      </w:r>
      <w:r w:rsidRPr="000627E3">
        <w:t xml:space="preserve"> the sine sweep test.</w:t>
      </w:r>
    </w:p>
    <w:p w14:paraId="6F2F8FB8" w14:textId="4BF115F0" w:rsidR="001C775B" w:rsidRPr="000627E3" w:rsidRDefault="001C775B" w:rsidP="001C775B">
      <w:pPr>
        <w:pStyle w:val="Annex3"/>
      </w:pPr>
      <w:bookmarkStart w:id="988" w:name="_Ref88577089"/>
      <w:r w:rsidRPr="000627E3">
        <w:t xml:space="preserve">Test </w:t>
      </w:r>
      <w:r w:rsidR="002B376C" w:rsidRPr="000627E3">
        <w:t>i</w:t>
      </w:r>
      <w:r w:rsidRPr="000627E3">
        <w:t>nstrumentation</w:t>
      </w:r>
      <w:bookmarkEnd w:id="988"/>
    </w:p>
    <w:p w14:paraId="0EA980A8" w14:textId="77777777" w:rsidR="001C775B" w:rsidRPr="000627E3" w:rsidRDefault="001C775B" w:rsidP="001C775B">
      <w:pPr>
        <w:pStyle w:val="paragraph"/>
      </w:pPr>
      <w:r w:rsidRPr="000627E3">
        <w:t>Typical test instrumentation are accelerometers (for shaker control as well as measuring specimen responses), strain gauges and force measurement devices.</w:t>
      </w:r>
    </w:p>
    <w:p w14:paraId="17B9556C" w14:textId="0D4BD371" w:rsidR="001C775B" w:rsidRDefault="001C775B" w:rsidP="001C775B">
      <w:pPr>
        <w:pStyle w:val="paragraph"/>
      </w:pPr>
      <w:r w:rsidRPr="000627E3">
        <w:t xml:space="preserve">See also </w:t>
      </w:r>
      <w:r w:rsidR="00ED5759" w:rsidRPr="000627E3">
        <w:fldChar w:fldCharType="begin"/>
      </w:r>
      <w:r w:rsidR="00ED5759" w:rsidRPr="000627E3">
        <w:instrText xml:space="preserve"> REF _Ref44608649 \r \h </w:instrText>
      </w:r>
      <w:r w:rsidR="00ED5759" w:rsidRPr="000627E3">
        <w:fldChar w:fldCharType="separate"/>
      </w:r>
      <w:r w:rsidR="00A5249C">
        <w:t>A.7.3.1</w:t>
      </w:r>
      <w:r w:rsidR="00ED5759" w:rsidRPr="000627E3">
        <w:fldChar w:fldCharType="end"/>
      </w:r>
      <w:r w:rsidR="002B376C" w:rsidRPr="000627E3">
        <w:t>,</w:t>
      </w:r>
      <w:r w:rsidR="0015606A" w:rsidRPr="000627E3">
        <w:t xml:space="preserve"> as the test instrumentation is similar to the sine vibration test.</w:t>
      </w:r>
    </w:p>
    <w:p w14:paraId="441574F2" w14:textId="0EB16308" w:rsidR="001A5C52" w:rsidRDefault="001A5C52" w:rsidP="001A5C52">
      <w:pPr>
        <w:pStyle w:val="paragraph"/>
      </w:pPr>
      <w:r>
        <w:t xml:space="preserve">It is recommended to record an audio track during the test. This allows to capture any noise (e.g., crack, cling, rattling). Best is to synchronise this recording with the rest of the instrumentation recording if possible. Signal analysis </w:t>
      </w:r>
      <w:r w:rsidR="005B52A2">
        <w:t>can be used</w:t>
      </w:r>
      <w:r>
        <w:t xml:space="preserve"> to characterise the noise and understand its origin.</w:t>
      </w:r>
    </w:p>
    <w:p w14:paraId="06344B93" w14:textId="77777777" w:rsidR="001A5C52" w:rsidRDefault="001A5C52" w:rsidP="001A5C52">
      <w:pPr>
        <w:pStyle w:val="paragraph"/>
      </w:pPr>
      <w:r>
        <w:t>A microphone can be used for this purpose, or simply a mobile phone.</w:t>
      </w:r>
    </w:p>
    <w:p w14:paraId="1F43E9D9" w14:textId="77777777" w:rsidR="001A5C52" w:rsidRDefault="001A5C52" w:rsidP="001A5C52">
      <w:pPr>
        <w:pStyle w:val="paragraph"/>
      </w:pPr>
      <w:r>
        <w:t>Experience shows that when a noise is heard during testing, it is very useful to have a recording of it. Video recording can also be useful, and can be performed with a mobile phone.</w:t>
      </w:r>
    </w:p>
    <w:p w14:paraId="0B6EDA17" w14:textId="77777777" w:rsidR="001A5C52" w:rsidRDefault="001A5C52" w:rsidP="001A5C52">
      <w:pPr>
        <w:pStyle w:val="paragraph"/>
      </w:pPr>
    </w:p>
    <w:p w14:paraId="509B2105" w14:textId="59245380" w:rsidR="001A5C52" w:rsidRDefault="001A5C52" w:rsidP="001A5C52">
      <w:pPr>
        <w:pStyle w:val="paragraph"/>
      </w:pPr>
      <w:r>
        <w:t>Note that applications allow to amplify recorded deformations and even measure the corresponding displacements / accelerations based on a movie. Photogrammetry principles can also be used for vibrations.</w:t>
      </w:r>
    </w:p>
    <w:p w14:paraId="3C0EC00A" w14:textId="77777777" w:rsidR="001C775B" w:rsidRPr="000627E3" w:rsidRDefault="001C775B" w:rsidP="001C775B">
      <w:pPr>
        <w:pStyle w:val="Annex3"/>
      </w:pPr>
      <w:r w:rsidRPr="000627E3">
        <w:t>Test control parameters</w:t>
      </w:r>
    </w:p>
    <w:p w14:paraId="1CEA1521" w14:textId="77777777" w:rsidR="001C775B" w:rsidRPr="000627E3" w:rsidRDefault="001C775B" w:rsidP="001C775B">
      <w:pPr>
        <w:pStyle w:val="paragraph"/>
      </w:pPr>
      <w:r w:rsidRPr="000627E3">
        <w:t>The test control parameters are:</w:t>
      </w:r>
    </w:p>
    <w:p w14:paraId="5B395021" w14:textId="77777777" w:rsidR="001C775B" w:rsidRPr="000627E3" w:rsidRDefault="001C775B" w:rsidP="00A23BE2">
      <w:pPr>
        <w:pStyle w:val="Bul1"/>
      </w:pPr>
      <w:r w:rsidRPr="000627E3">
        <w:t>the frequency at which the test article is excited</w:t>
      </w:r>
    </w:p>
    <w:p w14:paraId="40C3E438" w14:textId="77777777" w:rsidR="001C775B" w:rsidRPr="000627E3" w:rsidRDefault="001C775B" w:rsidP="00A23BE2">
      <w:pPr>
        <w:pStyle w:val="Bul1"/>
      </w:pPr>
      <w:r w:rsidRPr="000627E3">
        <w:t>the profiles of the ramp up and down</w:t>
      </w:r>
    </w:p>
    <w:p w14:paraId="36171734" w14:textId="77777777" w:rsidR="001C775B" w:rsidRPr="000627E3" w:rsidRDefault="001C775B" w:rsidP="00A23BE2">
      <w:pPr>
        <w:pStyle w:val="Bul1"/>
      </w:pPr>
      <w:r w:rsidRPr="000627E3">
        <w:t>the number of cycles at the maximum load (typically between 5 and 10)</w:t>
      </w:r>
    </w:p>
    <w:p w14:paraId="2EE1FE15" w14:textId="369EEAEB" w:rsidR="001C775B" w:rsidRPr="000627E3" w:rsidRDefault="001C775B" w:rsidP="001C775B">
      <w:pPr>
        <w:pStyle w:val="paragraph"/>
      </w:pPr>
      <w:r w:rsidRPr="000627E3">
        <w:t xml:space="preserve">See </w:t>
      </w:r>
      <w:r w:rsidR="00ED5759" w:rsidRPr="000627E3">
        <w:fldChar w:fldCharType="begin"/>
      </w:r>
      <w:r w:rsidR="00ED5759" w:rsidRPr="000627E3">
        <w:instrText xml:space="preserve"> REF _Ref44608663 \r \h </w:instrText>
      </w:r>
      <w:r w:rsidR="00ED5759" w:rsidRPr="000627E3">
        <w:fldChar w:fldCharType="separate"/>
      </w:r>
      <w:r w:rsidR="00A5249C">
        <w:t>A.7.3.2</w:t>
      </w:r>
      <w:r w:rsidR="00ED5759" w:rsidRPr="000627E3">
        <w:fldChar w:fldCharType="end"/>
      </w:r>
      <w:r w:rsidR="0015606A" w:rsidRPr="000627E3">
        <w:t>, as the test control parameters are similar to the sine vibration test.</w:t>
      </w:r>
    </w:p>
    <w:p w14:paraId="2EDD3D74" w14:textId="77777777" w:rsidR="001C775B" w:rsidRPr="000627E3" w:rsidRDefault="001C775B" w:rsidP="001C775B">
      <w:pPr>
        <w:pStyle w:val="paragraph"/>
      </w:pPr>
      <w:r w:rsidRPr="000627E3">
        <w:t>Note that for this test sweep rate and notching are not relevant.</w:t>
      </w:r>
    </w:p>
    <w:p w14:paraId="5FA2523E" w14:textId="77777777" w:rsidR="00A23BE2" w:rsidRPr="000627E3" w:rsidRDefault="001C775B" w:rsidP="00A23BE2">
      <w:pPr>
        <w:pStyle w:val="graphic"/>
        <w:rPr>
          <w:lang w:val="en-GB"/>
        </w:rPr>
      </w:pPr>
      <w:r w:rsidRPr="000627E3">
        <w:rPr>
          <w:noProof/>
          <w:lang w:val="en-GB"/>
        </w:rPr>
        <w:lastRenderedPageBreak/>
        <w:drawing>
          <wp:inline distT="0" distB="0" distL="0" distR="0" wp14:anchorId="2A33118B" wp14:editId="0620E70A">
            <wp:extent cx="5759450" cy="4733925"/>
            <wp:effectExtent l="0" t="0" r="0" b="9525"/>
            <wp:docPr id="38" name="Picture 38" descr="https://www.nasa.gov/sites/default/files/thumbnails/image/sine_burst_bi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www.nasa.gov/sites/default/files/thumbnails/image/sine_burst_big.png"/>
                    <pic:cNvPicPr>
                      <a:picLocks noChangeAspect="1" noChangeArrowheads="1"/>
                    </pic:cNvPicPr>
                  </pic:nvPicPr>
                  <pic:blipFill>
                    <a:blip r:embed="rId87">
                      <a:extLst>
                        <a:ext uri="{28A0092B-C50C-407E-A947-70E740481C1C}">
                          <a14:useLocalDpi xmlns:a14="http://schemas.microsoft.com/office/drawing/2010/main"/>
                        </a:ext>
                      </a:extLst>
                    </a:blip>
                    <a:srcRect/>
                    <a:stretch>
                      <a:fillRect/>
                    </a:stretch>
                  </pic:blipFill>
                  <pic:spPr bwMode="auto">
                    <a:xfrm>
                      <a:off x="0" y="0"/>
                      <a:ext cx="5759450" cy="4733925"/>
                    </a:xfrm>
                    <a:prstGeom prst="rect">
                      <a:avLst/>
                    </a:prstGeom>
                    <a:noFill/>
                    <a:ln>
                      <a:noFill/>
                    </a:ln>
                  </pic:spPr>
                </pic:pic>
              </a:graphicData>
            </a:graphic>
          </wp:inline>
        </w:drawing>
      </w:r>
    </w:p>
    <w:p w14:paraId="788B4C1A" w14:textId="41A09AD6" w:rsidR="001C775B" w:rsidRPr="000627E3" w:rsidRDefault="00A23BE2" w:rsidP="00B34231">
      <w:pPr>
        <w:pStyle w:val="CaptionAnnexFigure"/>
      </w:pPr>
      <w:bookmarkStart w:id="989" w:name="_Toc104890009"/>
      <w:r w:rsidRPr="000627E3">
        <w:t xml:space="preserve">: </w:t>
      </w:r>
      <w:r w:rsidR="001C775B" w:rsidRPr="000627E3">
        <w:t>Example of Sine Burst with a frequency of 15 Hz and 6 cycles at maximum load of 12g (figure taken from NESC Technical Bulletin 15-02)</w:t>
      </w:r>
      <w:bookmarkEnd w:id="989"/>
    </w:p>
    <w:p w14:paraId="12F36DCB" w14:textId="77777777" w:rsidR="001C775B" w:rsidRPr="000627E3" w:rsidRDefault="001C775B" w:rsidP="001C775B">
      <w:pPr>
        <w:pStyle w:val="Annex3"/>
      </w:pPr>
      <w:r w:rsidRPr="000627E3">
        <w:t>Test Preparation</w:t>
      </w:r>
    </w:p>
    <w:p w14:paraId="1FC7D166" w14:textId="77777777" w:rsidR="001C775B" w:rsidRPr="000627E3" w:rsidRDefault="001C775B" w:rsidP="001C775B">
      <w:pPr>
        <w:pStyle w:val="paragraph"/>
      </w:pPr>
      <w:r w:rsidRPr="000627E3">
        <w:t>The sine burst test specification includes:</w:t>
      </w:r>
    </w:p>
    <w:p w14:paraId="4FB908ED" w14:textId="77777777" w:rsidR="001C775B" w:rsidRPr="000627E3" w:rsidRDefault="001C775B" w:rsidP="00A23BE2">
      <w:pPr>
        <w:pStyle w:val="Bul1"/>
      </w:pPr>
      <w:r w:rsidRPr="000627E3">
        <w:t>position of the test article on the shaker for all axes to be tested</w:t>
      </w:r>
    </w:p>
    <w:p w14:paraId="089841E5" w14:textId="77777777" w:rsidR="001C775B" w:rsidRPr="000627E3" w:rsidRDefault="001C775B" w:rsidP="00A23BE2">
      <w:pPr>
        <w:pStyle w:val="Bul1"/>
      </w:pPr>
      <w:r w:rsidRPr="000627E3">
        <w:t>instrumentation plan describing identification and location of response and control sensors, including force measurement devices if applicable.</w:t>
      </w:r>
    </w:p>
    <w:p w14:paraId="5424A0D8" w14:textId="77777777" w:rsidR="001C775B" w:rsidRPr="000627E3" w:rsidRDefault="001C775B" w:rsidP="00A23BE2">
      <w:pPr>
        <w:pStyle w:val="Bul1"/>
      </w:pPr>
      <w:r w:rsidRPr="000627E3">
        <w:t>test sequence and control strategy</w:t>
      </w:r>
    </w:p>
    <w:p w14:paraId="1C3B5038" w14:textId="77777777" w:rsidR="001C775B" w:rsidRPr="000627E3" w:rsidRDefault="001C775B" w:rsidP="00A23BE2">
      <w:pPr>
        <w:pStyle w:val="Bul1"/>
      </w:pPr>
      <w:r w:rsidRPr="000627E3">
        <w:t>test success criteria</w:t>
      </w:r>
    </w:p>
    <w:p w14:paraId="593ED73E" w14:textId="7567C0DB" w:rsidR="001C775B" w:rsidRPr="000627E3" w:rsidRDefault="003E18F4" w:rsidP="001C775B">
      <w:pPr>
        <w:pStyle w:val="paragraph"/>
      </w:pPr>
      <w:r w:rsidRPr="000627E3">
        <w:t>I</w:t>
      </w:r>
      <w:r w:rsidR="001C775B" w:rsidRPr="000627E3">
        <w:t xml:space="preserve">n case </w:t>
      </w:r>
      <w:r w:rsidR="00944AB7" w:rsidRPr="000627E3">
        <w:t>the fundamental</w:t>
      </w:r>
      <w:r w:rsidR="001C775B" w:rsidRPr="000627E3">
        <w:t xml:space="preserve"> frequency is excited, test analytical predictions are recommended before the start of the test.</w:t>
      </w:r>
    </w:p>
    <w:p w14:paraId="5AD45457" w14:textId="683A2011" w:rsidR="001C775B" w:rsidRPr="000627E3" w:rsidRDefault="001C775B" w:rsidP="001C775B">
      <w:pPr>
        <w:pStyle w:val="paragraph"/>
      </w:pPr>
      <w:r w:rsidRPr="000627E3">
        <w:t xml:space="preserve">For the facility selection see </w:t>
      </w:r>
      <w:r w:rsidR="00ED5759" w:rsidRPr="000627E3">
        <w:fldChar w:fldCharType="begin"/>
      </w:r>
      <w:r w:rsidR="00ED5759" w:rsidRPr="000627E3">
        <w:instrText xml:space="preserve"> REF _Ref44608681 \r \h </w:instrText>
      </w:r>
      <w:r w:rsidR="00ED5759" w:rsidRPr="000627E3">
        <w:fldChar w:fldCharType="separate"/>
      </w:r>
      <w:r w:rsidR="00A5249C">
        <w:t>A.7.4.1</w:t>
      </w:r>
      <w:r w:rsidR="00ED5759" w:rsidRPr="000627E3">
        <w:fldChar w:fldCharType="end"/>
      </w:r>
      <w:r w:rsidR="002B376C" w:rsidRPr="000627E3">
        <w:t>.</w:t>
      </w:r>
    </w:p>
    <w:p w14:paraId="1EB48040" w14:textId="77777777" w:rsidR="001C775B" w:rsidRPr="000627E3" w:rsidRDefault="001C775B" w:rsidP="001C775B">
      <w:pPr>
        <w:pStyle w:val="Annex3"/>
      </w:pPr>
      <w:r w:rsidRPr="000627E3">
        <w:t>Test execution</w:t>
      </w:r>
    </w:p>
    <w:p w14:paraId="0DA8C748" w14:textId="77777777" w:rsidR="001C775B" w:rsidRPr="000627E3" w:rsidRDefault="001C775B" w:rsidP="001C775B">
      <w:pPr>
        <w:pStyle w:val="paragraph"/>
      </w:pPr>
      <w:r w:rsidRPr="000627E3">
        <w:t>The test is performed, in each axis, in a stepwise manner applying a number of lower level sine bursts at levels that are fractions of the full load.</w:t>
      </w:r>
    </w:p>
    <w:p w14:paraId="1EF1D932" w14:textId="77777777" w:rsidR="001C775B" w:rsidRPr="000627E3" w:rsidRDefault="001C775B" w:rsidP="001C775B">
      <w:pPr>
        <w:pStyle w:val="paragraph"/>
      </w:pPr>
      <w:r w:rsidRPr="000627E3">
        <w:lastRenderedPageBreak/>
        <w:t>Before each run is started, it is recommended to perform a pre-test. The pre-test allows to check the proper orientation of all pilots, and the proper functioning of all sensors.</w:t>
      </w:r>
    </w:p>
    <w:p w14:paraId="3F2603F1" w14:textId="77777777" w:rsidR="001C775B" w:rsidRPr="000627E3" w:rsidRDefault="001C775B" w:rsidP="001C775B">
      <w:pPr>
        <w:pStyle w:val="paragraph"/>
      </w:pPr>
      <w:r w:rsidRPr="000627E3">
        <w:t>A typical sine burst test sequence consists, as a minimum, of the following test runs for each axis:</w:t>
      </w:r>
    </w:p>
    <w:p w14:paraId="307217E8" w14:textId="589692EB" w:rsidR="001C775B" w:rsidRPr="000627E3" w:rsidRDefault="001C775B" w:rsidP="00C84E4A">
      <w:pPr>
        <w:pStyle w:val="Bul1"/>
      </w:pPr>
      <w:r w:rsidRPr="000627E3">
        <w:t xml:space="preserve">Low level resonance search run – see description in </w:t>
      </w:r>
      <w:r w:rsidR="00ED5759" w:rsidRPr="000627E3">
        <w:fldChar w:fldCharType="begin"/>
      </w:r>
      <w:r w:rsidR="00ED5759" w:rsidRPr="000627E3">
        <w:instrText xml:space="preserve"> REF _Ref44608694 \r \h </w:instrText>
      </w:r>
      <w:r w:rsidR="00ED5759" w:rsidRPr="000627E3">
        <w:fldChar w:fldCharType="separate"/>
      </w:r>
      <w:r w:rsidR="00A5249C">
        <w:t>A.7.3</w:t>
      </w:r>
      <w:r w:rsidR="00ED5759" w:rsidRPr="000627E3">
        <w:fldChar w:fldCharType="end"/>
      </w:r>
    </w:p>
    <w:p w14:paraId="240BF394" w14:textId="77777777" w:rsidR="001C775B" w:rsidRPr="000627E3" w:rsidRDefault="001C775B" w:rsidP="00C84E4A">
      <w:pPr>
        <w:pStyle w:val="Bul1"/>
      </w:pPr>
      <w:r w:rsidRPr="000627E3">
        <w:t>Intermediate level runs (typical intermediate levels are 1/8, ¼ and ½ of full level)</w:t>
      </w:r>
    </w:p>
    <w:p w14:paraId="798C3580" w14:textId="77777777" w:rsidR="001C775B" w:rsidRPr="000627E3" w:rsidRDefault="001C775B" w:rsidP="00C84E4A">
      <w:pPr>
        <w:pStyle w:val="Bul1"/>
      </w:pPr>
      <w:r w:rsidRPr="000627E3">
        <w:t>Full level run (qualification or acceptance level)</w:t>
      </w:r>
    </w:p>
    <w:p w14:paraId="12ED6D4F" w14:textId="77777777" w:rsidR="001C775B" w:rsidRPr="000627E3" w:rsidRDefault="001C775B" w:rsidP="00C84E4A">
      <w:pPr>
        <w:pStyle w:val="Bul1"/>
      </w:pPr>
      <w:r w:rsidRPr="000627E3">
        <w:t>Low level resonance search run for purpose of structural integrity check</w:t>
      </w:r>
    </w:p>
    <w:p w14:paraId="39872247" w14:textId="77777777" w:rsidR="001C775B" w:rsidRPr="000627E3" w:rsidRDefault="001C775B" w:rsidP="001C775B">
      <w:pPr>
        <w:pStyle w:val="paragraph"/>
      </w:pPr>
    </w:p>
    <w:p w14:paraId="103AC893" w14:textId="78EACA48" w:rsidR="001C775B" w:rsidRPr="000627E3" w:rsidRDefault="001C775B" w:rsidP="001C775B">
      <w:pPr>
        <w:pStyle w:val="paragraph"/>
      </w:pPr>
      <w:r w:rsidRPr="000627E3">
        <w:t xml:space="preserve">In addition, in case the fundamental frequency is excited, it is recommended to carefully check the evolution of the amplification w.r.t the increasing input level. </w:t>
      </w:r>
    </w:p>
    <w:p w14:paraId="663987ED" w14:textId="77BFBC8B" w:rsidR="00C84E4A" w:rsidRPr="000627E3" w:rsidRDefault="001C775B" w:rsidP="00C84E4A">
      <w:pPr>
        <w:pStyle w:val="paragraph"/>
      </w:pPr>
      <w:r w:rsidRPr="000627E3">
        <w:t>Low level run is performed to compare the dynamic signature of the test specimen before and after the test. Changes in dynamic behaviour (frequency shifts and</w:t>
      </w:r>
      <w:r w:rsidR="002734E5" w:rsidRPr="000627E3">
        <w:t xml:space="preserve"> </w:t>
      </w:r>
      <w:r w:rsidRPr="000627E3">
        <w:t xml:space="preserve">response levels) can indicate structural failure. </w:t>
      </w:r>
    </w:p>
    <w:p w14:paraId="3A2D6D85" w14:textId="5F6CA66D" w:rsidR="001C775B" w:rsidRPr="000627E3" w:rsidRDefault="001C775B" w:rsidP="001C775B">
      <w:pPr>
        <w:pStyle w:val="Annex3"/>
      </w:pPr>
      <w:r w:rsidRPr="000627E3">
        <w:t>Test Evaluation</w:t>
      </w:r>
    </w:p>
    <w:p w14:paraId="5B650902" w14:textId="11B11756" w:rsidR="001C775B" w:rsidRPr="000627E3" w:rsidRDefault="001C775B" w:rsidP="001C775B">
      <w:pPr>
        <w:pStyle w:val="Table-Bul1"/>
        <w:numPr>
          <w:ilvl w:val="0"/>
          <w:numId w:val="0"/>
        </w:numPr>
      </w:pPr>
      <w:r w:rsidRPr="000627E3">
        <w:t>After each test run following checks are performed:</w:t>
      </w:r>
    </w:p>
    <w:p w14:paraId="4E176EDD" w14:textId="77777777" w:rsidR="001C775B" w:rsidRPr="000627E3" w:rsidRDefault="001C775B" w:rsidP="00C84E4A">
      <w:pPr>
        <w:pStyle w:val="Bul1"/>
      </w:pPr>
      <w:r w:rsidRPr="000627E3">
        <w:t>that all sensors worked correctly by checking the acquired data</w:t>
      </w:r>
    </w:p>
    <w:p w14:paraId="7404E5A8" w14:textId="431C8369" w:rsidR="001C775B" w:rsidRPr="000627E3" w:rsidRDefault="001C775B" w:rsidP="00C84E4A">
      <w:pPr>
        <w:pStyle w:val="Bul1"/>
      </w:pPr>
      <w:r w:rsidRPr="000627E3">
        <w:t xml:space="preserve">Check the control (pilot) accelerometers to verify that the input provided is in accordance with the test specification and within tolerances. Check the control accelerometers with the co-pilots (see </w:t>
      </w:r>
      <w:r w:rsidR="00ED5759" w:rsidRPr="000627E3">
        <w:fldChar w:fldCharType="begin"/>
      </w:r>
      <w:r w:rsidR="00ED5759" w:rsidRPr="000627E3">
        <w:instrText xml:space="preserve"> REF _Ref44608710 \r \h </w:instrText>
      </w:r>
      <w:r w:rsidR="00ED5759" w:rsidRPr="000627E3">
        <w:fldChar w:fldCharType="separate"/>
      </w:r>
      <w:r w:rsidR="00A5249C">
        <w:t>A.7.3</w:t>
      </w:r>
      <w:r w:rsidR="00ED5759" w:rsidRPr="000627E3">
        <w:fldChar w:fldCharType="end"/>
      </w:r>
      <w:r w:rsidRPr="000627E3">
        <w:t>).</w:t>
      </w:r>
    </w:p>
    <w:p w14:paraId="517C0A9D" w14:textId="77777777" w:rsidR="00C84E4A" w:rsidRPr="000627E3" w:rsidRDefault="001C775B" w:rsidP="00C84E4A">
      <w:pPr>
        <w:pStyle w:val="Bul1"/>
      </w:pPr>
      <w:r w:rsidRPr="000627E3">
        <w:t>Sensor orientation (first test run)</w:t>
      </w:r>
    </w:p>
    <w:p w14:paraId="7AEB41E8" w14:textId="6D1E7C49" w:rsidR="001C775B" w:rsidRPr="000627E3" w:rsidRDefault="001C775B" w:rsidP="00C84E4A">
      <w:pPr>
        <w:pStyle w:val="indentpara1"/>
      </w:pPr>
      <w:r w:rsidRPr="000627E3">
        <w:t>During low frequency excitation, the test specimen is expected to behave as a rigid body and therefore the accelerometers on the test specimen are expected to have the same response (magnitude and phase) as the pilot accelerometers in the direction of excitation.</w:t>
      </w:r>
    </w:p>
    <w:p w14:paraId="21DF5C1B" w14:textId="77777777" w:rsidR="00C84E4A" w:rsidRPr="000627E3" w:rsidRDefault="001C775B" w:rsidP="00C84E4A">
      <w:pPr>
        <w:pStyle w:val="Bul1"/>
      </w:pPr>
      <w:r w:rsidRPr="000627E3">
        <w:t>Piloting quality</w:t>
      </w:r>
    </w:p>
    <w:p w14:paraId="3F60343A" w14:textId="77777777" w:rsidR="00C84E4A" w:rsidRPr="000627E3" w:rsidRDefault="001C775B" w:rsidP="00C84E4A">
      <w:pPr>
        <w:pStyle w:val="indentpara1"/>
      </w:pPr>
      <w:r w:rsidRPr="000627E3">
        <w:t>Comparison of magnitude and phase of all pilot accelerometers with each other and with the desired acceleration.</w:t>
      </w:r>
    </w:p>
    <w:p w14:paraId="2E4C666E" w14:textId="0AC4EA61" w:rsidR="001C775B" w:rsidRPr="000627E3" w:rsidRDefault="001C775B" w:rsidP="00C84E4A">
      <w:pPr>
        <w:pStyle w:val="indentpara1"/>
      </w:pPr>
      <w:r w:rsidRPr="000627E3">
        <w:t>This includes the determination of excitation in orthogonal directions compared to the excitation direction (cross axis excitation, parasitic motion)</w:t>
      </w:r>
    </w:p>
    <w:p w14:paraId="44025B42" w14:textId="05125C3B" w:rsidR="001C775B" w:rsidRPr="000627E3" w:rsidRDefault="001C775B" w:rsidP="00C84E4A">
      <w:pPr>
        <w:pStyle w:val="Bul1"/>
      </w:pPr>
      <w:r w:rsidRPr="000627E3">
        <w:t>Check Transfer functions (to confirm no significant amplification)</w:t>
      </w:r>
    </w:p>
    <w:p w14:paraId="43379B70" w14:textId="3A7CA6AA" w:rsidR="00C84E4A" w:rsidRPr="000627E3" w:rsidRDefault="001C775B" w:rsidP="002B376C">
      <w:pPr>
        <w:pStyle w:val="paragraph"/>
      </w:pPr>
      <w:r w:rsidRPr="000627E3">
        <w:t xml:space="preserve">Comparison between the global and fundamental values allows to detect non-linearities and rattling issues, which creates content at different frequencies than the excitation frequency. </w:t>
      </w:r>
    </w:p>
    <w:p w14:paraId="40EF5BFF" w14:textId="74AB8629" w:rsidR="001C775B" w:rsidRPr="000627E3" w:rsidRDefault="001C775B" w:rsidP="004260E1">
      <w:pPr>
        <w:pStyle w:val="Annex2"/>
      </w:pPr>
      <w:bookmarkStart w:id="990" w:name="_Ref44593684"/>
      <w:bookmarkStart w:id="991" w:name="_Ref44596720"/>
      <w:bookmarkStart w:id="992" w:name="_Ref44596736"/>
      <w:bookmarkStart w:id="993" w:name="_Ref44605727"/>
      <w:bookmarkStart w:id="994" w:name="_Ref44948564"/>
      <w:bookmarkStart w:id="995" w:name="_Toc104889929"/>
      <w:r w:rsidRPr="000627E3">
        <w:lastRenderedPageBreak/>
        <w:t>Sinusoidal vibration test</w:t>
      </w:r>
      <w:bookmarkEnd w:id="976"/>
      <w:bookmarkEnd w:id="990"/>
      <w:bookmarkEnd w:id="991"/>
      <w:bookmarkEnd w:id="992"/>
      <w:bookmarkEnd w:id="993"/>
      <w:bookmarkEnd w:id="994"/>
      <w:bookmarkEnd w:id="995"/>
    </w:p>
    <w:p w14:paraId="39A91A88" w14:textId="77777777" w:rsidR="001C775B" w:rsidRPr="000627E3" w:rsidRDefault="001C775B" w:rsidP="001C775B">
      <w:pPr>
        <w:pStyle w:val="Annex3"/>
      </w:pPr>
      <w:bookmarkStart w:id="996" w:name="_Toc486166253"/>
      <w:bookmarkStart w:id="997" w:name="_Toc463361612"/>
      <w:r w:rsidRPr="000627E3">
        <w:t>Purpose</w:t>
      </w:r>
      <w:bookmarkEnd w:id="996"/>
    </w:p>
    <w:p w14:paraId="276BA588" w14:textId="77777777" w:rsidR="001C775B" w:rsidRPr="000627E3" w:rsidRDefault="001C775B" w:rsidP="00B62AAB">
      <w:pPr>
        <w:pStyle w:val="paragraph"/>
        <w:keepNext/>
      </w:pPr>
      <w:r w:rsidRPr="000627E3">
        <w:t>The purpose of vibration tests is to demonstrate that the test item withstands the vibration environment encountered during launch or other high vibration exposures.</w:t>
      </w:r>
    </w:p>
    <w:p w14:paraId="67BA08E1" w14:textId="77777777" w:rsidR="001C775B" w:rsidRPr="000627E3" w:rsidRDefault="001C775B" w:rsidP="00B62AAB">
      <w:pPr>
        <w:pStyle w:val="paragraph"/>
        <w:keepNext/>
      </w:pPr>
      <w:r w:rsidRPr="000627E3">
        <w:t>The purpose of the sinusoidal vibration test is to subject the test items to low frequency dynamic loads and characterize its dynamic behaviour.</w:t>
      </w:r>
    </w:p>
    <w:p w14:paraId="66F37B99" w14:textId="77777777" w:rsidR="001C775B" w:rsidRPr="000627E3" w:rsidRDefault="001C775B" w:rsidP="001C775B">
      <w:pPr>
        <w:pStyle w:val="Annex3"/>
      </w:pPr>
      <w:bookmarkStart w:id="998" w:name="_Toc486166254"/>
      <w:bookmarkStart w:id="999" w:name="_Ref44596898"/>
      <w:bookmarkStart w:id="1000" w:name="_Ref44608621"/>
      <w:bookmarkStart w:id="1001" w:name="_Ref44609057"/>
      <w:r w:rsidRPr="000627E3">
        <w:t>General</w:t>
      </w:r>
      <w:bookmarkEnd w:id="998"/>
      <w:bookmarkEnd w:id="999"/>
      <w:bookmarkEnd w:id="1000"/>
      <w:bookmarkEnd w:id="1001"/>
    </w:p>
    <w:p w14:paraId="25D990F3" w14:textId="5FFCAF53" w:rsidR="001C775B" w:rsidRPr="000627E3" w:rsidRDefault="001C775B" w:rsidP="001C775B">
      <w:pPr>
        <w:pStyle w:val="paragraph"/>
      </w:pPr>
      <w:r w:rsidRPr="000627E3">
        <w:t xml:space="preserve">The test item is vibrated in three </w:t>
      </w:r>
      <w:r w:rsidR="00DE7EA6" w:rsidRPr="000627E3">
        <w:t xml:space="preserve">orthogonal </w:t>
      </w:r>
      <w:r w:rsidRPr="000627E3">
        <w:t xml:space="preserve">directions separately, where the excitation frequency sweeps from a lower limit to an upper limit (sweep up) or vice versa (sweep down). The sweep rate is usually exponential and is expressed in octaves per minute (oct/min). Refer to </w:t>
      </w:r>
      <w:r w:rsidR="00111122">
        <w:t>s</w:t>
      </w:r>
      <w:r w:rsidRPr="000627E3">
        <w:t xml:space="preserve">ection </w:t>
      </w:r>
      <w:r w:rsidR="00ED5759" w:rsidRPr="000627E3">
        <w:fldChar w:fldCharType="begin"/>
      </w:r>
      <w:r w:rsidR="00ED5759" w:rsidRPr="000627E3">
        <w:instrText xml:space="preserve"> REF _Ref44596955 \r \h </w:instrText>
      </w:r>
      <w:r w:rsidR="00ED5759" w:rsidRPr="000627E3">
        <w:fldChar w:fldCharType="separate"/>
      </w:r>
      <w:r w:rsidR="00A5249C">
        <w:t>A.7.3.3</w:t>
      </w:r>
      <w:r w:rsidR="00ED5759" w:rsidRPr="000627E3">
        <w:fldChar w:fldCharType="end"/>
      </w:r>
      <w:r w:rsidR="00111122">
        <w:t xml:space="preserve"> </w:t>
      </w:r>
      <w:r w:rsidRPr="000627E3">
        <w:t>for a discussion on the influence of the sweep rate.</w:t>
      </w:r>
    </w:p>
    <w:p w14:paraId="603DA222" w14:textId="2726701F" w:rsidR="009D28CF" w:rsidRPr="000627E3" w:rsidRDefault="009D28CF" w:rsidP="001C775B">
      <w:pPr>
        <w:pStyle w:val="paragraph"/>
      </w:pPr>
      <w:r w:rsidRPr="000627E3">
        <w:t>SAFETY ASPECTS:</w:t>
      </w:r>
    </w:p>
    <w:p w14:paraId="63785B58" w14:textId="71D563ED" w:rsidR="009D28CF" w:rsidRPr="000627E3" w:rsidRDefault="009D28CF" w:rsidP="009D28CF">
      <w:pPr>
        <w:pStyle w:val="paragraph"/>
      </w:pPr>
      <w:r w:rsidRPr="000627E3">
        <w:t>It is recommended to check how the abort function is implemented in the control system and test the abort if possible through a blank test, before mounting the test article on the shaker. In vibrations, a test abort can be very severe and lead to damage of the test article. This is considered early in the preparation of the test, and understanding of the abort function is confirmed at the latest at TRR. It is recommended to implement notches to limit the levels in a controlled way as a protection means to avoid abort.</w:t>
      </w:r>
    </w:p>
    <w:p w14:paraId="08A8182D" w14:textId="3493971D" w:rsidR="009D28CF" w:rsidRPr="000627E3" w:rsidRDefault="009D28CF" w:rsidP="009D28CF">
      <w:pPr>
        <w:pStyle w:val="paragraph"/>
      </w:pPr>
      <w:r w:rsidRPr="000627E3">
        <w:t xml:space="preserve">After an abort, the “test restart” function </w:t>
      </w:r>
      <w:r w:rsidR="006D2B41" w:rsidRPr="000627E3">
        <w:t>can</w:t>
      </w:r>
      <w:r w:rsidRPr="000627E3">
        <w:t xml:space="preserve"> also create a severe transient acceleration leading to damage of the test article. As a guideline, aborts and restarts are avoided. See also </w:t>
      </w:r>
      <w:r w:rsidR="00ED5759" w:rsidRPr="000627E3">
        <w:fldChar w:fldCharType="begin"/>
      </w:r>
      <w:r w:rsidR="00ED5759" w:rsidRPr="000627E3">
        <w:instrText xml:space="preserve"> REF _Ref44608663 \r \h </w:instrText>
      </w:r>
      <w:r w:rsidR="00ED5759" w:rsidRPr="000627E3">
        <w:fldChar w:fldCharType="separate"/>
      </w:r>
      <w:r w:rsidR="00A5249C">
        <w:t>A.7.3.2</w:t>
      </w:r>
      <w:r w:rsidR="00ED5759" w:rsidRPr="000627E3">
        <w:fldChar w:fldCharType="end"/>
      </w:r>
      <w:r w:rsidRPr="000627E3">
        <w:t>on the test control parameters.</w:t>
      </w:r>
    </w:p>
    <w:p w14:paraId="0DF2B0F8" w14:textId="77777777" w:rsidR="001C775B" w:rsidRPr="000627E3" w:rsidRDefault="001C775B" w:rsidP="001C775B">
      <w:pPr>
        <w:pStyle w:val="Annex3"/>
      </w:pPr>
      <w:bookmarkStart w:id="1002" w:name="_Toc482881878"/>
      <w:bookmarkStart w:id="1003" w:name="_Toc486166255"/>
      <w:bookmarkStart w:id="1004" w:name="_Toc482881879"/>
      <w:bookmarkStart w:id="1005" w:name="_Toc486166256"/>
      <w:bookmarkStart w:id="1006" w:name="_Toc482881880"/>
      <w:bookmarkStart w:id="1007" w:name="_Toc486166257"/>
      <w:bookmarkStart w:id="1008" w:name="_Toc482881881"/>
      <w:bookmarkStart w:id="1009" w:name="_Toc486166258"/>
      <w:bookmarkStart w:id="1010" w:name="_Toc482881882"/>
      <w:bookmarkStart w:id="1011" w:name="_Toc486166259"/>
      <w:bookmarkStart w:id="1012" w:name="_Toc482881883"/>
      <w:bookmarkStart w:id="1013" w:name="_Toc486166260"/>
      <w:bookmarkStart w:id="1014" w:name="_Toc482881884"/>
      <w:bookmarkStart w:id="1015" w:name="_Toc486166261"/>
      <w:bookmarkStart w:id="1016" w:name="_Toc482881885"/>
      <w:bookmarkStart w:id="1017" w:name="_Toc486166262"/>
      <w:bookmarkStart w:id="1018" w:name="_Toc482881886"/>
      <w:bookmarkStart w:id="1019" w:name="_Toc486166263"/>
      <w:bookmarkStart w:id="1020" w:name="_Toc482881887"/>
      <w:bookmarkStart w:id="1021" w:name="_Toc486166264"/>
      <w:bookmarkStart w:id="1022" w:name="_Toc482881888"/>
      <w:bookmarkStart w:id="1023" w:name="_Toc486166265"/>
      <w:bookmarkStart w:id="1024" w:name="_Toc482881889"/>
      <w:bookmarkStart w:id="1025" w:name="_Toc486166266"/>
      <w:bookmarkStart w:id="1026" w:name="_Toc482881890"/>
      <w:bookmarkStart w:id="1027" w:name="_Toc486166267"/>
      <w:bookmarkStart w:id="1028" w:name="_Toc482881891"/>
      <w:bookmarkStart w:id="1029" w:name="_Toc486166268"/>
      <w:bookmarkStart w:id="1030" w:name="_Toc482881892"/>
      <w:bookmarkStart w:id="1031" w:name="_Toc486166269"/>
      <w:bookmarkStart w:id="1032" w:name="_Toc482881893"/>
      <w:bookmarkStart w:id="1033" w:name="_Toc486166270"/>
      <w:bookmarkStart w:id="1034" w:name="_Toc482881894"/>
      <w:bookmarkStart w:id="1035" w:name="_Toc486166271"/>
      <w:bookmarkStart w:id="1036" w:name="_Toc482881895"/>
      <w:bookmarkStart w:id="1037" w:name="_Toc486166272"/>
      <w:bookmarkStart w:id="1038" w:name="_Toc482881896"/>
      <w:bookmarkStart w:id="1039" w:name="_Toc486166273"/>
      <w:bookmarkStart w:id="1040" w:name="_Toc482881897"/>
      <w:bookmarkStart w:id="1041" w:name="_Toc486166274"/>
      <w:bookmarkStart w:id="1042" w:name="_Toc486166278"/>
      <w:bookmarkStart w:id="1043" w:name="_Ref44593692"/>
      <w:bookmarkStart w:id="1044" w:name="_Ref44608632"/>
      <w:bookmarkStart w:id="1045" w:name="_Ref44608694"/>
      <w:bookmarkStart w:id="1046" w:name="_Ref44608710"/>
      <w:bookmarkStart w:id="1047" w:name="_Ref44609339"/>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r w:rsidRPr="000627E3">
        <w:t>Test configuration and test aspects</w:t>
      </w:r>
      <w:bookmarkEnd w:id="1042"/>
      <w:bookmarkEnd w:id="1043"/>
      <w:bookmarkEnd w:id="1044"/>
      <w:bookmarkEnd w:id="1045"/>
      <w:bookmarkEnd w:id="1046"/>
      <w:bookmarkEnd w:id="1047"/>
    </w:p>
    <w:p w14:paraId="327BD37D" w14:textId="77777777" w:rsidR="001C775B" w:rsidRPr="000627E3" w:rsidRDefault="001C775B" w:rsidP="001C775B">
      <w:pPr>
        <w:pStyle w:val="paragraph"/>
      </w:pPr>
      <w:r w:rsidRPr="000627E3">
        <w:t>Sine vibration tests are usually performed on single-axis electro-dynamic shakers. A control system energizes the shaker to the desired vibration level. Feedback for the control system is provided by a series of accelerometers or forces, which are mounted at the base of the test item or as responses on the test specimen</w:t>
      </w:r>
    </w:p>
    <w:p w14:paraId="536D417E" w14:textId="3E268C85" w:rsidR="001C775B" w:rsidRPr="000627E3" w:rsidRDefault="001C775B" w:rsidP="001C775B">
      <w:pPr>
        <w:pStyle w:val="paragraph"/>
      </w:pPr>
      <w:r w:rsidRPr="000627E3">
        <w:t xml:space="preserve">Multi axis test facilities provide an advantage by reducing the effort for test reconfiguration and with more flexibility for the test sequence and test direction; low frequency tests can be done in all directions before going to higher level tests, arbitrary direction can be chosen, several </w:t>
      </w:r>
      <w:r w:rsidR="00811E38" w:rsidRPr="000627E3">
        <w:t>axes</w:t>
      </w:r>
      <w:r w:rsidRPr="000627E3">
        <w:t xml:space="preserve"> can be tested simultaneously. Their disadvantage is that the control is more difficult. In case of multi axis hydraulic vibration facilities the frequency range is typically from 0.1 Hz to maximum 150 Hz as compared to electro-dynamic vibration facilities which typically can operate from 5Hz to 2000 Hz. This allows to excite the sloshing modes on tanks.</w:t>
      </w:r>
    </w:p>
    <w:p w14:paraId="21766BDF" w14:textId="77777777" w:rsidR="001C775B" w:rsidRPr="000627E3" w:rsidRDefault="001C775B" w:rsidP="001C775B">
      <w:pPr>
        <w:pStyle w:val="paragraph"/>
      </w:pPr>
      <w:r w:rsidRPr="000627E3">
        <w:t>In general the test article is tested in launch configuration.</w:t>
      </w:r>
    </w:p>
    <w:p w14:paraId="57150F78" w14:textId="502004C9" w:rsidR="001C775B" w:rsidRPr="000627E3" w:rsidRDefault="001C775B" w:rsidP="001C775B">
      <w:pPr>
        <w:pStyle w:val="paragraph"/>
      </w:pPr>
      <w:r w:rsidRPr="000627E3">
        <w:t>For Test article configuration/</w:t>
      </w:r>
      <w:r w:rsidR="002B376C" w:rsidRPr="000627E3">
        <w:t>representativity see ECSS-E-HB-</w:t>
      </w:r>
      <w:r w:rsidRPr="000627E3">
        <w:t>10-02 (Verification)</w:t>
      </w:r>
      <w:r w:rsidR="00DD6FE8" w:rsidRPr="000627E3">
        <w:t xml:space="preserve"> clause</w:t>
      </w:r>
      <w:r w:rsidRPr="000627E3">
        <w:t xml:space="preserve"> 5.2.5.</w:t>
      </w:r>
    </w:p>
    <w:p w14:paraId="5DFF570B" w14:textId="77777777" w:rsidR="001C775B" w:rsidRPr="000627E3" w:rsidRDefault="001C775B" w:rsidP="001C775B">
      <w:pPr>
        <w:pStyle w:val="paragraph"/>
        <w:rPr>
          <w:rFonts w:cs="Palatino Linotype"/>
        </w:rPr>
      </w:pPr>
      <w:r w:rsidRPr="000627E3">
        <w:t xml:space="preserve">Typical MGSE are the test adapter for mounting the test article to a Force Measurement Device (FMD) or to the vibration table directly. It also includes a test clampband for a spacecraft level test. </w:t>
      </w:r>
    </w:p>
    <w:p w14:paraId="27BB22C8" w14:textId="0AC9CE55" w:rsidR="001C775B" w:rsidRPr="000627E3" w:rsidRDefault="001C775B" w:rsidP="001C775B">
      <w:pPr>
        <w:pStyle w:val="paragraph"/>
      </w:pPr>
      <w:r w:rsidRPr="000627E3">
        <w:rPr>
          <w:rFonts w:cs="Palatino Linotype"/>
        </w:rPr>
        <w:t xml:space="preserve">The design of the Mechanical Ground Support Equipment (MGSE) which is used for performing </w:t>
      </w:r>
      <w:r w:rsidR="00C3455F" w:rsidRPr="000627E3">
        <w:rPr>
          <w:rFonts w:cs="Palatino Linotype"/>
        </w:rPr>
        <w:t>the vibration</w:t>
      </w:r>
      <w:r w:rsidRPr="000627E3">
        <w:rPr>
          <w:rFonts w:cs="Palatino Linotype"/>
        </w:rPr>
        <w:t xml:space="preserve"> test is such that it does not influence the dynamic behaviour (</w:t>
      </w:r>
      <w:r w:rsidR="0070561C" w:rsidRPr="000627E3">
        <w:t>i.e.,</w:t>
      </w:r>
      <w:r w:rsidRPr="000627E3">
        <w:t xml:space="preserve"> the modal parameters) of the test item and the control of the test. This is an ideal case which cannot be perfectly achieved. If the </w:t>
      </w:r>
      <w:r w:rsidRPr="000627E3">
        <w:lastRenderedPageBreak/>
        <w:t xml:space="preserve">influence of the MGSE is not negligible it </w:t>
      </w:r>
      <w:r w:rsidR="00F02117">
        <w:t>is to</w:t>
      </w:r>
      <w:r w:rsidR="00F02117" w:rsidRPr="000627E3">
        <w:t xml:space="preserve"> </w:t>
      </w:r>
      <w:r w:rsidRPr="000627E3">
        <w:t xml:space="preserve">be taken into account for the simulation of the vibration test. </w:t>
      </w:r>
    </w:p>
    <w:p w14:paraId="513207B4" w14:textId="77777777" w:rsidR="001C775B" w:rsidRPr="000627E3" w:rsidRDefault="001C775B" w:rsidP="001C775B">
      <w:pPr>
        <w:pStyle w:val="paragraph"/>
      </w:pPr>
      <w:r w:rsidRPr="000627E3">
        <w:t>It is important to keep in mind that the measured dynamic behaviour can be perturbed by the test setup, for example the flexibilities of the shaker and head expanders.</w:t>
      </w:r>
    </w:p>
    <w:p w14:paraId="075E7550" w14:textId="77777777" w:rsidR="001C775B" w:rsidRPr="000627E3" w:rsidRDefault="001C775B" w:rsidP="001C775B">
      <w:pPr>
        <w:pStyle w:val="paragraph"/>
      </w:pPr>
      <w:r w:rsidRPr="000627E3">
        <w:t>The test adapter must strictly adhere to the requirements imposed by the test facilities and test configuration. Particular important are interface flatness and material when the test adapter is mounted directly to a vibration slip table to avoid the blocking of the slip table due to table deformation caused by insufficient flatness or thermo-elastic deformation during test execution.</w:t>
      </w:r>
    </w:p>
    <w:p w14:paraId="4DC72746" w14:textId="77777777" w:rsidR="001C775B" w:rsidRPr="000627E3" w:rsidRDefault="001C775B" w:rsidP="00C15AF1">
      <w:pPr>
        <w:pStyle w:val="Annex4"/>
      </w:pPr>
      <w:bookmarkStart w:id="1048" w:name="_Ref44608649"/>
      <w:r w:rsidRPr="000627E3">
        <w:t>Test instrumentation</w:t>
      </w:r>
      <w:bookmarkEnd w:id="1048"/>
    </w:p>
    <w:p w14:paraId="31853D2B" w14:textId="06A4A785" w:rsidR="006325BE" w:rsidRDefault="006325BE" w:rsidP="006325BE">
      <w:pPr>
        <w:pStyle w:val="Annex5"/>
      </w:pPr>
      <w:r>
        <w:t>General</w:t>
      </w:r>
    </w:p>
    <w:p w14:paraId="6C3A7E85" w14:textId="40BD196D" w:rsidR="001C775B" w:rsidRPr="000627E3" w:rsidRDefault="001C775B" w:rsidP="001C775B">
      <w:pPr>
        <w:pStyle w:val="paragraph"/>
      </w:pPr>
      <w:r w:rsidRPr="000627E3">
        <w:t xml:space="preserve">Instrumentation </w:t>
      </w:r>
      <w:r w:rsidR="001A5C52" w:rsidRPr="000627E3">
        <w:t>consists</w:t>
      </w:r>
      <w:r w:rsidRPr="000627E3">
        <w:t xml:space="preserve"> of accelerometers, strain gauges, force measuring devices.</w:t>
      </w:r>
    </w:p>
    <w:p w14:paraId="1B14A935" w14:textId="77777777" w:rsidR="001C775B" w:rsidRPr="000627E3" w:rsidRDefault="001C775B" w:rsidP="001C775B">
      <w:pPr>
        <w:pStyle w:val="paragraph"/>
      </w:pPr>
      <w:r w:rsidRPr="000627E3">
        <w:t>It is important to understand how the raw measurements are processed. The measurement is a time history which, for a sine sweep test, is processed to provide a single value for each excitation frequency. This value can be the maximum of the measured signal (peak) over the time window (this is called global response) or the component at the frequency of excitation, obtained by filtering the raw signal over the time window (this is called the fundamental), or a RMS value. Reference to “what’s behind the curves”.</w:t>
      </w:r>
    </w:p>
    <w:p w14:paraId="02AC1785" w14:textId="77777777" w:rsidR="001C775B" w:rsidRPr="000627E3" w:rsidRDefault="001C775B" w:rsidP="001C775B">
      <w:pPr>
        <w:pStyle w:val="paragraph"/>
      </w:pPr>
      <w:r w:rsidRPr="000627E3">
        <w:t>For each measurement channel, there is the choice to view the global or the fundamental. It is important to know which one is displayed and understand what it corresponds to.</w:t>
      </w:r>
    </w:p>
    <w:p w14:paraId="1F0F04D0" w14:textId="77777777" w:rsidR="001C775B" w:rsidRPr="000627E3" w:rsidRDefault="001C775B" w:rsidP="001C775B">
      <w:pPr>
        <w:pStyle w:val="Bul1"/>
        <w:numPr>
          <w:ilvl w:val="0"/>
          <w:numId w:val="0"/>
        </w:numPr>
      </w:pPr>
      <w:r w:rsidRPr="000627E3">
        <w:t>It is recommended to record the time histories of the measured signals. This can be very useful to investigate a particular phenomenon.</w:t>
      </w:r>
    </w:p>
    <w:p w14:paraId="731E4090" w14:textId="77777777" w:rsidR="001C775B" w:rsidRPr="000627E3" w:rsidRDefault="001C775B" w:rsidP="001C775B">
      <w:pPr>
        <w:pStyle w:val="paragraph"/>
      </w:pPr>
      <w:r w:rsidRPr="000627E3">
        <w:t>As the force measuring device is a specific instrumentation element, it is described in detail below.</w:t>
      </w:r>
    </w:p>
    <w:p w14:paraId="6A9FC18E" w14:textId="587E86F3" w:rsidR="001C775B" w:rsidRPr="000627E3" w:rsidRDefault="001C775B" w:rsidP="006325BE">
      <w:pPr>
        <w:pStyle w:val="Annex5"/>
      </w:pPr>
      <w:r w:rsidRPr="000627E3">
        <w:t>Force Measurement Device</w:t>
      </w:r>
    </w:p>
    <w:p w14:paraId="0DD15E7F" w14:textId="33D253E6" w:rsidR="001C775B" w:rsidRPr="000627E3" w:rsidRDefault="001C775B" w:rsidP="001C775B">
      <w:pPr>
        <w:pStyle w:val="paragraph"/>
      </w:pPr>
      <w:r w:rsidRPr="000627E3">
        <w:t xml:space="preserve">The </w:t>
      </w:r>
      <w:r w:rsidR="004C371D" w:rsidRPr="000627E3">
        <w:t>F</w:t>
      </w:r>
      <w:r w:rsidRPr="000627E3">
        <w:t xml:space="preserve">orce </w:t>
      </w:r>
      <w:r w:rsidR="004C371D" w:rsidRPr="000627E3">
        <w:t>M</w:t>
      </w:r>
      <w:r w:rsidRPr="000627E3">
        <w:t xml:space="preserve">easurement </w:t>
      </w:r>
      <w:r w:rsidR="004C371D" w:rsidRPr="000627E3">
        <w:t>D</w:t>
      </w:r>
      <w:r w:rsidRPr="000627E3">
        <w:t xml:space="preserve">evice </w:t>
      </w:r>
      <w:r w:rsidR="004C371D" w:rsidRPr="000627E3">
        <w:t>(FMD)</w:t>
      </w:r>
      <w:r w:rsidRPr="000627E3">
        <w:t>is a general term naming a device able to measure, between two interface planes, the forces and, indirectly, the moments. Its generic design is composed of two rigid interfaces separated by load cells.</w:t>
      </w:r>
    </w:p>
    <w:p w14:paraId="3422F5EB" w14:textId="77777777" w:rsidR="001C775B" w:rsidRPr="000627E3" w:rsidRDefault="001C775B" w:rsidP="001C775B">
      <w:pPr>
        <w:pStyle w:val="paragraph"/>
      </w:pPr>
      <w:r w:rsidRPr="000627E3">
        <w:t>Thus force measurement devices can be designed for different specimen types and interfaces.</w:t>
      </w:r>
    </w:p>
    <w:p w14:paraId="3C4112A9" w14:textId="6250FE88" w:rsidR="001C775B" w:rsidRPr="000627E3" w:rsidRDefault="001C775B" w:rsidP="001C775B">
      <w:pPr>
        <w:pStyle w:val="paragraph"/>
      </w:pPr>
      <w:r w:rsidRPr="000627E3">
        <w:t>For example</w:t>
      </w:r>
      <w:r w:rsidR="00431BEA" w:rsidRPr="000627E3">
        <w:t>,</w:t>
      </w:r>
      <w:r w:rsidRPr="000627E3">
        <w:t xml:space="preserve"> the main characteristics of an FMD available at ESTEC are:</w:t>
      </w:r>
    </w:p>
    <w:tbl>
      <w:tblPr>
        <w:tblStyle w:val="TableGrid"/>
        <w:tblW w:w="0" w:type="auto"/>
        <w:tblLook w:val="04A0" w:firstRow="1" w:lastRow="0" w:firstColumn="1" w:lastColumn="0" w:noHBand="0" w:noVBand="1"/>
      </w:tblPr>
      <w:tblGrid>
        <w:gridCol w:w="3020"/>
        <w:gridCol w:w="3020"/>
        <w:gridCol w:w="3020"/>
      </w:tblGrid>
      <w:tr w:rsidR="002D6260" w:rsidRPr="000627E3" w14:paraId="1F098B04" w14:textId="77777777" w:rsidTr="002D6260">
        <w:tc>
          <w:tcPr>
            <w:tcW w:w="3020" w:type="dxa"/>
          </w:tcPr>
          <w:p w14:paraId="62B326B8" w14:textId="55F90E4A" w:rsidR="002D6260" w:rsidRPr="000627E3" w:rsidRDefault="001A5C52" w:rsidP="00625FBF">
            <w:pPr>
              <w:pStyle w:val="TableHeaderLEFT"/>
            </w:pPr>
            <w:r w:rsidRPr="000627E3">
              <w:t>Characteristics</w:t>
            </w:r>
          </w:p>
        </w:tc>
        <w:tc>
          <w:tcPr>
            <w:tcW w:w="3020" w:type="dxa"/>
          </w:tcPr>
          <w:p w14:paraId="0DE15E80" w14:textId="77777777" w:rsidR="002D6260" w:rsidRPr="000627E3" w:rsidRDefault="002D6260" w:rsidP="00625FBF">
            <w:pPr>
              <w:pStyle w:val="TableHeaderLEFT"/>
            </w:pPr>
          </w:p>
        </w:tc>
        <w:tc>
          <w:tcPr>
            <w:tcW w:w="3020" w:type="dxa"/>
          </w:tcPr>
          <w:p w14:paraId="19F31F6E" w14:textId="77777777" w:rsidR="002D6260" w:rsidRPr="000627E3" w:rsidRDefault="002D6260" w:rsidP="00625FBF">
            <w:pPr>
              <w:pStyle w:val="TableHeaderLEFT"/>
            </w:pPr>
          </w:p>
        </w:tc>
      </w:tr>
      <w:tr w:rsidR="002D6260" w:rsidRPr="000627E3" w14:paraId="6EB5FE86" w14:textId="77777777" w:rsidTr="002D6260">
        <w:tc>
          <w:tcPr>
            <w:tcW w:w="3020" w:type="dxa"/>
          </w:tcPr>
          <w:p w14:paraId="14D57260" w14:textId="77777777" w:rsidR="002D6260" w:rsidRPr="000627E3" w:rsidRDefault="002D6260" w:rsidP="00625FBF">
            <w:pPr>
              <w:pStyle w:val="TablecellLEFT"/>
            </w:pPr>
            <w:r w:rsidRPr="000627E3">
              <w:t>Frequency measurement range:</w:t>
            </w:r>
          </w:p>
        </w:tc>
        <w:tc>
          <w:tcPr>
            <w:tcW w:w="3020" w:type="dxa"/>
          </w:tcPr>
          <w:p w14:paraId="5B918944" w14:textId="77777777" w:rsidR="002D6260" w:rsidRPr="000627E3" w:rsidRDefault="002D6260" w:rsidP="00625FBF">
            <w:pPr>
              <w:pStyle w:val="TablecellLEFT"/>
            </w:pPr>
            <w:r w:rsidRPr="000627E3">
              <w:t>up to 100 Hz at high level</w:t>
            </w:r>
          </w:p>
        </w:tc>
        <w:tc>
          <w:tcPr>
            <w:tcW w:w="3020" w:type="dxa"/>
          </w:tcPr>
          <w:p w14:paraId="794BDEF9" w14:textId="77777777" w:rsidR="002D6260" w:rsidRPr="000627E3" w:rsidRDefault="002D6260" w:rsidP="00625FBF">
            <w:pPr>
              <w:pStyle w:val="TablecellLEFT"/>
            </w:pPr>
            <w:r w:rsidRPr="000627E3">
              <w:t>up to ~300 Hz at low level</w:t>
            </w:r>
          </w:p>
        </w:tc>
      </w:tr>
      <w:tr w:rsidR="002D6260" w:rsidRPr="000627E3" w14:paraId="60FF6D4E" w14:textId="77777777" w:rsidTr="002D6260">
        <w:tc>
          <w:tcPr>
            <w:tcW w:w="3020" w:type="dxa"/>
          </w:tcPr>
          <w:p w14:paraId="56F2557C" w14:textId="77777777" w:rsidR="002D6260" w:rsidRPr="000627E3" w:rsidRDefault="002D6260" w:rsidP="00625FBF">
            <w:pPr>
              <w:pStyle w:val="TablecellLEFT"/>
            </w:pPr>
            <w:r w:rsidRPr="000627E3">
              <w:t>Measurement range:</w:t>
            </w:r>
          </w:p>
        </w:tc>
        <w:tc>
          <w:tcPr>
            <w:tcW w:w="3020" w:type="dxa"/>
          </w:tcPr>
          <w:p w14:paraId="29C66B29" w14:textId="77777777" w:rsidR="002D6260" w:rsidRPr="000627E3" w:rsidRDefault="002D6260" w:rsidP="00625FBF">
            <w:pPr>
              <w:pStyle w:val="TablecellLEFT"/>
            </w:pPr>
            <w:r w:rsidRPr="000627E3">
              <w:t>up to 800 kN axially</w:t>
            </w:r>
          </w:p>
        </w:tc>
        <w:tc>
          <w:tcPr>
            <w:tcW w:w="3020" w:type="dxa"/>
          </w:tcPr>
          <w:p w14:paraId="3C09DA10" w14:textId="77777777" w:rsidR="002D6260" w:rsidRPr="000627E3" w:rsidRDefault="002D6260" w:rsidP="00625FBF">
            <w:pPr>
              <w:pStyle w:val="TablecellLEFT"/>
            </w:pPr>
            <w:r w:rsidRPr="000627E3">
              <w:t>up to 200 kN laterally</w:t>
            </w:r>
          </w:p>
        </w:tc>
      </w:tr>
      <w:tr w:rsidR="002D6260" w:rsidRPr="000627E3" w14:paraId="47897DA3" w14:textId="77777777" w:rsidTr="002D6260">
        <w:tc>
          <w:tcPr>
            <w:tcW w:w="3020" w:type="dxa"/>
          </w:tcPr>
          <w:p w14:paraId="42112CD7" w14:textId="77777777" w:rsidR="002D6260" w:rsidRPr="000627E3" w:rsidRDefault="002D6260" w:rsidP="00625FBF">
            <w:pPr>
              <w:pStyle w:val="TablecellLEFT"/>
            </w:pPr>
            <w:r w:rsidRPr="000627E3">
              <w:t>Moment measurement range:</w:t>
            </w:r>
          </w:p>
        </w:tc>
        <w:tc>
          <w:tcPr>
            <w:tcW w:w="3020" w:type="dxa"/>
          </w:tcPr>
          <w:p w14:paraId="27F21657" w14:textId="77777777" w:rsidR="002D6260" w:rsidRPr="000627E3" w:rsidRDefault="002D6260" w:rsidP="00625FBF">
            <w:pPr>
              <w:pStyle w:val="TablecellLEFT"/>
            </w:pPr>
            <w:r w:rsidRPr="000627E3">
              <w:t>up to 260 kNm in bending</w:t>
            </w:r>
          </w:p>
        </w:tc>
        <w:tc>
          <w:tcPr>
            <w:tcW w:w="3020" w:type="dxa"/>
          </w:tcPr>
          <w:p w14:paraId="0D4FC01B" w14:textId="77777777" w:rsidR="002D6260" w:rsidRPr="00C03E3F" w:rsidRDefault="002D6260" w:rsidP="00625FBF">
            <w:pPr>
              <w:pStyle w:val="TablecellLEFT"/>
            </w:pPr>
            <w:r w:rsidRPr="00C03E3F">
              <w:t>up to 130 kNm in torsion</w:t>
            </w:r>
          </w:p>
        </w:tc>
      </w:tr>
      <w:tr w:rsidR="002D6260" w:rsidRPr="000627E3" w14:paraId="2D9921B8" w14:textId="77777777" w:rsidTr="002D6260">
        <w:tc>
          <w:tcPr>
            <w:tcW w:w="3020" w:type="dxa"/>
          </w:tcPr>
          <w:p w14:paraId="00A5A80A" w14:textId="21A35154" w:rsidR="002D6260" w:rsidRPr="000627E3" w:rsidRDefault="00BE1F9E" w:rsidP="00625FBF">
            <w:pPr>
              <w:pStyle w:val="TablecellLEFT"/>
            </w:pPr>
            <w:r w:rsidRPr="000627E3">
              <w:t>S</w:t>
            </w:r>
            <w:r w:rsidR="002D6260" w:rsidRPr="000627E3">
              <w:t>tiffness:</w:t>
            </w:r>
          </w:p>
        </w:tc>
        <w:tc>
          <w:tcPr>
            <w:tcW w:w="3020" w:type="dxa"/>
          </w:tcPr>
          <w:p w14:paraId="6E2C4898" w14:textId="07796F43" w:rsidR="002D6260" w:rsidRPr="000627E3" w:rsidRDefault="008F5A43" w:rsidP="00625FBF">
            <w:pPr>
              <w:pStyle w:val="TablecellLEFT"/>
            </w:pPr>
            <w:r w:rsidRPr="000627E3">
              <w:t xml:space="preserve">Axial: </w:t>
            </w:r>
            <w:r w:rsidR="002D6260" w:rsidRPr="000627E3">
              <w:t>9,55 x 10</w:t>
            </w:r>
            <w:r w:rsidR="002D6260" w:rsidRPr="000627E3">
              <w:rPr>
                <w:vertAlign w:val="superscript"/>
              </w:rPr>
              <w:t>9</w:t>
            </w:r>
            <w:r w:rsidR="002D6260" w:rsidRPr="000627E3">
              <w:t xml:space="preserve"> N/m</w:t>
            </w:r>
          </w:p>
        </w:tc>
        <w:tc>
          <w:tcPr>
            <w:tcW w:w="3020" w:type="dxa"/>
          </w:tcPr>
          <w:p w14:paraId="33E9DB91" w14:textId="37CD610C" w:rsidR="002D6260" w:rsidRPr="00C03E3F" w:rsidRDefault="008F5A43" w:rsidP="00625FBF">
            <w:pPr>
              <w:pStyle w:val="TablecellLEFT"/>
            </w:pPr>
            <w:r w:rsidRPr="00C03E3F">
              <w:t>Bending:</w:t>
            </w:r>
            <w:r w:rsidR="002D6260" w:rsidRPr="00C03E3F">
              <w:t>2,73 x 10</w:t>
            </w:r>
            <w:r w:rsidR="002D6260" w:rsidRPr="00C03E3F">
              <w:rPr>
                <w:vertAlign w:val="superscript"/>
              </w:rPr>
              <w:t>9</w:t>
            </w:r>
            <w:r w:rsidR="002D6260" w:rsidRPr="00C03E3F">
              <w:t xml:space="preserve"> Nm/rad</w:t>
            </w:r>
          </w:p>
        </w:tc>
      </w:tr>
      <w:tr w:rsidR="00431BEA" w:rsidRPr="000627E3" w14:paraId="6B10389B" w14:textId="77777777" w:rsidTr="00BE1F9E">
        <w:trPr>
          <w:trHeight w:val="560"/>
        </w:trPr>
        <w:tc>
          <w:tcPr>
            <w:tcW w:w="3020" w:type="dxa"/>
          </w:tcPr>
          <w:p w14:paraId="66AF53BA" w14:textId="77777777" w:rsidR="00431BEA" w:rsidRPr="000627E3" w:rsidRDefault="00431BEA" w:rsidP="00625FBF">
            <w:pPr>
              <w:pStyle w:val="TablecellLEFT"/>
            </w:pPr>
            <w:r w:rsidRPr="000627E3">
              <w:t xml:space="preserve">Overall mass / height: </w:t>
            </w:r>
          </w:p>
        </w:tc>
        <w:tc>
          <w:tcPr>
            <w:tcW w:w="6040" w:type="dxa"/>
            <w:gridSpan w:val="2"/>
          </w:tcPr>
          <w:p w14:paraId="048E8851" w14:textId="0972F1B6" w:rsidR="00431BEA" w:rsidRPr="00C03E3F" w:rsidRDefault="00431BEA" w:rsidP="00625FBF">
            <w:pPr>
              <w:pStyle w:val="TablecellCENTER"/>
            </w:pPr>
            <w:r w:rsidRPr="00C03E3F">
              <w:t>494 kg/40 cm</w:t>
            </w:r>
          </w:p>
        </w:tc>
      </w:tr>
    </w:tbl>
    <w:p w14:paraId="4D871051" w14:textId="294956EF" w:rsidR="001C775B" w:rsidRPr="000627E3" w:rsidRDefault="001C775B" w:rsidP="001C775B">
      <w:pPr>
        <w:pStyle w:val="paragraph"/>
      </w:pPr>
    </w:p>
    <w:p w14:paraId="5189CD44" w14:textId="77777777" w:rsidR="001C775B" w:rsidRPr="000627E3" w:rsidRDefault="001C775B" w:rsidP="001C775B">
      <w:pPr>
        <w:pStyle w:val="paragraph"/>
      </w:pPr>
      <w:r w:rsidRPr="000627E3">
        <w:t>The FMD is the best way to determine the interface loads since:</w:t>
      </w:r>
    </w:p>
    <w:p w14:paraId="2E947B60" w14:textId="77777777" w:rsidR="001C775B" w:rsidRPr="000627E3" w:rsidRDefault="001C775B" w:rsidP="007778DD">
      <w:pPr>
        <w:pStyle w:val="Bul1"/>
      </w:pPr>
      <w:r w:rsidRPr="000627E3">
        <w:t>It provides the direct measurement of the complete interface loads with high accuracy which can be used for direct automatic notching.</w:t>
      </w:r>
    </w:p>
    <w:p w14:paraId="114DEB45" w14:textId="6E38E046" w:rsidR="001C775B" w:rsidRPr="000627E3" w:rsidRDefault="001C775B" w:rsidP="007778DD">
      <w:pPr>
        <w:pStyle w:val="Bul1"/>
      </w:pPr>
      <w:r w:rsidRPr="000627E3">
        <w:t>It validates immediately the interface load level achieved,</w:t>
      </w:r>
    </w:p>
    <w:p w14:paraId="75475DED" w14:textId="77777777" w:rsidR="001C775B" w:rsidRPr="000627E3" w:rsidRDefault="001C775B" w:rsidP="007778DD">
      <w:pPr>
        <w:pStyle w:val="Bul1"/>
      </w:pPr>
      <w:r w:rsidRPr="000627E3">
        <w:lastRenderedPageBreak/>
        <w:t>It offers a high stiffness, a good linearity and low cross axis excitation.</w:t>
      </w:r>
    </w:p>
    <w:p w14:paraId="4DEB3F37" w14:textId="77777777" w:rsidR="001C775B" w:rsidRPr="000627E3" w:rsidRDefault="001C775B" w:rsidP="007778DD">
      <w:pPr>
        <w:pStyle w:val="Bul1"/>
      </w:pPr>
      <w:r w:rsidRPr="000627E3">
        <w:t>The integration in the test set-up is simple and can be adapted to every interface thanks to the modular concept.</w:t>
      </w:r>
    </w:p>
    <w:p w14:paraId="54E4ED08" w14:textId="32340DA2" w:rsidR="001C775B" w:rsidRDefault="001C775B" w:rsidP="001C775B">
      <w:pPr>
        <w:pStyle w:val="paragraph"/>
      </w:pPr>
      <w:r w:rsidRPr="000627E3">
        <w:t>For force limited vibration, refer to NASA-HDBK-7004C</w:t>
      </w:r>
      <w:r w:rsidR="001A5C52">
        <w:t>.</w:t>
      </w:r>
    </w:p>
    <w:p w14:paraId="11FBCED4" w14:textId="043A5FBB" w:rsidR="001A5C52" w:rsidRDefault="001A5C52" w:rsidP="001C775B">
      <w:pPr>
        <w:pStyle w:val="paragraph"/>
      </w:pPr>
    </w:p>
    <w:p w14:paraId="16213A7D" w14:textId="4EA602C0" w:rsidR="001A5C52" w:rsidRDefault="001A5C52" w:rsidP="001A5C52">
      <w:pPr>
        <w:pStyle w:val="paragraph"/>
      </w:pPr>
      <w:r>
        <w:t xml:space="preserve">It is recommended to record an audio track during the test. This allows to capture any noise (e.g., rattling of a metallic contact). Best is to synchronise this recording with the rest of the instrumentation recording if possible. Signal analysis </w:t>
      </w:r>
      <w:r w:rsidR="0002281F">
        <w:t xml:space="preserve">can be used </w:t>
      </w:r>
      <w:r>
        <w:t>to characterise the noise and understand its origin.</w:t>
      </w:r>
    </w:p>
    <w:p w14:paraId="13CD9DF6" w14:textId="77777777" w:rsidR="001A5C52" w:rsidRDefault="001A5C52" w:rsidP="001A5C52">
      <w:pPr>
        <w:pStyle w:val="paragraph"/>
      </w:pPr>
      <w:r>
        <w:t>A microphone can be used for this purpose, or simply a mobile phone.</w:t>
      </w:r>
    </w:p>
    <w:p w14:paraId="5231A3F5" w14:textId="77777777" w:rsidR="001A5C52" w:rsidRDefault="001A5C52" w:rsidP="001A5C52">
      <w:pPr>
        <w:pStyle w:val="paragraph"/>
      </w:pPr>
      <w:r>
        <w:t>Experience shows that when a noise is heard during testing, it is very useful to have a recording of it. Video recording can also be useful, and can be performed with a mobile phone.</w:t>
      </w:r>
    </w:p>
    <w:p w14:paraId="556BD3AE" w14:textId="77777777" w:rsidR="001A5C52" w:rsidRDefault="001A5C52" w:rsidP="001A5C52">
      <w:pPr>
        <w:pStyle w:val="paragraph"/>
      </w:pPr>
    </w:p>
    <w:p w14:paraId="4E772BB3" w14:textId="24A4A6B6" w:rsidR="001A5C52" w:rsidRPr="000627E3" w:rsidRDefault="001A5C52" w:rsidP="001A5C52">
      <w:pPr>
        <w:pStyle w:val="paragraph"/>
      </w:pPr>
      <w:r>
        <w:t>Note that applications allow to amplify recorded deformations and even measure the corresponding displacements / accelerations based on a movie. Photogrammetry principles can also be used for vibrations.</w:t>
      </w:r>
    </w:p>
    <w:p w14:paraId="6D6633C1" w14:textId="77777777" w:rsidR="001C775B" w:rsidRPr="000627E3" w:rsidRDefault="001C775B" w:rsidP="00C15AF1">
      <w:pPr>
        <w:pStyle w:val="Annex4"/>
      </w:pPr>
      <w:bookmarkStart w:id="1049" w:name="_Ref44608663"/>
      <w:r w:rsidRPr="000627E3">
        <w:t>Test control parameters</w:t>
      </w:r>
      <w:bookmarkEnd w:id="1049"/>
    </w:p>
    <w:p w14:paraId="04DC69E1" w14:textId="77777777" w:rsidR="001C775B" w:rsidRPr="000627E3" w:rsidRDefault="001C775B" w:rsidP="001C775B">
      <w:pPr>
        <w:pStyle w:val="paragraph"/>
      </w:pPr>
      <w:r w:rsidRPr="000627E3">
        <w:t>The control of the shaker is performed by control accelerometers, also called pilots. Responses of the test article (accelerations and forces) can also be used as limits in the control loop.</w:t>
      </w:r>
    </w:p>
    <w:p w14:paraId="16D68C78" w14:textId="77777777" w:rsidR="001C775B" w:rsidRPr="000627E3" w:rsidRDefault="001C775B" w:rsidP="001C775B">
      <w:pPr>
        <w:pStyle w:val="paragraph"/>
      </w:pPr>
      <w:r w:rsidRPr="000627E3">
        <w:t xml:space="preserve">Before the start of the sine test, the following needs to be defined: </w:t>
      </w:r>
    </w:p>
    <w:p w14:paraId="52D4DF06" w14:textId="77777777" w:rsidR="007778DD" w:rsidRPr="000627E3" w:rsidRDefault="001C775B" w:rsidP="007778DD">
      <w:pPr>
        <w:pStyle w:val="Bul1"/>
      </w:pPr>
      <w:r w:rsidRPr="000627E3">
        <w:t xml:space="preserve">Identification of </w:t>
      </w:r>
      <w:r w:rsidR="007778DD" w:rsidRPr="000627E3">
        <w:t>control (pilot) accelerometers:</w:t>
      </w:r>
    </w:p>
    <w:p w14:paraId="4F0CB486" w14:textId="7C95E6EB" w:rsidR="001C775B" w:rsidRPr="000627E3" w:rsidRDefault="001C775B" w:rsidP="00950D2A">
      <w:pPr>
        <w:pStyle w:val="indentpara1"/>
      </w:pPr>
      <w:r w:rsidRPr="000627E3">
        <w:t>The number, orientation (always in the excitation direction) and the position of the sensors used to control (pilot) the test are clearly identified.</w:t>
      </w:r>
    </w:p>
    <w:p w14:paraId="35765A89" w14:textId="77777777" w:rsidR="001C775B" w:rsidRPr="000627E3" w:rsidRDefault="001C775B" w:rsidP="007671E7">
      <w:pPr>
        <w:pStyle w:val="indentpara1"/>
      </w:pPr>
      <w:r w:rsidRPr="000627E3">
        <w:t>The control accelerometers are located close to the interface of the specimen on the test fixture side, at different locations around the test article. This allows to check the homogeneity of the input to the test article. It is recommended that the control accelerometers are attached with screws and not bonded when possible.</w:t>
      </w:r>
    </w:p>
    <w:p w14:paraId="187C1C27" w14:textId="77777777" w:rsidR="001C775B" w:rsidRPr="000627E3" w:rsidRDefault="001C775B" w:rsidP="00B44263">
      <w:pPr>
        <w:pStyle w:val="Bul1"/>
        <w:numPr>
          <w:ilvl w:val="0"/>
          <w:numId w:val="0"/>
        </w:numPr>
        <w:ind w:left="567"/>
      </w:pPr>
      <w:r w:rsidRPr="000627E3">
        <w:t>To ensure that the control accelerometers are working properly, it is recommended to have an accelerometer next to each control accelerometer, called co-pilot, to check the signals of the control accelerometers.</w:t>
      </w:r>
    </w:p>
    <w:p w14:paraId="6C50CA99" w14:textId="77777777" w:rsidR="001C775B" w:rsidRPr="000627E3" w:rsidRDefault="001C775B" w:rsidP="007778DD">
      <w:pPr>
        <w:pStyle w:val="Bul1"/>
      </w:pPr>
      <w:r w:rsidRPr="000627E3">
        <w:t>Identification of limits</w:t>
      </w:r>
    </w:p>
    <w:p w14:paraId="727945E4" w14:textId="77777777" w:rsidR="001C775B" w:rsidRPr="000627E3" w:rsidRDefault="001C775B" w:rsidP="00B44263">
      <w:pPr>
        <w:pStyle w:val="Bul1"/>
        <w:numPr>
          <w:ilvl w:val="0"/>
          <w:numId w:val="0"/>
        </w:numPr>
        <w:ind w:left="567"/>
      </w:pPr>
      <w:r w:rsidRPr="000627E3">
        <w:t>It is recommended to always implement limits on some sensors (pilots, response acceleration, loads), also in cross axis directions. The control of the shaker uses those limits to ensure that the defined values are not exceeded, in order to protect the test article.</w:t>
      </w:r>
    </w:p>
    <w:p w14:paraId="317B34D7" w14:textId="61F29246" w:rsidR="001C775B" w:rsidRPr="000627E3" w:rsidRDefault="001C775B" w:rsidP="00B44263">
      <w:pPr>
        <w:pStyle w:val="Bul1"/>
        <w:numPr>
          <w:ilvl w:val="0"/>
          <w:numId w:val="0"/>
        </w:numPr>
        <w:ind w:left="567"/>
      </w:pPr>
      <w:r w:rsidRPr="000627E3">
        <w:t xml:space="preserve">Some of the limits are used for the purpose of notching implementation. See section </w:t>
      </w:r>
      <w:r w:rsidR="00ED5759" w:rsidRPr="000627E3">
        <w:fldChar w:fldCharType="begin"/>
      </w:r>
      <w:r w:rsidR="00ED5759" w:rsidRPr="000627E3">
        <w:instrText xml:space="preserve"> REF _Ref44596839 \r \h </w:instrText>
      </w:r>
      <w:r w:rsidR="00ED5759" w:rsidRPr="000627E3">
        <w:fldChar w:fldCharType="separate"/>
      </w:r>
      <w:r w:rsidR="00A5249C">
        <w:t>A.7.3.4</w:t>
      </w:r>
      <w:r w:rsidR="00ED5759" w:rsidRPr="000627E3">
        <w:fldChar w:fldCharType="end"/>
      </w:r>
    </w:p>
    <w:p w14:paraId="5EA6DD11" w14:textId="77777777" w:rsidR="001C775B" w:rsidRPr="000627E3" w:rsidRDefault="001C775B" w:rsidP="007778DD">
      <w:pPr>
        <w:pStyle w:val="Bul1"/>
      </w:pPr>
      <w:r w:rsidRPr="000627E3">
        <w:t>Identification of aborts</w:t>
      </w:r>
    </w:p>
    <w:p w14:paraId="427BC186" w14:textId="6C3C1885" w:rsidR="001C775B" w:rsidRPr="000627E3" w:rsidRDefault="001C775B" w:rsidP="00B44263">
      <w:pPr>
        <w:pStyle w:val="Bul1"/>
        <w:numPr>
          <w:ilvl w:val="0"/>
          <w:numId w:val="0"/>
        </w:numPr>
        <w:ind w:left="567"/>
      </w:pPr>
      <w:r w:rsidRPr="000627E3">
        <w:t>It is recommended to implement abort values on a number of sensors. When the abort value</w:t>
      </w:r>
      <w:r w:rsidR="008624ED">
        <w:t>s</w:t>
      </w:r>
      <w:r w:rsidRPr="000627E3">
        <w:t xml:space="preserve"> are reached, the test is stopped (aborted).</w:t>
      </w:r>
    </w:p>
    <w:p w14:paraId="20BBFE2F" w14:textId="51C45FBB" w:rsidR="001C775B" w:rsidRPr="000627E3" w:rsidRDefault="001C775B" w:rsidP="00B44263">
      <w:pPr>
        <w:pStyle w:val="Bul1"/>
        <w:numPr>
          <w:ilvl w:val="0"/>
          <w:numId w:val="0"/>
        </w:numPr>
        <w:ind w:left="567"/>
      </w:pPr>
      <w:r w:rsidRPr="000627E3">
        <w:t>It is recommended to check how the abort is implemented (how exactly the input is affected), as abort can be rather brutal and</w:t>
      </w:r>
      <w:r w:rsidR="00950D2A" w:rsidRPr="000627E3">
        <w:t xml:space="preserve"> </w:t>
      </w:r>
      <w:r w:rsidRPr="000627E3">
        <w:t>inadequate (</w:t>
      </w:r>
      <w:r w:rsidR="0070561C" w:rsidRPr="000627E3">
        <w:t>e.g.,</w:t>
      </w:r>
      <w:r w:rsidRPr="000627E3">
        <w:t xml:space="preserve"> staying at the same frequency and reducing the levels</w:t>
      </w:r>
      <w:r w:rsidR="009D28CF" w:rsidRPr="000627E3">
        <w:t xml:space="preserve"> which </w:t>
      </w:r>
      <w:r w:rsidR="006D2B41" w:rsidRPr="000627E3">
        <w:t>can</w:t>
      </w:r>
      <w:r w:rsidR="009D28CF" w:rsidRPr="000627E3">
        <w:t xml:space="preserve"> lead to further amplification on a mode</w:t>
      </w:r>
      <w:r w:rsidRPr="000627E3">
        <w:t>).</w:t>
      </w:r>
    </w:p>
    <w:p w14:paraId="67131602" w14:textId="77777777" w:rsidR="001C775B" w:rsidRPr="000627E3" w:rsidRDefault="001C775B" w:rsidP="00B44263">
      <w:pPr>
        <w:pStyle w:val="Bul1"/>
        <w:numPr>
          <w:ilvl w:val="0"/>
          <w:numId w:val="0"/>
        </w:numPr>
        <w:ind w:left="567"/>
      </w:pPr>
      <w:r w:rsidRPr="000627E3">
        <w:t>It is recommended to implement limits on each channel used as abort, to limit the risk of abort.</w:t>
      </w:r>
    </w:p>
    <w:p w14:paraId="71FFC7B4" w14:textId="77777777" w:rsidR="00BE1F9E" w:rsidRPr="000627E3" w:rsidRDefault="00BE1F9E" w:rsidP="00950D2A">
      <w:pPr>
        <w:pStyle w:val="Bul1"/>
        <w:numPr>
          <w:ilvl w:val="0"/>
          <w:numId w:val="0"/>
        </w:numPr>
      </w:pPr>
    </w:p>
    <w:p w14:paraId="2A55DBA6" w14:textId="2584C82A" w:rsidR="00615F13" w:rsidRPr="000627E3" w:rsidRDefault="001C775B" w:rsidP="00950D2A">
      <w:pPr>
        <w:pStyle w:val="Bul1"/>
        <w:numPr>
          <w:ilvl w:val="0"/>
          <w:numId w:val="0"/>
        </w:numPr>
      </w:pPr>
      <w:r w:rsidRPr="000627E3">
        <w:t>Control strategy:</w:t>
      </w:r>
    </w:p>
    <w:p w14:paraId="5268991B" w14:textId="75997CEB" w:rsidR="001C775B" w:rsidRPr="000627E3" w:rsidRDefault="001C775B" w:rsidP="00615F13">
      <w:pPr>
        <w:pStyle w:val="indentpara1"/>
      </w:pPr>
      <w:r w:rsidRPr="000627E3">
        <w:t xml:space="preserve">To control the test, it </w:t>
      </w:r>
      <w:r w:rsidR="00F02117">
        <w:t>is to</w:t>
      </w:r>
      <w:r w:rsidR="00F02117" w:rsidRPr="000627E3">
        <w:t xml:space="preserve"> </w:t>
      </w:r>
      <w:r w:rsidRPr="000627E3">
        <w:t xml:space="preserve">be decided if the control is made on the maximum or on the average value of the pilot sensors. The average signal being </w:t>
      </w:r>
      <w:r w:rsidR="00A06D38" w:rsidRPr="000627E3">
        <w:t>smoother</w:t>
      </w:r>
      <w:r w:rsidRPr="000627E3">
        <w:t xml:space="preserve">, it </w:t>
      </w:r>
      <w:r w:rsidR="006D2B41" w:rsidRPr="000627E3">
        <w:t>can</w:t>
      </w:r>
      <w:r w:rsidRPr="000627E3">
        <w:t xml:space="preserve"> help to ease the control of the test. However the specimen needs to be protected (notching and abort channels) because the failure of one pilot decrease the measured mean level, leading to an unwanted increase in the input level to compensate for that.</w:t>
      </w:r>
    </w:p>
    <w:p w14:paraId="27562057" w14:textId="579484E3" w:rsidR="00A83B9C" w:rsidRDefault="001C775B" w:rsidP="00B44263">
      <w:pPr>
        <w:pStyle w:val="Bul1"/>
        <w:numPr>
          <w:ilvl w:val="0"/>
          <w:numId w:val="0"/>
        </w:numPr>
        <w:ind w:left="567"/>
      </w:pPr>
      <w:r w:rsidRPr="000627E3">
        <w:t xml:space="preserve">It </w:t>
      </w:r>
      <w:r w:rsidR="00F02117">
        <w:t>is to</w:t>
      </w:r>
      <w:r w:rsidR="00F02117" w:rsidRPr="000627E3">
        <w:t xml:space="preserve"> </w:t>
      </w:r>
      <w:r w:rsidRPr="000627E3">
        <w:t>be also decided whether the control is performed on the global response (that is to say without low pass filter, ensuring that maximum peak-peak acceleration is not exceeded), on the filtered response (or fundamental response, that is to say with a filter at excitation frequency, ensuring that excitation level is reached at this frequency), or on the RM</w:t>
      </w:r>
      <w:r w:rsidRPr="00C27E80">
        <w:t xml:space="preserve">S value. Ref to </w:t>
      </w:r>
      <w:r w:rsidR="00C27E80">
        <w:t xml:space="preserve">ECSSMET 2016 </w:t>
      </w:r>
      <w:r w:rsidRPr="00C27E80">
        <w:t xml:space="preserve">article </w:t>
      </w:r>
      <w:r w:rsidR="00C27E80">
        <w:t xml:space="preserve">“DYNAMIC TESTS, </w:t>
      </w:r>
      <w:r w:rsidRPr="00C27E80">
        <w:t>WHAT’S BEHIND THE CURVES</w:t>
      </w:r>
      <w:r w:rsidR="00A83B9C" w:rsidRPr="00C27E80">
        <w:t xml:space="preserve"> (available as pdf-file in </w:t>
      </w:r>
      <w:r w:rsidR="00A83B9C" w:rsidRPr="00C27E80">
        <w:fldChar w:fldCharType="begin"/>
      </w:r>
      <w:r w:rsidR="00A83B9C" w:rsidRPr="00C27E80">
        <w:instrText xml:space="preserve"> REF _Ref52547621 \w \h </w:instrText>
      </w:r>
      <w:r w:rsidR="00C27E80">
        <w:instrText xml:space="preserve"> \* MERGEFORMAT </w:instrText>
      </w:r>
      <w:r w:rsidR="00A83B9C" w:rsidRPr="00C27E80">
        <w:fldChar w:fldCharType="separate"/>
      </w:r>
      <w:r w:rsidR="00A5249C">
        <w:t>Annex G</w:t>
      </w:r>
      <w:r w:rsidR="00A83B9C" w:rsidRPr="00C27E80">
        <w:fldChar w:fldCharType="end"/>
      </w:r>
      <w:r w:rsidR="00A83B9C" w:rsidRPr="00C27E80">
        <w:t>)</w:t>
      </w:r>
      <w:r w:rsidR="00C27E80">
        <w:t>.</w:t>
      </w:r>
    </w:p>
    <w:p w14:paraId="0B379CBE" w14:textId="66ADA1E9" w:rsidR="001C775B" w:rsidRPr="000627E3" w:rsidRDefault="001C775B" w:rsidP="00B44263">
      <w:pPr>
        <w:pStyle w:val="Bul1"/>
        <w:numPr>
          <w:ilvl w:val="0"/>
          <w:numId w:val="0"/>
        </w:numPr>
        <w:ind w:left="567"/>
      </w:pPr>
      <w:r w:rsidRPr="000627E3">
        <w:t xml:space="preserve">Note that control on global response </w:t>
      </w:r>
      <w:r w:rsidR="006D2B41" w:rsidRPr="000627E3">
        <w:t>can</w:t>
      </w:r>
      <w:r w:rsidRPr="000627E3">
        <w:t xml:space="preserve"> be difficult because the global response </w:t>
      </w:r>
      <w:r w:rsidR="006D2B41" w:rsidRPr="000627E3">
        <w:t>can</w:t>
      </w:r>
      <w:r w:rsidRPr="000627E3">
        <w:t xml:space="preserve"> be noisy. Most of the time the test is controlled with the RMS level measured by the pilots (average of squared values over a period).</w:t>
      </w:r>
    </w:p>
    <w:p w14:paraId="6F84EE00" w14:textId="5E88CB84" w:rsidR="001C775B" w:rsidRPr="000627E3" w:rsidRDefault="001C775B" w:rsidP="00615F13">
      <w:pPr>
        <w:pStyle w:val="paragraph"/>
      </w:pPr>
      <w:r w:rsidRPr="000627E3">
        <w:t>The above parameters are captured in a run sheet, together with the required input spectrum and associated tolerances.</w:t>
      </w:r>
    </w:p>
    <w:p w14:paraId="2169C012" w14:textId="57AC6123" w:rsidR="001C775B" w:rsidRPr="000627E3" w:rsidRDefault="00615F13" w:rsidP="00615F13">
      <w:pPr>
        <w:pStyle w:val="paragraph"/>
      </w:pPr>
      <w:r w:rsidRPr="000627E3">
        <w:t>Note that the</w:t>
      </w:r>
      <w:r w:rsidR="001C775B" w:rsidRPr="000627E3">
        <w:t xml:space="preserve"> number of notch/abort channels can affect the shaker control. Increasing the number of channels in the control loop can slow down and degrade the control.</w:t>
      </w:r>
    </w:p>
    <w:p w14:paraId="70FA402A" w14:textId="77777777" w:rsidR="001C775B" w:rsidRPr="000627E3" w:rsidRDefault="001C775B" w:rsidP="001C775B">
      <w:pPr>
        <w:pStyle w:val="paragraph"/>
      </w:pPr>
      <w:r w:rsidRPr="000627E3">
        <w:t>It is recommended to verify that the parameters implemented in the control system correspond to the parameters requested in the run sheet.</w:t>
      </w:r>
    </w:p>
    <w:p w14:paraId="7F47B5ED" w14:textId="1C97A205" w:rsidR="001C775B" w:rsidRPr="000627E3" w:rsidRDefault="001C775B" w:rsidP="00615F13">
      <w:pPr>
        <w:pStyle w:val="paragraph"/>
      </w:pPr>
      <w:r w:rsidRPr="000627E3">
        <w:t>The capability of the control for vibrations is assessed with care, especially for notching and abort. There are numerous parameters influencing the control reaction time (</w:t>
      </w:r>
      <w:r w:rsidR="001A5C52" w:rsidRPr="000627E3">
        <w:t>e.g.,</w:t>
      </w:r>
      <w:r w:rsidRPr="000627E3">
        <w:t xml:space="preserve"> compression factor, sweep rate, number of sensors in the control loop…) and there is possibility to modify those </w:t>
      </w:r>
      <w:r w:rsidR="001A5C52" w:rsidRPr="000627E3">
        <w:t>parameters,</w:t>
      </w:r>
      <w:r w:rsidRPr="000627E3">
        <w:t xml:space="preserve"> if necessary, </w:t>
      </w:r>
      <w:r w:rsidR="0070561C" w:rsidRPr="000627E3">
        <w:t>i.e.,</w:t>
      </w:r>
      <w:r w:rsidRPr="000627E3">
        <w:t xml:space="preserve"> if the control capability is not sufficient. It is important to record the parameters used for each run. If necessary, it is recommended to investigate the effects of the control parameters with very low levels. It is recommended not to change the parameters for high vibration levels if they have not been tested at lower level. It is recommended to check the notching control at intermediate level before applying them at high level.</w:t>
      </w:r>
    </w:p>
    <w:p w14:paraId="1BE4F9C9" w14:textId="77777777" w:rsidR="001C775B" w:rsidRPr="000627E3" w:rsidRDefault="001C775B" w:rsidP="001C775B">
      <w:pPr>
        <w:pStyle w:val="paragraph"/>
      </w:pPr>
      <w:r w:rsidRPr="000627E3">
        <w:t>An emergency abort button is usually available to manually abort the test. The customer usually undertakes this responsibility.</w:t>
      </w:r>
    </w:p>
    <w:p w14:paraId="3A4F5D13" w14:textId="77777777" w:rsidR="001C775B" w:rsidRPr="000627E3" w:rsidRDefault="001C775B" w:rsidP="00C15AF1">
      <w:pPr>
        <w:pStyle w:val="Annex4"/>
      </w:pPr>
      <w:bookmarkStart w:id="1050" w:name="_Ref44596955"/>
      <w:r w:rsidRPr="000627E3">
        <w:t>Sweep rate selection</w:t>
      </w:r>
      <w:bookmarkEnd w:id="1050"/>
    </w:p>
    <w:p w14:paraId="07D4931A" w14:textId="002F54DD" w:rsidR="001C775B" w:rsidRPr="000627E3" w:rsidRDefault="001C775B" w:rsidP="001C775B">
      <w:pPr>
        <w:pStyle w:val="paragraph"/>
      </w:pPr>
      <w:r w:rsidRPr="000627E3">
        <w:t>Typically</w:t>
      </w:r>
      <w:r w:rsidR="0070561C">
        <w:t>,</w:t>
      </w:r>
      <w:r w:rsidRPr="000627E3">
        <w:t xml:space="preserve"> one uses exponential sweeps expressed in octaves/minute, where </w:t>
      </w:r>
      <w:r w:rsidRPr="000627E3">
        <w:rPr>
          <w:i/>
        </w:rPr>
        <w:t>R</w:t>
      </w:r>
      <w:r w:rsidRPr="000627E3">
        <w:t xml:space="preserve"> octaves/minute indicates that after each minute the excitation frequency is multiplied by </w:t>
      </w:r>
      <m:oMath>
        <m:sSup>
          <m:sSupPr>
            <m:ctrlPr>
              <w:rPr>
                <w:rFonts w:ascii="Cambria Math" w:hAnsi="Cambria Math"/>
                <w:i/>
              </w:rPr>
            </m:ctrlPr>
          </m:sSupPr>
          <m:e>
            <m:r>
              <w:rPr>
                <w:rFonts w:ascii="Cambria Math" w:hAnsi="Cambria Math"/>
              </w:rPr>
              <m:t>2</m:t>
            </m:r>
          </m:e>
          <m:sup>
            <m:r>
              <w:rPr>
                <w:rFonts w:ascii="Cambria Math" w:hAnsi="Cambria Math"/>
              </w:rPr>
              <m:t>R</m:t>
            </m:r>
          </m:sup>
        </m:sSup>
      </m:oMath>
      <w:r w:rsidRPr="000627E3">
        <w:t>. The advantage of the exponential sweep is that all modes (with the same damping) are excited for the same number of cycles</w:t>
      </w:r>
      <w:r w:rsidR="004F7E05" w:rsidRPr="000627E3">
        <w:t xml:space="preserve"> </w:t>
      </w:r>
      <w:r w:rsidRPr="000627E3">
        <w:t>regardless of their frequencies (1 octave per minute means 8</w:t>
      </w:r>
      <w:r w:rsidR="000812A9" w:rsidRPr="000627E3">
        <w:t>,</w:t>
      </w:r>
      <w:r w:rsidRPr="000627E3">
        <w:t>66 cycles per 0</w:t>
      </w:r>
      <w:r w:rsidR="000812A9" w:rsidRPr="000627E3">
        <w:t>,</w:t>
      </w:r>
      <w:r w:rsidRPr="000627E3">
        <w:t xml:space="preserve">1 Hz, </w:t>
      </w:r>
      <w:r w:rsidR="0070561C" w:rsidRPr="000627E3">
        <w:t>i.e.,</w:t>
      </w:r>
      <w:r w:rsidRPr="000627E3">
        <w:t xml:space="preserve"> a sine sweep test with one octave per minute, from 5 Hz to 100 Hz goes through about 8277 cycles, depending on the start-up and ramp-down phase; at 2 octave per minute the number of cycles is half of it).</w:t>
      </w:r>
    </w:p>
    <w:p w14:paraId="011C137B" w14:textId="77777777" w:rsidR="001C775B" w:rsidRPr="000627E3" w:rsidRDefault="001C775B" w:rsidP="001C775B">
      <w:pPr>
        <w:pStyle w:val="paragraph"/>
      </w:pPr>
    </w:p>
    <w:p w14:paraId="2D2410A7" w14:textId="77777777" w:rsidR="001C775B" w:rsidRPr="000627E3" w:rsidRDefault="001C775B" w:rsidP="001C775B">
      <w:pPr>
        <w:pStyle w:val="paragraph"/>
      </w:pPr>
      <w:r w:rsidRPr="000627E3">
        <w:t xml:space="preserve">The selection of sweep rate is related to the hardware under test. A very low sweep rate (e.g. less than 1 octave/min) is sometimes used for identification of the eigenmodes frequencies and damping, in particular in the presence of closely spaced modes. A high sweep rate (e.g. up to 4 octaves/min) is selected to reduce the number of cycles when the flight hardware is tested. </w:t>
      </w:r>
    </w:p>
    <w:p w14:paraId="5B9FAEA2" w14:textId="77777777" w:rsidR="001C775B" w:rsidRPr="000627E3" w:rsidRDefault="001C775B" w:rsidP="001C775B">
      <w:pPr>
        <w:pStyle w:val="paragraph"/>
      </w:pPr>
      <w:r w:rsidRPr="000627E3">
        <w:t xml:space="preserve">A possible approach is to perform: </w:t>
      </w:r>
    </w:p>
    <w:p w14:paraId="17FB6BA3" w14:textId="5A664B4A" w:rsidR="001C775B" w:rsidRPr="000627E3" w:rsidRDefault="001C775B" w:rsidP="000812A9">
      <w:pPr>
        <w:pStyle w:val="Bul1"/>
      </w:pPr>
      <w:r w:rsidRPr="000627E3">
        <w:lastRenderedPageBreak/>
        <w:t>a low level run in the range 5</w:t>
      </w:r>
      <w:r w:rsidR="000812A9" w:rsidRPr="000627E3">
        <w:t xml:space="preserve"> Hz to </w:t>
      </w:r>
      <w:r w:rsidRPr="000627E3">
        <w:t>2000 Hz (can be less depending on the specimen) with a low sweep rate for mo</w:t>
      </w:r>
      <w:r w:rsidR="000812A9" w:rsidRPr="000627E3">
        <w:t>dal identification (typically 0,</w:t>
      </w:r>
      <w:r w:rsidRPr="000627E3">
        <w:t xml:space="preserve">5 octaves/minute). </w:t>
      </w:r>
    </w:p>
    <w:p w14:paraId="235D01DE" w14:textId="5AE97CCB" w:rsidR="001C775B" w:rsidRPr="000627E3" w:rsidRDefault="001C775B" w:rsidP="000812A9">
      <w:pPr>
        <w:pStyle w:val="Bul1"/>
      </w:pPr>
      <w:r w:rsidRPr="000627E3">
        <w:t xml:space="preserve">a second low level from 5 </w:t>
      </w:r>
      <w:r w:rsidR="000812A9" w:rsidRPr="000627E3">
        <w:t xml:space="preserve">Hz </w:t>
      </w:r>
      <w:r w:rsidRPr="000627E3">
        <w:t>to 100 Hz at the sweep rate specified for the test in order to have a reference at the same sweep rate than the following runs.</w:t>
      </w:r>
    </w:p>
    <w:p w14:paraId="421D5739" w14:textId="77777777" w:rsidR="001C775B" w:rsidRPr="000627E3" w:rsidRDefault="001C775B" w:rsidP="001C775B">
      <w:pPr>
        <w:pStyle w:val="paragraph"/>
      </w:pPr>
      <w:r w:rsidRPr="000627E3">
        <w:t>A low sweep rate usually makes the control easier and leads to higher amplification on the modes. To solve control issues, it is possible to modify the sweep rate locally around a mode, while carefully considering the effect on the amplification.</w:t>
      </w:r>
    </w:p>
    <w:p w14:paraId="3D7752C1" w14:textId="592D9D73" w:rsidR="00C27E80" w:rsidRDefault="001C775B" w:rsidP="00C27E80">
      <w:pPr>
        <w:pStyle w:val="paragraph"/>
      </w:pPr>
      <w:r w:rsidRPr="000627E3">
        <w:t xml:space="preserve">For more information, see the reference of study </w:t>
      </w:r>
      <w:r w:rsidRPr="00C27E80">
        <w:t>Dynamited, as well as paper at ECSSMT</w:t>
      </w:r>
      <w:r w:rsidR="00C27E80">
        <w:t xml:space="preserve"> </w:t>
      </w:r>
      <w:r w:rsidR="00C27E80" w:rsidRPr="00C27E80">
        <w:t xml:space="preserve">(available as pdf-file in </w:t>
      </w:r>
      <w:r w:rsidR="00C27E80" w:rsidRPr="00C27E80">
        <w:fldChar w:fldCharType="begin"/>
      </w:r>
      <w:r w:rsidR="00C27E80" w:rsidRPr="00C27E80">
        <w:instrText xml:space="preserve"> REF _Ref52547621 \w \h </w:instrText>
      </w:r>
      <w:r w:rsidR="00C27E80">
        <w:instrText xml:space="preserve"> \* MERGEFORMAT </w:instrText>
      </w:r>
      <w:r w:rsidR="00C27E80" w:rsidRPr="00C27E80">
        <w:fldChar w:fldCharType="separate"/>
      </w:r>
      <w:r w:rsidR="00A5249C">
        <w:t>Annex G</w:t>
      </w:r>
      <w:r w:rsidR="00C27E80" w:rsidRPr="00C27E80">
        <w:fldChar w:fldCharType="end"/>
      </w:r>
      <w:r w:rsidR="00C27E80" w:rsidRPr="00C27E80">
        <w:t>)</w:t>
      </w:r>
      <w:r w:rsidR="00C27E80">
        <w:t>.</w:t>
      </w:r>
    </w:p>
    <w:p w14:paraId="55211C06" w14:textId="77777777" w:rsidR="001C775B" w:rsidRPr="000627E3" w:rsidRDefault="001C775B" w:rsidP="00C15AF1">
      <w:pPr>
        <w:pStyle w:val="Annex4"/>
      </w:pPr>
      <w:bookmarkStart w:id="1051" w:name="_Ref44596839"/>
      <w:r w:rsidRPr="000627E3">
        <w:t>Notching process during testing</w:t>
      </w:r>
      <w:bookmarkEnd w:id="1051"/>
    </w:p>
    <w:p w14:paraId="723CFEE6" w14:textId="5FF728E2" w:rsidR="001C775B" w:rsidRPr="000627E3" w:rsidRDefault="001C775B" w:rsidP="001C775B">
      <w:pPr>
        <w:pStyle w:val="paragraph"/>
      </w:pPr>
      <w:r w:rsidRPr="000627E3">
        <w:t>In this section the practical aspects of notching are discussed. For the definition and theoretical aspects of primary and secondary notching see ECSS-E-HB-32-26.</w:t>
      </w:r>
    </w:p>
    <w:p w14:paraId="290BACE6" w14:textId="77777777" w:rsidR="001C775B" w:rsidRPr="000627E3" w:rsidRDefault="001C775B" w:rsidP="001C775B">
      <w:pPr>
        <w:pStyle w:val="paragraph"/>
      </w:pPr>
      <w:r w:rsidRPr="000627E3">
        <w:t>Notching can be performed based on loads or accelerations.</w:t>
      </w:r>
    </w:p>
    <w:p w14:paraId="3FF4CA66" w14:textId="66C54CC3" w:rsidR="001C775B" w:rsidRPr="000627E3" w:rsidRDefault="001C775B" w:rsidP="001C775B">
      <w:pPr>
        <w:pStyle w:val="paragraph"/>
      </w:pPr>
      <w:r w:rsidRPr="000627E3">
        <w:t>Each test run prior to the full level run (qualification or acceptance level) is used to adjust the notching. The starting point is the notch assessment based on analysis results. Typically</w:t>
      </w:r>
      <w:r w:rsidR="0070561C">
        <w:t>,</w:t>
      </w:r>
      <w:r w:rsidRPr="000627E3">
        <w:t xml:space="preserve"> the following procedure is applied during a sine vibration test for each axis separately:</w:t>
      </w:r>
    </w:p>
    <w:p w14:paraId="2D05728A" w14:textId="77777777" w:rsidR="001C775B" w:rsidRPr="000627E3" w:rsidRDefault="001C775B" w:rsidP="004D06B0">
      <w:pPr>
        <w:pStyle w:val="Bul1"/>
      </w:pPr>
      <w:r w:rsidRPr="000627E3">
        <w:t>Perform the low level run (resonance search)</w:t>
      </w:r>
    </w:p>
    <w:p w14:paraId="4507D68C" w14:textId="77777777" w:rsidR="001C775B" w:rsidRPr="000627E3" w:rsidRDefault="001C775B" w:rsidP="004D06B0">
      <w:pPr>
        <w:pStyle w:val="Bul1"/>
      </w:pPr>
      <w:r w:rsidRPr="000627E3">
        <w:t xml:space="preserve">Scale the results of the low level run to qualification level. Be aware that the system is not fully linear, and that both the control and the response might not scale exactly linearly. </w:t>
      </w:r>
    </w:p>
    <w:p w14:paraId="58BE9E76" w14:textId="77777777" w:rsidR="001C775B" w:rsidRPr="000627E3" w:rsidRDefault="001C775B" w:rsidP="004D06B0">
      <w:pPr>
        <w:pStyle w:val="Bul1"/>
      </w:pPr>
      <w:r w:rsidRPr="000627E3">
        <w:t>Compare this prediction with the allowable limits - check possible exceedances and overshoots</w:t>
      </w:r>
    </w:p>
    <w:p w14:paraId="23D1FA66" w14:textId="77777777" w:rsidR="001C775B" w:rsidRPr="000627E3" w:rsidRDefault="001C775B" w:rsidP="004D06B0">
      <w:pPr>
        <w:pStyle w:val="Bul1"/>
      </w:pPr>
      <w:r w:rsidRPr="000627E3">
        <w:t>Update the selection for the channels / measurement points used for primary notching and secondary notching, if needed. The initial selection is based on test prediction by analysis, and is covering the most critical measurement locations in terms of expected response versus allowable load.</w:t>
      </w:r>
    </w:p>
    <w:p w14:paraId="497FD340" w14:textId="77777777" w:rsidR="001C775B" w:rsidRPr="000627E3" w:rsidRDefault="001C775B" w:rsidP="004D06B0">
      <w:pPr>
        <w:pStyle w:val="Bul1"/>
      </w:pPr>
      <w:r w:rsidRPr="000627E3">
        <w:t>Define the notch profiles including automatic and manual notches. Automatic notches are controlled by measured response (forces, accelerations) whereas manual notches are explicitly defined reductions of the input levels (accelerations).</w:t>
      </w:r>
    </w:p>
    <w:p w14:paraId="47D820EE" w14:textId="77777777" w:rsidR="001C775B" w:rsidRPr="000627E3" w:rsidRDefault="001C775B" w:rsidP="004D06B0">
      <w:pPr>
        <w:pStyle w:val="Bul1"/>
      </w:pPr>
      <w:r w:rsidRPr="000627E3">
        <w:t xml:space="preserve">Make a new prediction from low level to qualification level, this time with the planned notch profile (including automatic and manual notches) and check the prediction results against the allowable limits. This check can involve dialogue with the authorities responsible for the specification. </w:t>
      </w:r>
    </w:p>
    <w:p w14:paraId="49742CC4" w14:textId="0B31BA49" w:rsidR="001C775B" w:rsidRPr="000627E3" w:rsidRDefault="001C775B" w:rsidP="004D06B0">
      <w:pPr>
        <w:pStyle w:val="Bul1"/>
      </w:pPr>
      <w:r w:rsidRPr="000627E3">
        <w:t>Perform the intermediate level run and follow the same steps as above</w:t>
      </w:r>
      <w:r w:rsidR="00DA5F49" w:rsidRPr="000627E3">
        <w:t>.</w:t>
      </w:r>
    </w:p>
    <w:p w14:paraId="73ED23C0" w14:textId="1C0F5F43" w:rsidR="007B1841" w:rsidRPr="000627E3" w:rsidRDefault="001C775B" w:rsidP="00331B61">
      <w:pPr>
        <w:pStyle w:val="paragraph"/>
      </w:pPr>
      <w:r w:rsidRPr="000627E3">
        <w:t xml:space="preserve">Primary notching during sine tests is based on the loads (forces and moments) at the test article </w:t>
      </w:r>
      <w:r w:rsidR="007B1841" w:rsidRPr="000627E3">
        <w:t xml:space="preserve">interface </w:t>
      </w:r>
      <w:r w:rsidRPr="000627E3">
        <w:t xml:space="preserve">with the shaker. </w:t>
      </w:r>
    </w:p>
    <w:p w14:paraId="6B81620D" w14:textId="77777777" w:rsidR="007B1841" w:rsidRPr="000627E3" w:rsidRDefault="007B1841" w:rsidP="007B1841">
      <w:pPr>
        <w:pStyle w:val="paragraph"/>
      </w:pPr>
      <w:r w:rsidRPr="000627E3">
        <w:t>It is recommended to implement force limited notching as defined in NASA-HDBK-7004C</w:t>
      </w:r>
    </w:p>
    <w:p w14:paraId="08E64109" w14:textId="14C654F9" w:rsidR="001C775B" w:rsidRPr="000627E3" w:rsidRDefault="001C775B" w:rsidP="00331B61">
      <w:pPr>
        <w:pStyle w:val="paragraph"/>
      </w:pPr>
      <w:r w:rsidRPr="000627E3">
        <w:t xml:space="preserve">The following methods for the measurement or derivation of </w:t>
      </w:r>
      <w:r w:rsidR="007B1841" w:rsidRPr="000627E3">
        <w:t xml:space="preserve">interface </w:t>
      </w:r>
      <w:r w:rsidRPr="000627E3">
        <w:t>loads are usually applied:</w:t>
      </w:r>
    </w:p>
    <w:p w14:paraId="0459A3FB" w14:textId="77777777" w:rsidR="001C775B" w:rsidRPr="000627E3" w:rsidRDefault="001C775B" w:rsidP="002E1DB1">
      <w:pPr>
        <w:pStyle w:val="Bul1"/>
      </w:pPr>
      <w:r w:rsidRPr="000627E3">
        <w:rPr>
          <w:b/>
        </w:rPr>
        <w:t>Force Measurement Device (FMD):</w:t>
      </w:r>
      <w:r w:rsidRPr="000627E3">
        <w:t xml:space="preserve"> The most accurate way to measure the I/F loads is the use of a FMD. Either the resulting I/F loads or individual loads at each I/F can be directly measured and used for the control either for automatic or manual notching. </w:t>
      </w:r>
    </w:p>
    <w:p w14:paraId="7DF48003" w14:textId="32D75ADB" w:rsidR="001C775B" w:rsidRPr="000627E3" w:rsidRDefault="001C775B" w:rsidP="002E1DB1">
      <w:pPr>
        <w:pStyle w:val="Bul1"/>
      </w:pPr>
      <w:r w:rsidRPr="000627E3">
        <w:rPr>
          <w:b/>
        </w:rPr>
        <w:t>Strain gauges:</w:t>
      </w:r>
      <w:r w:rsidRPr="000627E3">
        <w:t xml:space="preserve"> The I/F forces are indirectly determined by measuring strains nearby the test article I/F with the shaker. The knowledge of the relationship between strains and I/F forces is a pre-requisite of this method. Because the estimation of the interface forces is indirect, through the calculation of the stresses based on the measured strains, this method is less accurate than the </w:t>
      </w:r>
      <w:r w:rsidRPr="000627E3">
        <w:lastRenderedPageBreak/>
        <w:t xml:space="preserve">direct FMD, and relies on hypotheses for the relationship between strains and forces. Therefore, the direct measurement of the forces is preferred. In addition, the strain gauges method requires post-processing. In practice, strain gauges can be used easily using the following approach: - perform a low frequency test with a known acceleration (1g for example), monitor the results of the gauges and also of the accelerometers to check if the specimen is already subject to some amplification due to a mode. Use this information to establish the link between quasi-static (QS) acceleration on the specimen and value provided by the gauges. In this way, notching to reach a given QS can be easily controlled with the gauge. However, it is important to ensure that a sufficient number of gauges is available and that they are installed in such a way to be able to cancel local bending effects that can affect the measurements. For example, gauges </w:t>
      </w:r>
      <w:r w:rsidR="00DD499C">
        <w:t>are to</w:t>
      </w:r>
      <w:r w:rsidR="00DD499C" w:rsidRPr="000627E3">
        <w:t xml:space="preserve"> </w:t>
      </w:r>
      <w:r w:rsidRPr="000627E3">
        <w:t>be mirrored on all sides of a strut or on inner and outer walls of a launch vehicle adapter so that a mean value can be derived to cancel local bendings.</w:t>
      </w:r>
    </w:p>
    <w:p w14:paraId="27DFFD42" w14:textId="4635D153" w:rsidR="001C775B" w:rsidRPr="000627E3" w:rsidRDefault="001C775B" w:rsidP="002E1DB1">
      <w:pPr>
        <w:pStyle w:val="Bul1"/>
      </w:pPr>
      <w:r w:rsidRPr="000627E3">
        <w:rPr>
          <w:b/>
        </w:rPr>
        <w:t xml:space="preserve">Shaker Coil current: </w:t>
      </w:r>
      <w:r w:rsidRPr="000627E3">
        <w:t xml:space="preserve">This provides only an estimate of the total force applied by the shaker to the test table or shaker head expander. This method is not considered </w:t>
      </w:r>
      <w:r w:rsidR="00431BEA" w:rsidRPr="000627E3">
        <w:t>reliable.</w:t>
      </w:r>
      <w:r w:rsidRPr="000627E3" w:rsidDel="00F8578C">
        <w:t xml:space="preserve"> </w:t>
      </w:r>
      <w:r w:rsidRPr="000627E3">
        <w:t>It gives only an idea of the load applied on the specimen in the direction of excitation. It requires however some precautions and to know the mobile mass of the system on top of the specimen itself and also the load-current relationship derived from the dry runs without the specimen. It is recommended to use this method only to cross check loads obtained in another way.</w:t>
      </w:r>
    </w:p>
    <w:p w14:paraId="5703A4B7" w14:textId="42C0CFDC" w:rsidR="001C775B" w:rsidRPr="000627E3" w:rsidRDefault="00BE0724" w:rsidP="001C775B">
      <w:pPr>
        <w:pStyle w:val="paragraph"/>
      </w:pPr>
      <w:r w:rsidRPr="000627E3">
        <w:fldChar w:fldCharType="begin"/>
      </w:r>
      <w:r w:rsidRPr="000627E3">
        <w:instrText xml:space="preserve"> REF _Ref44609258 \r \h </w:instrText>
      </w:r>
      <w:r w:rsidRPr="000627E3">
        <w:fldChar w:fldCharType="separate"/>
      </w:r>
      <w:r w:rsidR="00A5249C">
        <w:t>Figure A-23</w:t>
      </w:r>
      <w:r w:rsidRPr="000627E3">
        <w:fldChar w:fldCharType="end"/>
      </w:r>
      <w:r w:rsidR="00C03E3F">
        <w:t xml:space="preserve"> </w:t>
      </w:r>
      <w:r w:rsidR="001C775B" w:rsidRPr="000627E3">
        <w:t>shows an example of primary and secondary notching. The grey curve shows the nominal sine input level without any notching. The frequency of the first lateral</w:t>
      </w:r>
      <w:r w:rsidR="00DA5F49" w:rsidRPr="000627E3">
        <w:t xml:space="preserve"> spacecraft mode is at about 16 </w:t>
      </w:r>
      <w:r w:rsidR="001C775B" w:rsidRPr="000627E3">
        <w:t xml:space="preserve">Hz. The I/F loads in this frequency range would exceed the allowable limits. </w:t>
      </w:r>
      <w:r w:rsidR="00431BEA" w:rsidRPr="000627E3">
        <w:t>Therefore,</w:t>
      </w:r>
      <w:r w:rsidR="001C775B" w:rsidRPr="000627E3">
        <w:t xml:space="preserve"> a </w:t>
      </w:r>
      <w:r w:rsidR="001C775B" w:rsidRPr="000627E3">
        <w:rPr>
          <w:b/>
        </w:rPr>
        <w:t>primary notch</w:t>
      </w:r>
      <w:r w:rsidR="001C775B" w:rsidRPr="000627E3">
        <w:t xml:space="preserve"> is defined there. </w:t>
      </w:r>
    </w:p>
    <w:p w14:paraId="41D2F538" w14:textId="0AC562B9" w:rsidR="001C775B" w:rsidRPr="000627E3" w:rsidRDefault="001C775B" w:rsidP="001C775B">
      <w:pPr>
        <w:pStyle w:val="paragraph"/>
      </w:pPr>
      <w:r w:rsidRPr="000627E3">
        <w:t xml:space="preserve">The red curve shows a manually defined notch. The purpose of the manual notch is to avoid any damage of the test item if the automatic notch fails. A manual notch is also recommended if the shaker control is not agile enough to follow the defined input. The manual notch </w:t>
      </w:r>
      <w:r w:rsidR="00F02117">
        <w:t>can</w:t>
      </w:r>
      <w:r w:rsidR="00F02117" w:rsidRPr="000627E3">
        <w:t xml:space="preserve"> </w:t>
      </w:r>
      <w:r w:rsidRPr="000627E3">
        <w:t xml:space="preserve">be less deep than the expected automatic notch. Thus, finally the sine input levels (blue curve) are controlled by the I/F loads. </w:t>
      </w:r>
    </w:p>
    <w:p w14:paraId="55163F08" w14:textId="516908EE" w:rsidR="001C775B" w:rsidRPr="000627E3" w:rsidRDefault="001C775B" w:rsidP="001C775B">
      <w:pPr>
        <w:pStyle w:val="paragraph"/>
      </w:pPr>
      <w:r w:rsidRPr="000627E3">
        <w:t xml:space="preserve">In order to reduce the risk of automatic notching failure, more than one response channel (pilot) </w:t>
      </w:r>
      <w:r w:rsidR="00F02117">
        <w:t>can</w:t>
      </w:r>
      <w:r w:rsidR="00F02117" w:rsidRPr="000627E3">
        <w:t xml:space="preserve"> </w:t>
      </w:r>
      <w:r w:rsidRPr="000627E3">
        <w:t>be used for controlling the shaker, including transverse channels in case of channel inversion on some sensors.</w:t>
      </w:r>
    </w:p>
    <w:p w14:paraId="517D0001" w14:textId="77777777" w:rsidR="001C775B" w:rsidRPr="000627E3" w:rsidRDefault="001C775B" w:rsidP="001C775B">
      <w:pPr>
        <w:pStyle w:val="paragraph"/>
      </w:pPr>
      <w:r w:rsidRPr="000627E3">
        <w:t>In the example case an overshoot due to the limitation of the shaker control at about 18 Hz could not be avoided. Possible overshoot needs to be considered in the definition of the notch.</w:t>
      </w:r>
    </w:p>
    <w:p w14:paraId="437607FF" w14:textId="77777777" w:rsidR="001C775B" w:rsidRPr="000627E3" w:rsidRDefault="001C775B" w:rsidP="00B62AAB">
      <w:pPr>
        <w:pStyle w:val="graphic"/>
        <w:spacing w:before="120"/>
        <w:rPr>
          <w:lang w:val="en-GB"/>
        </w:rPr>
      </w:pPr>
      <w:r w:rsidRPr="000627E3">
        <w:rPr>
          <w:noProof/>
          <w:lang w:val="en-GB"/>
        </w:rPr>
        <w:lastRenderedPageBreak/>
        <mc:AlternateContent>
          <mc:Choice Requires="wps">
            <w:drawing>
              <wp:anchor distT="0" distB="0" distL="114300" distR="114300" simplePos="0" relativeHeight="251663360" behindDoc="0" locked="0" layoutInCell="1" allowOverlap="1" wp14:anchorId="767C95B4" wp14:editId="374C10EC">
                <wp:simplePos x="0" y="0"/>
                <wp:positionH relativeFrom="column">
                  <wp:posOffset>1532890</wp:posOffset>
                </wp:positionH>
                <wp:positionV relativeFrom="paragraph">
                  <wp:posOffset>1060450</wp:posOffset>
                </wp:positionV>
                <wp:extent cx="279400" cy="908050"/>
                <wp:effectExtent l="61595" t="10795" r="11430" b="33655"/>
                <wp:wrapNone/>
                <wp:docPr id="51" name="Straight Connector 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79400" cy="908050"/>
                        </a:xfrm>
                        <a:prstGeom prst="line">
                          <a:avLst/>
                        </a:prstGeom>
                        <a:noFill/>
                        <a:ln w="1270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66CE50BF" id="Straight Connector 51" o:spid="_x0000_s1026" style="position:absolute;flip:x;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0.7pt,83.5pt" to="142.7pt,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" strokecolor="red" strokeweight="1pt">
                <v:stroke endarrow="block"/>
              </v:line>
            </w:pict>
          </mc:Fallback>
        </mc:AlternateContent>
      </w:r>
      <w:r w:rsidRPr="000627E3">
        <w:rPr>
          <w:noProof/>
          <w:lang w:val="en-GB"/>
        </w:rPr>
        <mc:AlternateContent>
          <mc:Choice Requires="wps">
            <w:drawing>
              <wp:anchor distT="0" distB="0" distL="114300" distR="114300" simplePos="0" relativeHeight="251673600" behindDoc="0" locked="0" layoutInCell="1" allowOverlap="1" wp14:anchorId="10AE1638" wp14:editId="7C32009A">
                <wp:simplePos x="0" y="0"/>
                <wp:positionH relativeFrom="column">
                  <wp:posOffset>1482725</wp:posOffset>
                </wp:positionH>
                <wp:positionV relativeFrom="paragraph">
                  <wp:posOffset>833755</wp:posOffset>
                </wp:positionV>
                <wp:extent cx="878840" cy="263525"/>
                <wp:effectExtent l="11430" t="12700" r="5080" b="9525"/>
                <wp:wrapNone/>
                <wp:docPr id="4102" name="Text Box 41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8840" cy="263525"/>
                        </a:xfrm>
                        <a:prstGeom prst="rect">
                          <a:avLst/>
                        </a:prstGeom>
                        <a:solidFill>
                          <a:srgbClr val="FFFFFF"/>
                        </a:solidFill>
                        <a:ln w="9525">
                          <a:solidFill>
                            <a:srgbClr val="000000"/>
                          </a:solidFill>
                          <a:miter lim="800000"/>
                          <a:headEnd/>
                          <a:tailEnd/>
                        </a:ln>
                      </wps:spPr>
                      <wps:txbx>
                        <w:txbxContent>
                          <w:p w14:paraId="401F9866" w14:textId="77777777" w:rsidR="00923C05" w:rsidRPr="00472A16" w:rsidRDefault="00923C05" w:rsidP="001C775B">
                            <w:pPr>
                              <w:rPr>
                                <w:sz w:val="22"/>
                                <w:szCs w:val="22"/>
                                <w:lang w:val="de-DE"/>
                              </w:rPr>
                            </w:pPr>
                            <w:r>
                              <w:rPr>
                                <w:sz w:val="22"/>
                                <w:szCs w:val="22"/>
                                <w:lang w:val="de-DE"/>
                              </w:rPr>
                              <w:t>overshoot</w:t>
                            </w:r>
                          </w:p>
                          <w:p w14:paraId="172659D9" w14:textId="77777777" w:rsidR="00923C05" w:rsidRPr="00472A16" w:rsidRDefault="00923C05" w:rsidP="001C775B">
                            <w:pPr>
                              <w:rPr>
                                <w:sz w:val="22"/>
                                <w:szCs w:val="2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AE1638" id="Text Box 4102" o:spid="_x0000_s1033" type="#_x0000_t202" style="position:absolute;left:0;text-align:left;margin-left:116.75pt;margin-top:65.65pt;width:69.2pt;height:20.7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">
                <v:textbox>
                  <w:txbxContent>
                    <w:p w14:paraId="401F9866" w14:textId="77777777" w:rsidR="00923C05" w:rsidRPr="00472A16" w:rsidRDefault="00923C05" w:rsidP="001C775B">
                      <w:pPr>
                        <w:rPr>
                          <w:sz w:val="22"/>
                          <w:szCs w:val="22"/>
                          <w:lang w:val="de-DE"/>
                        </w:rPr>
                      </w:pPr>
                      <w:r>
                        <w:rPr>
                          <w:sz w:val="22"/>
                          <w:szCs w:val="22"/>
                          <w:lang w:val="de-DE"/>
                        </w:rPr>
                        <w:t>overshoot</w:t>
                      </w:r>
                    </w:p>
                    <w:p w14:paraId="172659D9" w14:textId="77777777" w:rsidR="00923C05" w:rsidRPr="00472A16" w:rsidRDefault="00923C05" w:rsidP="001C775B">
                      <w:pPr>
                        <w:rPr>
                          <w:sz w:val="22"/>
                          <w:szCs w:val="22"/>
                        </w:rPr>
                      </w:pPr>
                    </w:p>
                  </w:txbxContent>
                </v:textbox>
              </v:shape>
            </w:pict>
          </mc:Fallback>
        </mc:AlternateContent>
      </w:r>
      <w:r w:rsidRPr="000627E3">
        <w:rPr>
          <w:noProof/>
          <w:lang w:val="en-GB"/>
        </w:rPr>
        <mc:AlternateContent>
          <mc:Choice Requires="wps">
            <w:drawing>
              <wp:anchor distT="0" distB="0" distL="114300" distR="114300" simplePos="0" relativeHeight="251654144" behindDoc="0" locked="0" layoutInCell="1" allowOverlap="1" wp14:anchorId="1C078CA5" wp14:editId="254E101A">
                <wp:simplePos x="0" y="0"/>
                <wp:positionH relativeFrom="column">
                  <wp:posOffset>4116705</wp:posOffset>
                </wp:positionH>
                <wp:positionV relativeFrom="paragraph">
                  <wp:posOffset>2143760</wp:posOffset>
                </wp:positionV>
                <wp:extent cx="1258570" cy="285115"/>
                <wp:effectExtent l="6985" t="8255" r="10795" b="11430"/>
                <wp:wrapNone/>
                <wp:docPr id="68" name="Text Box 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8570" cy="285115"/>
                        </a:xfrm>
                        <a:prstGeom prst="rect">
                          <a:avLst/>
                        </a:prstGeom>
                        <a:solidFill>
                          <a:srgbClr val="FFFFFF"/>
                        </a:solidFill>
                        <a:ln w="9525">
                          <a:solidFill>
                            <a:srgbClr val="000000"/>
                          </a:solidFill>
                          <a:miter lim="800000"/>
                          <a:headEnd/>
                          <a:tailEnd/>
                        </a:ln>
                      </wps:spPr>
                      <wps:txbx>
                        <w:txbxContent>
                          <w:p w14:paraId="160E3135" w14:textId="77777777" w:rsidR="00923C05" w:rsidRPr="00472A16" w:rsidRDefault="00923C05" w:rsidP="001C775B">
                            <w:pPr>
                              <w:rPr>
                                <w:sz w:val="22"/>
                                <w:szCs w:val="22"/>
                                <w:lang w:val="de-DE"/>
                              </w:rPr>
                            </w:pPr>
                            <w:r>
                              <w:rPr>
                                <w:sz w:val="22"/>
                                <w:szCs w:val="22"/>
                                <w:lang w:val="de-DE"/>
                              </w:rPr>
                              <w:t>secondary</w:t>
                            </w:r>
                            <w:r w:rsidRPr="00472A16">
                              <w:rPr>
                                <w:sz w:val="22"/>
                                <w:szCs w:val="22"/>
                                <w:lang w:val="de-DE"/>
                              </w:rPr>
                              <w:t xml:space="preserve"> notch</w:t>
                            </w:r>
                          </w:p>
                          <w:p w14:paraId="3982873C" w14:textId="77777777" w:rsidR="00923C05" w:rsidRPr="00472A16" w:rsidRDefault="00923C05" w:rsidP="001C775B">
                            <w:pPr>
                              <w:rPr>
                                <w:sz w:val="22"/>
                                <w:szCs w:val="2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C078CA5" id="Text Box 68" o:spid="_x0000_s1034" type="#_x0000_t202" style="position:absolute;left:0;text-align:left;margin-left:324.15pt;margin-top:168.8pt;width:99.1pt;height:22.4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">
                <v:textbox>
                  <w:txbxContent>
                    <w:p w14:paraId="160E3135" w14:textId="77777777" w:rsidR="00923C05" w:rsidRPr="00472A16" w:rsidRDefault="00923C05" w:rsidP="001C775B">
                      <w:pPr>
                        <w:rPr>
                          <w:sz w:val="22"/>
                          <w:szCs w:val="22"/>
                          <w:lang w:val="de-DE"/>
                        </w:rPr>
                      </w:pPr>
                      <w:r>
                        <w:rPr>
                          <w:sz w:val="22"/>
                          <w:szCs w:val="22"/>
                          <w:lang w:val="de-DE"/>
                        </w:rPr>
                        <w:t>secondary</w:t>
                      </w:r>
                      <w:r w:rsidRPr="00472A16">
                        <w:rPr>
                          <w:sz w:val="22"/>
                          <w:szCs w:val="22"/>
                          <w:lang w:val="de-DE"/>
                        </w:rPr>
                        <w:t xml:space="preserve"> notch</w:t>
                      </w:r>
                    </w:p>
                    <w:p w14:paraId="3982873C" w14:textId="77777777" w:rsidR="00923C05" w:rsidRPr="00472A16" w:rsidRDefault="00923C05" w:rsidP="001C775B">
                      <w:pPr>
                        <w:rPr>
                          <w:sz w:val="22"/>
                          <w:szCs w:val="22"/>
                        </w:rPr>
                      </w:pPr>
                    </w:p>
                  </w:txbxContent>
                </v:textbox>
              </v:shape>
            </w:pict>
          </mc:Fallback>
        </mc:AlternateContent>
      </w:r>
      <w:r w:rsidRPr="000627E3">
        <w:rPr>
          <w:noProof/>
          <w:lang w:val="en-GB"/>
        </w:rPr>
        <mc:AlternateContent>
          <mc:Choice Requires="wps">
            <w:drawing>
              <wp:anchor distT="0" distB="0" distL="114300" distR="114300" simplePos="0" relativeHeight="251651072" behindDoc="0" locked="0" layoutInCell="1" allowOverlap="1" wp14:anchorId="1062B192" wp14:editId="3ECC8E89">
                <wp:simplePos x="0" y="0"/>
                <wp:positionH relativeFrom="column">
                  <wp:posOffset>3568065</wp:posOffset>
                </wp:positionH>
                <wp:positionV relativeFrom="paragraph">
                  <wp:posOffset>2056130</wp:posOffset>
                </wp:positionV>
                <wp:extent cx="556260" cy="211455"/>
                <wp:effectExtent l="39370" t="63500" r="13970" b="10795"/>
                <wp:wrapNone/>
                <wp:docPr id="69" name="Straight Connector 6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556260" cy="211455"/>
                        </a:xfrm>
                        <a:prstGeom prst="line">
                          <a:avLst/>
                        </a:prstGeom>
                        <a:noFill/>
                        <a:ln w="1270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620B878B" id="Straight Connector 69" o:spid="_x0000_s1026" style="position:absolute;flip:x y;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80.95pt,161.9pt" to="324.75pt,17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" strokecolor="red" strokeweight="1pt">
                <v:stroke endarrow="block"/>
              </v:line>
            </w:pict>
          </mc:Fallback>
        </mc:AlternateContent>
      </w:r>
      <w:r w:rsidRPr="000627E3">
        <w:rPr>
          <w:noProof/>
          <w:lang w:val="en-GB"/>
        </w:rPr>
        <mc:AlternateContent>
          <mc:Choice Requires="wps">
            <w:drawing>
              <wp:anchor distT="0" distB="0" distL="114300" distR="114300" simplePos="0" relativeHeight="251649024" behindDoc="0" locked="0" layoutInCell="1" allowOverlap="1" wp14:anchorId="6305E8C9" wp14:editId="4884F67C">
                <wp:simplePos x="0" y="0"/>
                <wp:positionH relativeFrom="column">
                  <wp:posOffset>2018030</wp:posOffset>
                </wp:positionH>
                <wp:positionV relativeFrom="paragraph">
                  <wp:posOffset>3030220</wp:posOffset>
                </wp:positionV>
                <wp:extent cx="1127125" cy="285115"/>
                <wp:effectExtent l="13335" t="8890" r="12065" b="10795"/>
                <wp:wrapNone/>
                <wp:docPr id="70" name="Text Box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7125" cy="285115"/>
                        </a:xfrm>
                        <a:prstGeom prst="rect">
                          <a:avLst/>
                        </a:prstGeom>
                        <a:solidFill>
                          <a:srgbClr val="FFFFFF"/>
                        </a:solidFill>
                        <a:ln w="9525">
                          <a:solidFill>
                            <a:srgbClr val="000000"/>
                          </a:solidFill>
                          <a:miter lim="800000"/>
                          <a:headEnd/>
                          <a:tailEnd/>
                        </a:ln>
                      </wps:spPr>
                      <wps:txbx>
                        <w:txbxContent>
                          <w:p w14:paraId="6DAC9E51" w14:textId="77777777" w:rsidR="00923C05" w:rsidRPr="00472A16" w:rsidRDefault="00923C05" w:rsidP="001C775B">
                            <w:pPr>
                              <w:rPr>
                                <w:sz w:val="22"/>
                                <w:szCs w:val="22"/>
                                <w:lang w:val="de-DE"/>
                              </w:rPr>
                            </w:pPr>
                            <w:r w:rsidRPr="00472A16">
                              <w:rPr>
                                <w:sz w:val="22"/>
                                <w:szCs w:val="22"/>
                                <w:lang w:val="de-DE"/>
                              </w:rPr>
                              <w:t>primary notch</w:t>
                            </w:r>
                          </w:p>
                          <w:p w14:paraId="12427673" w14:textId="77777777" w:rsidR="00923C05" w:rsidRPr="00472A16" w:rsidRDefault="00923C05" w:rsidP="001C775B">
                            <w:pPr>
                              <w:rPr>
                                <w:sz w:val="22"/>
                                <w:szCs w:val="2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305E8C9" id="Text Box 70" o:spid="_x0000_s1035" type="#_x0000_t202" style="position:absolute;left:0;text-align:left;margin-left:158.9pt;margin-top:238.6pt;width:88.75pt;height:22.45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">
                <v:textbox>
                  <w:txbxContent>
                    <w:p w14:paraId="6DAC9E51" w14:textId="77777777" w:rsidR="00923C05" w:rsidRPr="00472A16" w:rsidRDefault="00923C05" w:rsidP="001C775B">
                      <w:pPr>
                        <w:rPr>
                          <w:sz w:val="22"/>
                          <w:szCs w:val="22"/>
                          <w:lang w:val="de-DE"/>
                        </w:rPr>
                      </w:pPr>
                      <w:r w:rsidRPr="00472A16">
                        <w:rPr>
                          <w:sz w:val="22"/>
                          <w:szCs w:val="22"/>
                          <w:lang w:val="de-DE"/>
                        </w:rPr>
                        <w:t>primary notch</w:t>
                      </w:r>
                    </w:p>
                    <w:p w14:paraId="12427673" w14:textId="77777777" w:rsidR="00923C05" w:rsidRPr="00472A16" w:rsidRDefault="00923C05" w:rsidP="001C775B">
                      <w:pPr>
                        <w:rPr>
                          <w:sz w:val="22"/>
                          <w:szCs w:val="22"/>
                        </w:rPr>
                      </w:pPr>
                    </w:p>
                  </w:txbxContent>
                </v:textbox>
              </v:shape>
            </w:pict>
          </mc:Fallback>
        </mc:AlternateContent>
      </w:r>
      <w:r w:rsidRPr="000627E3">
        <w:rPr>
          <w:noProof/>
          <w:lang w:val="en-GB"/>
        </w:rPr>
        <mc:AlternateContent>
          <mc:Choice Requires="wps">
            <w:drawing>
              <wp:anchor distT="0" distB="0" distL="114300" distR="114300" simplePos="0" relativeHeight="251642880" behindDoc="0" locked="0" layoutInCell="1" allowOverlap="1" wp14:anchorId="115C48E1" wp14:editId="2FF0CF49">
                <wp:simplePos x="0" y="0"/>
                <wp:positionH relativeFrom="column">
                  <wp:posOffset>1454785</wp:posOffset>
                </wp:positionH>
                <wp:positionV relativeFrom="paragraph">
                  <wp:posOffset>3154045</wp:posOffset>
                </wp:positionV>
                <wp:extent cx="570865" cy="183515"/>
                <wp:effectExtent l="31115" t="8890" r="7620" b="55245"/>
                <wp:wrapNone/>
                <wp:docPr id="71" name="Straight Connector 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70865" cy="183515"/>
                        </a:xfrm>
                        <a:prstGeom prst="line">
                          <a:avLst/>
                        </a:prstGeom>
                        <a:noFill/>
                        <a:ln w="1270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73CD80AB" id="Straight Connector 71" o:spid="_x0000_s1026" style="position:absolute;flip:x;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4.55pt,248.35pt" to="159.5pt,262.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" strokecolor="red" strokeweight="1pt">
                <v:stroke endarrow="block"/>
              </v:line>
            </w:pict>
          </mc:Fallback>
        </mc:AlternateContent>
      </w:r>
      <w:r w:rsidRPr="000627E3">
        <w:rPr>
          <w:noProof/>
          <w:lang w:val="en-GB"/>
        </w:rPr>
        <w:drawing>
          <wp:inline distT="0" distB="0" distL="0" distR="0" wp14:anchorId="585C8311" wp14:editId="48FCEC67">
            <wp:extent cx="5273040" cy="3742760"/>
            <wp:effectExtent l="0" t="0" r="381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88">
                      <a:extLst>
                        <a:ext uri="{28A0092B-C50C-407E-A947-70E740481C1C}">
                          <a14:useLocalDpi xmlns:a14="http://schemas.microsoft.com/office/drawing/2010/main"/>
                        </a:ext>
                      </a:extLst>
                    </a:blip>
                    <a:srcRect/>
                    <a:stretch>
                      <a:fillRect/>
                    </a:stretch>
                  </pic:blipFill>
                  <pic:spPr bwMode="auto">
                    <a:xfrm>
                      <a:off x="0" y="0"/>
                      <a:ext cx="5287360" cy="3752924"/>
                    </a:xfrm>
                    <a:prstGeom prst="rect">
                      <a:avLst/>
                    </a:prstGeom>
                    <a:noFill/>
                    <a:ln>
                      <a:noFill/>
                    </a:ln>
                  </pic:spPr>
                </pic:pic>
              </a:graphicData>
            </a:graphic>
          </wp:inline>
        </w:drawing>
      </w:r>
    </w:p>
    <w:p w14:paraId="221D8F1D" w14:textId="77777777" w:rsidR="001C775B" w:rsidRPr="000627E3" w:rsidRDefault="001C775B" w:rsidP="00B34231">
      <w:pPr>
        <w:pStyle w:val="CaptionAnnexFigure"/>
      </w:pPr>
      <w:bookmarkStart w:id="1052" w:name="_Ref44609258"/>
      <w:bookmarkStart w:id="1053" w:name="_Toc104890010"/>
      <w:r w:rsidRPr="000627E3">
        <w:t>: Example of primary and secondary notching</w:t>
      </w:r>
      <w:bookmarkEnd w:id="1052"/>
      <w:bookmarkEnd w:id="1053"/>
    </w:p>
    <w:p w14:paraId="63081E54" w14:textId="4588755E" w:rsidR="001C775B" w:rsidRPr="000627E3" w:rsidRDefault="001C775B" w:rsidP="001C775B">
      <w:pPr>
        <w:pStyle w:val="paragraph"/>
      </w:pPr>
      <w:r w:rsidRPr="000627E3">
        <w:t xml:space="preserve">A </w:t>
      </w:r>
      <w:r w:rsidRPr="000627E3">
        <w:rPr>
          <w:b/>
        </w:rPr>
        <w:t>secondary notch</w:t>
      </w:r>
      <w:r w:rsidRPr="000627E3">
        <w:t xml:space="preserve"> is shown in the frequency range between 54 Hz and 61 Hz. This notch is justified by the maximum allowable accelerations of the propellant tank. It is controlled by the measured accelerations at the tank I/F and on the tank itself. </w:t>
      </w:r>
      <w:r w:rsidR="0053216D" w:rsidRPr="000627E3">
        <w:t>Again,</w:t>
      </w:r>
      <w:r w:rsidRPr="000627E3">
        <w:t xml:space="preserve"> a manual notch is defined to reduce the risk associated with an automatic notching. </w:t>
      </w:r>
    </w:p>
    <w:p w14:paraId="498071B4" w14:textId="1F0B6800" w:rsidR="001C775B" w:rsidRPr="000627E3" w:rsidRDefault="001C775B" w:rsidP="001C775B">
      <w:pPr>
        <w:pStyle w:val="paragraph"/>
      </w:pPr>
      <w:r w:rsidRPr="000627E3">
        <w:t xml:space="preserve">The number, width and depth of notches </w:t>
      </w:r>
      <w:r w:rsidR="00F02117">
        <w:t>is to</w:t>
      </w:r>
      <w:r w:rsidR="00F02117" w:rsidRPr="000627E3">
        <w:t xml:space="preserve"> </w:t>
      </w:r>
      <w:r w:rsidRPr="000627E3">
        <w:t>be minimized, avoiding broad-band notches.</w:t>
      </w:r>
    </w:p>
    <w:p w14:paraId="39EFE818" w14:textId="7D2CA5F0" w:rsidR="00C27E80" w:rsidRDefault="007B1841" w:rsidP="00C27E80">
      <w:pPr>
        <w:pStyle w:val="paragraph"/>
      </w:pPr>
      <w:r w:rsidRPr="000627E3">
        <w:t xml:space="preserve">More information about notching </w:t>
      </w:r>
      <w:r w:rsidR="008E43D2" w:rsidRPr="000627E3">
        <w:t xml:space="preserve">implementation </w:t>
      </w:r>
      <w:r w:rsidRPr="000627E3">
        <w:t xml:space="preserve">can be found in Document on notching for MSG (Ref </w:t>
      </w:r>
      <w:r w:rsidR="00D265E0" w:rsidRPr="000627E3">
        <w:t>MSG-NNT-SE-TN-0742</w:t>
      </w:r>
      <w:r w:rsidR="00C27E80">
        <w:t xml:space="preserve">), </w:t>
      </w:r>
      <w:r w:rsidR="00C27E80" w:rsidRPr="00C27E80">
        <w:t xml:space="preserve">available as pdf-file in </w:t>
      </w:r>
      <w:r w:rsidR="00C27E80" w:rsidRPr="00C27E80">
        <w:fldChar w:fldCharType="begin"/>
      </w:r>
      <w:r w:rsidR="00C27E80" w:rsidRPr="00C27E80">
        <w:instrText xml:space="preserve"> REF _Ref52547621 \w \h </w:instrText>
      </w:r>
      <w:r w:rsidR="00C27E80">
        <w:instrText xml:space="preserve"> \* MERGEFORMAT </w:instrText>
      </w:r>
      <w:r w:rsidR="00C27E80" w:rsidRPr="00C27E80">
        <w:fldChar w:fldCharType="separate"/>
      </w:r>
      <w:r w:rsidR="00A5249C">
        <w:t>Annex G</w:t>
      </w:r>
      <w:r w:rsidR="00C27E80" w:rsidRPr="00C27E80">
        <w:fldChar w:fldCharType="end"/>
      </w:r>
      <w:r w:rsidR="00C27E80">
        <w:t>.</w:t>
      </w:r>
    </w:p>
    <w:p w14:paraId="3AA3836A" w14:textId="77777777" w:rsidR="001C775B" w:rsidRPr="000627E3" w:rsidRDefault="001C775B" w:rsidP="00C15AF1">
      <w:pPr>
        <w:pStyle w:val="Annex4"/>
      </w:pPr>
      <w:bookmarkStart w:id="1054" w:name="_Toc486166279"/>
      <w:bookmarkStart w:id="1055" w:name="_Toc486166281"/>
      <w:bookmarkStart w:id="1056" w:name="_Ref44596811"/>
      <w:bookmarkStart w:id="1057" w:name="_Ref44596908"/>
      <w:bookmarkStart w:id="1058" w:name="_Ref44605191"/>
      <w:bookmarkStart w:id="1059" w:name="_Ref88577294"/>
      <w:bookmarkEnd w:id="1054"/>
      <w:r w:rsidRPr="000627E3">
        <w:t>Testing with empty or filled Tank</w:t>
      </w:r>
      <w:bookmarkEnd w:id="1055"/>
      <w:bookmarkEnd w:id="1056"/>
      <w:bookmarkEnd w:id="1057"/>
      <w:bookmarkEnd w:id="1058"/>
      <w:bookmarkEnd w:id="1059"/>
    </w:p>
    <w:p w14:paraId="2DF55D63" w14:textId="512E6B60" w:rsidR="001C775B" w:rsidRPr="000627E3" w:rsidRDefault="001C775B" w:rsidP="001C775B">
      <w:pPr>
        <w:pStyle w:val="paragraph"/>
      </w:pPr>
      <w:r w:rsidRPr="000627E3">
        <w:t>In general propellant storage tanks are filled to flight conditions during vibration testing, i.e</w:t>
      </w:r>
      <w:r w:rsidR="00C03E3F">
        <w:t>.</w:t>
      </w:r>
      <w:r w:rsidRPr="000627E3">
        <w:t xml:space="preserve"> sine, random and acoustic. </w:t>
      </w:r>
      <w:r w:rsidR="008A16F1" w:rsidRPr="000627E3">
        <w:t xml:space="preserve">The requirements in ECSS-E-ST-10-03 clause 6.5.2.8 “Sinusoidal vibration test” </w:t>
      </w:r>
      <w:r w:rsidRPr="000627E3">
        <w:t xml:space="preserve">states that testing is to be performed with tanks at least mass and stiffness representative. Since a filled tank has a deep impact on the programmatic constraints, schedule, risk and costs, sometimes vibration tests are proposed to be performed with empty tanks or lower pressure or with equivalent mass dummies. </w:t>
      </w:r>
    </w:p>
    <w:p w14:paraId="390C7DAD" w14:textId="19D30149" w:rsidR="001C775B" w:rsidRPr="000627E3" w:rsidRDefault="001C775B" w:rsidP="001C775B">
      <w:pPr>
        <w:pStyle w:val="paragraph"/>
      </w:pPr>
      <w:r w:rsidRPr="000627E3">
        <w:t>The impact of that is to be properly assessed during verification approach definition.</w:t>
      </w:r>
      <w:r w:rsidR="007B1841" w:rsidRPr="000627E3">
        <w:t xml:space="preserve"> In particular, it is verified that the tested configuration does not prevent to achieve the objectives of the test in terms of loading of critical interfaces.</w:t>
      </w:r>
    </w:p>
    <w:p w14:paraId="2F3E201A" w14:textId="34FC69A4" w:rsidR="001C775B" w:rsidRPr="000627E3" w:rsidRDefault="001C775B" w:rsidP="001C775B">
      <w:pPr>
        <w:pStyle w:val="paragraph"/>
      </w:pPr>
      <w:r w:rsidRPr="000627E3">
        <w:t xml:space="preserve">If the propellant sloshing is a load case to be tested (leading to significant propellant mass or tank interface force) then equivalent mass dummies </w:t>
      </w:r>
      <w:r w:rsidR="00F02117">
        <w:t>is</w:t>
      </w:r>
      <w:r w:rsidR="00F02117" w:rsidRPr="000627E3">
        <w:t xml:space="preserve"> </w:t>
      </w:r>
      <w:r w:rsidRPr="000627E3">
        <w:t xml:space="preserve">not be used to represent the filled tanks and the test </w:t>
      </w:r>
      <w:r w:rsidR="00F02117">
        <w:t>is to</w:t>
      </w:r>
      <w:r w:rsidR="00F02117" w:rsidRPr="000627E3">
        <w:t xml:space="preserve"> </w:t>
      </w:r>
      <w:r w:rsidRPr="000627E3">
        <w:t>be performed on a vibrations facility that allows to excite the low frequency sloshing modes.</w:t>
      </w:r>
    </w:p>
    <w:p w14:paraId="7D625F81" w14:textId="47FDC310" w:rsidR="001C775B" w:rsidRPr="000627E3" w:rsidRDefault="001C775B" w:rsidP="001C775B">
      <w:pPr>
        <w:pStyle w:val="paragraph"/>
      </w:pPr>
      <w:r w:rsidRPr="000627E3">
        <w:t xml:space="preserve">Due to safety reasons </w:t>
      </w:r>
      <w:r w:rsidR="0053216D" w:rsidRPr="000627E3">
        <w:t>normally,</w:t>
      </w:r>
      <w:r w:rsidRPr="000627E3">
        <w:t xml:space="preserve"> the propellant is replaced by a simulant medium, e.g. water or Isopropyl Alcohol (IPA)</w:t>
      </w:r>
      <w:r w:rsidR="00157AFC">
        <w:t xml:space="preserve"> </w:t>
      </w:r>
      <w:r w:rsidR="00157AFC" w:rsidRPr="00157AFC">
        <w:t>or Hydrofluoroether (HFE)</w:t>
      </w:r>
      <w:r w:rsidRPr="000627E3">
        <w:t>. Depending on the amount IPA used special safety precautions or environmental permits from local authorities might be needed.</w:t>
      </w:r>
    </w:p>
    <w:p w14:paraId="41F6E4CE" w14:textId="6B8F520F" w:rsidR="001C775B" w:rsidRDefault="001C775B" w:rsidP="001C775B">
      <w:pPr>
        <w:pStyle w:val="paragraph"/>
      </w:pPr>
      <w:r w:rsidRPr="000627E3">
        <w:lastRenderedPageBreak/>
        <w:t>For missions with recurrent satellites an approach with testing the first satellite with filled tanks and empty tanks could allow, depending on the engineering assessment, to test the recurrent satellites with empty or partially filled tanks.</w:t>
      </w:r>
    </w:p>
    <w:p w14:paraId="744C06F4" w14:textId="55C07FC5" w:rsidR="00963EE6" w:rsidRDefault="00963EE6" w:rsidP="001C775B">
      <w:pPr>
        <w:pStyle w:val="paragraph"/>
      </w:pPr>
      <w:r w:rsidRPr="00963EE6">
        <w:t xml:space="preserve">Prior to each test it will be ensured that a minimum pressure is set and maintained in the tank so that buckling does not occur during test execution. The minimum pressure level in the tank during </w:t>
      </w:r>
      <w:r>
        <w:t xml:space="preserve">the sinusoidal </w:t>
      </w:r>
      <w:r w:rsidRPr="00963EE6">
        <w:t>vibration is part of the Tank Specification.</w:t>
      </w:r>
    </w:p>
    <w:p w14:paraId="54F27D62" w14:textId="55507F46" w:rsidR="00B439E4" w:rsidRPr="000627E3" w:rsidRDefault="00B439E4" w:rsidP="001C775B">
      <w:pPr>
        <w:pStyle w:val="paragraph"/>
      </w:pPr>
      <w:r w:rsidRPr="00B439E4">
        <w:t>Some fluidic components (valves, pressure regulators, etc</w:t>
      </w:r>
      <w:r w:rsidR="00A279C5">
        <w:t>.</w:t>
      </w:r>
      <w:r w:rsidRPr="00B439E4">
        <w:t xml:space="preserve">) rely on a specific differential pressure setting for correct functioning during and after mechanical testing. These parts will be </w:t>
      </w:r>
      <w:r w:rsidR="0098297C">
        <w:t>pressurized</w:t>
      </w:r>
      <w:r w:rsidRPr="00B439E4">
        <w:t xml:space="preserve"> to the correct level for each type of test following the Design Authority instructions provided in the User Manuals</w:t>
      </w:r>
    </w:p>
    <w:p w14:paraId="37B47FF0" w14:textId="77777777" w:rsidR="001C775B" w:rsidRPr="000627E3" w:rsidRDefault="001C775B" w:rsidP="001C775B">
      <w:pPr>
        <w:pStyle w:val="Annex3"/>
      </w:pPr>
      <w:bookmarkStart w:id="1060" w:name="_Toc486166282"/>
      <w:bookmarkStart w:id="1061" w:name="_Toc486166283"/>
      <w:bookmarkStart w:id="1062" w:name="_Toc486166284"/>
      <w:bookmarkStart w:id="1063" w:name="_Toc486166286"/>
      <w:bookmarkEnd w:id="1060"/>
      <w:bookmarkEnd w:id="1061"/>
      <w:bookmarkEnd w:id="1062"/>
      <w:r w:rsidRPr="000627E3">
        <w:t>Test preparation</w:t>
      </w:r>
      <w:bookmarkEnd w:id="1063"/>
    </w:p>
    <w:p w14:paraId="229CF082" w14:textId="77777777" w:rsidR="001C775B" w:rsidRPr="000627E3" w:rsidRDefault="001C775B" w:rsidP="001C775B">
      <w:pPr>
        <w:pStyle w:val="paragraph"/>
      </w:pPr>
      <w:r w:rsidRPr="000627E3">
        <w:t>The sine test specification includes:</w:t>
      </w:r>
    </w:p>
    <w:p w14:paraId="79C3684A" w14:textId="77777777" w:rsidR="001C775B" w:rsidRPr="000627E3" w:rsidRDefault="001C775B" w:rsidP="00B62AAB">
      <w:pPr>
        <w:pStyle w:val="Bul1"/>
        <w:spacing w:before="80"/>
      </w:pPr>
      <w:r w:rsidRPr="000627E3">
        <w:t>position of the test article on the shaker for all three axes to be tested</w:t>
      </w:r>
    </w:p>
    <w:p w14:paraId="5884E082" w14:textId="77777777" w:rsidR="001C775B" w:rsidRPr="000627E3" w:rsidRDefault="001C775B" w:rsidP="00B62AAB">
      <w:pPr>
        <w:pStyle w:val="Bul1"/>
        <w:spacing w:before="80"/>
      </w:pPr>
      <w:r w:rsidRPr="000627E3">
        <w:t>instrumentation plan describing identification and location of response and control sensors, including force measurement devices if applicable.</w:t>
      </w:r>
    </w:p>
    <w:p w14:paraId="7CA5BE5A" w14:textId="77777777" w:rsidR="001C775B" w:rsidRPr="000627E3" w:rsidRDefault="001C775B" w:rsidP="00B62AAB">
      <w:pPr>
        <w:pStyle w:val="Bul1"/>
        <w:spacing w:before="80"/>
      </w:pPr>
      <w:r w:rsidRPr="000627E3">
        <w:t>test sequence and control strategy</w:t>
      </w:r>
    </w:p>
    <w:p w14:paraId="7D848ECF" w14:textId="77777777" w:rsidR="001C775B" w:rsidRPr="000627E3" w:rsidRDefault="001C775B" w:rsidP="00B62AAB">
      <w:pPr>
        <w:pStyle w:val="Bul1"/>
        <w:spacing w:before="80"/>
      </w:pPr>
      <w:r w:rsidRPr="000627E3">
        <w:t>notching strategy, including definition of limits and aborts</w:t>
      </w:r>
    </w:p>
    <w:p w14:paraId="61678ED0" w14:textId="77777777" w:rsidR="001C775B" w:rsidRPr="000627E3" w:rsidRDefault="001C775B" w:rsidP="00B62AAB">
      <w:pPr>
        <w:pStyle w:val="Bul1"/>
        <w:spacing w:before="80"/>
      </w:pPr>
      <w:r w:rsidRPr="000627E3">
        <w:t>test success criteria</w:t>
      </w:r>
    </w:p>
    <w:p w14:paraId="5CDEA5E4" w14:textId="77777777" w:rsidR="001C775B" w:rsidRPr="000627E3" w:rsidRDefault="001C775B" w:rsidP="001C775B">
      <w:pPr>
        <w:pStyle w:val="paragraph"/>
      </w:pPr>
      <w:r w:rsidRPr="000627E3">
        <w:t xml:space="preserve">It is recommended to perform a dry run test with the empty test fixture mounted onto the shaker. It is also possible to load the fixture with a test dummy representative of the test article. </w:t>
      </w:r>
    </w:p>
    <w:p w14:paraId="5CB28470" w14:textId="1D758E6C" w:rsidR="001C775B" w:rsidRPr="000627E3" w:rsidRDefault="001C775B" w:rsidP="001C775B">
      <w:pPr>
        <w:pStyle w:val="paragraph"/>
      </w:pPr>
      <w:r w:rsidRPr="000627E3">
        <w:t xml:space="preserve">In addition, test analytical predictions </w:t>
      </w:r>
      <w:r w:rsidR="00F02117">
        <w:t>are to</w:t>
      </w:r>
      <w:r w:rsidR="00F02117" w:rsidRPr="000627E3">
        <w:t xml:space="preserve"> </w:t>
      </w:r>
      <w:r w:rsidRPr="000627E3">
        <w:t>be available before the start of the test.</w:t>
      </w:r>
    </w:p>
    <w:p w14:paraId="6AED6672" w14:textId="77777777" w:rsidR="001C775B" w:rsidRPr="000627E3" w:rsidRDefault="001C775B" w:rsidP="00B62AAB">
      <w:pPr>
        <w:pStyle w:val="Annex4"/>
        <w:spacing w:before="240"/>
      </w:pPr>
      <w:bookmarkStart w:id="1064" w:name="_Toc482881903"/>
      <w:bookmarkStart w:id="1065" w:name="_Toc486166287"/>
      <w:bookmarkStart w:id="1066" w:name="_Toc482881904"/>
      <w:bookmarkStart w:id="1067" w:name="_Toc486166288"/>
      <w:bookmarkStart w:id="1068" w:name="_Toc486166289"/>
      <w:bookmarkStart w:id="1069" w:name="_Ref44608681"/>
      <w:bookmarkStart w:id="1070" w:name="_Ref44609116"/>
      <w:bookmarkEnd w:id="1064"/>
      <w:bookmarkEnd w:id="1065"/>
      <w:bookmarkEnd w:id="1066"/>
      <w:bookmarkEnd w:id="1067"/>
      <w:r w:rsidRPr="000627E3">
        <w:t>Test facility selection</w:t>
      </w:r>
      <w:bookmarkEnd w:id="1068"/>
      <w:bookmarkEnd w:id="1069"/>
      <w:bookmarkEnd w:id="1070"/>
    </w:p>
    <w:p w14:paraId="30800E43" w14:textId="77777777" w:rsidR="001C775B" w:rsidRPr="000627E3" w:rsidRDefault="001C775B" w:rsidP="001C775B">
      <w:pPr>
        <w:pStyle w:val="paragraph"/>
      </w:pPr>
      <w:r w:rsidRPr="000627E3">
        <w:t>The main differentiating parameter for vibration test facility selection is the force a shaker can apply for the excitation of a test item.</w:t>
      </w:r>
    </w:p>
    <w:p w14:paraId="3BAFFB14" w14:textId="77777777" w:rsidR="001C775B" w:rsidRPr="000627E3" w:rsidRDefault="001C775B" w:rsidP="001C775B">
      <w:pPr>
        <w:pStyle w:val="paragraph"/>
      </w:pPr>
      <w:r w:rsidRPr="000627E3">
        <w:t xml:space="preserve">The following features are considered in the selection of the vibration test facility: </w:t>
      </w:r>
    </w:p>
    <w:p w14:paraId="694006D4" w14:textId="77777777" w:rsidR="001C775B" w:rsidRPr="000627E3" w:rsidRDefault="001C775B" w:rsidP="00B62AAB">
      <w:pPr>
        <w:pStyle w:val="Bul1"/>
        <w:spacing w:before="80"/>
      </w:pPr>
      <w:r w:rsidRPr="000627E3">
        <w:t xml:space="preserve">Acceleration </w:t>
      </w:r>
    </w:p>
    <w:p w14:paraId="5852E7AE" w14:textId="77777777" w:rsidR="001C775B" w:rsidRPr="000627E3" w:rsidRDefault="001C775B" w:rsidP="00B62AAB">
      <w:pPr>
        <w:pStyle w:val="Bul1"/>
        <w:spacing w:before="80"/>
      </w:pPr>
      <w:r w:rsidRPr="000627E3">
        <w:t xml:space="preserve">Velocity </w:t>
      </w:r>
    </w:p>
    <w:p w14:paraId="7F8ED0EE" w14:textId="77777777" w:rsidR="001C775B" w:rsidRPr="000627E3" w:rsidRDefault="001C775B" w:rsidP="00B62AAB">
      <w:pPr>
        <w:pStyle w:val="Bul1"/>
        <w:spacing w:before="80"/>
      </w:pPr>
      <w:r w:rsidRPr="000627E3">
        <w:t>Displacement</w:t>
      </w:r>
    </w:p>
    <w:p w14:paraId="24F228AF" w14:textId="77777777" w:rsidR="001C775B" w:rsidRPr="000627E3" w:rsidRDefault="001C775B" w:rsidP="00B62AAB">
      <w:pPr>
        <w:pStyle w:val="Bul1"/>
        <w:spacing w:before="80"/>
      </w:pPr>
      <w:r w:rsidRPr="000627E3">
        <w:t>Available force (also considering the need of adapter and the corresponding mass)</w:t>
      </w:r>
    </w:p>
    <w:p w14:paraId="790F7C8A" w14:textId="77777777" w:rsidR="001C775B" w:rsidRPr="000627E3" w:rsidRDefault="001C775B" w:rsidP="00B62AAB">
      <w:pPr>
        <w:pStyle w:val="Bul1"/>
        <w:spacing w:before="80"/>
      </w:pPr>
      <w:r w:rsidRPr="000627E3">
        <w:t>Allowable overturning moment</w:t>
      </w:r>
    </w:p>
    <w:p w14:paraId="6229B876" w14:textId="77777777" w:rsidR="001C775B" w:rsidRPr="000627E3" w:rsidRDefault="001C775B" w:rsidP="00B62AAB">
      <w:pPr>
        <w:pStyle w:val="Bul1"/>
        <w:spacing w:before="80"/>
      </w:pPr>
      <w:r w:rsidRPr="000627E3">
        <w:t>Number of available measurement channels</w:t>
      </w:r>
    </w:p>
    <w:p w14:paraId="75966A4B" w14:textId="77777777" w:rsidR="001C775B" w:rsidRPr="000627E3" w:rsidRDefault="001C775B" w:rsidP="00B62AAB">
      <w:pPr>
        <w:pStyle w:val="Bul1"/>
        <w:spacing w:before="80"/>
      </w:pPr>
      <w:r w:rsidRPr="000627E3">
        <w:t>Frequency range</w:t>
      </w:r>
    </w:p>
    <w:p w14:paraId="2678C0E0" w14:textId="77777777" w:rsidR="001C775B" w:rsidRPr="000627E3" w:rsidRDefault="001C775B" w:rsidP="00B62AAB">
      <w:pPr>
        <w:pStyle w:val="Bul1"/>
        <w:spacing w:before="80"/>
      </w:pPr>
      <w:r w:rsidRPr="000627E3">
        <w:t>Control capabilities (limits, aborts), number of controlling channels, possibility to notch/abort in sine and random (on RMS or PSD)</w:t>
      </w:r>
    </w:p>
    <w:p w14:paraId="018C0E25" w14:textId="77777777" w:rsidR="001C775B" w:rsidRPr="000627E3" w:rsidRDefault="001C775B" w:rsidP="00B62AAB">
      <w:pPr>
        <w:pStyle w:val="Bul1"/>
        <w:spacing w:before="80"/>
      </w:pPr>
      <w:r w:rsidRPr="000627E3">
        <w:t>Footprint (size of the interface)</w:t>
      </w:r>
    </w:p>
    <w:p w14:paraId="750760D4" w14:textId="77777777" w:rsidR="001C775B" w:rsidRPr="000627E3" w:rsidRDefault="001C775B" w:rsidP="00B62AAB">
      <w:pPr>
        <w:pStyle w:val="Bul1"/>
        <w:spacing w:before="80"/>
      </w:pPr>
      <w:r w:rsidRPr="000627E3">
        <w:t>Possibility to record time histories</w:t>
      </w:r>
    </w:p>
    <w:p w14:paraId="371A987B" w14:textId="77777777" w:rsidR="001C775B" w:rsidRPr="000627E3" w:rsidRDefault="001C775B" w:rsidP="00B62AAB">
      <w:pPr>
        <w:pStyle w:val="Bul1"/>
        <w:spacing w:before="80"/>
      </w:pPr>
      <w:r w:rsidRPr="000627E3">
        <w:t>Availability of force measurement devices</w:t>
      </w:r>
    </w:p>
    <w:p w14:paraId="1258889E" w14:textId="77777777" w:rsidR="001C775B" w:rsidRPr="000627E3" w:rsidRDefault="001C775B" w:rsidP="001C775B">
      <w:pPr>
        <w:pStyle w:val="paragraph"/>
      </w:pPr>
      <w:r w:rsidRPr="000627E3">
        <w:t>Other characteristics are important as for any test facility, e.g. handling capabilities in the vicinity of the shaker.</w:t>
      </w:r>
    </w:p>
    <w:p w14:paraId="697DD862" w14:textId="17013203" w:rsidR="001C775B" w:rsidRPr="000627E3" w:rsidRDefault="00BE0724" w:rsidP="001C775B">
      <w:pPr>
        <w:pStyle w:val="paragraph"/>
      </w:pPr>
      <w:r w:rsidRPr="000627E3">
        <w:fldChar w:fldCharType="begin"/>
      </w:r>
      <w:r w:rsidRPr="000627E3">
        <w:instrText xml:space="preserve"> REF _Ref44609283 \r \h </w:instrText>
      </w:r>
      <w:r w:rsidRPr="000627E3">
        <w:fldChar w:fldCharType="separate"/>
      </w:r>
      <w:r w:rsidR="00A5249C">
        <w:t>Table A-1</w:t>
      </w:r>
      <w:r w:rsidRPr="000627E3">
        <w:fldChar w:fldCharType="end"/>
      </w:r>
      <w:r w:rsidR="00880E68">
        <w:t xml:space="preserve"> </w:t>
      </w:r>
      <w:r w:rsidR="001C775B" w:rsidRPr="000627E3">
        <w:t>presents as an example the characteristics of the ESA/ESTEC Multi-Vibration System (MVS) shaker for system testing:</w:t>
      </w:r>
    </w:p>
    <w:p w14:paraId="1BE31047" w14:textId="77777777" w:rsidR="001C775B" w:rsidRPr="001367A3" w:rsidRDefault="001C775B" w:rsidP="001367A3">
      <w:pPr>
        <w:pStyle w:val="CaptionAnnexTable"/>
      </w:pPr>
      <w:bookmarkStart w:id="1071" w:name="_Toc486166449"/>
      <w:bookmarkStart w:id="1072" w:name="_Toc486166450"/>
      <w:bookmarkStart w:id="1073" w:name="_Ref44609283"/>
      <w:bookmarkStart w:id="1074" w:name="_Toc104890081"/>
      <w:bookmarkEnd w:id="1071"/>
      <w:r w:rsidRPr="001367A3">
        <w:lastRenderedPageBreak/>
        <w:t>: Performances of the ESA/ESTEC MVS shaker for equipment or element testing</w:t>
      </w:r>
      <w:bookmarkEnd w:id="1072"/>
      <w:bookmarkEnd w:id="1073"/>
      <w:bookmarkEnd w:id="1074"/>
    </w:p>
    <w:tbl>
      <w:tblPr>
        <w:tblW w:w="9469" w:type="dxa"/>
        <w:tblInd w:w="-5" w:type="dxa"/>
        <w:tblBorders>
          <w:top w:val="nil"/>
          <w:left w:val="nil"/>
          <w:bottom w:val="nil"/>
          <w:right w:val="nil"/>
        </w:tblBorders>
        <w:tblLayout w:type="fixed"/>
        <w:tblLook w:val="0000" w:firstRow="0" w:lastRow="0" w:firstColumn="0" w:lastColumn="0" w:noHBand="0" w:noVBand="0"/>
      </w:tblPr>
      <w:tblGrid>
        <w:gridCol w:w="4760"/>
        <w:gridCol w:w="1137"/>
        <w:gridCol w:w="1729"/>
        <w:gridCol w:w="1843"/>
      </w:tblGrid>
      <w:tr w:rsidR="00A12347" w:rsidRPr="00E74661" w14:paraId="5EBF902F" w14:textId="77777777" w:rsidTr="00E74661">
        <w:trPr>
          <w:trHeight w:val="107"/>
        </w:trPr>
        <w:tc>
          <w:tcPr>
            <w:tcW w:w="9469" w:type="dxa"/>
            <w:gridSpan w:val="4"/>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240B042" w14:textId="02D48B75" w:rsidR="00E74661" w:rsidRDefault="00E74661" w:rsidP="0066557F">
            <w:pPr>
              <w:pStyle w:val="TableHeaderLEFT"/>
            </w:pPr>
          </w:p>
          <w:p w14:paraId="5815FE09" w14:textId="16AE92C1" w:rsidR="00A12347" w:rsidRPr="00E74661" w:rsidRDefault="00A12347" w:rsidP="0066557F">
            <w:pPr>
              <w:pStyle w:val="TableHeaderLEFT"/>
              <w:rPr>
                <w:i/>
                <w:iCs/>
              </w:rPr>
            </w:pPr>
            <w:r w:rsidRPr="00E74661">
              <w:t>Shaker and amplifier characteristics (QUAD)</w:t>
            </w:r>
          </w:p>
        </w:tc>
      </w:tr>
      <w:tr w:rsidR="001C775B" w:rsidRPr="00E74661" w14:paraId="5737EB11" w14:textId="77777777" w:rsidTr="00E74661">
        <w:trPr>
          <w:trHeight w:val="107"/>
        </w:trPr>
        <w:tc>
          <w:tcPr>
            <w:tcW w:w="4760" w:type="dxa"/>
            <w:tcBorders>
              <w:top w:val="single" w:sz="4" w:space="0" w:color="auto"/>
              <w:left w:val="single" w:sz="4" w:space="0" w:color="auto"/>
              <w:bottom w:val="single" w:sz="4" w:space="0" w:color="auto"/>
              <w:right w:val="single" w:sz="4" w:space="0" w:color="auto"/>
            </w:tcBorders>
          </w:tcPr>
          <w:p w14:paraId="43E59308" w14:textId="77777777" w:rsidR="001C775B" w:rsidRPr="00E74661" w:rsidRDefault="001C775B" w:rsidP="00CC281C">
            <w:pPr>
              <w:pStyle w:val="TableHeaderCENTER"/>
            </w:pPr>
            <w:bookmarkStart w:id="1075" w:name="_Toc486166290"/>
            <w:bookmarkStart w:id="1076" w:name="_Toc486166291"/>
            <w:bookmarkStart w:id="1077" w:name="_Toc486166292"/>
            <w:bookmarkStart w:id="1078" w:name="_Toc486166293"/>
            <w:bookmarkStart w:id="1079" w:name="_Toc486166294"/>
            <w:bookmarkStart w:id="1080" w:name="_Toc486166295"/>
            <w:bookmarkStart w:id="1081" w:name="_Toc486166296"/>
            <w:bookmarkStart w:id="1082" w:name="_Toc486166298"/>
            <w:bookmarkStart w:id="1083" w:name="_Toc486166299"/>
            <w:bookmarkStart w:id="1084" w:name="_Toc486166300"/>
            <w:bookmarkStart w:id="1085" w:name="_Toc486166302"/>
            <w:bookmarkStart w:id="1086" w:name="_Toc486166303"/>
            <w:bookmarkEnd w:id="1075"/>
            <w:bookmarkEnd w:id="1076"/>
            <w:bookmarkEnd w:id="1077"/>
            <w:bookmarkEnd w:id="1078"/>
            <w:bookmarkEnd w:id="1079"/>
            <w:bookmarkEnd w:id="1080"/>
            <w:bookmarkEnd w:id="1081"/>
            <w:bookmarkEnd w:id="1082"/>
            <w:bookmarkEnd w:id="1083"/>
            <w:bookmarkEnd w:id="1084"/>
            <w:bookmarkEnd w:id="1085"/>
            <w:r w:rsidRPr="00E74661">
              <w:t xml:space="preserve">Description </w:t>
            </w:r>
          </w:p>
        </w:tc>
        <w:tc>
          <w:tcPr>
            <w:tcW w:w="4709" w:type="dxa"/>
            <w:gridSpan w:val="3"/>
            <w:tcBorders>
              <w:top w:val="single" w:sz="4" w:space="0" w:color="auto"/>
              <w:left w:val="single" w:sz="4" w:space="0" w:color="auto"/>
              <w:bottom w:val="single" w:sz="4" w:space="0" w:color="auto"/>
              <w:right w:val="single" w:sz="4" w:space="0" w:color="auto"/>
            </w:tcBorders>
          </w:tcPr>
          <w:p w14:paraId="7CBF6FFB" w14:textId="77777777" w:rsidR="001C775B" w:rsidRPr="00E74661" w:rsidRDefault="001C775B" w:rsidP="00CC281C">
            <w:pPr>
              <w:pStyle w:val="TableHeaderCENTER"/>
            </w:pPr>
            <w:r w:rsidRPr="00E74661">
              <w:t xml:space="preserve">Vertical </w:t>
            </w:r>
          </w:p>
        </w:tc>
      </w:tr>
      <w:tr w:rsidR="001C775B" w:rsidRPr="00E74661" w14:paraId="508F035E" w14:textId="77777777" w:rsidTr="00E74661">
        <w:trPr>
          <w:trHeight w:val="97"/>
        </w:trPr>
        <w:tc>
          <w:tcPr>
            <w:tcW w:w="9469" w:type="dxa"/>
            <w:gridSpan w:val="4"/>
            <w:tcBorders>
              <w:top w:val="single" w:sz="4" w:space="0" w:color="auto"/>
              <w:left w:val="single" w:sz="4" w:space="0" w:color="auto"/>
              <w:bottom w:val="single" w:sz="4" w:space="0" w:color="auto"/>
              <w:right w:val="single" w:sz="4" w:space="0" w:color="auto"/>
            </w:tcBorders>
          </w:tcPr>
          <w:p w14:paraId="1741C0D2" w14:textId="77777777" w:rsidR="001C775B" w:rsidRPr="00E74661" w:rsidRDefault="001C775B" w:rsidP="0066557F">
            <w:pPr>
              <w:pStyle w:val="TableHeaderLEFT"/>
            </w:pPr>
            <w:r w:rsidRPr="00E74661">
              <w:t xml:space="preserve">Nominal maximum thrust </w:t>
            </w:r>
          </w:p>
        </w:tc>
      </w:tr>
      <w:tr w:rsidR="001C775B" w:rsidRPr="00E74661" w14:paraId="229BA64D" w14:textId="77777777" w:rsidTr="00E74661">
        <w:trPr>
          <w:trHeight w:val="98"/>
        </w:trPr>
        <w:tc>
          <w:tcPr>
            <w:tcW w:w="4760" w:type="dxa"/>
            <w:tcBorders>
              <w:top w:val="single" w:sz="4" w:space="0" w:color="auto"/>
              <w:left w:val="single" w:sz="4" w:space="0" w:color="auto"/>
              <w:bottom w:val="single" w:sz="4" w:space="0" w:color="auto"/>
              <w:right w:val="single" w:sz="4" w:space="0" w:color="auto"/>
            </w:tcBorders>
          </w:tcPr>
          <w:p w14:paraId="19810724" w14:textId="77777777" w:rsidR="001C775B" w:rsidRPr="00E74661" w:rsidRDefault="001C775B" w:rsidP="0066557F">
            <w:pPr>
              <w:pStyle w:val="TablecellLEFT"/>
            </w:pPr>
            <w:r w:rsidRPr="00E74661">
              <w:t xml:space="preserve">Sine testing [kN] </w:t>
            </w:r>
          </w:p>
        </w:tc>
        <w:tc>
          <w:tcPr>
            <w:tcW w:w="4709" w:type="dxa"/>
            <w:gridSpan w:val="3"/>
            <w:tcBorders>
              <w:top w:val="single" w:sz="4" w:space="0" w:color="auto"/>
              <w:left w:val="single" w:sz="4" w:space="0" w:color="auto"/>
              <w:bottom w:val="single" w:sz="4" w:space="0" w:color="auto"/>
              <w:right w:val="single" w:sz="4" w:space="0" w:color="auto"/>
            </w:tcBorders>
          </w:tcPr>
          <w:p w14:paraId="05FBA954" w14:textId="77777777" w:rsidR="001C775B" w:rsidRPr="00E74661" w:rsidRDefault="001C775B" w:rsidP="0066557F">
            <w:pPr>
              <w:pStyle w:val="TablecellCENTER"/>
            </w:pPr>
            <w:r w:rsidRPr="00E74661">
              <w:t xml:space="preserve">640 </w:t>
            </w:r>
          </w:p>
        </w:tc>
      </w:tr>
      <w:tr w:rsidR="001C775B" w:rsidRPr="00E74661" w14:paraId="48B3BF0A" w14:textId="77777777" w:rsidTr="00E74661">
        <w:trPr>
          <w:trHeight w:val="98"/>
        </w:trPr>
        <w:tc>
          <w:tcPr>
            <w:tcW w:w="4760" w:type="dxa"/>
            <w:tcBorders>
              <w:top w:val="single" w:sz="4" w:space="0" w:color="auto"/>
              <w:left w:val="single" w:sz="4" w:space="0" w:color="auto"/>
              <w:bottom w:val="single" w:sz="4" w:space="0" w:color="auto"/>
              <w:right w:val="single" w:sz="4" w:space="0" w:color="auto"/>
            </w:tcBorders>
          </w:tcPr>
          <w:p w14:paraId="4847A6F2" w14:textId="77777777" w:rsidR="001C775B" w:rsidRPr="00E74661" w:rsidRDefault="001C775B" w:rsidP="0066557F">
            <w:pPr>
              <w:pStyle w:val="TablecellLEFT"/>
            </w:pPr>
            <w:r w:rsidRPr="00E74661">
              <w:t xml:space="preserve">Random testing [kN RMS] </w:t>
            </w:r>
          </w:p>
        </w:tc>
        <w:tc>
          <w:tcPr>
            <w:tcW w:w="4709" w:type="dxa"/>
            <w:gridSpan w:val="3"/>
            <w:tcBorders>
              <w:top w:val="single" w:sz="4" w:space="0" w:color="auto"/>
              <w:left w:val="single" w:sz="4" w:space="0" w:color="auto"/>
              <w:bottom w:val="single" w:sz="4" w:space="0" w:color="auto"/>
              <w:right w:val="single" w:sz="4" w:space="0" w:color="auto"/>
            </w:tcBorders>
          </w:tcPr>
          <w:p w14:paraId="7FDC7CFC" w14:textId="77777777" w:rsidR="001C775B" w:rsidRPr="00E74661" w:rsidRDefault="001C775B" w:rsidP="0066557F">
            <w:pPr>
              <w:pStyle w:val="TablecellCENTER"/>
            </w:pPr>
            <w:r w:rsidRPr="00E74661">
              <w:t xml:space="preserve">532 </w:t>
            </w:r>
          </w:p>
        </w:tc>
      </w:tr>
      <w:tr w:rsidR="001C775B" w:rsidRPr="00E74661" w14:paraId="17C46D23" w14:textId="77777777" w:rsidTr="00E74661">
        <w:trPr>
          <w:trHeight w:val="98"/>
        </w:trPr>
        <w:tc>
          <w:tcPr>
            <w:tcW w:w="4760" w:type="dxa"/>
            <w:tcBorders>
              <w:top w:val="single" w:sz="4" w:space="0" w:color="auto"/>
              <w:left w:val="single" w:sz="4" w:space="0" w:color="auto"/>
              <w:bottom w:val="single" w:sz="4" w:space="0" w:color="auto"/>
              <w:right w:val="single" w:sz="4" w:space="0" w:color="auto"/>
            </w:tcBorders>
          </w:tcPr>
          <w:p w14:paraId="32B4C743" w14:textId="77777777" w:rsidR="001C775B" w:rsidRPr="00E74661" w:rsidRDefault="001C775B" w:rsidP="0066557F">
            <w:pPr>
              <w:pStyle w:val="TablecellLEFT"/>
            </w:pPr>
            <w:r w:rsidRPr="00E74661">
              <w:t xml:space="preserve">Transient testing [kN peak] </w:t>
            </w:r>
          </w:p>
        </w:tc>
        <w:tc>
          <w:tcPr>
            <w:tcW w:w="4709" w:type="dxa"/>
            <w:gridSpan w:val="3"/>
            <w:tcBorders>
              <w:top w:val="single" w:sz="4" w:space="0" w:color="auto"/>
              <w:left w:val="single" w:sz="4" w:space="0" w:color="auto"/>
              <w:bottom w:val="single" w:sz="4" w:space="0" w:color="auto"/>
              <w:right w:val="single" w:sz="4" w:space="0" w:color="auto"/>
            </w:tcBorders>
          </w:tcPr>
          <w:p w14:paraId="5C4D2D01" w14:textId="6B299B91" w:rsidR="001C775B" w:rsidRPr="00E74661" w:rsidRDefault="001C775B" w:rsidP="0066557F">
            <w:pPr>
              <w:pStyle w:val="TablecellCENTER"/>
            </w:pPr>
            <w:r w:rsidRPr="00E74661">
              <w:t>1280</w:t>
            </w:r>
            <w:r w:rsidR="0066557F" w:rsidRPr="00E74661">
              <w:t xml:space="preserve"> </w:t>
            </w:r>
            <w:r w:rsidRPr="00E74661">
              <w:t xml:space="preserve">*) </w:t>
            </w:r>
          </w:p>
        </w:tc>
      </w:tr>
      <w:tr w:rsidR="001C775B" w:rsidRPr="00E74661" w14:paraId="1BD0019F" w14:textId="77777777" w:rsidTr="00E74661">
        <w:trPr>
          <w:trHeight w:val="97"/>
        </w:trPr>
        <w:tc>
          <w:tcPr>
            <w:tcW w:w="9469" w:type="dxa"/>
            <w:gridSpan w:val="4"/>
            <w:tcBorders>
              <w:top w:val="single" w:sz="4" w:space="0" w:color="auto"/>
              <w:left w:val="single" w:sz="4" w:space="0" w:color="auto"/>
              <w:bottom w:val="single" w:sz="4" w:space="0" w:color="auto"/>
              <w:right w:val="single" w:sz="4" w:space="0" w:color="auto"/>
            </w:tcBorders>
          </w:tcPr>
          <w:p w14:paraId="659B8F29" w14:textId="77777777" w:rsidR="001C775B" w:rsidRPr="00E74661" w:rsidRDefault="001C775B" w:rsidP="0066557F">
            <w:pPr>
              <w:pStyle w:val="TablecellLEFT"/>
            </w:pPr>
            <w:r w:rsidRPr="00E74661">
              <w:rPr>
                <w:i/>
                <w:iCs/>
                <w:sz w:val="15"/>
                <w:szCs w:val="15"/>
              </w:rPr>
              <w:t xml:space="preserve">*) </w:t>
            </w:r>
            <w:r w:rsidRPr="00E74661">
              <w:rPr>
                <w:i/>
                <w:iCs/>
              </w:rPr>
              <w:t xml:space="preserve">Note: Theoretical maximum. Actual value will depend on payload and pulse width. </w:t>
            </w:r>
          </w:p>
        </w:tc>
      </w:tr>
      <w:tr w:rsidR="001C775B" w:rsidRPr="00E74661" w14:paraId="0B24D64F" w14:textId="77777777" w:rsidTr="00E74661">
        <w:trPr>
          <w:trHeight w:val="97"/>
        </w:trPr>
        <w:tc>
          <w:tcPr>
            <w:tcW w:w="9469" w:type="dxa"/>
            <w:gridSpan w:val="4"/>
            <w:tcBorders>
              <w:top w:val="single" w:sz="4" w:space="0" w:color="auto"/>
              <w:left w:val="single" w:sz="4" w:space="0" w:color="auto"/>
              <w:bottom w:val="single" w:sz="4" w:space="0" w:color="auto"/>
              <w:right w:val="single" w:sz="4" w:space="0" w:color="auto"/>
            </w:tcBorders>
          </w:tcPr>
          <w:p w14:paraId="15DAEF8E" w14:textId="77777777" w:rsidR="001C775B" w:rsidRPr="00E74661" w:rsidRDefault="001C775B" w:rsidP="0066557F">
            <w:pPr>
              <w:pStyle w:val="TableHeaderLEFT"/>
            </w:pPr>
            <w:r w:rsidRPr="00E74661">
              <w:t xml:space="preserve">Frequency range </w:t>
            </w:r>
          </w:p>
        </w:tc>
      </w:tr>
      <w:tr w:rsidR="001C775B" w:rsidRPr="00E74661" w14:paraId="50DC3837" w14:textId="77777777" w:rsidTr="00E74661">
        <w:trPr>
          <w:trHeight w:val="98"/>
        </w:trPr>
        <w:tc>
          <w:tcPr>
            <w:tcW w:w="4760" w:type="dxa"/>
            <w:tcBorders>
              <w:top w:val="single" w:sz="4" w:space="0" w:color="auto"/>
              <w:left w:val="single" w:sz="4" w:space="0" w:color="auto"/>
              <w:bottom w:val="single" w:sz="4" w:space="0" w:color="auto"/>
              <w:right w:val="single" w:sz="4" w:space="0" w:color="auto"/>
            </w:tcBorders>
          </w:tcPr>
          <w:p w14:paraId="1F3E3F43" w14:textId="77777777" w:rsidR="001C775B" w:rsidRPr="00E74661" w:rsidRDefault="001C775B" w:rsidP="0066557F">
            <w:pPr>
              <w:pStyle w:val="TablecellLEFT"/>
            </w:pPr>
            <w:r w:rsidRPr="00E74661">
              <w:t xml:space="preserve">Sine testing [Hz] </w:t>
            </w:r>
          </w:p>
        </w:tc>
        <w:tc>
          <w:tcPr>
            <w:tcW w:w="4709" w:type="dxa"/>
            <w:gridSpan w:val="3"/>
            <w:tcBorders>
              <w:top w:val="single" w:sz="4" w:space="0" w:color="auto"/>
              <w:left w:val="single" w:sz="4" w:space="0" w:color="auto"/>
              <w:bottom w:val="single" w:sz="4" w:space="0" w:color="auto"/>
              <w:right w:val="single" w:sz="4" w:space="0" w:color="auto"/>
            </w:tcBorders>
          </w:tcPr>
          <w:p w14:paraId="320DA769" w14:textId="3AF560FA" w:rsidR="001C775B" w:rsidRPr="00E74661" w:rsidRDefault="001C775B" w:rsidP="0066557F">
            <w:pPr>
              <w:pStyle w:val="TablecellCENTER"/>
            </w:pPr>
            <w:r w:rsidRPr="00E74661">
              <w:t>3</w:t>
            </w:r>
            <w:r w:rsidR="0066557F" w:rsidRPr="00E74661">
              <w:t xml:space="preserve"> </w:t>
            </w:r>
            <w:r w:rsidRPr="00E74661">
              <w:t>-</w:t>
            </w:r>
            <w:r w:rsidR="0066557F" w:rsidRPr="00E74661">
              <w:t xml:space="preserve"> </w:t>
            </w:r>
            <w:r w:rsidRPr="00E74661">
              <w:t xml:space="preserve">2000 </w:t>
            </w:r>
          </w:p>
        </w:tc>
      </w:tr>
      <w:tr w:rsidR="001C775B" w:rsidRPr="00E74661" w14:paraId="5B12B8CC" w14:textId="77777777" w:rsidTr="00E74661">
        <w:trPr>
          <w:trHeight w:val="98"/>
        </w:trPr>
        <w:tc>
          <w:tcPr>
            <w:tcW w:w="4760" w:type="dxa"/>
            <w:tcBorders>
              <w:top w:val="single" w:sz="4" w:space="0" w:color="auto"/>
              <w:left w:val="single" w:sz="4" w:space="0" w:color="auto"/>
              <w:bottom w:val="single" w:sz="4" w:space="0" w:color="auto"/>
              <w:right w:val="single" w:sz="4" w:space="0" w:color="auto"/>
            </w:tcBorders>
          </w:tcPr>
          <w:p w14:paraId="2B65845A" w14:textId="77777777" w:rsidR="001C775B" w:rsidRPr="00E74661" w:rsidRDefault="001C775B" w:rsidP="0066557F">
            <w:pPr>
              <w:pStyle w:val="TablecellLEFT"/>
            </w:pPr>
            <w:r w:rsidRPr="00E74661">
              <w:t xml:space="preserve">Random testing [Hz] </w:t>
            </w:r>
          </w:p>
        </w:tc>
        <w:tc>
          <w:tcPr>
            <w:tcW w:w="4709" w:type="dxa"/>
            <w:gridSpan w:val="3"/>
            <w:tcBorders>
              <w:top w:val="single" w:sz="4" w:space="0" w:color="auto"/>
              <w:left w:val="single" w:sz="4" w:space="0" w:color="auto"/>
              <w:bottom w:val="single" w:sz="4" w:space="0" w:color="auto"/>
              <w:right w:val="single" w:sz="4" w:space="0" w:color="auto"/>
            </w:tcBorders>
          </w:tcPr>
          <w:p w14:paraId="70933986" w14:textId="3F43B585" w:rsidR="001C775B" w:rsidRPr="00E74661" w:rsidRDefault="001C775B" w:rsidP="0066557F">
            <w:pPr>
              <w:pStyle w:val="TablecellCENTER"/>
            </w:pPr>
            <w:r w:rsidRPr="00E74661">
              <w:t>10</w:t>
            </w:r>
            <w:r w:rsidR="0066557F" w:rsidRPr="00E74661">
              <w:t xml:space="preserve"> </w:t>
            </w:r>
            <w:r w:rsidRPr="00E74661">
              <w:t>-</w:t>
            </w:r>
            <w:r w:rsidR="0066557F" w:rsidRPr="00E74661">
              <w:t xml:space="preserve"> </w:t>
            </w:r>
            <w:r w:rsidRPr="00E74661">
              <w:t>200</w:t>
            </w:r>
            <w:r w:rsidR="00146096" w:rsidRPr="00E74661">
              <w:t>0</w:t>
            </w:r>
            <w:r w:rsidRPr="00E74661">
              <w:t xml:space="preserve"> </w:t>
            </w:r>
          </w:p>
        </w:tc>
      </w:tr>
      <w:tr w:rsidR="001C775B" w:rsidRPr="00E74661" w14:paraId="46D8B8D3" w14:textId="77777777" w:rsidTr="00E74661">
        <w:trPr>
          <w:trHeight w:val="98"/>
        </w:trPr>
        <w:tc>
          <w:tcPr>
            <w:tcW w:w="4760" w:type="dxa"/>
            <w:tcBorders>
              <w:top w:val="single" w:sz="4" w:space="0" w:color="auto"/>
              <w:left w:val="single" w:sz="4" w:space="0" w:color="auto"/>
              <w:bottom w:val="single" w:sz="4" w:space="0" w:color="auto"/>
              <w:right w:val="single" w:sz="4" w:space="0" w:color="auto"/>
            </w:tcBorders>
          </w:tcPr>
          <w:p w14:paraId="78485255" w14:textId="77777777" w:rsidR="001C775B" w:rsidRPr="00E74661" w:rsidRDefault="001C775B" w:rsidP="0066557F">
            <w:pPr>
              <w:pStyle w:val="TablecellLEFT"/>
            </w:pPr>
            <w:r w:rsidRPr="00E74661">
              <w:t xml:space="preserve">Transient testing [Hz] </w:t>
            </w:r>
          </w:p>
        </w:tc>
        <w:tc>
          <w:tcPr>
            <w:tcW w:w="4709" w:type="dxa"/>
            <w:gridSpan w:val="3"/>
            <w:tcBorders>
              <w:top w:val="single" w:sz="4" w:space="0" w:color="auto"/>
              <w:left w:val="single" w:sz="4" w:space="0" w:color="auto"/>
              <w:bottom w:val="single" w:sz="4" w:space="0" w:color="auto"/>
              <w:right w:val="single" w:sz="4" w:space="0" w:color="auto"/>
            </w:tcBorders>
          </w:tcPr>
          <w:p w14:paraId="098B7A1F" w14:textId="1EA21A06" w:rsidR="001C775B" w:rsidRPr="00E74661" w:rsidRDefault="001C775B" w:rsidP="0066557F">
            <w:pPr>
              <w:pStyle w:val="TablecellCENTER"/>
            </w:pPr>
            <w:r w:rsidRPr="00E74661">
              <w:t>3</w:t>
            </w:r>
            <w:r w:rsidR="0066557F" w:rsidRPr="00E74661">
              <w:t xml:space="preserve"> </w:t>
            </w:r>
            <w:r w:rsidRPr="00E74661">
              <w:t>-</w:t>
            </w:r>
            <w:r w:rsidR="0066557F" w:rsidRPr="00E74661">
              <w:t xml:space="preserve"> </w:t>
            </w:r>
            <w:r w:rsidRPr="00E74661">
              <w:t xml:space="preserve">2000 </w:t>
            </w:r>
          </w:p>
        </w:tc>
      </w:tr>
      <w:tr w:rsidR="001C775B" w:rsidRPr="00E74661" w14:paraId="7BB8E7B6" w14:textId="77777777" w:rsidTr="00E74661">
        <w:trPr>
          <w:trHeight w:val="97"/>
        </w:trPr>
        <w:tc>
          <w:tcPr>
            <w:tcW w:w="9469" w:type="dxa"/>
            <w:gridSpan w:val="4"/>
            <w:tcBorders>
              <w:top w:val="single" w:sz="4" w:space="0" w:color="auto"/>
              <w:left w:val="single" w:sz="4" w:space="0" w:color="auto"/>
              <w:bottom w:val="single" w:sz="4" w:space="0" w:color="auto"/>
              <w:right w:val="single" w:sz="4" w:space="0" w:color="auto"/>
            </w:tcBorders>
          </w:tcPr>
          <w:p w14:paraId="03374E06" w14:textId="77777777" w:rsidR="001C775B" w:rsidRPr="00E74661" w:rsidRDefault="001C775B" w:rsidP="0066557F">
            <w:pPr>
              <w:pStyle w:val="TableHeaderLEFT"/>
            </w:pPr>
            <w:r w:rsidRPr="00E74661">
              <w:t xml:space="preserve">Maximum displacement </w:t>
            </w:r>
          </w:p>
        </w:tc>
      </w:tr>
      <w:tr w:rsidR="001C775B" w:rsidRPr="00E74661" w14:paraId="49594CA1" w14:textId="77777777" w:rsidTr="00E74661">
        <w:trPr>
          <w:trHeight w:val="98"/>
        </w:trPr>
        <w:tc>
          <w:tcPr>
            <w:tcW w:w="4760" w:type="dxa"/>
            <w:tcBorders>
              <w:top w:val="single" w:sz="4" w:space="0" w:color="auto"/>
              <w:left w:val="single" w:sz="4" w:space="0" w:color="auto"/>
              <w:bottom w:val="single" w:sz="4" w:space="0" w:color="auto"/>
              <w:right w:val="single" w:sz="4" w:space="0" w:color="auto"/>
            </w:tcBorders>
          </w:tcPr>
          <w:p w14:paraId="7F9E1F69" w14:textId="77777777" w:rsidR="001C775B" w:rsidRPr="00E74661" w:rsidRDefault="001C775B" w:rsidP="0066557F">
            <w:pPr>
              <w:pStyle w:val="TablecellLEFT"/>
            </w:pPr>
            <w:r w:rsidRPr="00E74661">
              <w:t xml:space="preserve">Sine and random testing [mm p-p] </w:t>
            </w:r>
          </w:p>
        </w:tc>
        <w:tc>
          <w:tcPr>
            <w:tcW w:w="4709" w:type="dxa"/>
            <w:gridSpan w:val="3"/>
            <w:tcBorders>
              <w:top w:val="single" w:sz="4" w:space="0" w:color="auto"/>
              <w:left w:val="single" w:sz="4" w:space="0" w:color="auto"/>
              <w:bottom w:val="single" w:sz="4" w:space="0" w:color="auto"/>
              <w:right w:val="single" w:sz="4" w:space="0" w:color="auto"/>
            </w:tcBorders>
          </w:tcPr>
          <w:p w14:paraId="7027FE72" w14:textId="63AAA6AD" w:rsidR="001C775B" w:rsidRPr="00E74661" w:rsidRDefault="001C775B" w:rsidP="0066557F">
            <w:pPr>
              <w:pStyle w:val="TablecellCENTER"/>
            </w:pPr>
            <w:r w:rsidRPr="00E74661">
              <w:t>25</w:t>
            </w:r>
          </w:p>
        </w:tc>
      </w:tr>
      <w:tr w:rsidR="001C775B" w:rsidRPr="00E74661" w14:paraId="5A613706" w14:textId="77777777" w:rsidTr="00E74661">
        <w:trPr>
          <w:trHeight w:val="98"/>
        </w:trPr>
        <w:tc>
          <w:tcPr>
            <w:tcW w:w="4760" w:type="dxa"/>
            <w:tcBorders>
              <w:top w:val="single" w:sz="4" w:space="0" w:color="auto"/>
              <w:left w:val="single" w:sz="4" w:space="0" w:color="auto"/>
              <w:bottom w:val="single" w:sz="4" w:space="0" w:color="auto"/>
              <w:right w:val="single" w:sz="4" w:space="0" w:color="auto"/>
            </w:tcBorders>
          </w:tcPr>
          <w:p w14:paraId="01DDA804" w14:textId="77777777" w:rsidR="001C775B" w:rsidRPr="00E74661" w:rsidRDefault="001C775B" w:rsidP="0066557F">
            <w:pPr>
              <w:pStyle w:val="TablecellLEFT"/>
            </w:pPr>
            <w:r w:rsidRPr="00E74661">
              <w:t xml:space="preserve">Transient testing [mm p-p] </w:t>
            </w:r>
          </w:p>
        </w:tc>
        <w:tc>
          <w:tcPr>
            <w:tcW w:w="4709" w:type="dxa"/>
            <w:gridSpan w:val="3"/>
            <w:tcBorders>
              <w:top w:val="single" w:sz="4" w:space="0" w:color="auto"/>
              <w:left w:val="single" w:sz="4" w:space="0" w:color="auto"/>
              <w:bottom w:val="single" w:sz="4" w:space="0" w:color="auto"/>
              <w:right w:val="single" w:sz="4" w:space="0" w:color="auto"/>
            </w:tcBorders>
          </w:tcPr>
          <w:p w14:paraId="2F8347AB" w14:textId="34E2D222" w:rsidR="001C775B" w:rsidRPr="00E74661" w:rsidRDefault="0066557F" w:rsidP="0066557F">
            <w:pPr>
              <w:pStyle w:val="TablecellCENTER"/>
            </w:pPr>
            <w:r w:rsidRPr="00E74661">
              <w:t>38</w:t>
            </w:r>
          </w:p>
        </w:tc>
      </w:tr>
      <w:tr w:rsidR="001C775B" w:rsidRPr="00E74661" w14:paraId="4FB47B20" w14:textId="77777777" w:rsidTr="00E74661">
        <w:trPr>
          <w:trHeight w:val="98"/>
        </w:trPr>
        <w:tc>
          <w:tcPr>
            <w:tcW w:w="4760" w:type="dxa"/>
            <w:tcBorders>
              <w:top w:val="single" w:sz="4" w:space="0" w:color="auto"/>
              <w:left w:val="single" w:sz="4" w:space="0" w:color="auto"/>
              <w:bottom w:val="single" w:sz="4" w:space="0" w:color="auto"/>
              <w:right w:val="single" w:sz="4" w:space="0" w:color="auto"/>
            </w:tcBorders>
          </w:tcPr>
          <w:p w14:paraId="5E88D218" w14:textId="77777777" w:rsidR="001C775B" w:rsidRPr="00E74661" w:rsidRDefault="001C775B" w:rsidP="0066557F">
            <w:pPr>
              <w:pStyle w:val="TablecellLEFT"/>
            </w:pPr>
            <w:r w:rsidRPr="00E74661">
              <w:t xml:space="preserve">Maximum velocity [m/s] </w:t>
            </w:r>
          </w:p>
        </w:tc>
        <w:tc>
          <w:tcPr>
            <w:tcW w:w="4709" w:type="dxa"/>
            <w:gridSpan w:val="3"/>
            <w:tcBorders>
              <w:top w:val="single" w:sz="4" w:space="0" w:color="auto"/>
              <w:left w:val="single" w:sz="4" w:space="0" w:color="auto"/>
              <w:bottom w:val="single" w:sz="4" w:space="0" w:color="auto"/>
              <w:right w:val="single" w:sz="4" w:space="0" w:color="auto"/>
            </w:tcBorders>
          </w:tcPr>
          <w:p w14:paraId="41F0D8A8" w14:textId="686C1420" w:rsidR="001C775B" w:rsidRPr="00E74661" w:rsidRDefault="001C775B" w:rsidP="0066557F">
            <w:pPr>
              <w:pStyle w:val="TablecellCENTER"/>
            </w:pPr>
            <w:r w:rsidRPr="00E74661">
              <w:t>1</w:t>
            </w:r>
            <w:r w:rsidR="0066557F" w:rsidRPr="00E74661">
              <w:t>,</w:t>
            </w:r>
            <w:r w:rsidRPr="00E74661">
              <w:t>6</w:t>
            </w:r>
          </w:p>
        </w:tc>
      </w:tr>
      <w:tr w:rsidR="001C775B" w:rsidRPr="00E74661" w14:paraId="25D71E6F" w14:textId="77777777" w:rsidTr="00E74661">
        <w:trPr>
          <w:trHeight w:val="97"/>
        </w:trPr>
        <w:tc>
          <w:tcPr>
            <w:tcW w:w="9469" w:type="dxa"/>
            <w:gridSpan w:val="4"/>
            <w:tcBorders>
              <w:top w:val="single" w:sz="4" w:space="0" w:color="auto"/>
              <w:left w:val="single" w:sz="4" w:space="0" w:color="auto"/>
              <w:bottom w:val="single" w:sz="4" w:space="0" w:color="auto"/>
              <w:right w:val="single" w:sz="4" w:space="0" w:color="auto"/>
            </w:tcBorders>
          </w:tcPr>
          <w:p w14:paraId="59E44926" w14:textId="77777777" w:rsidR="001C775B" w:rsidRPr="00E74661" w:rsidRDefault="001C775B" w:rsidP="0066557F">
            <w:pPr>
              <w:pStyle w:val="TableHeaderLEFT"/>
            </w:pPr>
            <w:r w:rsidRPr="00E74661">
              <w:t xml:space="preserve">Bare table performance </w:t>
            </w:r>
          </w:p>
        </w:tc>
      </w:tr>
      <w:tr w:rsidR="001C775B" w:rsidRPr="00E74661" w14:paraId="6B3A1C21" w14:textId="77777777" w:rsidTr="00E74661">
        <w:trPr>
          <w:trHeight w:val="98"/>
        </w:trPr>
        <w:tc>
          <w:tcPr>
            <w:tcW w:w="4760" w:type="dxa"/>
            <w:tcBorders>
              <w:top w:val="single" w:sz="4" w:space="0" w:color="auto"/>
              <w:left w:val="single" w:sz="4" w:space="0" w:color="auto"/>
              <w:bottom w:val="single" w:sz="4" w:space="0" w:color="auto"/>
              <w:right w:val="single" w:sz="4" w:space="0" w:color="auto"/>
            </w:tcBorders>
          </w:tcPr>
          <w:p w14:paraId="48B743D1" w14:textId="77777777" w:rsidR="001C775B" w:rsidRPr="00E74661" w:rsidRDefault="001C775B" w:rsidP="0066557F">
            <w:pPr>
              <w:pStyle w:val="TablecellLEFT"/>
            </w:pPr>
            <w:r w:rsidRPr="00E74661">
              <w:t xml:space="preserve">Sine testing [g] </w:t>
            </w:r>
          </w:p>
        </w:tc>
        <w:tc>
          <w:tcPr>
            <w:tcW w:w="4709" w:type="dxa"/>
            <w:gridSpan w:val="3"/>
            <w:tcBorders>
              <w:top w:val="single" w:sz="4" w:space="0" w:color="auto"/>
              <w:left w:val="single" w:sz="4" w:space="0" w:color="auto"/>
              <w:bottom w:val="single" w:sz="4" w:space="0" w:color="auto"/>
              <w:right w:val="single" w:sz="4" w:space="0" w:color="auto"/>
            </w:tcBorders>
          </w:tcPr>
          <w:p w14:paraId="39B18B4F" w14:textId="34CEBDC7" w:rsidR="001C775B" w:rsidRPr="00E74661" w:rsidRDefault="0066557F" w:rsidP="0066557F">
            <w:pPr>
              <w:pStyle w:val="TablecellCENTER"/>
            </w:pPr>
            <w:r w:rsidRPr="00E74661">
              <w:t>20</w:t>
            </w:r>
          </w:p>
        </w:tc>
      </w:tr>
      <w:tr w:rsidR="001C775B" w:rsidRPr="00E74661" w14:paraId="33FFB4A7" w14:textId="77777777" w:rsidTr="00E74661">
        <w:trPr>
          <w:trHeight w:val="98"/>
        </w:trPr>
        <w:tc>
          <w:tcPr>
            <w:tcW w:w="4760" w:type="dxa"/>
            <w:tcBorders>
              <w:top w:val="single" w:sz="4" w:space="0" w:color="auto"/>
              <w:left w:val="single" w:sz="4" w:space="0" w:color="auto"/>
              <w:bottom w:val="single" w:sz="4" w:space="0" w:color="auto"/>
              <w:right w:val="single" w:sz="4" w:space="0" w:color="auto"/>
            </w:tcBorders>
          </w:tcPr>
          <w:p w14:paraId="2F56144D" w14:textId="77777777" w:rsidR="001C775B" w:rsidRPr="00E74661" w:rsidRDefault="001C775B" w:rsidP="0066557F">
            <w:pPr>
              <w:pStyle w:val="TablecellLEFT"/>
            </w:pPr>
            <w:r w:rsidRPr="00E74661">
              <w:t xml:space="preserve">Random testing [g RMS] </w:t>
            </w:r>
          </w:p>
        </w:tc>
        <w:tc>
          <w:tcPr>
            <w:tcW w:w="4709" w:type="dxa"/>
            <w:gridSpan w:val="3"/>
            <w:tcBorders>
              <w:top w:val="single" w:sz="4" w:space="0" w:color="auto"/>
              <w:left w:val="single" w:sz="4" w:space="0" w:color="auto"/>
              <w:bottom w:val="single" w:sz="4" w:space="0" w:color="auto"/>
              <w:right w:val="single" w:sz="4" w:space="0" w:color="auto"/>
            </w:tcBorders>
          </w:tcPr>
          <w:p w14:paraId="1455A09F" w14:textId="7E4C08B5" w:rsidR="001C775B" w:rsidRPr="00E74661" w:rsidRDefault="0066557F" w:rsidP="0066557F">
            <w:pPr>
              <w:pStyle w:val="TablecellCENTER"/>
            </w:pPr>
            <w:r w:rsidRPr="00E74661">
              <w:t>16,6</w:t>
            </w:r>
          </w:p>
        </w:tc>
      </w:tr>
      <w:tr w:rsidR="001C775B" w:rsidRPr="00E74661" w14:paraId="16763C17" w14:textId="77777777" w:rsidTr="00E74661">
        <w:trPr>
          <w:trHeight w:val="98"/>
        </w:trPr>
        <w:tc>
          <w:tcPr>
            <w:tcW w:w="4760" w:type="dxa"/>
            <w:tcBorders>
              <w:top w:val="single" w:sz="4" w:space="0" w:color="auto"/>
              <w:left w:val="single" w:sz="4" w:space="0" w:color="auto"/>
              <w:bottom w:val="single" w:sz="4" w:space="0" w:color="auto"/>
              <w:right w:val="single" w:sz="4" w:space="0" w:color="auto"/>
            </w:tcBorders>
          </w:tcPr>
          <w:p w14:paraId="73C229AE" w14:textId="77777777" w:rsidR="001C775B" w:rsidRPr="00E74661" w:rsidRDefault="001C775B" w:rsidP="0066557F">
            <w:pPr>
              <w:pStyle w:val="TablecellLEFT"/>
            </w:pPr>
            <w:r w:rsidRPr="00E74661">
              <w:t xml:space="preserve">Minimum controllable level [g] </w:t>
            </w:r>
          </w:p>
        </w:tc>
        <w:tc>
          <w:tcPr>
            <w:tcW w:w="4709" w:type="dxa"/>
            <w:gridSpan w:val="3"/>
            <w:tcBorders>
              <w:top w:val="single" w:sz="4" w:space="0" w:color="auto"/>
              <w:left w:val="single" w:sz="4" w:space="0" w:color="auto"/>
              <w:bottom w:val="single" w:sz="4" w:space="0" w:color="auto"/>
              <w:right w:val="single" w:sz="4" w:space="0" w:color="auto"/>
            </w:tcBorders>
          </w:tcPr>
          <w:p w14:paraId="7AC5EF32" w14:textId="5BE01FF1" w:rsidR="001C775B" w:rsidRPr="00E74661" w:rsidRDefault="0066557F" w:rsidP="0066557F">
            <w:pPr>
              <w:pStyle w:val="TablecellCENTER"/>
            </w:pPr>
            <w:r w:rsidRPr="00E74661">
              <w:t>0,05</w:t>
            </w:r>
          </w:p>
        </w:tc>
      </w:tr>
      <w:tr w:rsidR="001C775B" w:rsidRPr="000627E3" w14:paraId="7425B2BD" w14:textId="77777777" w:rsidTr="00E74661">
        <w:trPr>
          <w:trHeight w:val="98"/>
        </w:trPr>
        <w:tc>
          <w:tcPr>
            <w:tcW w:w="4760" w:type="dxa"/>
            <w:tcBorders>
              <w:top w:val="single" w:sz="4" w:space="0" w:color="auto"/>
              <w:left w:val="single" w:sz="4" w:space="0" w:color="auto"/>
              <w:bottom w:val="single" w:sz="4" w:space="0" w:color="auto"/>
              <w:right w:val="single" w:sz="4" w:space="0" w:color="auto"/>
            </w:tcBorders>
          </w:tcPr>
          <w:p w14:paraId="50EBF99F" w14:textId="77777777" w:rsidR="001C775B" w:rsidRPr="00E74661" w:rsidRDefault="001C775B" w:rsidP="0066557F">
            <w:pPr>
              <w:pStyle w:val="TablecellLEFT"/>
            </w:pPr>
            <w:r w:rsidRPr="00E74661">
              <w:t xml:space="preserve">Fundamental resonance frequency [Hz] </w:t>
            </w:r>
          </w:p>
        </w:tc>
        <w:tc>
          <w:tcPr>
            <w:tcW w:w="4709" w:type="dxa"/>
            <w:gridSpan w:val="3"/>
            <w:tcBorders>
              <w:top w:val="single" w:sz="4" w:space="0" w:color="auto"/>
              <w:left w:val="single" w:sz="4" w:space="0" w:color="auto"/>
              <w:bottom w:val="single" w:sz="4" w:space="0" w:color="auto"/>
              <w:right w:val="single" w:sz="4" w:space="0" w:color="auto"/>
            </w:tcBorders>
          </w:tcPr>
          <w:p w14:paraId="07D43C9B" w14:textId="26D62398" w:rsidR="001C775B" w:rsidRPr="000627E3" w:rsidRDefault="001C775B" w:rsidP="0066557F">
            <w:pPr>
              <w:pStyle w:val="TablecellCENTER"/>
            </w:pPr>
            <w:r w:rsidRPr="00E74661">
              <w:t>180</w:t>
            </w:r>
          </w:p>
        </w:tc>
      </w:tr>
      <w:tr w:rsidR="00A12347" w:rsidRPr="00E74661" w14:paraId="06D0C224" w14:textId="77777777" w:rsidTr="00E74661">
        <w:tblPrEx>
          <w:tblBorders>
            <w:top w:val="none" w:sz="0" w:space="0" w:color="auto"/>
            <w:left w:val="none" w:sz="0" w:space="0" w:color="auto"/>
            <w:bottom w:val="none" w:sz="0" w:space="0" w:color="auto"/>
            <w:right w:val="none" w:sz="0" w:space="0" w:color="auto"/>
          </w:tblBorders>
          <w:tblLook w:val="04A0" w:firstRow="1" w:lastRow="0" w:firstColumn="1" w:lastColumn="0" w:noHBand="0" w:noVBand="1"/>
        </w:tblPrEx>
        <w:trPr>
          <w:trHeight w:val="300"/>
        </w:trPr>
        <w:tc>
          <w:tcPr>
            <w:tcW w:w="9469" w:type="dxa"/>
            <w:gridSpan w:val="4"/>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hideMark/>
          </w:tcPr>
          <w:p w14:paraId="07B3CD1A" w14:textId="77777777" w:rsidR="00E74661" w:rsidRDefault="00E74661" w:rsidP="00E74661">
            <w:pPr>
              <w:pStyle w:val="TableHeaderLEFT"/>
              <w:keepNext/>
            </w:pPr>
          </w:p>
          <w:p w14:paraId="52CFBE9F" w14:textId="470A0F39" w:rsidR="00E74661" w:rsidRPr="00E74661" w:rsidRDefault="00A12347" w:rsidP="00E74661">
            <w:pPr>
              <w:pStyle w:val="TableHeaderLEFT"/>
              <w:keepNext/>
            </w:pPr>
            <w:r w:rsidRPr="00E74661">
              <w:t>Shaker and amplifier characteristics in dual shaker configuration</w:t>
            </w:r>
          </w:p>
        </w:tc>
      </w:tr>
      <w:tr w:rsidR="001C775B" w:rsidRPr="00E74661" w14:paraId="5F1D1B02" w14:textId="77777777" w:rsidTr="00E74661">
        <w:tblPrEx>
          <w:tblBorders>
            <w:top w:val="none" w:sz="0" w:space="0" w:color="auto"/>
            <w:left w:val="none" w:sz="0" w:space="0" w:color="auto"/>
            <w:bottom w:val="none" w:sz="0" w:space="0" w:color="auto"/>
            <w:right w:val="none" w:sz="0" w:space="0" w:color="auto"/>
          </w:tblBorders>
          <w:tblLook w:val="04A0" w:firstRow="1" w:lastRow="0" w:firstColumn="1" w:lastColumn="0" w:noHBand="0" w:noVBand="1"/>
        </w:tblPrEx>
        <w:trPr>
          <w:trHeight w:val="300"/>
        </w:trPr>
        <w:tc>
          <w:tcPr>
            <w:tcW w:w="5897"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1B49388" w14:textId="77777777" w:rsidR="001C775B" w:rsidRPr="00E74661" w:rsidRDefault="001C775B" w:rsidP="00E74661">
            <w:pPr>
              <w:pStyle w:val="TableHeaderCENTER"/>
              <w:keepNext/>
            </w:pPr>
            <w:r w:rsidRPr="00E74661">
              <w:t xml:space="preserve">Description </w:t>
            </w:r>
          </w:p>
        </w:tc>
        <w:tc>
          <w:tcPr>
            <w:tcW w:w="172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78C8193" w14:textId="77777777" w:rsidR="001C775B" w:rsidRPr="00E74661" w:rsidRDefault="001C775B" w:rsidP="00E74661">
            <w:pPr>
              <w:pStyle w:val="TableHeaderCENTER"/>
              <w:keepNext/>
            </w:pPr>
            <w:r w:rsidRPr="00E74661">
              <w:t>Vertical configuration</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453D4F2" w14:textId="77777777" w:rsidR="001C775B" w:rsidRPr="00E74661" w:rsidRDefault="001C775B" w:rsidP="00E74661">
            <w:pPr>
              <w:pStyle w:val="TableHeaderCENTER"/>
              <w:keepNext/>
            </w:pPr>
            <w:r w:rsidRPr="00E74661">
              <w:t>Horizontal configuration</w:t>
            </w:r>
          </w:p>
        </w:tc>
      </w:tr>
      <w:tr w:rsidR="00164C4C" w:rsidRPr="00E74661" w14:paraId="26AE4FE8" w14:textId="77777777" w:rsidTr="00E74661">
        <w:tblPrEx>
          <w:tblBorders>
            <w:top w:val="none" w:sz="0" w:space="0" w:color="auto"/>
            <w:left w:val="none" w:sz="0" w:space="0" w:color="auto"/>
            <w:bottom w:val="none" w:sz="0" w:space="0" w:color="auto"/>
            <w:right w:val="none" w:sz="0" w:space="0" w:color="auto"/>
          </w:tblBorders>
          <w:tblLook w:val="04A0" w:firstRow="1" w:lastRow="0" w:firstColumn="1" w:lastColumn="0" w:noHBand="0" w:noVBand="1"/>
        </w:tblPrEx>
        <w:trPr>
          <w:trHeight w:val="300"/>
        </w:trPr>
        <w:tc>
          <w:tcPr>
            <w:tcW w:w="9469" w:type="dxa"/>
            <w:gridSpan w:val="4"/>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15C8D88" w14:textId="18E95A16" w:rsidR="00164C4C" w:rsidRPr="00E74661" w:rsidRDefault="00164C4C" w:rsidP="00E74661">
            <w:pPr>
              <w:pStyle w:val="TableHeaderLEFT"/>
              <w:keepNext/>
              <w:rPr>
                <w:rFonts w:ascii="Times New Roman" w:hAnsi="Times New Roman"/>
                <w:sz w:val="20"/>
                <w:szCs w:val="20"/>
              </w:rPr>
            </w:pPr>
            <w:r w:rsidRPr="00E74661">
              <w:t>Nominal maximum thrust</w:t>
            </w:r>
          </w:p>
        </w:tc>
      </w:tr>
      <w:tr w:rsidR="001C775B" w:rsidRPr="00E74661" w14:paraId="662E892B" w14:textId="77777777" w:rsidTr="00E74661">
        <w:tblPrEx>
          <w:tblBorders>
            <w:top w:val="none" w:sz="0" w:space="0" w:color="auto"/>
            <w:left w:val="none" w:sz="0" w:space="0" w:color="auto"/>
            <w:bottom w:val="none" w:sz="0" w:space="0" w:color="auto"/>
            <w:right w:val="none" w:sz="0" w:space="0" w:color="auto"/>
          </w:tblBorders>
          <w:tblLook w:val="04A0" w:firstRow="1" w:lastRow="0" w:firstColumn="1" w:lastColumn="0" w:noHBand="0" w:noVBand="1"/>
        </w:tblPrEx>
        <w:trPr>
          <w:trHeight w:val="300"/>
        </w:trPr>
        <w:tc>
          <w:tcPr>
            <w:tcW w:w="5897"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83C4549" w14:textId="1EF6B010" w:rsidR="001C775B" w:rsidRPr="00E74661" w:rsidRDefault="001C775B" w:rsidP="00E74661">
            <w:pPr>
              <w:pStyle w:val="TablecellLEFT"/>
              <w:keepNext/>
            </w:pPr>
            <w:r w:rsidRPr="00E74661">
              <w:t>Sine testing [kN]</w:t>
            </w:r>
          </w:p>
        </w:tc>
        <w:tc>
          <w:tcPr>
            <w:tcW w:w="172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B3AB85F" w14:textId="77777777" w:rsidR="001C775B" w:rsidRPr="00E74661" w:rsidRDefault="001C775B" w:rsidP="00E74661">
            <w:pPr>
              <w:pStyle w:val="TablecellCENTER"/>
              <w:keepNext/>
            </w:pPr>
            <w:r w:rsidRPr="00E74661">
              <w:t>320</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6BFC67D" w14:textId="77777777" w:rsidR="001C775B" w:rsidRPr="00E74661" w:rsidRDefault="001C775B" w:rsidP="00E74661">
            <w:pPr>
              <w:pStyle w:val="TablecellCENTER"/>
              <w:keepNext/>
            </w:pPr>
            <w:r w:rsidRPr="00E74661">
              <w:t>320</w:t>
            </w:r>
          </w:p>
        </w:tc>
      </w:tr>
      <w:tr w:rsidR="001C775B" w:rsidRPr="00E74661" w14:paraId="56BEAC19" w14:textId="77777777" w:rsidTr="00E74661">
        <w:tblPrEx>
          <w:tblBorders>
            <w:top w:val="none" w:sz="0" w:space="0" w:color="auto"/>
            <w:left w:val="none" w:sz="0" w:space="0" w:color="auto"/>
            <w:bottom w:val="none" w:sz="0" w:space="0" w:color="auto"/>
            <w:right w:val="none" w:sz="0" w:space="0" w:color="auto"/>
          </w:tblBorders>
          <w:tblLook w:val="04A0" w:firstRow="1" w:lastRow="0" w:firstColumn="1" w:lastColumn="0" w:noHBand="0" w:noVBand="1"/>
        </w:tblPrEx>
        <w:trPr>
          <w:trHeight w:val="300"/>
        </w:trPr>
        <w:tc>
          <w:tcPr>
            <w:tcW w:w="5897"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25115B5" w14:textId="7A207E95" w:rsidR="001C775B" w:rsidRPr="00E74661" w:rsidRDefault="001C775B" w:rsidP="00CC281C">
            <w:pPr>
              <w:pStyle w:val="TablecellLEFT"/>
            </w:pPr>
            <w:r w:rsidRPr="00E74661">
              <w:t>Random testing [kN RMS]</w:t>
            </w:r>
          </w:p>
        </w:tc>
        <w:tc>
          <w:tcPr>
            <w:tcW w:w="172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BBA877D" w14:textId="77777777" w:rsidR="001C775B" w:rsidRPr="00E74661" w:rsidRDefault="001C775B" w:rsidP="000F1A70">
            <w:pPr>
              <w:pStyle w:val="TablecellCENTER"/>
            </w:pPr>
            <w:r w:rsidRPr="00E74661">
              <w:t>310</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DEC8BDE" w14:textId="77777777" w:rsidR="001C775B" w:rsidRPr="00E74661" w:rsidRDefault="001C775B" w:rsidP="000F1A70">
            <w:pPr>
              <w:pStyle w:val="TablecellCENTER"/>
            </w:pPr>
            <w:r w:rsidRPr="00E74661">
              <w:t>310</w:t>
            </w:r>
          </w:p>
        </w:tc>
      </w:tr>
      <w:tr w:rsidR="001C775B" w:rsidRPr="00E74661" w14:paraId="55F439B4" w14:textId="77777777" w:rsidTr="00E74661">
        <w:tblPrEx>
          <w:tblBorders>
            <w:top w:val="none" w:sz="0" w:space="0" w:color="auto"/>
            <w:left w:val="none" w:sz="0" w:space="0" w:color="auto"/>
            <w:bottom w:val="none" w:sz="0" w:space="0" w:color="auto"/>
            <w:right w:val="none" w:sz="0" w:space="0" w:color="auto"/>
          </w:tblBorders>
          <w:tblLook w:val="04A0" w:firstRow="1" w:lastRow="0" w:firstColumn="1" w:lastColumn="0" w:noHBand="0" w:noVBand="1"/>
        </w:tblPrEx>
        <w:trPr>
          <w:trHeight w:val="300"/>
        </w:trPr>
        <w:tc>
          <w:tcPr>
            <w:tcW w:w="5897"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BDD1CDC" w14:textId="1D08E5CB" w:rsidR="001C775B" w:rsidRPr="00E74661" w:rsidRDefault="001C775B" w:rsidP="00CC281C">
            <w:pPr>
              <w:pStyle w:val="TablecellLEFT"/>
            </w:pPr>
            <w:r w:rsidRPr="00E74661">
              <w:t>Transient testing [kN peak] *)</w:t>
            </w:r>
          </w:p>
        </w:tc>
        <w:tc>
          <w:tcPr>
            <w:tcW w:w="172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CA925B3" w14:textId="77777777" w:rsidR="001C775B" w:rsidRPr="00E74661" w:rsidRDefault="001C775B" w:rsidP="000F1A70">
            <w:pPr>
              <w:pStyle w:val="TablecellCENTER"/>
            </w:pPr>
            <w:r w:rsidRPr="00E74661">
              <w:t>930</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0180E95" w14:textId="77777777" w:rsidR="001C775B" w:rsidRPr="00E74661" w:rsidRDefault="001C775B" w:rsidP="000F1A70">
            <w:pPr>
              <w:pStyle w:val="TablecellCENTER"/>
            </w:pPr>
            <w:r w:rsidRPr="00E74661">
              <w:t>930</w:t>
            </w:r>
          </w:p>
        </w:tc>
      </w:tr>
      <w:tr w:rsidR="002D13AB" w:rsidRPr="00E74661" w14:paraId="5BEE2201" w14:textId="77777777" w:rsidTr="00E74661">
        <w:tblPrEx>
          <w:tblBorders>
            <w:top w:val="none" w:sz="0" w:space="0" w:color="auto"/>
            <w:left w:val="none" w:sz="0" w:space="0" w:color="auto"/>
            <w:bottom w:val="none" w:sz="0" w:space="0" w:color="auto"/>
            <w:right w:val="none" w:sz="0" w:space="0" w:color="auto"/>
          </w:tblBorders>
          <w:tblLook w:val="04A0" w:firstRow="1" w:lastRow="0" w:firstColumn="1" w:lastColumn="0" w:noHBand="0" w:noVBand="1"/>
        </w:tblPrEx>
        <w:trPr>
          <w:trHeight w:val="300"/>
        </w:trPr>
        <w:tc>
          <w:tcPr>
            <w:tcW w:w="9469" w:type="dxa"/>
            <w:gridSpan w:val="4"/>
            <w:tcBorders>
              <w:top w:val="single" w:sz="4" w:space="0" w:color="auto"/>
              <w:left w:val="single" w:sz="4" w:space="0" w:color="auto"/>
              <w:bottom w:val="single" w:sz="4" w:space="0" w:color="auto"/>
              <w:right w:val="single" w:sz="4" w:space="0" w:color="auto"/>
            </w:tcBorders>
            <w:shd w:val="clear" w:color="auto" w:fill="auto"/>
            <w:noWrap/>
            <w:vAlign w:val="bottom"/>
          </w:tcPr>
          <w:p w14:paraId="6B19E835" w14:textId="739C7B58" w:rsidR="002D13AB" w:rsidRPr="00E74661" w:rsidRDefault="002D13AB" w:rsidP="00164C4C">
            <w:pPr>
              <w:pStyle w:val="TableHeaderLEFT"/>
              <w:rPr>
                <w:b w:val="0"/>
                <w:bCs/>
                <w:i/>
                <w:iCs/>
                <w:sz w:val="20"/>
                <w:szCs w:val="20"/>
              </w:rPr>
            </w:pPr>
            <w:r w:rsidRPr="00E74661">
              <w:rPr>
                <w:b w:val="0"/>
                <w:bCs/>
                <w:i/>
                <w:iCs/>
                <w:sz w:val="20"/>
                <w:szCs w:val="20"/>
              </w:rPr>
              <w:t>*) Note: Theoretical maximum. Actual value will depend on payload and pulse width.</w:t>
            </w:r>
          </w:p>
        </w:tc>
      </w:tr>
      <w:tr w:rsidR="00164C4C" w:rsidRPr="00E74661" w14:paraId="4305529D" w14:textId="77777777" w:rsidTr="00E74661">
        <w:tblPrEx>
          <w:tblBorders>
            <w:top w:val="none" w:sz="0" w:space="0" w:color="auto"/>
            <w:left w:val="none" w:sz="0" w:space="0" w:color="auto"/>
            <w:bottom w:val="none" w:sz="0" w:space="0" w:color="auto"/>
            <w:right w:val="none" w:sz="0" w:space="0" w:color="auto"/>
          </w:tblBorders>
          <w:tblLook w:val="04A0" w:firstRow="1" w:lastRow="0" w:firstColumn="1" w:lastColumn="0" w:noHBand="0" w:noVBand="1"/>
        </w:tblPrEx>
        <w:trPr>
          <w:trHeight w:val="300"/>
        </w:trPr>
        <w:tc>
          <w:tcPr>
            <w:tcW w:w="9469" w:type="dxa"/>
            <w:gridSpan w:val="4"/>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A9D63AA" w14:textId="75FEBC16" w:rsidR="00164C4C" w:rsidRPr="00E74661" w:rsidRDefault="00164C4C" w:rsidP="00164C4C">
            <w:pPr>
              <w:pStyle w:val="TableHeaderLEFT"/>
              <w:rPr>
                <w:rFonts w:ascii="Times New Roman" w:hAnsi="Times New Roman"/>
                <w:sz w:val="20"/>
                <w:szCs w:val="20"/>
              </w:rPr>
            </w:pPr>
            <w:r w:rsidRPr="00E74661">
              <w:t>Frequency range</w:t>
            </w:r>
          </w:p>
        </w:tc>
      </w:tr>
      <w:tr w:rsidR="001C775B" w:rsidRPr="00E74661" w14:paraId="3583C917" w14:textId="77777777" w:rsidTr="00E74661">
        <w:tblPrEx>
          <w:tblBorders>
            <w:top w:val="none" w:sz="0" w:space="0" w:color="auto"/>
            <w:left w:val="none" w:sz="0" w:space="0" w:color="auto"/>
            <w:bottom w:val="none" w:sz="0" w:space="0" w:color="auto"/>
            <w:right w:val="none" w:sz="0" w:space="0" w:color="auto"/>
          </w:tblBorders>
          <w:tblLook w:val="04A0" w:firstRow="1" w:lastRow="0" w:firstColumn="1" w:lastColumn="0" w:noHBand="0" w:noVBand="1"/>
        </w:tblPrEx>
        <w:trPr>
          <w:trHeight w:val="300"/>
        </w:trPr>
        <w:tc>
          <w:tcPr>
            <w:tcW w:w="5897"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E3F336B" w14:textId="0AEC0C52" w:rsidR="001C775B" w:rsidRPr="00E74661" w:rsidRDefault="001C775B" w:rsidP="00CC281C">
            <w:pPr>
              <w:pStyle w:val="TablecellLEFT"/>
            </w:pPr>
            <w:r w:rsidRPr="00E74661">
              <w:t>Sine testing (min - max) [Hz]</w:t>
            </w:r>
          </w:p>
        </w:tc>
        <w:tc>
          <w:tcPr>
            <w:tcW w:w="172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9A4564E" w14:textId="77777777" w:rsidR="001C775B" w:rsidRPr="00E74661" w:rsidRDefault="001C775B" w:rsidP="000F1A70">
            <w:pPr>
              <w:pStyle w:val="TablecellCENTER"/>
            </w:pPr>
            <w:r w:rsidRPr="00E74661">
              <w:t>3 - 2000</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08FBE49" w14:textId="77777777" w:rsidR="001C775B" w:rsidRPr="00E74661" w:rsidRDefault="001C775B" w:rsidP="000F1A70">
            <w:pPr>
              <w:pStyle w:val="TablecellCENTER"/>
            </w:pPr>
            <w:r w:rsidRPr="00E74661">
              <w:t>3 - 2000</w:t>
            </w:r>
          </w:p>
        </w:tc>
      </w:tr>
      <w:tr w:rsidR="001C775B" w:rsidRPr="00E74661" w14:paraId="3054D304" w14:textId="77777777" w:rsidTr="00E74661">
        <w:tblPrEx>
          <w:tblBorders>
            <w:top w:val="none" w:sz="0" w:space="0" w:color="auto"/>
            <w:left w:val="none" w:sz="0" w:space="0" w:color="auto"/>
            <w:bottom w:val="none" w:sz="0" w:space="0" w:color="auto"/>
            <w:right w:val="none" w:sz="0" w:space="0" w:color="auto"/>
          </w:tblBorders>
          <w:tblLook w:val="04A0" w:firstRow="1" w:lastRow="0" w:firstColumn="1" w:lastColumn="0" w:noHBand="0" w:noVBand="1"/>
        </w:tblPrEx>
        <w:trPr>
          <w:trHeight w:val="300"/>
        </w:trPr>
        <w:tc>
          <w:tcPr>
            <w:tcW w:w="5897"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BC657A4" w14:textId="0F36DA7A" w:rsidR="001C775B" w:rsidRPr="00E74661" w:rsidRDefault="001C775B" w:rsidP="00CC281C">
            <w:pPr>
              <w:pStyle w:val="TablecellLEFT"/>
            </w:pPr>
            <w:r w:rsidRPr="00E74661">
              <w:t>Random testing (min - max) [Hz]</w:t>
            </w:r>
          </w:p>
        </w:tc>
        <w:tc>
          <w:tcPr>
            <w:tcW w:w="172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31CF1B7" w14:textId="77777777" w:rsidR="001C775B" w:rsidRPr="00E74661" w:rsidRDefault="001C775B" w:rsidP="000F1A70">
            <w:pPr>
              <w:pStyle w:val="TablecellCENTER"/>
            </w:pPr>
            <w:r w:rsidRPr="00E74661">
              <w:t>10 - 2000</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871C9BB" w14:textId="77777777" w:rsidR="001C775B" w:rsidRPr="00E74661" w:rsidRDefault="001C775B" w:rsidP="000F1A70">
            <w:pPr>
              <w:pStyle w:val="TablecellCENTER"/>
            </w:pPr>
            <w:r w:rsidRPr="00E74661">
              <w:t>10 - 2000</w:t>
            </w:r>
          </w:p>
        </w:tc>
      </w:tr>
      <w:tr w:rsidR="001C775B" w:rsidRPr="00E74661" w14:paraId="26875BF9" w14:textId="77777777" w:rsidTr="00E74661">
        <w:tblPrEx>
          <w:tblBorders>
            <w:top w:val="none" w:sz="0" w:space="0" w:color="auto"/>
            <w:left w:val="none" w:sz="0" w:space="0" w:color="auto"/>
            <w:bottom w:val="none" w:sz="0" w:space="0" w:color="auto"/>
            <w:right w:val="none" w:sz="0" w:space="0" w:color="auto"/>
          </w:tblBorders>
          <w:tblLook w:val="04A0" w:firstRow="1" w:lastRow="0" w:firstColumn="1" w:lastColumn="0" w:noHBand="0" w:noVBand="1"/>
        </w:tblPrEx>
        <w:trPr>
          <w:trHeight w:val="300"/>
        </w:trPr>
        <w:tc>
          <w:tcPr>
            <w:tcW w:w="5897"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1301041" w14:textId="1B79C65F" w:rsidR="001C775B" w:rsidRPr="00E74661" w:rsidRDefault="001C775B" w:rsidP="00CC281C">
            <w:pPr>
              <w:pStyle w:val="TablecellLEFT"/>
            </w:pPr>
            <w:r w:rsidRPr="00E74661">
              <w:t>Transient testing (min - max) [Hz]</w:t>
            </w:r>
          </w:p>
        </w:tc>
        <w:tc>
          <w:tcPr>
            <w:tcW w:w="172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BEC523F" w14:textId="77777777" w:rsidR="001C775B" w:rsidRPr="00E74661" w:rsidRDefault="001C775B" w:rsidP="000F1A70">
            <w:pPr>
              <w:pStyle w:val="TablecellCENTER"/>
            </w:pPr>
            <w:r w:rsidRPr="00E74661">
              <w:t>10 - 2000</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41C2369" w14:textId="77777777" w:rsidR="001C775B" w:rsidRPr="00E74661" w:rsidRDefault="001C775B" w:rsidP="000F1A70">
            <w:pPr>
              <w:pStyle w:val="TablecellCENTER"/>
            </w:pPr>
            <w:r w:rsidRPr="00E74661">
              <w:t>10 - 2000</w:t>
            </w:r>
          </w:p>
        </w:tc>
      </w:tr>
      <w:tr w:rsidR="00164C4C" w:rsidRPr="00E74661" w14:paraId="6FEBCE3B" w14:textId="77777777" w:rsidTr="00E74661">
        <w:tblPrEx>
          <w:tblBorders>
            <w:top w:val="none" w:sz="0" w:space="0" w:color="auto"/>
            <w:left w:val="none" w:sz="0" w:space="0" w:color="auto"/>
            <w:bottom w:val="none" w:sz="0" w:space="0" w:color="auto"/>
            <w:right w:val="none" w:sz="0" w:space="0" w:color="auto"/>
          </w:tblBorders>
          <w:tblLook w:val="04A0" w:firstRow="1" w:lastRow="0" w:firstColumn="1" w:lastColumn="0" w:noHBand="0" w:noVBand="1"/>
        </w:tblPrEx>
        <w:trPr>
          <w:trHeight w:val="300"/>
        </w:trPr>
        <w:tc>
          <w:tcPr>
            <w:tcW w:w="9469" w:type="dxa"/>
            <w:gridSpan w:val="4"/>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2494514" w14:textId="35CB7F09" w:rsidR="00164C4C" w:rsidRPr="00E74661" w:rsidRDefault="00164C4C" w:rsidP="00164C4C">
            <w:pPr>
              <w:pStyle w:val="TableHeaderLEFT"/>
              <w:rPr>
                <w:rFonts w:ascii="Times New Roman" w:hAnsi="Times New Roman"/>
                <w:sz w:val="20"/>
                <w:szCs w:val="20"/>
              </w:rPr>
            </w:pPr>
            <w:r w:rsidRPr="00E74661">
              <w:t>Maximum displacement</w:t>
            </w:r>
          </w:p>
        </w:tc>
      </w:tr>
      <w:tr w:rsidR="001C775B" w:rsidRPr="00E74661" w14:paraId="7ED32A41" w14:textId="77777777" w:rsidTr="00E74661">
        <w:tblPrEx>
          <w:tblBorders>
            <w:top w:val="none" w:sz="0" w:space="0" w:color="auto"/>
            <w:left w:val="none" w:sz="0" w:space="0" w:color="auto"/>
            <w:bottom w:val="none" w:sz="0" w:space="0" w:color="auto"/>
            <w:right w:val="none" w:sz="0" w:space="0" w:color="auto"/>
          </w:tblBorders>
          <w:tblLook w:val="04A0" w:firstRow="1" w:lastRow="0" w:firstColumn="1" w:lastColumn="0" w:noHBand="0" w:noVBand="1"/>
        </w:tblPrEx>
        <w:trPr>
          <w:trHeight w:val="300"/>
        </w:trPr>
        <w:tc>
          <w:tcPr>
            <w:tcW w:w="5897"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4538F97" w14:textId="14F6D8E2" w:rsidR="001C775B" w:rsidRPr="00E74661" w:rsidRDefault="001C775B" w:rsidP="00CC281C">
            <w:pPr>
              <w:pStyle w:val="TablecellLEFT"/>
            </w:pPr>
            <w:r w:rsidRPr="00E74661">
              <w:t>Sine and random testing [mm p-p]</w:t>
            </w:r>
          </w:p>
        </w:tc>
        <w:tc>
          <w:tcPr>
            <w:tcW w:w="172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4B86BE5" w14:textId="77777777" w:rsidR="001C775B" w:rsidRPr="00E74661" w:rsidRDefault="001C775B" w:rsidP="000F1A70">
            <w:pPr>
              <w:pStyle w:val="TablecellCENTER"/>
            </w:pPr>
            <w:r w:rsidRPr="00E74661">
              <w:t>20</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2101A71" w14:textId="77777777" w:rsidR="001C775B" w:rsidRPr="00E74661" w:rsidRDefault="001C775B" w:rsidP="000F1A70">
            <w:pPr>
              <w:pStyle w:val="TablecellCENTER"/>
            </w:pPr>
            <w:r w:rsidRPr="00E74661">
              <w:t>20</w:t>
            </w:r>
          </w:p>
        </w:tc>
      </w:tr>
      <w:tr w:rsidR="001C775B" w:rsidRPr="00E74661" w14:paraId="167E5AED" w14:textId="77777777" w:rsidTr="00E74661">
        <w:tblPrEx>
          <w:tblBorders>
            <w:top w:val="none" w:sz="0" w:space="0" w:color="auto"/>
            <w:left w:val="none" w:sz="0" w:space="0" w:color="auto"/>
            <w:bottom w:val="none" w:sz="0" w:space="0" w:color="auto"/>
            <w:right w:val="none" w:sz="0" w:space="0" w:color="auto"/>
          </w:tblBorders>
          <w:tblLook w:val="04A0" w:firstRow="1" w:lastRow="0" w:firstColumn="1" w:lastColumn="0" w:noHBand="0" w:noVBand="1"/>
        </w:tblPrEx>
        <w:trPr>
          <w:trHeight w:val="300"/>
        </w:trPr>
        <w:tc>
          <w:tcPr>
            <w:tcW w:w="5897"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608EB37" w14:textId="427D13CE" w:rsidR="001C775B" w:rsidRPr="00E74661" w:rsidRDefault="001C775B" w:rsidP="00CC281C">
            <w:pPr>
              <w:pStyle w:val="TablecellLEFT"/>
            </w:pPr>
            <w:r w:rsidRPr="00E74661">
              <w:lastRenderedPageBreak/>
              <w:t>Transient testing [mm p-p]</w:t>
            </w:r>
          </w:p>
        </w:tc>
        <w:tc>
          <w:tcPr>
            <w:tcW w:w="172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F344A2A" w14:textId="77777777" w:rsidR="001C775B" w:rsidRPr="00E74661" w:rsidRDefault="001C775B" w:rsidP="000F1A70">
            <w:pPr>
              <w:pStyle w:val="TablecellCENTER"/>
            </w:pPr>
            <w:r w:rsidRPr="00E74661">
              <w:t>38</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0DF50A" w14:textId="77777777" w:rsidR="001C775B" w:rsidRPr="00E74661" w:rsidRDefault="001C775B" w:rsidP="000F1A70">
            <w:pPr>
              <w:pStyle w:val="TablecellCENTER"/>
            </w:pPr>
            <w:r w:rsidRPr="00E74661">
              <w:t>38</w:t>
            </w:r>
          </w:p>
        </w:tc>
      </w:tr>
      <w:tr w:rsidR="001C775B" w:rsidRPr="00E74661" w14:paraId="5F47E6B2" w14:textId="77777777" w:rsidTr="00E74661">
        <w:tblPrEx>
          <w:tblBorders>
            <w:top w:val="none" w:sz="0" w:space="0" w:color="auto"/>
            <w:left w:val="none" w:sz="0" w:space="0" w:color="auto"/>
            <w:bottom w:val="none" w:sz="0" w:space="0" w:color="auto"/>
            <w:right w:val="none" w:sz="0" w:space="0" w:color="auto"/>
          </w:tblBorders>
          <w:tblLook w:val="04A0" w:firstRow="1" w:lastRow="0" w:firstColumn="1" w:lastColumn="0" w:noHBand="0" w:noVBand="1"/>
        </w:tblPrEx>
        <w:trPr>
          <w:trHeight w:val="300"/>
        </w:trPr>
        <w:tc>
          <w:tcPr>
            <w:tcW w:w="5897"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872E4DB" w14:textId="77777777" w:rsidR="001C775B" w:rsidRPr="00E74661" w:rsidRDefault="001C775B" w:rsidP="00CC281C">
            <w:pPr>
              <w:pStyle w:val="TablecellLEFT"/>
            </w:pPr>
            <w:r w:rsidRPr="00E74661">
              <w:t>Maximum velocity [m/s]</w:t>
            </w:r>
          </w:p>
        </w:tc>
        <w:tc>
          <w:tcPr>
            <w:tcW w:w="172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AC26639" w14:textId="6D3B56C9" w:rsidR="001C775B" w:rsidRPr="00E74661" w:rsidRDefault="001C775B" w:rsidP="000F1A70">
            <w:pPr>
              <w:pStyle w:val="TablecellCENTER"/>
            </w:pPr>
            <w:r w:rsidRPr="00E74661">
              <w:t>1</w:t>
            </w:r>
            <w:r w:rsidR="00AF5349" w:rsidRPr="00E74661">
              <w:t>,</w:t>
            </w:r>
            <w:r w:rsidRPr="00E74661">
              <w:t>5</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ED8692E" w14:textId="187D4BFE" w:rsidR="001C775B" w:rsidRPr="00E74661" w:rsidRDefault="001C775B" w:rsidP="000F1A70">
            <w:pPr>
              <w:pStyle w:val="TablecellCENTER"/>
            </w:pPr>
            <w:r w:rsidRPr="00E74661">
              <w:t>1</w:t>
            </w:r>
            <w:r w:rsidR="00AF5349" w:rsidRPr="00E74661">
              <w:t>,</w:t>
            </w:r>
            <w:r w:rsidRPr="00E74661">
              <w:t>5</w:t>
            </w:r>
          </w:p>
        </w:tc>
      </w:tr>
      <w:tr w:rsidR="00164C4C" w:rsidRPr="00E74661" w14:paraId="5D16254F" w14:textId="77777777" w:rsidTr="00E74661">
        <w:tblPrEx>
          <w:tblBorders>
            <w:top w:val="none" w:sz="0" w:space="0" w:color="auto"/>
            <w:left w:val="none" w:sz="0" w:space="0" w:color="auto"/>
            <w:bottom w:val="none" w:sz="0" w:space="0" w:color="auto"/>
            <w:right w:val="none" w:sz="0" w:space="0" w:color="auto"/>
          </w:tblBorders>
          <w:tblLook w:val="04A0" w:firstRow="1" w:lastRow="0" w:firstColumn="1" w:lastColumn="0" w:noHBand="0" w:noVBand="1"/>
        </w:tblPrEx>
        <w:trPr>
          <w:trHeight w:val="300"/>
        </w:trPr>
        <w:tc>
          <w:tcPr>
            <w:tcW w:w="9469" w:type="dxa"/>
            <w:gridSpan w:val="4"/>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016FDE0" w14:textId="3DABC678" w:rsidR="00164C4C" w:rsidRPr="00E74661" w:rsidRDefault="00164C4C" w:rsidP="00164C4C">
            <w:pPr>
              <w:pStyle w:val="TableHeaderLEFT"/>
              <w:keepNext/>
              <w:rPr>
                <w:rFonts w:ascii="Times New Roman" w:hAnsi="Times New Roman"/>
                <w:sz w:val="20"/>
                <w:szCs w:val="20"/>
              </w:rPr>
            </w:pPr>
            <w:r w:rsidRPr="00E74661">
              <w:t>Maximum no-load acceleration</w:t>
            </w:r>
          </w:p>
        </w:tc>
      </w:tr>
      <w:tr w:rsidR="001C775B" w:rsidRPr="00E74661" w14:paraId="30828B9C" w14:textId="77777777" w:rsidTr="00E74661">
        <w:tblPrEx>
          <w:tblBorders>
            <w:top w:val="none" w:sz="0" w:space="0" w:color="auto"/>
            <w:left w:val="none" w:sz="0" w:space="0" w:color="auto"/>
            <w:bottom w:val="none" w:sz="0" w:space="0" w:color="auto"/>
            <w:right w:val="none" w:sz="0" w:space="0" w:color="auto"/>
          </w:tblBorders>
          <w:tblLook w:val="04A0" w:firstRow="1" w:lastRow="0" w:firstColumn="1" w:lastColumn="0" w:noHBand="0" w:noVBand="1"/>
        </w:tblPrEx>
        <w:trPr>
          <w:trHeight w:val="300"/>
        </w:trPr>
        <w:tc>
          <w:tcPr>
            <w:tcW w:w="5897"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5A2249C" w14:textId="574EE25A" w:rsidR="001C775B" w:rsidRPr="00E74661" w:rsidRDefault="001C775B" w:rsidP="00164C4C">
            <w:pPr>
              <w:pStyle w:val="TablecellLEFT"/>
            </w:pPr>
            <w:r w:rsidRPr="00E74661">
              <w:t>Sine testing [g]</w:t>
            </w:r>
          </w:p>
        </w:tc>
        <w:tc>
          <w:tcPr>
            <w:tcW w:w="172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8635781" w14:textId="77777777" w:rsidR="001C775B" w:rsidRPr="00E74661" w:rsidRDefault="001C775B" w:rsidP="00164C4C">
            <w:pPr>
              <w:pStyle w:val="TablecellCENTER"/>
            </w:pPr>
            <w:r w:rsidRPr="00E74661">
              <w:t>16</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620B9BF" w14:textId="77777777" w:rsidR="001C775B" w:rsidRPr="00E74661" w:rsidRDefault="001C775B" w:rsidP="00164C4C">
            <w:pPr>
              <w:pStyle w:val="TablecellCENTER"/>
            </w:pPr>
            <w:r w:rsidRPr="00E74661">
              <w:t>19</w:t>
            </w:r>
          </w:p>
        </w:tc>
      </w:tr>
      <w:tr w:rsidR="001C775B" w:rsidRPr="00E74661" w14:paraId="2D193594" w14:textId="77777777" w:rsidTr="00E74661">
        <w:tblPrEx>
          <w:tblBorders>
            <w:top w:val="none" w:sz="0" w:space="0" w:color="auto"/>
            <w:left w:val="none" w:sz="0" w:space="0" w:color="auto"/>
            <w:bottom w:val="none" w:sz="0" w:space="0" w:color="auto"/>
            <w:right w:val="none" w:sz="0" w:space="0" w:color="auto"/>
          </w:tblBorders>
          <w:tblLook w:val="04A0" w:firstRow="1" w:lastRow="0" w:firstColumn="1" w:lastColumn="0" w:noHBand="0" w:noVBand="1"/>
        </w:tblPrEx>
        <w:trPr>
          <w:trHeight w:val="300"/>
        </w:trPr>
        <w:tc>
          <w:tcPr>
            <w:tcW w:w="5897"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B32B47E" w14:textId="4EE58F7F" w:rsidR="001C775B" w:rsidRPr="00E74661" w:rsidRDefault="001C775B" w:rsidP="00164C4C">
            <w:pPr>
              <w:pStyle w:val="TablecellLEFT"/>
            </w:pPr>
            <w:r w:rsidRPr="00E74661">
              <w:t>Random testing [g RMS]</w:t>
            </w:r>
          </w:p>
        </w:tc>
        <w:tc>
          <w:tcPr>
            <w:tcW w:w="172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34310EE" w14:textId="77777777" w:rsidR="001C775B" w:rsidRPr="00E74661" w:rsidRDefault="001C775B" w:rsidP="00164C4C">
            <w:pPr>
              <w:pStyle w:val="TablecellCENTER"/>
            </w:pPr>
            <w:r w:rsidRPr="00E74661">
              <w:t>5</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EED350E" w14:textId="77777777" w:rsidR="001C775B" w:rsidRPr="00E74661" w:rsidRDefault="001C775B" w:rsidP="00164C4C">
            <w:pPr>
              <w:pStyle w:val="TablecellCENTER"/>
            </w:pPr>
            <w:r w:rsidRPr="00E74661">
              <w:t>11</w:t>
            </w:r>
          </w:p>
        </w:tc>
      </w:tr>
      <w:tr w:rsidR="001C775B" w:rsidRPr="00E74661" w14:paraId="4842BE8E" w14:textId="77777777" w:rsidTr="00E74661">
        <w:tblPrEx>
          <w:tblBorders>
            <w:top w:val="none" w:sz="0" w:space="0" w:color="auto"/>
            <w:left w:val="none" w:sz="0" w:space="0" w:color="auto"/>
            <w:bottom w:val="none" w:sz="0" w:space="0" w:color="auto"/>
            <w:right w:val="none" w:sz="0" w:space="0" w:color="auto"/>
          </w:tblBorders>
          <w:tblLook w:val="04A0" w:firstRow="1" w:lastRow="0" w:firstColumn="1" w:lastColumn="0" w:noHBand="0" w:noVBand="1"/>
        </w:tblPrEx>
        <w:trPr>
          <w:trHeight w:val="300"/>
        </w:trPr>
        <w:tc>
          <w:tcPr>
            <w:tcW w:w="5897"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B2930EE" w14:textId="063B8AAA" w:rsidR="001C775B" w:rsidRPr="00E74661" w:rsidRDefault="001C775B" w:rsidP="00164C4C">
            <w:pPr>
              <w:pStyle w:val="TablecellLEFT"/>
            </w:pPr>
            <w:r w:rsidRPr="00E74661">
              <w:t>Minimum controllable level [g]</w:t>
            </w:r>
          </w:p>
        </w:tc>
        <w:tc>
          <w:tcPr>
            <w:tcW w:w="172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646DCD9" w14:textId="3693CCEE" w:rsidR="001C775B" w:rsidRPr="00E74661" w:rsidRDefault="001C775B" w:rsidP="00BB52A4">
            <w:pPr>
              <w:pStyle w:val="TablecellCENTER"/>
            </w:pPr>
            <w:r w:rsidRPr="00E74661">
              <w:t>0</w:t>
            </w:r>
            <w:r w:rsidR="00BB52A4" w:rsidRPr="00E74661">
              <w:t>,</w:t>
            </w:r>
            <w:r w:rsidRPr="00E74661">
              <w:t>1</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793481F" w14:textId="57A2DE45" w:rsidR="001C775B" w:rsidRPr="00E74661" w:rsidRDefault="001C775B" w:rsidP="00BB52A4">
            <w:pPr>
              <w:pStyle w:val="TablecellCENTER"/>
            </w:pPr>
            <w:r w:rsidRPr="00E74661">
              <w:t>0</w:t>
            </w:r>
            <w:r w:rsidR="00BB52A4" w:rsidRPr="00E74661">
              <w:t>,</w:t>
            </w:r>
            <w:r w:rsidRPr="00E74661">
              <w:t>1</w:t>
            </w:r>
          </w:p>
        </w:tc>
      </w:tr>
      <w:tr w:rsidR="001C775B" w:rsidRPr="00E74661" w14:paraId="6AE1836B" w14:textId="77777777" w:rsidTr="00E74661">
        <w:tblPrEx>
          <w:tblBorders>
            <w:top w:val="none" w:sz="0" w:space="0" w:color="auto"/>
            <w:left w:val="none" w:sz="0" w:space="0" w:color="auto"/>
            <w:bottom w:val="none" w:sz="0" w:space="0" w:color="auto"/>
            <w:right w:val="none" w:sz="0" w:space="0" w:color="auto"/>
          </w:tblBorders>
          <w:tblLook w:val="04A0" w:firstRow="1" w:lastRow="0" w:firstColumn="1" w:lastColumn="0" w:noHBand="0" w:noVBand="1"/>
        </w:tblPrEx>
        <w:trPr>
          <w:trHeight w:val="300"/>
        </w:trPr>
        <w:tc>
          <w:tcPr>
            <w:tcW w:w="5897"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39519A3" w14:textId="77777777" w:rsidR="001C775B" w:rsidRPr="00E74661" w:rsidRDefault="001C775B" w:rsidP="00164C4C">
            <w:pPr>
              <w:pStyle w:val="TablecellLEFT"/>
            </w:pPr>
            <w:r w:rsidRPr="00E74661">
              <w:t>Fundamental resonance frequencies (bare test facility) [Hz]</w:t>
            </w:r>
          </w:p>
        </w:tc>
        <w:tc>
          <w:tcPr>
            <w:tcW w:w="172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A056A11" w14:textId="77777777" w:rsidR="001C775B" w:rsidRPr="00E74661" w:rsidRDefault="001C775B" w:rsidP="00164C4C">
            <w:pPr>
              <w:pStyle w:val="TablecellCENTER"/>
            </w:pPr>
            <w:r w:rsidRPr="00E74661">
              <w:t>250</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CC2DE93" w14:textId="77777777" w:rsidR="001C775B" w:rsidRPr="00E74661" w:rsidRDefault="001C775B" w:rsidP="00164C4C">
            <w:pPr>
              <w:pStyle w:val="TablecellCENTER"/>
            </w:pPr>
            <w:r w:rsidRPr="00E74661">
              <w:t>400</w:t>
            </w:r>
          </w:p>
        </w:tc>
      </w:tr>
      <w:tr w:rsidR="001C775B" w:rsidRPr="00E74661" w14:paraId="12D92C64" w14:textId="77777777" w:rsidTr="00E74661">
        <w:tblPrEx>
          <w:tblBorders>
            <w:top w:val="none" w:sz="0" w:space="0" w:color="auto"/>
            <w:left w:val="none" w:sz="0" w:space="0" w:color="auto"/>
            <w:bottom w:val="none" w:sz="0" w:space="0" w:color="auto"/>
            <w:right w:val="none" w:sz="0" w:space="0" w:color="auto"/>
          </w:tblBorders>
          <w:tblLook w:val="04A0" w:firstRow="1" w:lastRow="0" w:firstColumn="1" w:lastColumn="0" w:noHBand="0" w:noVBand="1"/>
        </w:tblPrEx>
        <w:trPr>
          <w:trHeight w:val="300"/>
        </w:trPr>
        <w:tc>
          <w:tcPr>
            <w:tcW w:w="5897"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87B8DCA" w14:textId="77777777" w:rsidR="001C775B" w:rsidRPr="00E74661" w:rsidRDefault="001C775B" w:rsidP="00164C4C">
            <w:pPr>
              <w:pStyle w:val="TablecellLEFT"/>
            </w:pPr>
            <w:r w:rsidRPr="00E74661">
              <w:t>Maximum static vertical load [kg]</w:t>
            </w:r>
          </w:p>
        </w:tc>
        <w:tc>
          <w:tcPr>
            <w:tcW w:w="172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6FB6A34" w14:textId="77777777" w:rsidR="001C775B" w:rsidRPr="00E74661" w:rsidRDefault="001C775B" w:rsidP="00164C4C">
            <w:pPr>
              <w:pStyle w:val="TablecellCENTER"/>
            </w:pPr>
            <w:r w:rsidRPr="00E74661">
              <w:t>4700</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6263557" w14:textId="77777777" w:rsidR="001C775B" w:rsidRPr="00E74661" w:rsidRDefault="001C775B" w:rsidP="00164C4C">
            <w:pPr>
              <w:pStyle w:val="TablecellCENTER"/>
            </w:pPr>
            <w:r w:rsidRPr="00E74661">
              <w:t>10000</w:t>
            </w:r>
          </w:p>
        </w:tc>
      </w:tr>
      <w:tr w:rsidR="001C775B" w:rsidRPr="00E74661" w14:paraId="171E1AE2" w14:textId="77777777" w:rsidTr="00E74661">
        <w:tblPrEx>
          <w:tblBorders>
            <w:top w:val="none" w:sz="0" w:space="0" w:color="auto"/>
            <w:left w:val="none" w:sz="0" w:space="0" w:color="auto"/>
            <w:bottom w:val="none" w:sz="0" w:space="0" w:color="auto"/>
            <w:right w:val="none" w:sz="0" w:space="0" w:color="auto"/>
          </w:tblBorders>
          <w:tblLook w:val="04A0" w:firstRow="1" w:lastRow="0" w:firstColumn="1" w:lastColumn="0" w:noHBand="0" w:noVBand="1"/>
        </w:tblPrEx>
        <w:trPr>
          <w:trHeight w:val="300"/>
        </w:trPr>
        <w:tc>
          <w:tcPr>
            <w:tcW w:w="5897"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088AD61" w14:textId="77777777" w:rsidR="001C775B" w:rsidRPr="00E74661" w:rsidRDefault="001C775B" w:rsidP="00164C4C">
            <w:pPr>
              <w:pStyle w:val="TablecellLEFT"/>
            </w:pPr>
            <w:r w:rsidRPr="00E74661">
              <w:t>Allowable overturning moment [Nm]</w:t>
            </w:r>
          </w:p>
        </w:tc>
        <w:tc>
          <w:tcPr>
            <w:tcW w:w="172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6702CCC" w14:textId="77777777" w:rsidR="001C775B" w:rsidRPr="00E74661" w:rsidRDefault="001C775B" w:rsidP="00164C4C">
            <w:pPr>
              <w:pStyle w:val="TablecellCENTER"/>
            </w:pPr>
            <w:r w:rsidRPr="00E74661">
              <w:t>100</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8733753" w14:textId="77777777" w:rsidR="001C775B" w:rsidRPr="00E74661" w:rsidRDefault="001C775B" w:rsidP="00164C4C">
            <w:pPr>
              <w:pStyle w:val="TablecellCENTER"/>
            </w:pPr>
            <w:r w:rsidRPr="00E74661">
              <w:t>1300</w:t>
            </w:r>
          </w:p>
        </w:tc>
      </w:tr>
      <w:tr w:rsidR="001C775B" w:rsidRPr="000627E3" w14:paraId="0F76E690" w14:textId="77777777" w:rsidTr="00E74661">
        <w:tblPrEx>
          <w:tblBorders>
            <w:top w:val="none" w:sz="0" w:space="0" w:color="auto"/>
            <w:left w:val="none" w:sz="0" w:space="0" w:color="auto"/>
            <w:bottom w:val="none" w:sz="0" w:space="0" w:color="auto"/>
            <w:right w:val="none" w:sz="0" w:space="0" w:color="auto"/>
          </w:tblBorders>
          <w:tblLook w:val="04A0" w:firstRow="1" w:lastRow="0" w:firstColumn="1" w:lastColumn="0" w:noHBand="0" w:noVBand="1"/>
        </w:tblPrEx>
        <w:trPr>
          <w:trHeight w:val="300"/>
        </w:trPr>
        <w:tc>
          <w:tcPr>
            <w:tcW w:w="5897"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8FA1EA0" w14:textId="77777777" w:rsidR="001C775B" w:rsidRPr="00E74661" w:rsidRDefault="001C775B" w:rsidP="00164C4C">
            <w:pPr>
              <w:pStyle w:val="TablecellLEFT"/>
            </w:pPr>
            <w:r w:rsidRPr="00E74661">
              <w:t>Mass of the moving assembly [kg]</w:t>
            </w:r>
          </w:p>
        </w:tc>
        <w:tc>
          <w:tcPr>
            <w:tcW w:w="172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E75C7C1" w14:textId="77777777" w:rsidR="001C775B" w:rsidRPr="00E74661" w:rsidRDefault="001C775B" w:rsidP="00164C4C">
            <w:pPr>
              <w:pStyle w:val="TablecellCENTER"/>
            </w:pPr>
            <w:r w:rsidRPr="00E74661">
              <w:t>2000</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77CF2AE" w14:textId="77777777" w:rsidR="001C775B" w:rsidRPr="000627E3" w:rsidRDefault="001C775B" w:rsidP="00164C4C">
            <w:pPr>
              <w:pStyle w:val="TablecellCENTER"/>
            </w:pPr>
            <w:r w:rsidRPr="00E74661">
              <w:t>1600</w:t>
            </w:r>
          </w:p>
        </w:tc>
      </w:tr>
      <w:bookmarkEnd w:id="1086"/>
      <w:tr w:rsidR="00A12347" w:rsidRPr="00E74661" w14:paraId="5E7A449B" w14:textId="77777777" w:rsidTr="00E74661">
        <w:tblPrEx>
          <w:tblBorders>
            <w:top w:val="none" w:sz="0" w:space="0" w:color="auto"/>
            <w:left w:val="none" w:sz="0" w:space="0" w:color="auto"/>
            <w:bottom w:val="none" w:sz="0" w:space="0" w:color="auto"/>
            <w:right w:val="none" w:sz="0" w:space="0" w:color="auto"/>
          </w:tblBorders>
          <w:tblLook w:val="04A0" w:firstRow="1" w:lastRow="0" w:firstColumn="1" w:lastColumn="0" w:noHBand="0" w:noVBand="1"/>
        </w:tblPrEx>
        <w:trPr>
          <w:trHeight w:val="300"/>
        </w:trPr>
        <w:tc>
          <w:tcPr>
            <w:tcW w:w="9469" w:type="dxa"/>
            <w:gridSpan w:val="4"/>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hideMark/>
          </w:tcPr>
          <w:p w14:paraId="222BA011" w14:textId="77777777" w:rsidR="00E74661" w:rsidRDefault="00E74661" w:rsidP="00BB52A4">
            <w:pPr>
              <w:pStyle w:val="TableHeaderLEFT"/>
            </w:pPr>
          </w:p>
          <w:p w14:paraId="15905E31" w14:textId="61710A82" w:rsidR="00E74661" w:rsidRPr="00E74661" w:rsidRDefault="00A12347" w:rsidP="00E74661">
            <w:pPr>
              <w:pStyle w:val="TableHeaderLEFT"/>
            </w:pPr>
            <w:r w:rsidRPr="00E74661">
              <w:t>Shaker and amplifier characteristics in single shaker configuration</w:t>
            </w:r>
          </w:p>
        </w:tc>
      </w:tr>
      <w:tr w:rsidR="001C775B" w:rsidRPr="00E74661" w14:paraId="0E6327DE" w14:textId="77777777" w:rsidTr="00E74661">
        <w:tblPrEx>
          <w:tblBorders>
            <w:top w:val="none" w:sz="0" w:space="0" w:color="auto"/>
            <w:left w:val="none" w:sz="0" w:space="0" w:color="auto"/>
            <w:bottom w:val="none" w:sz="0" w:space="0" w:color="auto"/>
            <w:right w:val="none" w:sz="0" w:space="0" w:color="auto"/>
          </w:tblBorders>
          <w:tblLook w:val="04A0" w:firstRow="1" w:lastRow="0" w:firstColumn="1" w:lastColumn="0" w:noHBand="0" w:noVBand="1"/>
        </w:tblPrEx>
        <w:trPr>
          <w:trHeight w:val="900"/>
        </w:trPr>
        <w:tc>
          <w:tcPr>
            <w:tcW w:w="5897"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3A6E11A" w14:textId="77777777" w:rsidR="001C775B" w:rsidRPr="00E74661" w:rsidRDefault="001C775B" w:rsidP="00BB52A4">
            <w:pPr>
              <w:pStyle w:val="TableHeaderCENTER"/>
            </w:pPr>
            <w:r w:rsidRPr="00E74661">
              <w:t xml:space="preserve">Description </w:t>
            </w:r>
          </w:p>
        </w:tc>
        <w:tc>
          <w:tcPr>
            <w:tcW w:w="172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416606A" w14:textId="77777777" w:rsidR="001C775B" w:rsidRPr="00E74661" w:rsidRDefault="001C775B" w:rsidP="00BB52A4">
            <w:pPr>
              <w:pStyle w:val="TableHeaderCENTER"/>
            </w:pPr>
            <w:r w:rsidRPr="00E74661">
              <w:t>Vertical configuration</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97D7E4C" w14:textId="77777777" w:rsidR="001C775B" w:rsidRPr="00E74661" w:rsidRDefault="001C775B" w:rsidP="00BB52A4">
            <w:pPr>
              <w:pStyle w:val="TableHeaderCENTER"/>
            </w:pPr>
            <w:r w:rsidRPr="00E74661">
              <w:t>Single head expander configuration</w:t>
            </w:r>
          </w:p>
        </w:tc>
      </w:tr>
      <w:tr w:rsidR="00BB52A4" w:rsidRPr="00E74661" w14:paraId="68DC89B2" w14:textId="77777777" w:rsidTr="00E74661">
        <w:tblPrEx>
          <w:tblBorders>
            <w:top w:val="none" w:sz="0" w:space="0" w:color="auto"/>
            <w:left w:val="none" w:sz="0" w:space="0" w:color="auto"/>
            <w:bottom w:val="none" w:sz="0" w:space="0" w:color="auto"/>
            <w:right w:val="none" w:sz="0" w:space="0" w:color="auto"/>
          </w:tblBorders>
          <w:tblLook w:val="04A0" w:firstRow="1" w:lastRow="0" w:firstColumn="1" w:lastColumn="0" w:noHBand="0" w:noVBand="1"/>
        </w:tblPrEx>
        <w:trPr>
          <w:trHeight w:val="300"/>
        </w:trPr>
        <w:tc>
          <w:tcPr>
            <w:tcW w:w="9469" w:type="dxa"/>
            <w:gridSpan w:val="4"/>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8A8A55C" w14:textId="6C10D14E" w:rsidR="00BB52A4" w:rsidRPr="00E74661" w:rsidRDefault="00BB52A4" w:rsidP="00BB52A4">
            <w:pPr>
              <w:pStyle w:val="TableHeaderLEFT"/>
              <w:rPr>
                <w:rFonts w:ascii="Times New Roman" w:hAnsi="Times New Roman"/>
                <w:sz w:val="20"/>
                <w:szCs w:val="20"/>
              </w:rPr>
            </w:pPr>
            <w:r w:rsidRPr="00E74661">
              <w:t>Nominal maximum thrust</w:t>
            </w:r>
          </w:p>
        </w:tc>
      </w:tr>
      <w:tr w:rsidR="001C775B" w:rsidRPr="00E74661" w14:paraId="4759AF5E" w14:textId="77777777" w:rsidTr="00E74661">
        <w:tblPrEx>
          <w:tblBorders>
            <w:top w:val="none" w:sz="0" w:space="0" w:color="auto"/>
            <w:left w:val="none" w:sz="0" w:space="0" w:color="auto"/>
            <w:bottom w:val="none" w:sz="0" w:space="0" w:color="auto"/>
            <w:right w:val="none" w:sz="0" w:space="0" w:color="auto"/>
          </w:tblBorders>
          <w:tblLook w:val="04A0" w:firstRow="1" w:lastRow="0" w:firstColumn="1" w:lastColumn="0" w:noHBand="0" w:noVBand="1"/>
        </w:tblPrEx>
        <w:trPr>
          <w:trHeight w:val="300"/>
        </w:trPr>
        <w:tc>
          <w:tcPr>
            <w:tcW w:w="5897"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F9B523E" w14:textId="70CDFB04" w:rsidR="001C775B" w:rsidRPr="00E74661" w:rsidRDefault="001C775B" w:rsidP="00BB52A4">
            <w:pPr>
              <w:pStyle w:val="TablecellLEFT"/>
            </w:pPr>
            <w:r w:rsidRPr="00E74661">
              <w:t>Sine testing [kN]</w:t>
            </w:r>
          </w:p>
        </w:tc>
        <w:tc>
          <w:tcPr>
            <w:tcW w:w="172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AF19E6" w14:textId="77777777" w:rsidR="001C775B" w:rsidRPr="00E74661" w:rsidRDefault="001C775B" w:rsidP="00BB52A4">
            <w:pPr>
              <w:pStyle w:val="TablecellCENTER"/>
            </w:pPr>
            <w:r w:rsidRPr="00E74661">
              <w:t>160</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C814C52" w14:textId="77777777" w:rsidR="001C775B" w:rsidRPr="00E74661" w:rsidRDefault="001C775B" w:rsidP="00BB52A4">
            <w:pPr>
              <w:pStyle w:val="TablecellCENTER"/>
            </w:pPr>
            <w:r w:rsidRPr="00E74661">
              <w:t>160</w:t>
            </w:r>
          </w:p>
        </w:tc>
      </w:tr>
      <w:tr w:rsidR="001C775B" w:rsidRPr="00E74661" w14:paraId="3AFCF911" w14:textId="77777777" w:rsidTr="00E74661">
        <w:tblPrEx>
          <w:tblBorders>
            <w:top w:val="none" w:sz="0" w:space="0" w:color="auto"/>
            <w:left w:val="none" w:sz="0" w:space="0" w:color="auto"/>
            <w:bottom w:val="none" w:sz="0" w:space="0" w:color="auto"/>
            <w:right w:val="none" w:sz="0" w:space="0" w:color="auto"/>
          </w:tblBorders>
          <w:tblLook w:val="04A0" w:firstRow="1" w:lastRow="0" w:firstColumn="1" w:lastColumn="0" w:noHBand="0" w:noVBand="1"/>
        </w:tblPrEx>
        <w:trPr>
          <w:trHeight w:val="300"/>
        </w:trPr>
        <w:tc>
          <w:tcPr>
            <w:tcW w:w="5897"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6A99139" w14:textId="7B19FA67" w:rsidR="001C775B" w:rsidRPr="00E74661" w:rsidRDefault="001C775B" w:rsidP="00BB52A4">
            <w:pPr>
              <w:pStyle w:val="TablecellLEFT"/>
            </w:pPr>
            <w:r w:rsidRPr="00E74661">
              <w:t>Random testing [kN RMS]</w:t>
            </w:r>
          </w:p>
        </w:tc>
        <w:tc>
          <w:tcPr>
            <w:tcW w:w="172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2351D03" w14:textId="77777777" w:rsidR="001C775B" w:rsidRPr="00E74661" w:rsidRDefault="001C775B" w:rsidP="00BB52A4">
            <w:pPr>
              <w:pStyle w:val="TablecellCENTER"/>
            </w:pPr>
            <w:r w:rsidRPr="00E74661">
              <w:t>155</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AA6C5BF" w14:textId="77777777" w:rsidR="001C775B" w:rsidRPr="00E74661" w:rsidRDefault="001C775B" w:rsidP="00BB52A4">
            <w:pPr>
              <w:pStyle w:val="TablecellCENTER"/>
            </w:pPr>
            <w:r w:rsidRPr="00E74661">
              <w:t>155</w:t>
            </w:r>
          </w:p>
        </w:tc>
      </w:tr>
      <w:tr w:rsidR="001C775B" w:rsidRPr="00E74661" w14:paraId="7E66568C" w14:textId="77777777" w:rsidTr="00E74661">
        <w:tblPrEx>
          <w:tblBorders>
            <w:top w:val="none" w:sz="0" w:space="0" w:color="auto"/>
            <w:left w:val="none" w:sz="0" w:space="0" w:color="auto"/>
            <w:bottom w:val="none" w:sz="0" w:space="0" w:color="auto"/>
            <w:right w:val="none" w:sz="0" w:space="0" w:color="auto"/>
          </w:tblBorders>
          <w:tblLook w:val="04A0" w:firstRow="1" w:lastRow="0" w:firstColumn="1" w:lastColumn="0" w:noHBand="0" w:noVBand="1"/>
        </w:tblPrEx>
        <w:trPr>
          <w:trHeight w:val="300"/>
        </w:trPr>
        <w:tc>
          <w:tcPr>
            <w:tcW w:w="5897"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5EBE25C" w14:textId="4239E63E" w:rsidR="001C775B" w:rsidRPr="00E74661" w:rsidRDefault="001C775B" w:rsidP="00BB52A4">
            <w:pPr>
              <w:pStyle w:val="TablecellLEFT"/>
            </w:pPr>
            <w:r w:rsidRPr="00E74661">
              <w:t>Transient testing [kN peak] *)</w:t>
            </w:r>
          </w:p>
        </w:tc>
        <w:tc>
          <w:tcPr>
            <w:tcW w:w="172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557AD74" w14:textId="77777777" w:rsidR="001C775B" w:rsidRPr="00E74661" w:rsidRDefault="001C775B" w:rsidP="00BB52A4">
            <w:pPr>
              <w:pStyle w:val="TablecellCENTER"/>
            </w:pPr>
            <w:r w:rsidRPr="00E74661">
              <w:t>465</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FA6004C" w14:textId="77777777" w:rsidR="001C775B" w:rsidRPr="00E74661" w:rsidRDefault="001C775B" w:rsidP="00BB52A4">
            <w:pPr>
              <w:pStyle w:val="TablecellCENTER"/>
            </w:pPr>
            <w:r w:rsidRPr="00E74661">
              <w:t>465</w:t>
            </w:r>
          </w:p>
        </w:tc>
      </w:tr>
      <w:tr w:rsidR="002D13AB" w:rsidRPr="00E74661" w14:paraId="4C72C726" w14:textId="77777777" w:rsidTr="00E74661">
        <w:tblPrEx>
          <w:tblBorders>
            <w:top w:val="none" w:sz="0" w:space="0" w:color="auto"/>
            <w:left w:val="none" w:sz="0" w:space="0" w:color="auto"/>
            <w:bottom w:val="none" w:sz="0" w:space="0" w:color="auto"/>
            <w:right w:val="none" w:sz="0" w:space="0" w:color="auto"/>
          </w:tblBorders>
          <w:tblLook w:val="04A0" w:firstRow="1" w:lastRow="0" w:firstColumn="1" w:lastColumn="0" w:noHBand="0" w:noVBand="1"/>
        </w:tblPrEx>
        <w:trPr>
          <w:trHeight w:val="300"/>
        </w:trPr>
        <w:tc>
          <w:tcPr>
            <w:tcW w:w="9469" w:type="dxa"/>
            <w:gridSpan w:val="4"/>
            <w:tcBorders>
              <w:top w:val="single" w:sz="4" w:space="0" w:color="auto"/>
              <w:left w:val="single" w:sz="4" w:space="0" w:color="auto"/>
              <w:bottom w:val="single" w:sz="4" w:space="0" w:color="auto"/>
              <w:right w:val="single" w:sz="4" w:space="0" w:color="auto"/>
            </w:tcBorders>
            <w:shd w:val="clear" w:color="auto" w:fill="auto"/>
            <w:noWrap/>
            <w:vAlign w:val="bottom"/>
          </w:tcPr>
          <w:p w14:paraId="578CB7C4" w14:textId="5516B62F" w:rsidR="002D13AB" w:rsidRPr="00E74661" w:rsidRDefault="002D13AB" w:rsidP="00BB52A4">
            <w:pPr>
              <w:pStyle w:val="TableHeaderLEFT"/>
              <w:rPr>
                <w:b w:val="0"/>
                <w:bCs/>
                <w:i/>
                <w:iCs/>
                <w:sz w:val="20"/>
                <w:szCs w:val="20"/>
              </w:rPr>
            </w:pPr>
            <w:r w:rsidRPr="00E74661">
              <w:rPr>
                <w:b w:val="0"/>
                <w:bCs/>
                <w:i/>
                <w:iCs/>
                <w:sz w:val="20"/>
                <w:szCs w:val="20"/>
              </w:rPr>
              <w:t>*) Note: Theoretical maximum. Actual value will depend on payload and pulse width.</w:t>
            </w:r>
          </w:p>
        </w:tc>
      </w:tr>
      <w:tr w:rsidR="00BB52A4" w:rsidRPr="00E74661" w14:paraId="3F25FD17" w14:textId="77777777" w:rsidTr="00E74661">
        <w:tblPrEx>
          <w:tblBorders>
            <w:top w:val="none" w:sz="0" w:space="0" w:color="auto"/>
            <w:left w:val="none" w:sz="0" w:space="0" w:color="auto"/>
            <w:bottom w:val="none" w:sz="0" w:space="0" w:color="auto"/>
            <w:right w:val="none" w:sz="0" w:space="0" w:color="auto"/>
          </w:tblBorders>
          <w:tblLook w:val="04A0" w:firstRow="1" w:lastRow="0" w:firstColumn="1" w:lastColumn="0" w:noHBand="0" w:noVBand="1"/>
        </w:tblPrEx>
        <w:trPr>
          <w:trHeight w:val="300"/>
        </w:trPr>
        <w:tc>
          <w:tcPr>
            <w:tcW w:w="9469" w:type="dxa"/>
            <w:gridSpan w:val="4"/>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8D71AA6" w14:textId="28B50D42" w:rsidR="00BB52A4" w:rsidRPr="00E74661" w:rsidRDefault="00BB52A4" w:rsidP="00BB52A4">
            <w:pPr>
              <w:pStyle w:val="TableHeaderLEFT"/>
              <w:rPr>
                <w:rFonts w:ascii="Times New Roman" w:hAnsi="Times New Roman"/>
                <w:sz w:val="20"/>
                <w:szCs w:val="20"/>
              </w:rPr>
            </w:pPr>
            <w:r w:rsidRPr="00E74661">
              <w:t>Frequency range</w:t>
            </w:r>
          </w:p>
        </w:tc>
      </w:tr>
      <w:tr w:rsidR="001C775B" w:rsidRPr="00E74661" w14:paraId="56D0E82D" w14:textId="77777777" w:rsidTr="00E74661">
        <w:tblPrEx>
          <w:tblBorders>
            <w:top w:val="none" w:sz="0" w:space="0" w:color="auto"/>
            <w:left w:val="none" w:sz="0" w:space="0" w:color="auto"/>
            <w:bottom w:val="none" w:sz="0" w:space="0" w:color="auto"/>
            <w:right w:val="none" w:sz="0" w:space="0" w:color="auto"/>
          </w:tblBorders>
          <w:tblLook w:val="04A0" w:firstRow="1" w:lastRow="0" w:firstColumn="1" w:lastColumn="0" w:noHBand="0" w:noVBand="1"/>
        </w:tblPrEx>
        <w:trPr>
          <w:trHeight w:val="300"/>
        </w:trPr>
        <w:tc>
          <w:tcPr>
            <w:tcW w:w="5897"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F6B2A55" w14:textId="4408343C" w:rsidR="001C775B" w:rsidRPr="00E74661" w:rsidRDefault="001C775B" w:rsidP="00BB52A4">
            <w:pPr>
              <w:pStyle w:val="TablecellLEFT"/>
            </w:pPr>
            <w:r w:rsidRPr="00E74661">
              <w:t>Sine testing (min - max) [Hz]</w:t>
            </w:r>
          </w:p>
        </w:tc>
        <w:tc>
          <w:tcPr>
            <w:tcW w:w="172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D43C397" w14:textId="77777777" w:rsidR="001C775B" w:rsidRPr="00E74661" w:rsidRDefault="001C775B" w:rsidP="00BB52A4">
            <w:pPr>
              <w:pStyle w:val="TablecellCENTER"/>
            </w:pPr>
            <w:r w:rsidRPr="00E74661">
              <w:t>3 - 2000</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BB340FC" w14:textId="77777777" w:rsidR="001C775B" w:rsidRPr="00E74661" w:rsidRDefault="001C775B" w:rsidP="00BB52A4">
            <w:pPr>
              <w:pStyle w:val="TablecellCENTER"/>
            </w:pPr>
            <w:r w:rsidRPr="00E74661">
              <w:t>3 - 2000</w:t>
            </w:r>
          </w:p>
        </w:tc>
      </w:tr>
      <w:tr w:rsidR="001C775B" w:rsidRPr="00E74661" w14:paraId="6D9156DC" w14:textId="77777777" w:rsidTr="00E74661">
        <w:tblPrEx>
          <w:tblBorders>
            <w:top w:val="none" w:sz="0" w:space="0" w:color="auto"/>
            <w:left w:val="none" w:sz="0" w:space="0" w:color="auto"/>
            <w:bottom w:val="none" w:sz="0" w:space="0" w:color="auto"/>
            <w:right w:val="none" w:sz="0" w:space="0" w:color="auto"/>
          </w:tblBorders>
          <w:tblLook w:val="04A0" w:firstRow="1" w:lastRow="0" w:firstColumn="1" w:lastColumn="0" w:noHBand="0" w:noVBand="1"/>
        </w:tblPrEx>
        <w:trPr>
          <w:trHeight w:val="300"/>
        </w:trPr>
        <w:tc>
          <w:tcPr>
            <w:tcW w:w="5897"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767DE17" w14:textId="563CDF74" w:rsidR="001C775B" w:rsidRPr="00E74661" w:rsidRDefault="001C775B" w:rsidP="00BB52A4">
            <w:pPr>
              <w:pStyle w:val="TablecellLEFT"/>
            </w:pPr>
            <w:r w:rsidRPr="00E74661">
              <w:t>Random testing (min - max) [Hz]</w:t>
            </w:r>
          </w:p>
        </w:tc>
        <w:tc>
          <w:tcPr>
            <w:tcW w:w="172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6BFE6BB" w14:textId="77777777" w:rsidR="001C775B" w:rsidRPr="00E74661" w:rsidRDefault="001C775B" w:rsidP="00BB52A4">
            <w:pPr>
              <w:pStyle w:val="TablecellCENTER"/>
            </w:pPr>
            <w:r w:rsidRPr="00E74661">
              <w:t>10 - 2000</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B036DA0" w14:textId="77777777" w:rsidR="001C775B" w:rsidRPr="00E74661" w:rsidRDefault="001C775B" w:rsidP="00BB52A4">
            <w:pPr>
              <w:pStyle w:val="TablecellCENTER"/>
            </w:pPr>
            <w:r w:rsidRPr="00E74661">
              <w:t>10 - 2000</w:t>
            </w:r>
          </w:p>
        </w:tc>
      </w:tr>
      <w:tr w:rsidR="001C775B" w:rsidRPr="00E74661" w14:paraId="2436C143" w14:textId="77777777" w:rsidTr="00E74661">
        <w:tblPrEx>
          <w:tblBorders>
            <w:top w:val="none" w:sz="0" w:space="0" w:color="auto"/>
            <w:left w:val="none" w:sz="0" w:space="0" w:color="auto"/>
            <w:bottom w:val="none" w:sz="0" w:space="0" w:color="auto"/>
            <w:right w:val="none" w:sz="0" w:space="0" w:color="auto"/>
          </w:tblBorders>
          <w:tblLook w:val="04A0" w:firstRow="1" w:lastRow="0" w:firstColumn="1" w:lastColumn="0" w:noHBand="0" w:noVBand="1"/>
        </w:tblPrEx>
        <w:trPr>
          <w:trHeight w:val="300"/>
        </w:trPr>
        <w:tc>
          <w:tcPr>
            <w:tcW w:w="5897"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BBE178D" w14:textId="03A65CDF" w:rsidR="001C775B" w:rsidRPr="00E74661" w:rsidRDefault="001C775B" w:rsidP="00BB52A4">
            <w:pPr>
              <w:pStyle w:val="TablecellLEFT"/>
            </w:pPr>
            <w:r w:rsidRPr="00E74661">
              <w:t>Transient testing (min - max) [Hz]</w:t>
            </w:r>
          </w:p>
        </w:tc>
        <w:tc>
          <w:tcPr>
            <w:tcW w:w="172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69A7023" w14:textId="77777777" w:rsidR="001C775B" w:rsidRPr="00E74661" w:rsidRDefault="001C775B" w:rsidP="00BB52A4">
            <w:pPr>
              <w:pStyle w:val="TablecellCENTER"/>
            </w:pPr>
            <w:r w:rsidRPr="00E74661">
              <w:t>10 - 2000</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DCCC88E" w14:textId="77777777" w:rsidR="001C775B" w:rsidRPr="00E74661" w:rsidRDefault="001C775B" w:rsidP="00BB52A4">
            <w:pPr>
              <w:pStyle w:val="TablecellCENTER"/>
            </w:pPr>
            <w:r w:rsidRPr="00E74661">
              <w:t>10 - 2000</w:t>
            </w:r>
          </w:p>
        </w:tc>
      </w:tr>
      <w:tr w:rsidR="001C775B" w:rsidRPr="00E74661" w14:paraId="05BDE878" w14:textId="77777777" w:rsidTr="00E74661">
        <w:tblPrEx>
          <w:tblBorders>
            <w:top w:val="none" w:sz="0" w:space="0" w:color="auto"/>
            <w:left w:val="none" w:sz="0" w:space="0" w:color="auto"/>
            <w:bottom w:val="none" w:sz="0" w:space="0" w:color="auto"/>
            <w:right w:val="none" w:sz="0" w:space="0" w:color="auto"/>
          </w:tblBorders>
          <w:tblLook w:val="04A0" w:firstRow="1" w:lastRow="0" w:firstColumn="1" w:lastColumn="0" w:noHBand="0" w:noVBand="1"/>
        </w:tblPrEx>
        <w:trPr>
          <w:trHeight w:val="300"/>
        </w:trPr>
        <w:tc>
          <w:tcPr>
            <w:tcW w:w="5897"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3A0DA5D" w14:textId="77777777" w:rsidR="001C775B" w:rsidRPr="00E74661" w:rsidRDefault="001C775B" w:rsidP="00BB52A4">
            <w:pPr>
              <w:pStyle w:val="TableHeaderLEFT"/>
            </w:pPr>
            <w:r w:rsidRPr="00E74661">
              <w:t>Maximum displacement</w:t>
            </w:r>
          </w:p>
        </w:tc>
        <w:tc>
          <w:tcPr>
            <w:tcW w:w="172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CE61660" w14:textId="77777777" w:rsidR="001C775B" w:rsidRPr="00E74661" w:rsidRDefault="001C775B" w:rsidP="00BB52A4">
            <w:pPr>
              <w:pStyle w:val="TablecellCENTER"/>
              <w:rPr>
                <w:b/>
                <w:bCs/>
              </w:rPr>
            </w:pP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1F52CA1" w14:textId="77777777" w:rsidR="001C775B" w:rsidRPr="00E74661" w:rsidRDefault="001C775B" w:rsidP="00BB52A4">
            <w:pPr>
              <w:pStyle w:val="TablecellCENTER"/>
              <w:rPr>
                <w:rFonts w:ascii="Times New Roman" w:hAnsi="Times New Roman"/>
              </w:rPr>
            </w:pPr>
          </w:p>
        </w:tc>
      </w:tr>
      <w:tr w:rsidR="001C775B" w:rsidRPr="00E74661" w14:paraId="48CA9203" w14:textId="77777777" w:rsidTr="00E74661">
        <w:tblPrEx>
          <w:tblBorders>
            <w:top w:val="none" w:sz="0" w:space="0" w:color="auto"/>
            <w:left w:val="none" w:sz="0" w:space="0" w:color="auto"/>
            <w:bottom w:val="none" w:sz="0" w:space="0" w:color="auto"/>
            <w:right w:val="none" w:sz="0" w:space="0" w:color="auto"/>
          </w:tblBorders>
          <w:tblLook w:val="04A0" w:firstRow="1" w:lastRow="0" w:firstColumn="1" w:lastColumn="0" w:noHBand="0" w:noVBand="1"/>
        </w:tblPrEx>
        <w:trPr>
          <w:trHeight w:val="300"/>
        </w:trPr>
        <w:tc>
          <w:tcPr>
            <w:tcW w:w="5897"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18BFE1C" w14:textId="0328167F" w:rsidR="001C775B" w:rsidRPr="00E74661" w:rsidRDefault="001C775B" w:rsidP="00BB52A4">
            <w:pPr>
              <w:pStyle w:val="TablecellLEFT"/>
            </w:pPr>
            <w:r w:rsidRPr="00E74661">
              <w:t>Sine and random testing [mm p-p]</w:t>
            </w:r>
          </w:p>
        </w:tc>
        <w:tc>
          <w:tcPr>
            <w:tcW w:w="172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2A0730E" w14:textId="77777777" w:rsidR="001C775B" w:rsidRPr="00E74661" w:rsidRDefault="001C775B" w:rsidP="00BB52A4">
            <w:pPr>
              <w:pStyle w:val="TablecellCENTER"/>
            </w:pPr>
            <w:r w:rsidRPr="00E74661">
              <w:t>38</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06AB5BA" w14:textId="77777777" w:rsidR="001C775B" w:rsidRPr="00E74661" w:rsidRDefault="001C775B" w:rsidP="00BB52A4">
            <w:pPr>
              <w:pStyle w:val="TablecellCENTER"/>
            </w:pPr>
            <w:r w:rsidRPr="00E74661">
              <w:t>20</w:t>
            </w:r>
          </w:p>
        </w:tc>
      </w:tr>
      <w:tr w:rsidR="001C775B" w:rsidRPr="00E74661" w14:paraId="0D041F10" w14:textId="77777777" w:rsidTr="00E74661">
        <w:tblPrEx>
          <w:tblBorders>
            <w:top w:val="none" w:sz="0" w:space="0" w:color="auto"/>
            <w:left w:val="none" w:sz="0" w:space="0" w:color="auto"/>
            <w:bottom w:val="none" w:sz="0" w:space="0" w:color="auto"/>
            <w:right w:val="none" w:sz="0" w:space="0" w:color="auto"/>
          </w:tblBorders>
          <w:tblLook w:val="04A0" w:firstRow="1" w:lastRow="0" w:firstColumn="1" w:lastColumn="0" w:noHBand="0" w:noVBand="1"/>
        </w:tblPrEx>
        <w:trPr>
          <w:trHeight w:val="300"/>
        </w:trPr>
        <w:tc>
          <w:tcPr>
            <w:tcW w:w="5897"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E50573B" w14:textId="3475EB81" w:rsidR="001C775B" w:rsidRPr="00E74661" w:rsidRDefault="001C775B" w:rsidP="00BB52A4">
            <w:pPr>
              <w:pStyle w:val="TablecellLEFT"/>
            </w:pPr>
            <w:r w:rsidRPr="00E74661">
              <w:t>Transient testing [mm p-p]</w:t>
            </w:r>
          </w:p>
        </w:tc>
        <w:tc>
          <w:tcPr>
            <w:tcW w:w="172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B2F399E" w14:textId="77777777" w:rsidR="001C775B" w:rsidRPr="00E74661" w:rsidRDefault="001C775B" w:rsidP="00BB52A4">
            <w:pPr>
              <w:pStyle w:val="TablecellCENTER"/>
            </w:pPr>
            <w:r w:rsidRPr="00E74661">
              <w:t>51</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DC22B4E" w14:textId="77777777" w:rsidR="001C775B" w:rsidRPr="00E74661" w:rsidRDefault="001C775B" w:rsidP="00BB52A4">
            <w:pPr>
              <w:pStyle w:val="TablecellCENTER"/>
            </w:pPr>
            <w:r w:rsidRPr="00E74661">
              <w:t>38</w:t>
            </w:r>
          </w:p>
        </w:tc>
      </w:tr>
      <w:tr w:rsidR="001C775B" w:rsidRPr="00E74661" w14:paraId="629F345C" w14:textId="77777777" w:rsidTr="00E74661">
        <w:tblPrEx>
          <w:tblBorders>
            <w:top w:val="none" w:sz="0" w:space="0" w:color="auto"/>
            <w:left w:val="none" w:sz="0" w:space="0" w:color="auto"/>
            <w:bottom w:val="none" w:sz="0" w:space="0" w:color="auto"/>
            <w:right w:val="none" w:sz="0" w:space="0" w:color="auto"/>
          </w:tblBorders>
          <w:tblLook w:val="04A0" w:firstRow="1" w:lastRow="0" w:firstColumn="1" w:lastColumn="0" w:noHBand="0" w:noVBand="1"/>
        </w:tblPrEx>
        <w:trPr>
          <w:trHeight w:val="300"/>
        </w:trPr>
        <w:tc>
          <w:tcPr>
            <w:tcW w:w="5897"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228667A" w14:textId="77777777" w:rsidR="001C775B" w:rsidRPr="00E74661" w:rsidRDefault="001C775B" w:rsidP="00BB52A4">
            <w:pPr>
              <w:pStyle w:val="TablecellLEFT"/>
            </w:pPr>
            <w:r w:rsidRPr="00E74661">
              <w:t>Maximum velocity [m/s]</w:t>
            </w:r>
          </w:p>
        </w:tc>
        <w:tc>
          <w:tcPr>
            <w:tcW w:w="172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2F042F8" w14:textId="77777777" w:rsidR="001C775B" w:rsidRPr="00E74661" w:rsidRDefault="001C775B" w:rsidP="00BB52A4">
            <w:pPr>
              <w:pStyle w:val="TablecellCENTER"/>
            </w:pPr>
            <w:r w:rsidRPr="00E74661">
              <w:t>2</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645E642" w14:textId="5114F70D" w:rsidR="001C775B" w:rsidRPr="00E74661" w:rsidRDefault="001C775B" w:rsidP="00BB52A4">
            <w:pPr>
              <w:pStyle w:val="TablecellCENTER"/>
            </w:pPr>
            <w:r w:rsidRPr="00E74661">
              <w:t>1</w:t>
            </w:r>
            <w:r w:rsidR="00814B4E" w:rsidRPr="00E74661">
              <w:t>,</w:t>
            </w:r>
            <w:r w:rsidRPr="00E74661">
              <w:t>5</w:t>
            </w:r>
          </w:p>
        </w:tc>
      </w:tr>
      <w:tr w:rsidR="001C775B" w:rsidRPr="00E74661" w14:paraId="1BDAF8D5" w14:textId="77777777" w:rsidTr="00E74661">
        <w:tblPrEx>
          <w:tblBorders>
            <w:top w:val="none" w:sz="0" w:space="0" w:color="auto"/>
            <w:left w:val="none" w:sz="0" w:space="0" w:color="auto"/>
            <w:bottom w:val="none" w:sz="0" w:space="0" w:color="auto"/>
            <w:right w:val="none" w:sz="0" w:space="0" w:color="auto"/>
          </w:tblBorders>
          <w:tblLook w:val="04A0" w:firstRow="1" w:lastRow="0" w:firstColumn="1" w:lastColumn="0" w:noHBand="0" w:noVBand="1"/>
        </w:tblPrEx>
        <w:trPr>
          <w:trHeight w:val="300"/>
        </w:trPr>
        <w:tc>
          <w:tcPr>
            <w:tcW w:w="5897"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0A8AB14" w14:textId="77777777" w:rsidR="001C775B" w:rsidRPr="00E74661" w:rsidRDefault="001C775B" w:rsidP="00BB52A4">
            <w:pPr>
              <w:pStyle w:val="TableHeaderLEFT"/>
            </w:pPr>
            <w:r w:rsidRPr="00E74661">
              <w:t>Maximum no-load acceleration</w:t>
            </w:r>
          </w:p>
        </w:tc>
        <w:tc>
          <w:tcPr>
            <w:tcW w:w="172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1B7E932" w14:textId="77777777" w:rsidR="001C775B" w:rsidRPr="00E74661" w:rsidRDefault="001C775B" w:rsidP="00BB52A4">
            <w:pPr>
              <w:pStyle w:val="TablecellCENTER"/>
              <w:rPr>
                <w:b/>
                <w:bCs/>
              </w:rPr>
            </w:pP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779EF37" w14:textId="77777777" w:rsidR="001C775B" w:rsidRPr="00E74661" w:rsidRDefault="001C775B" w:rsidP="00BB52A4">
            <w:pPr>
              <w:pStyle w:val="TablecellCENTER"/>
              <w:rPr>
                <w:rFonts w:ascii="Times New Roman" w:hAnsi="Times New Roman"/>
              </w:rPr>
            </w:pPr>
          </w:p>
        </w:tc>
      </w:tr>
      <w:tr w:rsidR="001C775B" w:rsidRPr="00E74661" w14:paraId="43DE748D" w14:textId="77777777" w:rsidTr="00E74661">
        <w:tblPrEx>
          <w:tblBorders>
            <w:top w:val="none" w:sz="0" w:space="0" w:color="auto"/>
            <w:left w:val="none" w:sz="0" w:space="0" w:color="auto"/>
            <w:bottom w:val="none" w:sz="0" w:space="0" w:color="auto"/>
            <w:right w:val="none" w:sz="0" w:space="0" w:color="auto"/>
          </w:tblBorders>
          <w:tblLook w:val="04A0" w:firstRow="1" w:lastRow="0" w:firstColumn="1" w:lastColumn="0" w:noHBand="0" w:noVBand="1"/>
        </w:tblPrEx>
        <w:trPr>
          <w:trHeight w:val="300"/>
        </w:trPr>
        <w:tc>
          <w:tcPr>
            <w:tcW w:w="5897"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A88D3ED" w14:textId="5B0CD8F7" w:rsidR="001C775B" w:rsidRPr="00E74661" w:rsidRDefault="001C775B" w:rsidP="00BB52A4">
            <w:pPr>
              <w:pStyle w:val="TablecellLEFT"/>
            </w:pPr>
            <w:r w:rsidRPr="00E74661">
              <w:t>Sine testing [g]</w:t>
            </w:r>
          </w:p>
        </w:tc>
        <w:tc>
          <w:tcPr>
            <w:tcW w:w="172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E370F0E" w14:textId="77777777" w:rsidR="001C775B" w:rsidRPr="00E74661" w:rsidRDefault="001C775B" w:rsidP="00BB52A4">
            <w:pPr>
              <w:pStyle w:val="TablecellCENTER"/>
            </w:pPr>
            <w:r w:rsidRPr="00E74661">
              <w:t>100</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1494B67" w14:textId="77777777" w:rsidR="001C775B" w:rsidRPr="00E74661" w:rsidRDefault="001C775B" w:rsidP="00BB52A4">
            <w:pPr>
              <w:pStyle w:val="TablecellCENTER"/>
            </w:pPr>
            <w:r w:rsidRPr="00E74661">
              <w:t>20</w:t>
            </w:r>
          </w:p>
        </w:tc>
      </w:tr>
      <w:tr w:rsidR="001C775B" w:rsidRPr="00E74661" w14:paraId="1BD6D88A" w14:textId="77777777" w:rsidTr="00E74661">
        <w:tblPrEx>
          <w:tblBorders>
            <w:top w:val="none" w:sz="0" w:space="0" w:color="auto"/>
            <w:left w:val="none" w:sz="0" w:space="0" w:color="auto"/>
            <w:bottom w:val="none" w:sz="0" w:space="0" w:color="auto"/>
            <w:right w:val="none" w:sz="0" w:space="0" w:color="auto"/>
          </w:tblBorders>
          <w:tblLook w:val="04A0" w:firstRow="1" w:lastRow="0" w:firstColumn="1" w:lastColumn="0" w:noHBand="0" w:noVBand="1"/>
        </w:tblPrEx>
        <w:trPr>
          <w:trHeight w:val="300"/>
        </w:trPr>
        <w:tc>
          <w:tcPr>
            <w:tcW w:w="5897"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82A1FA9" w14:textId="6BD5A330" w:rsidR="001C775B" w:rsidRPr="00E74661" w:rsidRDefault="001C775B" w:rsidP="00BB52A4">
            <w:pPr>
              <w:pStyle w:val="TablecellLEFT"/>
            </w:pPr>
            <w:r w:rsidRPr="00E74661">
              <w:t>Random testing [g RMS]</w:t>
            </w:r>
          </w:p>
        </w:tc>
        <w:tc>
          <w:tcPr>
            <w:tcW w:w="172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30D7974" w14:textId="77777777" w:rsidR="001C775B" w:rsidRPr="00E74661" w:rsidRDefault="001C775B" w:rsidP="00BB52A4">
            <w:pPr>
              <w:pStyle w:val="TablecellCENTER"/>
            </w:pPr>
            <w:r w:rsidRPr="00E74661">
              <w:t>30</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6F90F91" w14:textId="77777777" w:rsidR="001C775B" w:rsidRPr="00E74661" w:rsidRDefault="001C775B" w:rsidP="00BB52A4">
            <w:pPr>
              <w:pStyle w:val="TablecellCENTER"/>
            </w:pPr>
            <w:r w:rsidRPr="00E74661">
              <w:t>30</w:t>
            </w:r>
          </w:p>
        </w:tc>
      </w:tr>
      <w:tr w:rsidR="001C775B" w:rsidRPr="00E74661" w14:paraId="3578111B" w14:textId="77777777" w:rsidTr="00E74661">
        <w:tblPrEx>
          <w:tblBorders>
            <w:top w:val="none" w:sz="0" w:space="0" w:color="auto"/>
            <w:left w:val="none" w:sz="0" w:space="0" w:color="auto"/>
            <w:bottom w:val="none" w:sz="0" w:space="0" w:color="auto"/>
            <w:right w:val="none" w:sz="0" w:space="0" w:color="auto"/>
          </w:tblBorders>
          <w:tblLook w:val="04A0" w:firstRow="1" w:lastRow="0" w:firstColumn="1" w:lastColumn="0" w:noHBand="0" w:noVBand="1"/>
        </w:tblPrEx>
        <w:trPr>
          <w:trHeight w:val="300"/>
        </w:trPr>
        <w:tc>
          <w:tcPr>
            <w:tcW w:w="5897"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C3DD5B7" w14:textId="77777777" w:rsidR="001C775B" w:rsidRPr="00E74661" w:rsidRDefault="001C775B" w:rsidP="00BB52A4">
            <w:pPr>
              <w:pStyle w:val="TablecellLEFT"/>
            </w:pPr>
            <w:r w:rsidRPr="00E74661">
              <w:t>Sine testing with 100 kg load [g]</w:t>
            </w:r>
          </w:p>
        </w:tc>
        <w:tc>
          <w:tcPr>
            <w:tcW w:w="172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B3C8E12" w14:textId="77777777" w:rsidR="001C775B" w:rsidRPr="00E74661" w:rsidRDefault="001C775B" w:rsidP="00BB52A4">
            <w:pPr>
              <w:pStyle w:val="TablecellCENTER"/>
            </w:pP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D23120C" w14:textId="77777777" w:rsidR="001C775B" w:rsidRPr="00E74661" w:rsidRDefault="001C775B" w:rsidP="00BB52A4">
            <w:pPr>
              <w:pStyle w:val="TablecellCENTER"/>
            </w:pPr>
            <w:r w:rsidRPr="00E74661">
              <w:t>27</w:t>
            </w:r>
          </w:p>
        </w:tc>
      </w:tr>
      <w:tr w:rsidR="001C775B" w:rsidRPr="00E74661" w14:paraId="4BFB0B33" w14:textId="77777777" w:rsidTr="00E74661">
        <w:tblPrEx>
          <w:tblBorders>
            <w:top w:val="none" w:sz="0" w:space="0" w:color="auto"/>
            <w:left w:val="none" w:sz="0" w:space="0" w:color="auto"/>
            <w:bottom w:val="none" w:sz="0" w:space="0" w:color="auto"/>
            <w:right w:val="none" w:sz="0" w:space="0" w:color="auto"/>
          </w:tblBorders>
          <w:tblLook w:val="04A0" w:firstRow="1" w:lastRow="0" w:firstColumn="1" w:lastColumn="0" w:noHBand="0" w:noVBand="1"/>
        </w:tblPrEx>
        <w:trPr>
          <w:trHeight w:val="300"/>
        </w:trPr>
        <w:tc>
          <w:tcPr>
            <w:tcW w:w="5897"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A34FBDE" w14:textId="4AE990EF" w:rsidR="001C775B" w:rsidRPr="00E74661" w:rsidRDefault="001C775B" w:rsidP="00AF5349">
            <w:pPr>
              <w:pStyle w:val="TablecellLEFT"/>
            </w:pPr>
            <w:r w:rsidRPr="00E74661">
              <w:t>Minimum controllable level [g]</w:t>
            </w:r>
          </w:p>
        </w:tc>
        <w:tc>
          <w:tcPr>
            <w:tcW w:w="172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DAF634B" w14:textId="53AA8675" w:rsidR="001C775B" w:rsidRPr="00E74661" w:rsidRDefault="001C775B" w:rsidP="00BB52A4">
            <w:pPr>
              <w:pStyle w:val="TablecellCENTER"/>
            </w:pPr>
            <w:r w:rsidRPr="00E74661">
              <w:t>0</w:t>
            </w:r>
            <w:r w:rsidR="00814B4E" w:rsidRPr="00E74661">
              <w:t>,</w:t>
            </w:r>
            <w:r w:rsidRPr="00E74661">
              <w:t>1</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C810074" w14:textId="7EAB6DD3" w:rsidR="001C775B" w:rsidRPr="00E74661" w:rsidRDefault="001C775B" w:rsidP="00BB52A4">
            <w:pPr>
              <w:pStyle w:val="TablecellCENTER"/>
            </w:pPr>
            <w:r w:rsidRPr="00E74661">
              <w:t>0</w:t>
            </w:r>
            <w:r w:rsidR="00814B4E" w:rsidRPr="00E74661">
              <w:t>,</w:t>
            </w:r>
            <w:r w:rsidRPr="00E74661">
              <w:t>1</w:t>
            </w:r>
          </w:p>
        </w:tc>
      </w:tr>
      <w:tr w:rsidR="001C775B" w:rsidRPr="00E74661" w14:paraId="67745624" w14:textId="77777777" w:rsidTr="00E74661">
        <w:tblPrEx>
          <w:tblBorders>
            <w:top w:val="none" w:sz="0" w:space="0" w:color="auto"/>
            <w:left w:val="none" w:sz="0" w:space="0" w:color="auto"/>
            <w:bottom w:val="none" w:sz="0" w:space="0" w:color="auto"/>
            <w:right w:val="none" w:sz="0" w:space="0" w:color="auto"/>
          </w:tblBorders>
          <w:tblLook w:val="04A0" w:firstRow="1" w:lastRow="0" w:firstColumn="1" w:lastColumn="0" w:noHBand="0" w:noVBand="1"/>
        </w:tblPrEx>
        <w:trPr>
          <w:trHeight w:val="300"/>
        </w:trPr>
        <w:tc>
          <w:tcPr>
            <w:tcW w:w="5897"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8E9920B" w14:textId="77777777" w:rsidR="001C775B" w:rsidRPr="00E74661" w:rsidRDefault="001C775B" w:rsidP="00BB52A4">
            <w:pPr>
              <w:pStyle w:val="TablecellLEFT"/>
            </w:pPr>
            <w:r w:rsidRPr="00E74661">
              <w:t>Fundamental resonance frequencies (bare test facility) [Hz]</w:t>
            </w:r>
          </w:p>
        </w:tc>
        <w:tc>
          <w:tcPr>
            <w:tcW w:w="172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394AD21" w14:textId="77777777" w:rsidR="001C775B" w:rsidRPr="00E74661" w:rsidRDefault="001C775B" w:rsidP="00BB52A4">
            <w:pPr>
              <w:pStyle w:val="TablecellCENTER"/>
            </w:pPr>
            <w:r w:rsidRPr="00E74661">
              <w:t>1700</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9C28BA6" w14:textId="77777777" w:rsidR="001C775B" w:rsidRPr="00E74661" w:rsidRDefault="001C775B" w:rsidP="00BB52A4">
            <w:pPr>
              <w:pStyle w:val="TablecellCENTER"/>
            </w:pPr>
            <w:r w:rsidRPr="00E74661">
              <w:t>1100</w:t>
            </w:r>
          </w:p>
        </w:tc>
      </w:tr>
      <w:tr w:rsidR="001C775B" w:rsidRPr="00E74661" w14:paraId="0D7A6CC9" w14:textId="77777777" w:rsidTr="00E74661">
        <w:tblPrEx>
          <w:tblBorders>
            <w:top w:val="none" w:sz="0" w:space="0" w:color="auto"/>
            <w:left w:val="none" w:sz="0" w:space="0" w:color="auto"/>
            <w:bottom w:val="none" w:sz="0" w:space="0" w:color="auto"/>
            <w:right w:val="none" w:sz="0" w:space="0" w:color="auto"/>
          </w:tblBorders>
          <w:tblLook w:val="04A0" w:firstRow="1" w:lastRow="0" w:firstColumn="1" w:lastColumn="0" w:noHBand="0" w:noVBand="1"/>
        </w:tblPrEx>
        <w:trPr>
          <w:trHeight w:val="300"/>
        </w:trPr>
        <w:tc>
          <w:tcPr>
            <w:tcW w:w="5897"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5198010" w14:textId="77777777" w:rsidR="001C775B" w:rsidRPr="00E74661" w:rsidRDefault="001C775B" w:rsidP="00BB52A4">
            <w:pPr>
              <w:pStyle w:val="TablecellLEFT"/>
            </w:pPr>
            <w:r w:rsidRPr="00E74661">
              <w:t>Maximum static vertical load [kg]</w:t>
            </w:r>
          </w:p>
        </w:tc>
        <w:tc>
          <w:tcPr>
            <w:tcW w:w="172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E52CF9C" w14:textId="77777777" w:rsidR="001C775B" w:rsidRPr="00E74661" w:rsidRDefault="001C775B" w:rsidP="00BB52A4">
            <w:pPr>
              <w:pStyle w:val="TablecellCENTER"/>
            </w:pPr>
            <w:r w:rsidRPr="00E74661">
              <w:t>1363</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9F37FCA" w14:textId="77777777" w:rsidR="001C775B" w:rsidRPr="00E74661" w:rsidRDefault="001C775B" w:rsidP="00BB52A4">
            <w:pPr>
              <w:pStyle w:val="TablecellCENTER"/>
            </w:pPr>
            <w:r w:rsidRPr="00E74661">
              <w:t>2000</w:t>
            </w:r>
          </w:p>
        </w:tc>
      </w:tr>
      <w:tr w:rsidR="001C775B" w:rsidRPr="00E74661" w14:paraId="45937806" w14:textId="77777777" w:rsidTr="00E74661">
        <w:tblPrEx>
          <w:tblBorders>
            <w:top w:val="none" w:sz="0" w:space="0" w:color="auto"/>
            <w:left w:val="none" w:sz="0" w:space="0" w:color="auto"/>
            <w:bottom w:val="none" w:sz="0" w:space="0" w:color="auto"/>
            <w:right w:val="none" w:sz="0" w:space="0" w:color="auto"/>
          </w:tblBorders>
          <w:tblLook w:val="04A0" w:firstRow="1" w:lastRow="0" w:firstColumn="1" w:lastColumn="0" w:noHBand="0" w:noVBand="1"/>
        </w:tblPrEx>
        <w:trPr>
          <w:trHeight w:val="300"/>
        </w:trPr>
        <w:tc>
          <w:tcPr>
            <w:tcW w:w="5897"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CAC0D00" w14:textId="77777777" w:rsidR="001C775B" w:rsidRPr="00E74661" w:rsidRDefault="001C775B" w:rsidP="00BB52A4">
            <w:pPr>
              <w:pStyle w:val="TablecellLEFT"/>
            </w:pPr>
            <w:r w:rsidRPr="00E74661">
              <w:t>Allowable overturning moment [Nm]</w:t>
            </w:r>
          </w:p>
        </w:tc>
        <w:tc>
          <w:tcPr>
            <w:tcW w:w="172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F7B7265" w14:textId="77777777" w:rsidR="001C775B" w:rsidRPr="00E74661" w:rsidRDefault="001C775B" w:rsidP="00BB52A4">
            <w:pPr>
              <w:pStyle w:val="TablecellCENTER"/>
            </w:pPr>
            <w:r w:rsidRPr="00E74661">
              <w:t>400</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DE06BC7" w14:textId="77777777" w:rsidR="001C775B" w:rsidRPr="00E74661" w:rsidRDefault="001C775B" w:rsidP="00BB52A4">
            <w:pPr>
              <w:pStyle w:val="TablecellCENTER"/>
            </w:pPr>
            <w:r w:rsidRPr="00E74661">
              <w:t>600</w:t>
            </w:r>
          </w:p>
        </w:tc>
      </w:tr>
      <w:tr w:rsidR="001C775B" w:rsidRPr="000627E3" w14:paraId="55CD0C5C" w14:textId="77777777" w:rsidTr="00E74661">
        <w:tblPrEx>
          <w:tblBorders>
            <w:top w:val="none" w:sz="0" w:space="0" w:color="auto"/>
            <w:left w:val="none" w:sz="0" w:space="0" w:color="auto"/>
            <w:bottom w:val="none" w:sz="0" w:space="0" w:color="auto"/>
            <w:right w:val="none" w:sz="0" w:space="0" w:color="auto"/>
          </w:tblBorders>
          <w:tblLook w:val="04A0" w:firstRow="1" w:lastRow="0" w:firstColumn="1" w:lastColumn="0" w:noHBand="0" w:noVBand="1"/>
        </w:tblPrEx>
        <w:trPr>
          <w:trHeight w:val="300"/>
        </w:trPr>
        <w:tc>
          <w:tcPr>
            <w:tcW w:w="5897"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5706A00" w14:textId="77777777" w:rsidR="001C775B" w:rsidRPr="00E74661" w:rsidRDefault="001C775B" w:rsidP="00BB52A4">
            <w:pPr>
              <w:pStyle w:val="TablecellLEFT"/>
            </w:pPr>
            <w:r w:rsidRPr="00E74661">
              <w:t>Mass of the moving assembly [kg]</w:t>
            </w:r>
          </w:p>
        </w:tc>
        <w:tc>
          <w:tcPr>
            <w:tcW w:w="172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49F6A74" w14:textId="65AFC2CE" w:rsidR="001C775B" w:rsidRPr="00E74661" w:rsidRDefault="001C775B" w:rsidP="00BB52A4">
            <w:pPr>
              <w:pStyle w:val="TablecellCENTER"/>
            </w:pPr>
            <w:r w:rsidRPr="00E74661">
              <w:t>130</w:t>
            </w:r>
            <w:r w:rsidR="00814B4E" w:rsidRPr="00E74661">
              <w:t>,</w:t>
            </w:r>
            <w:r w:rsidRPr="00E74661">
              <w:t>4</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2C39F8E" w14:textId="2579B2FC" w:rsidR="001C775B" w:rsidRPr="000627E3" w:rsidRDefault="001C775B" w:rsidP="00BB52A4">
            <w:pPr>
              <w:pStyle w:val="TablecellCENTER"/>
            </w:pPr>
            <w:r w:rsidRPr="00E74661">
              <w:t>369</w:t>
            </w:r>
            <w:r w:rsidR="00814B4E" w:rsidRPr="00E74661">
              <w:t>,</w:t>
            </w:r>
            <w:r w:rsidRPr="00E74661">
              <w:t>5</w:t>
            </w:r>
          </w:p>
        </w:tc>
      </w:tr>
    </w:tbl>
    <w:p w14:paraId="1AF796F6" w14:textId="55D32574" w:rsidR="001C775B" w:rsidRPr="000627E3" w:rsidRDefault="001C775B" w:rsidP="001C775B">
      <w:pPr>
        <w:pStyle w:val="Annex3"/>
      </w:pPr>
      <w:bookmarkStart w:id="1087" w:name="_Toc486166304"/>
      <w:bookmarkStart w:id="1088" w:name="_Toc101337537"/>
      <w:bookmarkStart w:id="1089" w:name="_Toc101338027"/>
      <w:bookmarkStart w:id="1090" w:name="_Toc101338338"/>
      <w:bookmarkStart w:id="1091" w:name="_Toc101338649"/>
      <w:bookmarkStart w:id="1092" w:name="_Toc486166305"/>
      <w:bookmarkStart w:id="1093" w:name="_Ref44593721"/>
      <w:bookmarkStart w:id="1094" w:name="_Ref44605534"/>
      <w:bookmarkStart w:id="1095" w:name="_Ref44605761"/>
      <w:bookmarkEnd w:id="1087"/>
      <w:bookmarkEnd w:id="1088"/>
      <w:bookmarkEnd w:id="1089"/>
      <w:bookmarkEnd w:id="1090"/>
      <w:bookmarkEnd w:id="1091"/>
      <w:r w:rsidRPr="000627E3">
        <w:lastRenderedPageBreak/>
        <w:t>Test execution</w:t>
      </w:r>
      <w:bookmarkEnd w:id="1092"/>
      <w:bookmarkEnd w:id="1093"/>
      <w:bookmarkEnd w:id="1094"/>
      <w:bookmarkEnd w:id="1095"/>
    </w:p>
    <w:p w14:paraId="27672313" w14:textId="77777777" w:rsidR="001C775B" w:rsidRPr="000627E3" w:rsidRDefault="001C775B" w:rsidP="001C775B">
      <w:pPr>
        <w:pStyle w:val="paragraph"/>
      </w:pPr>
      <w:r w:rsidRPr="000627E3">
        <w:t>Before each run is started, it is recommended to perform a pre-test. The pre-test allows to check the proper orientation of all pilots, and the proper functioning of all sensors.</w:t>
      </w:r>
    </w:p>
    <w:p w14:paraId="3AB96339" w14:textId="77777777" w:rsidR="001C775B" w:rsidRPr="000627E3" w:rsidRDefault="001C775B" w:rsidP="001C775B">
      <w:pPr>
        <w:pStyle w:val="paragraph"/>
      </w:pPr>
      <w:r w:rsidRPr="000627E3">
        <w:t>A typical sine test sequence consists, as a minimum, of the following test runs for each axis:</w:t>
      </w:r>
    </w:p>
    <w:p w14:paraId="75205AF2" w14:textId="248CA3A6" w:rsidR="001C775B" w:rsidRPr="000627E3" w:rsidRDefault="001C775B" w:rsidP="00D73D81">
      <w:pPr>
        <w:pStyle w:val="Bul1"/>
      </w:pPr>
      <w:r w:rsidRPr="000627E3">
        <w:t xml:space="preserve">Low level run (resonance search) – see discussion on sweep rate in </w:t>
      </w:r>
      <w:r w:rsidR="009F7609" w:rsidRPr="000627E3">
        <w:fldChar w:fldCharType="begin"/>
      </w:r>
      <w:r w:rsidR="009F7609" w:rsidRPr="000627E3">
        <w:instrText xml:space="preserve"> REF _Ref44596955 \r \h </w:instrText>
      </w:r>
      <w:r w:rsidR="009F7609" w:rsidRPr="000627E3">
        <w:fldChar w:fldCharType="separate"/>
      </w:r>
      <w:r w:rsidR="00A5249C">
        <w:t>A.7.3.3</w:t>
      </w:r>
      <w:r w:rsidR="009F7609" w:rsidRPr="000627E3">
        <w:fldChar w:fldCharType="end"/>
      </w:r>
    </w:p>
    <w:p w14:paraId="754DDC90" w14:textId="77777777" w:rsidR="001C775B" w:rsidRPr="000627E3" w:rsidRDefault="001C775B" w:rsidP="00D73D81">
      <w:pPr>
        <w:pStyle w:val="Bul1"/>
      </w:pPr>
      <w:r w:rsidRPr="000627E3">
        <w:t>Intermediate level run</w:t>
      </w:r>
    </w:p>
    <w:p w14:paraId="47137AD2" w14:textId="77777777" w:rsidR="001C775B" w:rsidRPr="000627E3" w:rsidRDefault="001C775B" w:rsidP="00D73D81">
      <w:pPr>
        <w:pStyle w:val="Bul1"/>
      </w:pPr>
      <w:r w:rsidRPr="000627E3">
        <w:t>Full level run (qualification or acceptance level)</w:t>
      </w:r>
    </w:p>
    <w:p w14:paraId="515BA387" w14:textId="77777777" w:rsidR="001C775B" w:rsidRPr="000627E3" w:rsidRDefault="001C775B" w:rsidP="00D73D81">
      <w:pPr>
        <w:pStyle w:val="Bul1"/>
      </w:pPr>
      <w:r w:rsidRPr="000627E3">
        <w:t>Low level run (resonance search for purpose of structural integrity check)</w:t>
      </w:r>
    </w:p>
    <w:p w14:paraId="439D58B2" w14:textId="77777777" w:rsidR="001C775B" w:rsidRPr="000627E3" w:rsidRDefault="001C775B" w:rsidP="001C775B">
      <w:pPr>
        <w:pStyle w:val="paragraph"/>
        <w:keepNext/>
      </w:pPr>
      <w:r w:rsidRPr="000627E3">
        <w:rPr>
          <w:b/>
        </w:rPr>
        <w:t>Low level</w:t>
      </w:r>
      <w:r w:rsidRPr="000627E3">
        <w:t xml:space="preserve"> test runs are conducted in order to:</w:t>
      </w:r>
    </w:p>
    <w:p w14:paraId="066078AA" w14:textId="77777777" w:rsidR="001C775B" w:rsidRPr="000627E3" w:rsidRDefault="001C775B" w:rsidP="00D73D81">
      <w:pPr>
        <w:pStyle w:val="Bul1"/>
      </w:pPr>
      <w:r w:rsidRPr="000627E3">
        <w:t>Identify the test item resonance frequencies and correlate results with predictions,</w:t>
      </w:r>
    </w:p>
    <w:p w14:paraId="3E01B69F" w14:textId="77777777" w:rsidR="001C775B" w:rsidRPr="000627E3" w:rsidRDefault="001C775B" w:rsidP="00D73D81">
      <w:pPr>
        <w:pStyle w:val="Bul1"/>
      </w:pPr>
      <w:r w:rsidRPr="000627E3">
        <w:t>Estimate the damping associated to the main modes,</w:t>
      </w:r>
    </w:p>
    <w:p w14:paraId="62C7D9AF" w14:textId="77777777" w:rsidR="001C775B" w:rsidRPr="000627E3" w:rsidRDefault="001C775B" w:rsidP="00D73D81">
      <w:pPr>
        <w:pStyle w:val="Bul1"/>
      </w:pPr>
      <w:r w:rsidRPr="000627E3">
        <w:t>Establish a basis for resonance frequencies comparison between test runs and allow any interface settling anomaly evaluation,</w:t>
      </w:r>
    </w:p>
    <w:p w14:paraId="27F70C4E" w14:textId="77777777" w:rsidR="001C775B" w:rsidRPr="000627E3" w:rsidRDefault="001C775B" w:rsidP="00D73D81">
      <w:pPr>
        <w:pStyle w:val="Bul1"/>
      </w:pPr>
      <w:r w:rsidRPr="000627E3">
        <w:t>Establish first notch prediction for the intermediate and full level run and compare this prediction with the notch assessment based on analyses.</w:t>
      </w:r>
    </w:p>
    <w:p w14:paraId="4B9FDE3B" w14:textId="77777777" w:rsidR="001C775B" w:rsidRPr="000627E3" w:rsidRDefault="001C775B" w:rsidP="00D73D81">
      <w:pPr>
        <w:pStyle w:val="Bul1"/>
      </w:pPr>
      <w:r w:rsidRPr="000627E3">
        <w:t>Verify the structural integrity after the full level run.</w:t>
      </w:r>
    </w:p>
    <w:p w14:paraId="4F1D6BBA" w14:textId="77777777" w:rsidR="001C775B" w:rsidRPr="000627E3" w:rsidRDefault="001C775B" w:rsidP="001C775B">
      <w:pPr>
        <w:pStyle w:val="paragraph"/>
      </w:pPr>
      <w:r w:rsidRPr="000627E3">
        <w:t>It is recommended to have a validated analysis tool at hand to support the extrapolation of the measured data from one level to the next, in particular to support the notch preparation.</w:t>
      </w:r>
    </w:p>
    <w:p w14:paraId="36BAA6CC" w14:textId="5C905B45" w:rsidR="001C775B" w:rsidRPr="000627E3" w:rsidRDefault="001C775B" w:rsidP="001C775B">
      <w:pPr>
        <w:pStyle w:val="paragraph"/>
      </w:pPr>
      <w:r w:rsidRPr="000627E3">
        <w:t xml:space="preserve">Low level run is performed to compare the dynamic signature of the test specimen before and after the test. Changes in dynamic behaviour (frequency shifts </w:t>
      </w:r>
      <w:r w:rsidR="00ED5759" w:rsidRPr="000627E3">
        <w:t>or</w:t>
      </w:r>
      <w:r w:rsidRPr="000627E3">
        <w:t xml:space="preserve"> response levels) can indicate structural failure. </w:t>
      </w:r>
    </w:p>
    <w:p w14:paraId="319DACFD" w14:textId="77777777" w:rsidR="001C775B" w:rsidRPr="000627E3" w:rsidRDefault="001C775B" w:rsidP="001C775B">
      <w:pPr>
        <w:pStyle w:val="paragraph"/>
        <w:widowControl w:val="0"/>
      </w:pPr>
      <w:r w:rsidRPr="000627E3">
        <w:rPr>
          <w:b/>
        </w:rPr>
        <w:t xml:space="preserve">Intermediate level </w:t>
      </w:r>
      <w:r w:rsidRPr="000627E3">
        <w:t>test runs are conducted in order to adjust the initial prediction of the full level test run with respect to the following aspects:</w:t>
      </w:r>
    </w:p>
    <w:p w14:paraId="09022754" w14:textId="3E0D751A" w:rsidR="001C775B" w:rsidRPr="000627E3" w:rsidRDefault="001C775B" w:rsidP="00E74661">
      <w:pPr>
        <w:pStyle w:val="Bul1"/>
        <w:keepNext/>
        <w:widowControl w:val="0"/>
        <w:numPr>
          <w:ilvl w:val="0"/>
          <w:numId w:val="0"/>
        </w:numPr>
      </w:pPr>
      <w:r w:rsidRPr="000627E3">
        <w:t>Effect of the input level on the Dynamic behaviour:</w:t>
      </w:r>
    </w:p>
    <w:p w14:paraId="32AB6495" w14:textId="3CC29AF3" w:rsidR="001C775B" w:rsidRPr="000627E3" w:rsidRDefault="001C775B" w:rsidP="00D73D81">
      <w:pPr>
        <w:pStyle w:val="Bul1"/>
      </w:pPr>
      <w:r w:rsidRPr="000627E3">
        <w:t xml:space="preserve">resonance frequencies </w:t>
      </w:r>
    </w:p>
    <w:p w14:paraId="743E8244" w14:textId="77777777" w:rsidR="001C775B" w:rsidRPr="000627E3" w:rsidRDefault="001C775B" w:rsidP="00D73D81">
      <w:pPr>
        <w:pStyle w:val="Bul1"/>
      </w:pPr>
      <w:r w:rsidRPr="000627E3">
        <w:t>mode shapes</w:t>
      </w:r>
    </w:p>
    <w:p w14:paraId="1D185840" w14:textId="77777777" w:rsidR="001C775B" w:rsidRPr="000627E3" w:rsidRDefault="001C775B" w:rsidP="00D73D81">
      <w:pPr>
        <w:pStyle w:val="Bul1"/>
      </w:pPr>
      <w:r w:rsidRPr="000627E3">
        <w:t>non-linearities</w:t>
      </w:r>
    </w:p>
    <w:p w14:paraId="49FE584E" w14:textId="77777777" w:rsidR="001C775B" w:rsidRPr="000627E3" w:rsidRDefault="001C775B" w:rsidP="00D73D81">
      <w:pPr>
        <w:pStyle w:val="Bul1"/>
      </w:pPr>
      <w:r w:rsidRPr="000627E3">
        <w:t>damping</w:t>
      </w:r>
    </w:p>
    <w:p w14:paraId="5FF77C80" w14:textId="77777777" w:rsidR="00F561F5" w:rsidRDefault="001C775B" w:rsidP="001C775B">
      <w:pPr>
        <w:pStyle w:val="paragraph"/>
      </w:pPr>
      <w:r w:rsidRPr="000627E3">
        <w:t>A typical approach for the intermediate level is to go for a half-level run before full level. Additional intermediate runs can be added before going to full level (3/4 level for example) in case significant evolution of the damping is observed between low and intermediate level. For a flight item, it is recommended to limit the number of intermediate level runs.</w:t>
      </w:r>
    </w:p>
    <w:p w14:paraId="753D48F4" w14:textId="321AED29" w:rsidR="00F561F5" w:rsidRDefault="00F561F5" w:rsidP="001C775B">
      <w:pPr>
        <w:pStyle w:val="paragraph"/>
      </w:pPr>
      <w:r>
        <w:t>Typical specification</w:t>
      </w:r>
      <w:r w:rsidR="008624ED">
        <w:t>s</w:t>
      </w:r>
      <w:r>
        <w:t xml:space="preserve"> are shown in </w:t>
      </w:r>
      <w:r w:rsidR="00435480">
        <w:fldChar w:fldCharType="begin"/>
      </w:r>
      <w:r w:rsidR="00435480">
        <w:instrText xml:space="preserve"> REF _Ref101344285 \w \h </w:instrText>
      </w:r>
      <w:r w:rsidR="00435480">
        <w:fldChar w:fldCharType="separate"/>
      </w:r>
      <w:r w:rsidR="00A5249C">
        <w:t>Figure A-24</w:t>
      </w:r>
      <w:r w:rsidR="00435480">
        <w:fldChar w:fldCharType="end"/>
      </w:r>
      <w:r>
        <w:t>.</w:t>
      </w:r>
    </w:p>
    <w:p w14:paraId="2A7C6C03" w14:textId="1CCCC8AC" w:rsidR="00F561F5" w:rsidRDefault="00F561F5" w:rsidP="001C775B">
      <w:pPr>
        <w:pStyle w:val="paragraph"/>
      </w:pPr>
      <w:r>
        <w:rPr>
          <w:noProof/>
        </w:rPr>
        <w:lastRenderedPageBreak/>
        <w:drawing>
          <wp:inline distT="0" distB="0" distL="0" distR="0" wp14:anchorId="1AED230B" wp14:editId="090EEDFD">
            <wp:extent cx="5944235" cy="4572000"/>
            <wp:effectExtent l="0" t="0" r="0" b="0"/>
            <wp:docPr id="533" name="Immagine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89" cstate="print">
                      <a:extLst>
                        <a:ext uri="{28A0092B-C50C-407E-A947-70E740481C1C}">
                          <a14:useLocalDpi xmlns:a14="http://schemas.microsoft.com/office/drawing/2010/main"/>
                        </a:ext>
                      </a:extLst>
                    </a:blip>
                    <a:srcRect/>
                    <a:stretch/>
                  </pic:blipFill>
                  <pic:spPr bwMode="auto">
                    <a:xfrm>
                      <a:off x="0" y="0"/>
                      <a:ext cx="5944235" cy="4572000"/>
                    </a:xfrm>
                    <a:prstGeom prst="rect">
                      <a:avLst/>
                    </a:prstGeom>
                    <a:noFill/>
                    <a:ln>
                      <a:noFill/>
                    </a:ln>
                    <a:extLst>
                      <a:ext uri="{53640926-AAD7-44D8-BBD7-CCE9431645EC}">
                        <a14:shadowObscured xmlns:a14="http://schemas.microsoft.com/office/drawing/2010/main"/>
                      </a:ext>
                    </a:extLst>
                  </pic:spPr>
                </pic:pic>
              </a:graphicData>
            </a:graphic>
          </wp:inline>
        </w:drawing>
      </w:r>
    </w:p>
    <w:p w14:paraId="773B2614" w14:textId="28CBC15C" w:rsidR="00F561F5" w:rsidRPr="000627E3" w:rsidRDefault="00435480" w:rsidP="00435480">
      <w:pPr>
        <w:pStyle w:val="CaptionAnnexFigure"/>
      </w:pPr>
      <w:bookmarkStart w:id="1096" w:name="_Ref101344285"/>
      <w:bookmarkStart w:id="1097" w:name="_Toc104890011"/>
      <w:r>
        <w:t xml:space="preserve">: </w:t>
      </w:r>
      <w:r w:rsidR="00F561F5">
        <w:t>Typical Sine excitation at spacecraft base</w:t>
      </w:r>
      <w:bookmarkEnd w:id="1096"/>
      <w:bookmarkEnd w:id="1097"/>
    </w:p>
    <w:p w14:paraId="596E13A1" w14:textId="602D7985" w:rsidR="001C775B" w:rsidRPr="000627E3" w:rsidRDefault="001C775B" w:rsidP="001C775B">
      <w:pPr>
        <w:pStyle w:val="Annex3"/>
      </w:pPr>
      <w:bookmarkStart w:id="1098" w:name="_Toc486166306"/>
      <w:r w:rsidRPr="000627E3">
        <w:t>Test run evaluation</w:t>
      </w:r>
      <w:bookmarkEnd w:id="1098"/>
    </w:p>
    <w:p w14:paraId="6EF3E8D1" w14:textId="77777777" w:rsidR="001C775B" w:rsidRPr="000627E3" w:rsidRDefault="001C775B" w:rsidP="00AF5349">
      <w:pPr>
        <w:pStyle w:val="paragraph"/>
      </w:pPr>
      <w:r w:rsidRPr="000627E3">
        <w:t>After each test run following checks are performed:</w:t>
      </w:r>
    </w:p>
    <w:p w14:paraId="1E379842" w14:textId="77777777" w:rsidR="001C775B" w:rsidRPr="000627E3" w:rsidRDefault="001C775B" w:rsidP="00D73D81">
      <w:pPr>
        <w:pStyle w:val="Bul1"/>
      </w:pPr>
      <w:r w:rsidRPr="000627E3">
        <w:t>that all sensors worked correctly by checking the acquired data</w:t>
      </w:r>
    </w:p>
    <w:p w14:paraId="55D8D90B" w14:textId="77777777" w:rsidR="001C775B" w:rsidRPr="000627E3" w:rsidRDefault="001C775B" w:rsidP="00D73D81">
      <w:pPr>
        <w:pStyle w:val="Bul1"/>
      </w:pPr>
      <w:r w:rsidRPr="000627E3">
        <w:t>Check the control (pilot) accelerometers to verify that the input provided is in accordance with the test specification and within tolerances. Check the control accelerometers with the co-pilots</w:t>
      </w:r>
    </w:p>
    <w:p w14:paraId="59419352" w14:textId="77777777" w:rsidR="00D73D81" w:rsidRPr="000627E3" w:rsidRDefault="001C775B" w:rsidP="00D73D81">
      <w:pPr>
        <w:pStyle w:val="Bul1"/>
      </w:pPr>
      <w:r w:rsidRPr="000627E3">
        <w:t>Sensor orientation (first test run)</w:t>
      </w:r>
    </w:p>
    <w:p w14:paraId="7B0B5641" w14:textId="74A66B49" w:rsidR="001C775B" w:rsidRPr="000627E3" w:rsidRDefault="001C775B" w:rsidP="00D73D81">
      <w:pPr>
        <w:pStyle w:val="indentpara1"/>
      </w:pPr>
      <w:r w:rsidRPr="000627E3">
        <w:t>During low frequency excitation, the test specimen is expected to behave as a rigid body and therefore the accelerometers on the test specimen are expected to have the same response (magnitude and phase) as the pilot accelerometers in the direction of excitation</w:t>
      </w:r>
    </w:p>
    <w:p w14:paraId="4CCF2DF9" w14:textId="77777777" w:rsidR="00D73D81" w:rsidRPr="000627E3" w:rsidRDefault="001C775B" w:rsidP="00D73D81">
      <w:pPr>
        <w:pStyle w:val="Bul1"/>
      </w:pPr>
      <w:r w:rsidRPr="000627E3">
        <w:t>Piloting quality</w:t>
      </w:r>
    </w:p>
    <w:p w14:paraId="62FF6361" w14:textId="77777777" w:rsidR="00894970" w:rsidRPr="000627E3" w:rsidRDefault="001C775B" w:rsidP="00D73D81">
      <w:pPr>
        <w:pStyle w:val="indentpara1"/>
      </w:pPr>
      <w:r w:rsidRPr="000627E3">
        <w:t>Comparison of magnitude and phase of all pilot accelerometers with each other and with the desired acceleration.</w:t>
      </w:r>
      <w:r w:rsidR="00894970" w:rsidRPr="000627E3">
        <w:t xml:space="preserve"> </w:t>
      </w:r>
    </w:p>
    <w:p w14:paraId="7CF904F4" w14:textId="1DF1DEDC" w:rsidR="001C775B" w:rsidRPr="000627E3" w:rsidRDefault="001C775B" w:rsidP="00D73D81">
      <w:pPr>
        <w:pStyle w:val="indentpara1"/>
      </w:pPr>
      <w:r w:rsidRPr="000627E3">
        <w:t>This includes the determination of excitation in orthogonal directions compared to the excitation direction (cross axis excitation, parasitic motion)</w:t>
      </w:r>
    </w:p>
    <w:p w14:paraId="00259284" w14:textId="77777777" w:rsidR="00D73D81" w:rsidRPr="000627E3" w:rsidRDefault="001C775B" w:rsidP="00D73D81">
      <w:pPr>
        <w:pStyle w:val="Bul1"/>
      </w:pPr>
      <w:r w:rsidRPr="000627E3">
        <w:t>Check Transfer functions</w:t>
      </w:r>
    </w:p>
    <w:p w14:paraId="784002E4" w14:textId="79785BDD" w:rsidR="001C775B" w:rsidRPr="000627E3" w:rsidRDefault="001C775B" w:rsidP="00D73D81">
      <w:pPr>
        <w:pStyle w:val="indentpara1"/>
      </w:pPr>
      <w:r w:rsidRPr="000627E3">
        <w:t xml:space="preserve">Transfer functions are calculated by dividing the test article response by the test article base excitation. The transfer functions are compared between different levels to check for change in </w:t>
      </w:r>
      <w:r w:rsidRPr="000627E3">
        <w:lastRenderedPageBreak/>
        <w:t xml:space="preserve">dynamic behaviour. Note that the computation of the transfer function </w:t>
      </w:r>
      <w:r w:rsidR="006D2B41" w:rsidRPr="000627E3">
        <w:t>can</w:t>
      </w:r>
      <w:r w:rsidRPr="000627E3">
        <w:t xml:space="preserve"> be biased when notching</w:t>
      </w:r>
      <w:r w:rsidR="009F7609" w:rsidRPr="000627E3">
        <w:t>’</w:t>
      </w:r>
      <w:r w:rsidRPr="000627E3">
        <w:t>s are triggered. When a notching is triggered due to a mode, the response of the system is the superimposition of the free-response of the system + the response to the remaining notched input level. So, the computation of the transfer functions is perturbed by the notching.</w:t>
      </w:r>
    </w:p>
    <w:p w14:paraId="0A4EF9A0" w14:textId="77777777" w:rsidR="00D73D81" w:rsidRPr="000627E3" w:rsidRDefault="001C775B" w:rsidP="00D73D81">
      <w:pPr>
        <w:pStyle w:val="Bul1"/>
      </w:pPr>
      <w:r w:rsidRPr="000627E3">
        <w:t>Global/fundamental comparison</w:t>
      </w:r>
    </w:p>
    <w:p w14:paraId="69C7384E" w14:textId="16131CE2" w:rsidR="001C775B" w:rsidRPr="000627E3" w:rsidRDefault="001C775B" w:rsidP="00D73D81">
      <w:pPr>
        <w:pStyle w:val="indentpara1"/>
      </w:pPr>
      <w:r w:rsidRPr="000627E3">
        <w:t>Comparison between the global and fundamental values allows to detect non-linearities and rattling issues, which creates content at different frequencies than the excitation frequency.</w:t>
      </w:r>
      <w:bookmarkStart w:id="1099" w:name="_Toc462646178"/>
      <w:bookmarkStart w:id="1100" w:name="_Toc462647876"/>
      <w:bookmarkStart w:id="1101" w:name="_Toc462654584"/>
      <w:bookmarkStart w:id="1102" w:name="_Toc463356423"/>
      <w:bookmarkStart w:id="1103" w:name="_Toc463356644"/>
      <w:bookmarkStart w:id="1104" w:name="_Toc463356824"/>
      <w:bookmarkStart w:id="1105" w:name="_Toc463361614"/>
      <w:bookmarkStart w:id="1106" w:name="_Toc462646183"/>
      <w:bookmarkStart w:id="1107" w:name="_Toc462647881"/>
      <w:bookmarkStart w:id="1108" w:name="_Toc462654589"/>
      <w:bookmarkStart w:id="1109" w:name="_Toc463356649"/>
      <w:bookmarkStart w:id="1110" w:name="_Toc463356829"/>
      <w:bookmarkStart w:id="1111" w:name="_Toc463361619"/>
      <w:bookmarkStart w:id="1112" w:name="_Toc462646184"/>
      <w:bookmarkStart w:id="1113" w:name="_Toc462647882"/>
      <w:bookmarkStart w:id="1114" w:name="_Toc462654590"/>
      <w:bookmarkStart w:id="1115" w:name="_Toc463356429"/>
      <w:bookmarkStart w:id="1116" w:name="_Toc463356650"/>
      <w:bookmarkStart w:id="1117" w:name="_Toc463356830"/>
      <w:bookmarkStart w:id="1118" w:name="_Toc463361620"/>
      <w:bookmarkStart w:id="1119" w:name="_Toc462646185"/>
      <w:bookmarkStart w:id="1120" w:name="_Toc462647883"/>
      <w:bookmarkStart w:id="1121" w:name="_Toc462654591"/>
      <w:bookmarkStart w:id="1122" w:name="_Toc463356651"/>
      <w:bookmarkStart w:id="1123" w:name="_Toc463356831"/>
      <w:bookmarkStart w:id="1124" w:name="_Toc463361621"/>
      <w:bookmarkStart w:id="1125" w:name="_Toc462646186"/>
      <w:bookmarkStart w:id="1126" w:name="_Toc462647884"/>
      <w:bookmarkStart w:id="1127" w:name="_Toc462654592"/>
      <w:bookmarkStart w:id="1128" w:name="_Toc463356652"/>
      <w:bookmarkStart w:id="1129" w:name="_Toc463356832"/>
      <w:bookmarkStart w:id="1130" w:name="_Toc463361622"/>
      <w:bookmarkStart w:id="1131" w:name="_Toc462646187"/>
      <w:bookmarkStart w:id="1132" w:name="_Toc462647885"/>
      <w:bookmarkStart w:id="1133" w:name="_Toc462654593"/>
      <w:bookmarkStart w:id="1134" w:name="_Toc463356653"/>
      <w:bookmarkStart w:id="1135" w:name="_Toc463356833"/>
      <w:bookmarkStart w:id="1136" w:name="_Toc463361623"/>
      <w:bookmarkStart w:id="1137" w:name="_Toc462646188"/>
      <w:bookmarkStart w:id="1138" w:name="_Toc462647886"/>
      <w:bookmarkStart w:id="1139" w:name="_Toc462654594"/>
      <w:bookmarkStart w:id="1140" w:name="_Toc463356654"/>
      <w:bookmarkStart w:id="1141" w:name="_Toc463356834"/>
      <w:bookmarkStart w:id="1142" w:name="_Toc463361624"/>
      <w:bookmarkStart w:id="1143" w:name="_Toc462646189"/>
      <w:bookmarkStart w:id="1144" w:name="_Toc462647887"/>
      <w:bookmarkStart w:id="1145" w:name="_Toc462654595"/>
      <w:bookmarkStart w:id="1146" w:name="_Toc463356655"/>
      <w:bookmarkStart w:id="1147" w:name="_Toc463356835"/>
      <w:bookmarkStart w:id="1148" w:name="_Toc463361625"/>
      <w:bookmarkStart w:id="1149" w:name="_Toc462646190"/>
      <w:bookmarkStart w:id="1150" w:name="_Toc462647888"/>
      <w:bookmarkStart w:id="1151" w:name="_Toc462654596"/>
      <w:bookmarkStart w:id="1152" w:name="_Toc463356656"/>
      <w:bookmarkStart w:id="1153" w:name="_Toc463356836"/>
      <w:bookmarkStart w:id="1154" w:name="_Toc463361626"/>
      <w:bookmarkStart w:id="1155" w:name="_Toc462646191"/>
      <w:bookmarkStart w:id="1156" w:name="_Toc462647889"/>
      <w:bookmarkStart w:id="1157" w:name="_Toc462654597"/>
      <w:bookmarkStart w:id="1158" w:name="_Toc463356657"/>
      <w:bookmarkStart w:id="1159" w:name="_Toc463356837"/>
      <w:bookmarkStart w:id="1160" w:name="_Toc463361627"/>
      <w:bookmarkStart w:id="1161" w:name="_Toc462646192"/>
      <w:bookmarkStart w:id="1162" w:name="_Toc462647890"/>
      <w:bookmarkStart w:id="1163" w:name="_Toc462654598"/>
      <w:bookmarkStart w:id="1164" w:name="_Toc463356658"/>
      <w:bookmarkStart w:id="1165" w:name="_Toc463356838"/>
      <w:bookmarkStart w:id="1166" w:name="_Toc463361628"/>
      <w:bookmarkStart w:id="1167" w:name="_Toc462646193"/>
      <w:bookmarkStart w:id="1168" w:name="_Toc462647891"/>
      <w:bookmarkStart w:id="1169" w:name="_Toc462654599"/>
      <w:bookmarkStart w:id="1170" w:name="_Toc463356659"/>
      <w:bookmarkStart w:id="1171" w:name="_Toc463356839"/>
      <w:bookmarkStart w:id="1172" w:name="_Toc463361629"/>
      <w:bookmarkStart w:id="1173" w:name="_Toc462646194"/>
      <w:bookmarkStart w:id="1174" w:name="_Toc462647892"/>
      <w:bookmarkStart w:id="1175" w:name="_Toc462654600"/>
      <w:bookmarkStart w:id="1176" w:name="_Toc463356660"/>
      <w:bookmarkStart w:id="1177" w:name="_Toc463356840"/>
      <w:bookmarkStart w:id="1178" w:name="_Toc463361630"/>
      <w:bookmarkStart w:id="1179" w:name="_Toc462646195"/>
      <w:bookmarkStart w:id="1180" w:name="_Toc462647893"/>
      <w:bookmarkStart w:id="1181" w:name="_Toc462654601"/>
      <w:bookmarkStart w:id="1182" w:name="_Toc463356440"/>
      <w:bookmarkStart w:id="1183" w:name="_Toc463356661"/>
      <w:bookmarkStart w:id="1184" w:name="_Toc463356841"/>
      <w:bookmarkStart w:id="1185" w:name="_Toc463361631"/>
      <w:bookmarkStart w:id="1186" w:name="_Toc462646196"/>
      <w:bookmarkStart w:id="1187" w:name="_Toc462647894"/>
      <w:bookmarkStart w:id="1188" w:name="_Toc462654602"/>
      <w:bookmarkStart w:id="1189" w:name="_Toc463356662"/>
      <w:bookmarkStart w:id="1190" w:name="_Toc463356842"/>
      <w:bookmarkStart w:id="1191" w:name="_Toc463361632"/>
      <w:bookmarkStart w:id="1192" w:name="_Toc462646197"/>
      <w:bookmarkStart w:id="1193" w:name="_Toc462647895"/>
      <w:bookmarkStart w:id="1194" w:name="_Toc462654603"/>
      <w:bookmarkStart w:id="1195" w:name="_Toc463356442"/>
      <w:bookmarkStart w:id="1196" w:name="_Toc463356663"/>
      <w:bookmarkStart w:id="1197" w:name="_Toc463356843"/>
      <w:bookmarkStart w:id="1198" w:name="_Toc463361633"/>
      <w:bookmarkStart w:id="1199" w:name="_Toc462646199"/>
      <w:bookmarkStart w:id="1200" w:name="_Toc462647897"/>
      <w:bookmarkStart w:id="1201" w:name="_Toc462654605"/>
      <w:bookmarkStart w:id="1202" w:name="_Toc463356665"/>
      <w:bookmarkStart w:id="1203" w:name="_Toc463356845"/>
      <w:bookmarkStart w:id="1204" w:name="_Toc463361635"/>
      <w:bookmarkStart w:id="1205" w:name="_Toc463356969"/>
      <w:bookmarkStart w:id="1206" w:name="_MON_1417350321"/>
      <w:bookmarkStart w:id="1207" w:name="_MON_1417353624"/>
      <w:bookmarkStart w:id="1208" w:name="_MON_1417363105"/>
      <w:bookmarkStart w:id="1209" w:name="_MON_1417365410"/>
      <w:bookmarkEnd w:id="997"/>
      <w:bookmarkEnd w:id="1099"/>
      <w:bookmarkEnd w:id="1100"/>
      <w:bookmarkEnd w:id="1101"/>
      <w:bookmarkEnd w:id="1102"/>
      <w:bookmarkEnd w:id="1103"/>
      <w:bookmarkEnd w:id="1104"/>
      <w:bookmarkEnd w:id="1105"/>
      <w:bookmarkEnd w:id="1106"/>
      <w:bookmarkEnd w:id="1107"/>
      <w:bookmarkEnd w:id="1108"/>
      <w:bookmarkEnd w:id="1109"/>
      <w:bookmarkEnd w:id="1110"/>
      <w:bookmarkEnd w:id="1111"/>
      <w:bookmarkEnd w:id="1112"/>
      <w:bookmarkEnd w:id="1113"/>
      <w:bookmarkEnd w:id="1114"/>
      <w:bookmarkEnd w:id="1115"/>
      <w:bookmarkEnd w:id="1116"/>
      <w:bookmarkEnd w:id="1117"/>
      <w:bookmarkEnd w:id="1118"/>
      <w:bookmarkEnd w:id="1119"/>
      <w:bookmarkEnd w:id="1120"/>
      <w:bookmarkEnd w:id="1121"/>
      <w:bookmarkEnd w:id="1122"/>
      <w:bookmarkEnd w:id="1123"/>
      <w:bookmarkEnd w:id="1124"/>
      <w:bookmarkEnd w:id="1125"/>
      <w:bookmarkEnd w:id="1126"/>
      <w:bookmarkEnd w:id="1127"/>
      <w:bookmarkEnd w:id="1128"/>
      <w:bookmarkEnd w:id="1129"/>
      <w:bookmarkEnd w:id="1130"/>
      <w:bookmarkEnd w:id="1131"/>
      <w:bookmarkEnd w:id="1132"/>
      <w:bookmarkEnd w:id="1133"/>
      <w:bookmarkEnd w:id="1134"/>
      <w:bookmarkEnd w:id="1135"/>
      <w:bookmarkEnd w:id="1136"/>
      <w:bookmarkEnd w:id="1137"/>
      <w:bookmarkEnd w:id="1138"/>
      <w:bookmarkEnd w:id="1139"/>
      <w:bookmarkEnd w:id="1140"/>
      <w:bookmarkEnd w:id="1141"/>
      <w:bookmarkEnd w:id="1142"/>
      <w:bookmarkEnd w:id="1143"/>
      <w:bookmarkEnd w:id="1144"/>
      <w:bookmarkEnd w:id="1145"/>
      <w:bookmarkEnd w:id="1146"/>
      <w:bookmarkEnd w:id="1147"/>
      <w:bookmarkEnd w:id="1148"/>
      <w:bookmarkEnd w:id="1149"/>
      <w:bookmarkEnd w:id="1150"/>
      <w:bookmarkEnd w:id="1151"/>
      <w:bookmarkEnd w:id="1152"/>
      <w:bookmarkEnd w:id="1153"/>
      <w:bookmarkEnd w:id="1154"/>
      <w:bookmarkEnd w:id="1155"/>
      <w:bookmarkEnd w:id="1156"/>
      <w:bookmarkEnd w:id="1157"/>
      <w:bookmarkEnd w:id="1158"/>
      <w:bookmarkEnd w:id="1159"/>
      <w:bookmarkEnd w:id="1160"/>
      <w:bookmarkEnd w:id="1161"/>
      <w:bookmarkEnd w:id="1162"/>
      <w:bookmarkEnd w:id="1163"/>
      <w:bookmarkEnd w:id="1164"/>
      <w:bookmarkEnd w:id="1165"/>
      <w:bookmarkEnd w:id="1166"/>
      <w:bookmarkEnd w:id="1167"/>
      <w:bookmarkEnd w:id="1168"/>
      <w:bookmarkEnd w:id="1169"/>
      <w:bookmarkEnd w:id="1170"/>
      <w:bookmarkEnd w:id="1171"/>
      <w:bookmarkEnd w:id="1172"/>
      <w:bookmarkEnd w:id="1173"/>
      <w:bookmarkEnd w:id="1174"/>
      <w:bookmarkEnd w:id="1175"/>
      <w:bookmarkEnd w:id="1176"/>
      <w:bookmarkEnd w:id="1177"/>
      <w:bookmarkEnd w:id="1178"/>
      <w:bookmarkEnd w:id="1179"/>
      <w:bookmarkEnd w:id="1180"/>
      <w:bookmarkEnd w:id="1181"/>
      <w:bookmarkEnd w:id="1182"/>
      <w:bookmarkEnd w:id="1183"/>
      <w:bookmarkEnd w:id="1184"/>
      <w:bookmarkEnd w:id="1185"/>
      <w:bookmarkEnd w:id="1186"/>
      <w:bookmarkEnd w:id="1187"/>
      <w:bookmarkEnd w:id="1188"/>
      <w:bookmarkEnd w:id="1189"/>
      <w:bookmarkEnd w:id="1190"/>
      <w:bookmarkEnd w:id="1191"/>
      <w:bookmarkEnd w:id="1192"/>
      <w:bookmarkEnd w:id="1193"/>
      <w:bookmarkEnd w:id="1194"/>
      <w:bookmarkEnd w:id="1195"/>
      <w:bookmarkEnd w:id="1196"/>
      <w:bookmarkEnd w:id="1197"/>
      <w:bookmarkEnd w:id="1198"/>
      <w:bookmarkEnd w:id="1199"/>
      <w:bookmarkEnd w:id="1200"/>
      <w:bookmarkEnd w:id="1201"/>
      <w:bookmarkEnd w:id="1202"/>
      <w:bookmarkEnd w:id="1203"/>
      <w:bookmarkEnd w:id="1204"/>
      <w:bookmarkEnd w:id="1205"/>
      <w:bookmarkEnd w:id="1206"/>
      <w:bookmarkEnd w:id="1207"/>
      <w:bookmarkEnd w:id="1208"/>
      <w:bookmarkEnd w:id="1209"/>
    </w:p>
    <w:p w14:paraId="1AC8058B" w14:textId="4B4DF9EF" w:rsidR="001C775B" w:rsidRPr="000627E3" w:rsidRDefault="001C775B" w:rsidP="004260E1">
      <w:pPr>
        <w:pStyle w:val="Annex2"/>
      </w:pPr>
      <w:bookmarkStart w:id="1210" w:name="_Toc463361648"/>
      <w:bookmarkStart w:id="1211" w:name="_Ref44593580"/>
      <w:bookmarkStart w:id="1212" w:name="_Ref44596790"/>
      <w:bookmarkStart w:id="1213" w:name="_Toc104889930"/>
      <w:r w:rsidRPr="000627E3">
        <w:t>Random vibration testing</w:t>
      </w:r>
      <w:bookmarkEnd w:id="1210"/>
      <w:bookmarkEnd w:id="1211"/>
      <w:bookmarkEnd w:id="1212"/>
      <w:bookmarkEnd w:id="1213"/>
    </w:p>
    <w:p w14:paraId="06896CFB" w14:textId="5BD15D81" w:rsidR="001C775B" w:rsidRPr="000627E3" w:rsidRDefault="001C775B" w:rsidP="00D42B4C">
      <w:pPr>
        <w:pStyle w:val="Annex3"/>
      </w:pPr>
      <w:bookmarkStart w:id="1214" w:name="_Toc463361649"/>
      <w:r w:rsidRPr="000627E3">
        <w:t>Purpose</w:t>
      </w:r>
      <w:bookmarkEnd w:id="1214"/>
    </w:p>
    <w:p w14:paraId="61269799" w14:textId="548A35A4" w:rsidR="001C775B" w:rsidRPr="000627E3" w:rsidRDefault="001C775B" w:rsidP="001C775B">
      <w:pPr>
        <w:pStyle w:val="paragraph"/>
      </w:pPr>
      <w:r w:rsidRPr="000627E3">
        <w:t>Random vibration testing is performed to demonstra</w:t>
      </w:r>
      <w:r w:rsidR="00AF5349" w:rsidRPr="000627E3">
        <w:t xml:space="preserve">te </w:t>
      </w:r>
      <w:r w:rsidRPr="000627E3">
        <w:t xml:space="preserve">that hardware can withstand the broad-band high frequency vibration environment and to verify structural life and functionality under the loads. </w:t>
      </w:r>
    </w:p>
    <w:p w14:paraId="3631269A" w14:textId="2EB31EDF" w:rsidR="001C775B" w:rsidRPr="000627E3" w:rsidRDefault="001C775B" w:rsidP="00D42B4C">
      <w:pPr>
        <w:pStyle w:val="Annex3"/>
      </w:pPr>
      <w:r w:rsidRPr="000627E3">
        <w:t>General</w:t>
      </w:r>
    </w:p>
    <w:p w14:paraId="16A2C082" w14:textId="19292942" w:rsidR="001C775B" w:rsidRPr="000627E3" w:rsidRDefault="001C775B" w:rsidP="001C775B">
      <w:pPr>
        <w:pStyle w:val="paragraph"/>
      </w:pPr>
      <w:r w:rsidRPr="000627E3">
        <w:t>The test item is vibrated in three spatial directions separately, where all frequencies are excited at the same time, in a frequency range typically from 20</w:t>
      </w:r>
      <w:r w:rsidR="00D42B4C" w:rsidRPr="000627E3">
        <w:t> </w:t>
      </w:r>
      <w:r w:rsidRPr="000627E3">
        <w:t>Hz to 2000</w:t>
      </w:r>
      <w:r w:rsidR="00D42B4C" w:rsidRPr="000627E3">
        <w:t> </w:t>
      </w:r>
      <w:r w:rsidRPr="000627E3">
        <w:t>Hz.</w:t>
      </w:r>
    </w:p>
    <w:p w14:paraId="7CBFF78A" w14:textId="34470790" w:rsidR="001C775B" w:rsidRPr="000627E3" w:rsidRDefault="001C775B" w:rsidP="001C775B">
      <w:pPr>
        <w:pStyle w:val="paragraph"/>
      </w:pPr>
      <w:r w:rsidRPr="000627E3">
        <w:t>Random vibration is mostly applied at equipment level. It is sometimes applied at element level, for example for an instrument.</w:t>
      </w:r>
    </w:p>
    <w:p w14:paraId="23F9F675" w14:textId="59AE6AB0" w:rsidR="00510496" w:rsidRPr="000627E3" w:rsidRDefault="00510496" w:rsidP="001C775B">
      <w:pPr>
        <w:pStyle w:val="paragraph"/>
      </w:pPr>
      <w:r w:rsidRPr="000627E3">
        <w:t xml:space="preserve">For Safety aspects see </w:t>
      </w:r>
      <w:r w:rsidR="00BE0724" w:rsidRPr="000627E3">
        <w:fldChar w:fldCharType="begin"/>
      </w:r>
      <w:r w:rsidR="00BE0724" w:rsidRPr="000627E3">
        <w:instrText xml:space="preserve"> REF _Ref44609057 \r \h </w:instrText>
      </w:r>
      <w:r w:rsidR="00BE0724" w:rsidRPr="000627E3">
        <w:fldChar w:fldCharType="separate"/>
      </w:r>
      <w:r w:rsidR="00A5249C">
        <w:t>A.7.2</w:t>
      </w:r>
      <w:r w:rsidR="00BE0724" w:rsidRPr="000627E3">
        <w:fldChar w:fldCharType="end"/>
      </w:r>
      <w:r w:rsidRPr="000627E3">
        <w:t>.</w:t>
      </w:r>
    </w:p>
    <w:p w14:paraId="6C82AB4C" w14:textId="478B96A6" w:rsidR="001C775B" w:rsidRPr="000627E3" w:rsidRDefault="001C775B" w:rsidP="00D42B4C">
      <w:pPr>
        <w:pStyle w:val="Annex3"/>
      </w:pPr>
      <w:bookmarkStart w:id="1215" w:name="_Ref44593608"/>
      <w:bookmarkStart w:id="1216" w:name="_Ref44596876"/>
      <w:r w:rsidRPr="000627E3">
        <w:t>Test configuration and test aspects</w:t>
      </w:r>
      <w:bookmarkEnd w:id="1215"/>
      <w:bookmarkEnd w:id="1216"/>
    </w:p>
    <w:p w14:paraId="6A439B7A" w14:textId="08BFE062" w:rsidR="0048562F" w:rsidRPr="000627E3" w:rsidRDefault="0048562F" w:rsidP="00C15AF1">
      <w:pPr>
        <w:pStyle w:val="Annex4"/>
      </w:pPr>
      <w:r w:rsidRPr="000627E3">
        <w:t>Overview</w:t>
      </w:r>
    </w:p>
    <w:p w14:paraId="6BF27D1D" w14:textId="405A7B93" w:rsidR="001C775B" w:rsidRPr="000627E3" w:rsidRDefault="001C775B" w:rsidP="001C775B">
      <w:pPr>
        <w:pStyle w:val="paragraph"/>
      </w:pPr>
      <w:r w:rsidRPr="000627E3">
        <w:t>The tests are conducted on an electrodynamic vibration machine or "shaker," which consists of a mounting table for the test item rigidly attached to a drive-coil armature. A control system energizes the shaker to the desired vibration level. Feedback for the control system is provided by a series of accelerometers or forces, which are mounted at the base of the test item or as responses on the test specimen. Similarly to sine testing, adequate control approaches and strategies are used to avoid over testing and to ensure realistic structural responses. In a random test all frequencies are excited at the same time (no sweep).</w:t>
      </w:r>
    </w:p>
    <w:p w14:paraId="50B6C123" w14:textId="42A6BBBE" w:rsidR="001C775B" w:rsidRPr="000627E3" w:rsidRDefault="001C775B" w:rsidP="001C775B">
      <w:pPr>
        <w:pStyle w:val="paragraph"/>
      </w:pPr>
      <w:r w:rsidRPr="000627E3">
        <w:t>In a typical random test, the test specimen is mounted onto a test fixture that is bolted to the electrodynamic shaker interface. A set of accelerometers are installed on the test article to control the input and to measure the vibration responses. Strain gages and force sensors can also be used to measure the test article responses.</w:t>
      </w:r>
    </w:p>
    <w:p w14:paraId="6D2DC403" w14:textId="20765B7D" w:rsidR="001C775B" w:rsidRPr="000627E3" w:rsidRDefault="001C775B" w:rsidP="001C775B">
      <w:pPr>
        <w:pStyle w:val="paragraph"/>
      </w:pPr>
      <w:r w:rsidRPr="000627E3">
        <w:t xml:space="preserve">The test fixture </w:t>
      </w:r>
      <w:r w:rsidR="0056432E">
        <w:t>is typically</w:t>
      </w:r>
      <w:r w:rsidRPr="000627E3">
        <w:t xml:space="preserve"> designed to minimize fixture response at resonance within the test frequency range. </w:t>
      </w:r>
      <w:r w:rsidR="0056432E">
        <w:t>A</w:t>
      </w:r>
      <w:r w:rsidRPr="000627E3">
        <w:t xml:space="preserve"> variation of transmissibility between test article mounting points not higher than +/-</w:t>
      </w:r>
      <w:r w:rsidR="00B06115" w:rsidRPr="000627E3">
        <w:t> </w:t>
      </w:r>
      <w:r w:rsidRPr="000627E3">
        <w:t>3</w:t>
      </w:r>
      <w:r w:rsidR="00B06115" w:rsidRPr="000627E3">
        <w:t> </w:t>
      </w:r>
      <w:r w:rsidRPr="000627E3">
        <w:t>dB between 20</w:t>
      </w:r>
      <w:r w:rsidR="00B06115" w:rsidRPr="000627E3">
        <w:t xml:space="preserve"> Hz and 500 Hz and +/- 6dB between 500 Hz </w:t>
      </w:r>
      <w:r w:rsidR="0048562F" w:rsidRPr="000627E3">
        <w:t>and 2000 </w:t>
      </w:r>
      <w:r w:rsidRPr="000627E3">
        <w:t>Hz</w:t>
      </w:r>
      <w:r w:rsidR="0056432E">
        <w:t xml:space="preserve"> is a good approach</w:t>
      </w:r>
      <w:r w:rsidRPr="000627E3">
        <w:t xml:space="preserve">. Additionally, </w:t>
      </w:r>
      <w:r w:rsidR="0056432E">
        <w:t xml:space="preserve">it is a good practice that </w:t>
      </w:r>
      <w:r w:rsidRPr="000627E3">
        <w:t xml:space="preserve">its first resonance </w:t>
      </w:r>
      <w:r w:rsidR="0056432E">
        <w:t>is</w:t>
      </w:r>
      <w:r w:rsidRPr="000627E3">
        <w:t xml:space="preserve"> as high as possible in frequency and show</w:t>
      </w:r>
      <w:r w:rsidR="0056432E">
        <w:t>s</w:t>
      </w:r>
      <w:r w:rsidRPr="000627E3">
        <w:t xml:space="preserve"> a limited amplification (e.g. not above 2) in the frequency range 20</w:t>
      </w:r>
      <w:r w:rsidR="00CE3D02" w:rsidRPr="000627E3">
        <w:t xml:space="preserve"> Hz – </w:t>
      </w:r>
      <w:r w:rsidRPr="000627E3">
        <w:t>2000</w:t>
      </w:r>
      <w:r w:rsidR="00CE3D02" w:rsidRPr="000627E3">
        <w:t> </w:t>
      </w:r>
      <w:r w:rsidRPr="000627E3">
        <w:t xml:space="preserve">Hz. Eventually, </w:t>
      </w:r>
      <w:r w:rsidR="0056432E">
        <w:t xml:space="preserve">again as good practice, </w:t>
      </w:r>
      <w:r w:rsidRPr="000627E3">
        <w:t xml:space="preserve">the cross axis excitation </w:t>
      </w:r>
      <w:r w:rsidR="0056432E">
        <w:t>does</w:t>
      </w:r>
      <w:r w:rsidRPr="000627E3">
        <w:t xml:space="preserve"> not exceed the input and the design of the fixture aims at minimizing the cross axis as much as possible.</w:t>
      </w:r>
    </w:p>
    <w:p w14:paraId="0FC59490" w14:textId="2A4725C2" w:rsidR="001C775B" w:rsidRPr="000627E3" w:rsidRDefault="001C775B" w:rsidP="001C775B">
      <w:pPr>
        <w:pStyle w:val="paragraph"/>
      </w:pPr>
      <w:r w:rsidRPr="000627E3">
        <w:t>The cross axis is considered to evaluate the consequences of this p</w:t>
      </w:r>
      <w:r w:rsidR="00CE3D02" w:rsidRPr="000627E3">
        <w:t>arasitic excitation in terms of</w:t>
      </w:r>
      <w:r w:rsidRPr="000627E3">
        <w:t>:</w:t>
      </w:r>
    </w:p>
    <w:p w14:paraId="29E11A53" w14:textId="77777777" w:rsidR="001C775B" w:rsidRPr="000627E3" w:rsidRDefault="001C775B" w:rsidP="0048562F">
      <w:pPr>
        <w:pStyle w:val="Bul1"/>
      </w:pPr>
      <w:r w:rsidRPr="000627E3">
        <w:lastRenderedPageBreak/>
        <w:t>Overtesting</w:t>
      </w:r>
    </w:p>
    <w:p w14:paraId="3BBBBCF7" w14:textId="77777777" w:rsidR="001C775B" w:rsidRPr="000627E3" w:rsidRDefault="001C775B" w:rsidP="0048562F">
      <w:pPr>
        <w:pStyle w:val="Bul1"/>
      </w:pPr>
      <w:r w:rsidRPr="000627E3">
        <w:t>Undertesting</w:t>
      </w:r>
    </w:p>
    <w:p w14:paraId="2C4D2F44" w14:textId="171D9DFF" w:rsidR="001C775B" w:rsidRPr="000627E3" w:rsidRDefault="001C775B" w:rsidP="0048562F">
      <w:pPr>
        <w:pStyle w:val="Bul1"/>
      </w:pPr>
      <w:r w:rsidRPr="000627E3">
        <w:t>Test controllability in the full frequency range (20</w:t>
      </w:r>
      <w:r w:rsidR="0048562F" w:rsidRPr="000627E3">
        <w:t xml:space="preserve"> Hz</w:t>
      </w:r>
      <w:r w:rsidRPr="000627E3">
        <w:t>-2000</w:t>
      </w:r>
      <w:r w:rsidR="0048562F" w:rsidRPr="000627E3">
        <w:t xml:space="preserve"> </w:t>
      </w:r>
      <w:r w:rsidRPr="000627E3">
        <w:t>Hz)</w:t>
      </w:r>
    </w:p>
    <w:p w14:paraId="281B0DE2" w14:textId="77777777" w:rsidR="001C775B" w:rsidRPr="000627E3" w:rsidRDefault="001C775B" w:rsidP="00C15AF1">
      <w:pPr>
        <w:pStyle w:val="Annex4"/>
      </w:pPr>
      <w:bookmarkStart w:id="1217" w:name="_Ref88577151"/>
      <w:r w:rsidRPr="000627E3">
        <w:t>Test instrumentation</w:t>
      </w:r>
      <w:bookmarkEnd w:id="1217"/>
    </w:p>
    <w:p w14:paraId="30F06A33" w14:textId="77A09FC0" w:rsidR="001C775B" w:rsidRPr="000627E3" w:rsidRDefault="001C775B" w:rsidP="001C775B">
      <w:pPr>
        <w:pStyle w:val="paragraph"/>
      </w:pPr>
      <w:r w:rsidRPr="000627E3">
        <w:t xml:space="preserve">Instrumentation </w:t>
      </w:r>
      <w:r w:rsidR="001A5C52" w:rsidRPr="000627E3">
        <w:t>consists</w:t>
      </w:r>
      <w:r w:rsidRPr="000627E3">
        <w:t xml:space="preserve"> of accelerometers, strain gauges, force measuring devices.</w:t>
      </w:r>
    </w:p>
    <w:p w14:paraId="27532A4A" w14:textId="0EC5F676" w:rsidR="00D4297B" w:rsidRDefault="00D4297B" w:rsidP="001C775B">
      <w:pPr>
        <w:pStyle w:val="paragraph"/>
      </w:pPr>
      <w:r w:rsidRPr="000627E3">
        <w:t xml:space="preserve">See also </w:t>
      </w:r>
      <w:r w:rsidRPr="000627E3">
        <w:fldChar w:fldCharType="begin"/>
      </w:r>
      <w:r w:rsidRPr="000627E3">
        <w:instrText xml:space="preserve"> REF _Ref44608649 \r \h </w:instrText>
      </w:r>
      <w:r w:rsidRPr="000627E3">
        <w:fldChar w:fldCharType="separate"/>
      </w:r>
      <w:r w:rsidR="00A5249C">
        <w:t>A.7.3.1</w:t>
      </w:r>
      <w:r w:rsidRPr="000627E3">
        <w:fldChar w:fldCharType="end"/>
      </w:r>
      <w:r w:rsidRPr="000627E3">
        <w:t>, as the test instrumentation is similar to the sine vibration test.</w:t>
      </w:r>
    </w:p>
    <w:p w14:paraId="3D0B19F2" w14:textId="681D84AE" w:rsidR="001A5C52" w:rsidRDefault="001A5C52" w:rsidP="001A5C52">
      <w:pPr>
        <w:pStyle w:val="paragraph"/>
      </w:pPr>
      <w:r>
        <w:t xml:space="preserve">It is recommended to record an audio track during the test. This allows to capture any noise (e.g., rattling of a metallic contact). Best is to synchronise this recording with the rest of the instrumentation recording if possible. Signal analysis </w:t>
      </w:r>
      <w:r w:rsidR="0002281F">
        <w:t>can be used</w:t>
      </w:r>
      <w:r>
        <w:t xml:space="preserve"> to characterise the noise and understand its origin.</w:t>
      </w:r>
    </w:p>
    <w:p w14:paraId="6DEF3440" w14:textId="77777777" w:rsidR="001A5C52" w:rsidRDefault="001A5C52" w:rsidP="001A5C52">
      <w:pPr>
        <w:pStyle w:val="paragraph"/>
      </w:pPr>
      <w:r>
        <w:t>A microphone can be used for this purpose, or simply a mobile phone.</w:t>
      </w:r>
    </w:p>
    <w:p w14:paraId="0CB46534" w14:textId="77777777" w:rsidR="001A5C52" w:rsidRDefault="001A5C52" w:rsidP="001A5C52">
      <w:pPr>
        <w:pStyle w:val="paragraph"/>
      </w:pPr>
      <w:r>
        <w:t>Experience shows that when a noise is heard during testing, it is very useful to have a recording of it. Video recording can also be useful, and can be performed with a mobile phone.</w:t>
      </w:r>
    </w:p>
    <w:p w14:paraId="7F9B295E" w14:textId="77777777" w:rsidR="001A5C52" w:rsidRDefault="001A5C52" w:rsidP="001A5C52">
      <w:pPr>
        <w:pStyle w:val="paragraph"/>
      </w:pPr>
    </w:p>
    <w:p w14:paraId="3C80A07F" w14:textId="7E8F052A" w:rsidR="001A5C52" w:rsidRPr="000627E3" w:rsidRDefault="001A5C52" w:rsidP="001A5C52">
      <w:pPr>
        <w:pStyle w:val="paragraph"/>
      </w:pPr>
      <w:r>
        <w:t>Note that applications allow to amplify recorded deformations and even measure the corresponding displacements / accelerations based on a movie. Photogrammetry principles can also be used for vibrations.</w:t>
      </w:r>
    </w:p>
    <w:p w14:paraId="7A0CECEF" w14:textId="77777777" w:rsidR="001C775B" w:rsidRPr="000627E3" w:rsidRDefault="001C775B" w:rsidP="00C15AF1">
      <w:pPr>
        <w:pStyle w:val="Annex4"/>
      </w:pPr>
      <w:r w:rsidRPr="000627E3">
        <w:t>Test control parameters</w:t>
      </w:r>
    </w:p>
    <w:p w14:paraId="2C25C365" w14:textId="77777777" w:rsidR="001C775B" w:rsidRPr="000627E3" w:rsidRDefault="001C775B" w:rsidP="001C775B">
      <w:pPr>
        <w:pStyle w:val="paragraph"/>
      </w:pPr>
      <w:r w:rsidRPr="000627E3">
        <w:t>The control of the shaker is performed by control accelerometers, also called pilot. Responses of the test article (accelerations and forces) can also be used as limits in the control loop.</w:t>
      </w:r>
    </w:p>
    <w:p w14:paraId="3FC5BA48" w14:textId="77777777" w:rsidR="001C775B" w:rsidRPr="000627E3" w:rsidRDefault="001C775B" w:rsidP="001C775B">
      <w:pPr>
        <w:pStyle w:val="paragraph"/>
      </w:pPr>
      <w:r w:rsidRPr="000627E3">
        <w:t xml:space="preserve">Before the start of the test, the following needs to be defined: </w:t>
      </w:r>
    </w:p>
    <w:p w14:paraId="568D563B" w14:textId="77777777" w:rsidR="00CE3D02" w:rsidRPr="000627E3" w:rsidRDefault="001C775B" w:rsidP="00CE3D02">
      <w:pPr>
        <w:pStyle w:val="Bul1"/>
      </w:pPr>
      <w:r w:rsidRPr="000627E3">
        <w:t>Identification of control (pilot) accelerometers:</w:t>
      </w:r>
    </w:p>
    <w:p w14:paraId="4519A580" w14:textId="4F77F1D5" w:rsidR="001C775B" w:rsidRPr="000627E3" w:rsidRDefault="001C775B" w:rsidP="00CE3D02">
      <w:pPr>
        <w:pStyle w:val="indentpara1"/>
      </w:pPr>
      <w:r w:rsidRPr="000627E3">
        <w:t xml:space="preserve">The number, orientation (always in the excitation direction) and the position of the sensors used to control (pilot) the test </w:t>
      </w:r>
      <w:r w:rsidR="00F02117">
        <w:t>is to</w:t>
      </w:r>
      <w:r w:rsidR="00F02117" w:rsidRPr="000627E3">
        <w:t xml:space="preserve"> </w:t>
      </w:r>
      <w:r w:rsidRPr="000627E3">
        <w:t>be clearly identified.</w:t>
      </w:r>
    </w:p>
    <w:p w14:paraId="03EF08EE" w14:textId="77777777" w:rsidR="001C775B" w:rsidRPr="000627E3" w:rsidRDefault="001C775B" w:rsidP="00CE3D02">
      <w:pPr>
        <w:pStyle w:val="indentpara1"/>
      </w:pPr>
      <w:r w:rsidRPr="000627E3">
        <w:t>The control accelerometers are located close to the interface of the specimen on the test fixture side, at different location around the test article. This allows to check the homogeneity of the input to the test article. It is recommended that the control accelerometers are attached with screws and not bonded when possible.</w:t>
      </w:r>
    </w:p>
    <w:p w14:paraId="04363562" w14:textId="77777777" w:rsidR="001C775B" w:rsidRPr="000627E3" w:rsidRDefault="001C775B" w:rsidP="00CE3D02">
      <w:pPr>
        <w:pStyle w:val="indentpara1"/>
      </w:pPr>
      <w:r w:rsidRPr="000627E3">
        <w:t>To ensure that the control accelerometers are working properly, it is recommended to have an accelerometer next to each control accelerometer, called co-pilot, to check the signals of the control accelerometers.</w:t>
      </w:r>
    </w:p>
    <w:p w14:paraId="2EAA9671" w14:textId="77777777" w:rsidR="001C775B" w:rsidRPr="000627E3" w:rsidRDefault="001C775B" w:rsidP="00653F3D">
      <w:pPr>
        <w:pStyle w:val="Bul1"/>
        <w:keepNext/>
      </w:pPr>
      <w:r w:rsidRPr="000627E3">
        <w:t>Identification of limits</w:t>
      </w:r>
    </w:p>
    <w:p w14:paraId="615A3C79" w14:textId="77777777" w:rsidR="001C775B" w:rsidRPr="000627E3" w:rsidRDefault="001C775B" w:rsidP="00CE3D02">
      <w:pPr>
        <w:pStyle w:val="indentpara1"/>
      </w:pPr>
      <w:r w:rsidRPr="000627E3">
        <w:t>It is recommended to always implement limits on some sensors (pilots, response acceleration, loads), also in cross axis directions. The control of the shaker uses those limits to ensure that the defined values are not exceeded, in order to protect the test article.</w:t>
      </w:r>
    </w:p>
    <w:p w14:paraId="5DCEDC7A" w14:textId="4117E903" w:rsidR="001C775B" w:rsidRPr="000627E3" w:rsidRDefault="001C775B" w:rsidP="001C775B">
      <w:pPr>
        <w:pStyle w:val="Table-Bul1"/>
        <w:keepNext w:val="0"/>
        <w:keepLines w:val="0"/>
        <w:widowControl w:val="0"/>
        <w:numPr>
          <w:ilvl w:val="0"/>
          <w:numId w:val="0"/>
        </w:numPr>
        <w:ind w:left="714"/>
        <w:jc w:val="both"/>
      </w:pPr>
      <w:r w:rsidRPr="000627E3">
        <w:t xml:space="preserve">Some of the limits are used for the purpose of notching implementation. See section </w:t>
      </w:r>
      <w:r w:rsidR="00BE0724" w:rsidRPr="000627E3">
        <w:fldChar w:fldCharType="begin"/>
      </w:r>
      <w:r w:rsidR="00BE0724" w:rsidRPr="000627E3">
        <w:instrText xml:space="preserve"> REF _Ref44596839 \r \h </w:instrText>
      </w:r>
      <w:r w:rsidR="00DB792C">
        <w:instrText xml:space="preserve"> \* MERGEFORMAT </w:instrText>
      </w:r>
      <w:r w:rsidR="00BE0724" w:rsidRPr="000627E3">
        <w:fldChar w:fldCharType="separate"/>
      </w:r>
      <w:r w:rsidR="00A5249C">
        <w:t>A.7.3.4</w:t>
      </w:r>
      <w:r w:rsidR="00BE0724" w:rsidRPr="000627E3">
        <w:fldChar w:fldCharType="end"/>
      </w:r>
      <w:r w:rsidR="00261957" w:rsidRPr="000627E3">
        <w:t>.</w:t>
      </w:r>
    </w:p>
    <w:p w14:paraId="63ED0B16" w14:textId="77777777" w:rsidR="001C775B" w:rsidRPr="000627E3" w:rsidRDefault="001C775B" w:rsidP="00CE3D02">
      <w:pPr>
        <w:pStyle w:val="Bul1"/>
      </w:pPr>
      <w:r w:rsidRPr="000627E3">
        <w:t>Identification of aborts</w:t>
      </w:r>
    </w:p>
    <w:p w14:paraId="17CF31DF" w14:textId="4785646D" w:rsidR="001C775B" w:rsidRPr="000627E3" w:rsidRDefault="001C775B" w:rsidP="00CE3D02">
      <w:pPr>
        <w:pStyle w:val="indentpara1"/>
      </w:pPr>
      <w:r w:rsidRPr="000627E3">
        <w:t xml:space="preserve">It is recommended to implement abort values on a number of sensors. When the abort value </w:t>
      </w:r>
      <w:r w:rsidR="00DB792C">
        <w:t>is</w:t>
      </w:r>
      <w:r w:rsidR="00DB792C" w:rsidRPr="000627E3">
        <w:t xml:space="preserve"> </w:t>
      </w:r>
      <w:r w:rsidRPr="000627E3">
        <w:t>reached, the test is stopped (aborted).</w:t>
      </w:r>
    </w:p>
    <w:p w14:paraId="02B8FA8D" w14:textId="636A8096" w:rsidR="001C775B" w:rsidRPr="000627E3" w:rsidRDefault="001C775B" w:rsidP="00CE3D02">
      <w:pPr>
        <w:pStyle w:val="indentpara1"/>
      </w:pPr>
      <w:r w:rsidRPr="000627E3">
        <w:t>It is recommended to check how the abort is implemented (how exactly the input is affected), as abort can be rather brutal and</w:t>
      </w:r>
      <w:r w:rsidR="00950D2A" w:rsidRPr="000627E3">
        <w:t xml:space="preserve"> </w:t>
      </w:r>
      <w:r w:rsidRPr="000627E3">
        <w:t>inadequate (</w:t>
      </w:r>
      <w:r w:rsidR="0070561C" w:rsidRPr="000627E3">
        <w:t>e.g.,</w:t>
      </w:r>
      <w:r w:rsidRPr="000627E3">
        <w:t xml:space="preserve"> staying at the same frequency and reducing the levels).</w:t>
      </w:r>
    </w:p>
    <w:p w14:paraId="376CDF0B" w14:textId="57AC8B75" w:rsidR="001C775B" w:rsidRPr="000627E3" w:rsidRDefault="001C775B" w:rsidP="00CE3D02">
      <w:pPr>
        <w:pStyle w:val="indentpara1"/>
      </w:pPr>
      <w:r w:rsidRPr="000627E3">
        <w:lastRenderedPageBreak/>
        <w:t>It is recommended to implement limits on each channel used as abort, to limit the risk of abort.</w:t>
      </w:r>
    </w:p>
    <w:p w14:paraId="79A8E1A7" w14:textId="06E7CEAC" w:rsidR="00CE3D02" w:rsidRPr="000627E3" w:rsidRDefault="001C775B" w:rsidP="00CE3D02">
      <w:pPr>
        <w:pStyle w:val="Bul1"/>
      </w:pPr>
      <w:r w:rsidRPr="000627E3">
        <w:t>Control strategy:</w:t>
      </w:r>
    </w:p>
    <w:p w14:paraId="66B58CCC" w14:textId="07D3F647" w:rsidR="001C775B" w:rsidRPr="000627E3" w:rsidRDefault="001C775B" w:rsidP="00CE3D02">
      <w:pPr>
        <w:pStyle w:val="indentpara1"/>
      </w:pPr>
      <w:r w:rsidRPr="000627E3">
        <w:t xml:space="preserve">To control the test, it </w:t>
      </w:r>
      <w:r w:rsidR="00F02117">
        <w:t>is to</w:t>
      </w:r>
      <w:r w:rsidR="00F02117" w:rsidRPr="000627E3">
        <w:t xml:space="preserve"> </w:t>
      </w:r>
      <w:r w:rsidRPr="000627E3">
        <w:t xml:space="preserve">be decided if the control is made on the maximum or on the average value of the pilot sensors. The average signal being </w:t>
      </w:r>
      <w:r w:rsidR="00EA7385" w:rsidRPr="000627E3">
        <w:t>smoother</w:t>
      </w:r>
      <w:r w:rsidRPr="000627E3">
        <w:t xml:space="preserve">, it </w:t>
      </w:r>
      <w:r w:rsidR="006D2B41" w:rsidRPr="000627E3">
        <w:t>can</w:t>
      </w:r>
      <w:r w:rsidRPr="000627E3">
        <w:t xml:space="preserve"> help to ease the control of the test. However</w:t>
      </w:r>
      <w:r w:rsidR="00DB792C">
        <w:t>,</w:t>
      </w:r>
      <w:r w:rsidRPr="000627E3">
        <w:t xml:space="preserve"> the specimen needs to be protected (notching and abort channels) because the failure of one pilot decrease</w:t>
      </w:r>
      <w:r w:rsidR="00DB792C">
        <w:t>s</w:t>
      </w:r>
      <w:r w:rsidRPr="000627E3">
        <w:t xml:space="preserve"> the measured mean level, leading to an unwanted increase in the input level to compensate for that.</w:t>
      </w:r>
    </w:p>
    <w:p w14:paraId="5DE76C36" w14:textId="4294BC7C" w:rsidR="001C775B" w:rsidRPr="000627E3" w:rsidRDefault="001C775B" w:rsidP="00CE3D02">
      <w:pPr>
        <w:pStyle w:val="paragraph"/>
      </w:pPr>
      <w:r w:rsidRPr="000627E3">
        <w:t>The above parameters are captured in a run sheet, together with the required input spectrum and associated tolerances.</w:t>
      </w:r>
    </w:p>
    <w:p w14:paraId="3AF7A4C0" w14:textId="77777777" w:rsidR="001C775B" w:rsidRPr="000627E3" w:rsidRDefault="001C775B" w:rsidP="00CE3D02">
      <w:pPr>
        <w:pStyle w:val="paragraph"/>
      </w:pPr>
      <w:r w:rsidRPr="000627E3">
        <w:t>Note that depending on the control system, limits and aborts can be defined by PSD curves (as a function of frequency) or RMS value (corresponding to the complete frequency range).</w:t>
      </w:r>
    </w:p>
    <w:p w14:paraId="200FFFAE" w14:textId="5444028F" w:rsidR="001C775B" w:rsidRPr="000627E3" w:rsidRDefault="001C775B" w:rsidP="00CE3D02">
      <w:pPr>
        <w:pStyle w:val="paragraph"/>
      </w:pPr>
      <w:r w:rsidRPr="000627E3">
        <w:t xml:space="preserve">Note that the number of notch/abort channels can affect the shaker control. Increasing the number of channels in the control loop can slow down and degrade the control. </w:t>
      </w:r>
    </w:p>
    <w:p w14:paraId="20D083B0" w14:textId="77777777" w:rsidR="001C775B" w:rsidRPr="000627E3" w:rsidRDefault="001C775B" w:rsidP="00CE3D02">
      <w:pPr>
        <w:pStyle w:val="paragraph"/>
      </w:pPr>
      <w:r w:rsidRPr="000627E3">
        <w:t>It is recommended to verify that the parameters implemented in the control system correspond to the parameters requested in the run sheet.</w:t>
      </w:r>
    </w:p>
    <w:p w14:paraId="7A58C9BB" w14:textId="77777777" w:rsidR="001C775B" w:rsidRPr="000627E3" w:rsidRDefault="001C775B" w:rsidP="00CE3D02">
      <w:pPr>
        <w:pStyle w:val="paragraph"/>
      </w:pPr>
      <w:r w:rsidRPr="000627E3">
        <w:t>An emergency abort button is usually available to manually abort the test. The customer usually undertakes this responsibility.</w:t>
      </w:r>
    </w:p>
    <w:p w14:paraId="3B40001F" w14:textId="77777777" w:rsidR="001C775B" w:rsidRPr="000627E3" w:rsidRDefault="001C775B" w:rsidP="001C775B">
      <w:pPr>
        <w:pStyle w:val="paragraph"/>
      </w:pPr>
    </w:p>
    <w:p w14:paraId="21518266" w14:textId="6BE59E96" w:rsidR="001C775B" w:rsidRPr="000627E3" w:rsidRDefault="001C775B" w:rsidP="00CE3D02">
      <w:pPr>
        <w:pStyle w:val="paragraph"/>
      </w:pPr>
      <w:r w:rsidRPr="000627E3">
        <w:t>It is important to understand the processing of the measured data in random. The acquisition system records data in the time domain, which are processed on a given time window to produce the power spectral density (PSD). The size of the window can be tuned and this changes the frequency resolution and affects the peak values. The PSD computed for each time window are usually averaged to compute the response PSD. It is important to understand what the PSD provided corresponds to.</w:t>
      </w:r>
    </w:p>
    <w:p w14:paraId="4F04546D" w14:textId="77777777" w:rsidR="001C775B" w:rsidRPr="000627E3" w:rsidRDefault="001C775B" w:rsidP="001C775B">
      <w:pPr>
        <w:pStyle w:val="paragraph"/>
      </w:pPr>
      <w:r w:rsidRPr="000627E3">
        <w:t>It is important to consider that the PSD does not reflect exactly the time histories, as the data is reduced. There is data loss in the transformation to PSD.</w:t>
      </w:r>
    </w:p>
    <w:p w14:paraId="7427BD79" w14:textId="699BB7F7" w:rsidR="001C775B" w:rsidRPr="000627E3" w:rsidRDefault="001C775B" w:rsidP="001C775B">
      <w:pPr>
        <w:pStyle w:val="paragraph"/>
      </w:pPr>
      <w:r w:rsidRPr="000627E3">
        <w:t xml:space="preserve">The RMS response measured during short time windows during the test can be quite different compared to the overall RMS level obtained at the end of the test. This means that it </w:t>
      </w:r>
      <w:r w:rsidR="006D2B41" w:rsidRPr="000627E3">
        <w:t>can</w:t>
      </w:r>
      <w:r w:rsidRPr="000627E3">
        <w:t xml:space="preserve"> be difficult to drive the test on RMS responses and in particular, abort based on RMS values </w:t>
      </w:r>
      <w:r w:rsidR="00F02117">
        <w:t>is to</w:t>
      </w:r>
      <w:r w:rsidR="00F02117" w:rsidRPr="000627E3">
        <w:t xml:space="preserve"> </w:t>
      </w:r>
      <w:r w:rsidRPr="000627E3">
        <w:t>be used and adjusted carefully. It is recommended to discuss these points with the test facility and also to measure some time histories to assess the response obtained in practice.</w:t>
      </w:r>
    </w:p>
    <w:p w14:paraId="339CD008" w14:textId="63E8DA83" w:rsidR="001C775B" w:rsidRPr="000627E3" w:rsidRDefault="001C775B" w:rsidP="001C775B">
      <w:pPr>
        <w:pStyle w:val="paragraph"/>
      </w:pPr>
      <w:r w:rsidRPr="000627E3">
        <w:t>It is recommended to record time histories and to check the maximum values reached in the time domain, as well as the variation of the measured data over time. While it is often considered that the maximum value over time corresponds to 3</w:t>
      </w:r>
      <w:r w:rsidR="0070561C">
        <w:rPr>
          <w:rFonts w:ascii="Yu Gothic" w:eastAsia="Yu Gothic" w:hAnsi="Yu Gothic" w:hint="eastAsia"/>
        </w:rPr>
        <w:t>σ</w:t>
      </w:r>
      <w:r w:rsidRPr="000627E3">
        <w:t>, it is very often the case that instantaneous values up to 5</w:t>
      </w:r>
      <w:r w:rsidR="0070561C">
        <w:rPr>
          <w:rFonts w:ascii="Yu Gothic" w:eastAsia="Yu Gothic" w:hAnsi="Yu Gothic" w:hint="eastAsia"/>
        </w:rPr>
        <w:t>σ</w:t>
      </w:r>
      <w:r w:rsidR="0070561C">
        <w:t xml:space="preserve"> </w:t>
      </w:r>
      <w:r w:rsidRPr="000627E3">
        <w:t>are reached at some point during the test.</w:t>
      </w:r>
    </w:p>
    <w:p w14:paraId="32C89676" w14:textId="02BBE1C4" w:rsidR="00C27E80" w:rsidRDefault="001C775B" w:rsidP="00C27E80">
      <w:pPr>
        <w:pStyle w:val="paragraph"/>
      </w:pPr>
      <w:r w:rsidRPr="00C27E80">
        <w:t>[Ref. article What is behind the curves, ECSSMET2016</w:t>
      </w:r>
      <w:r w:rsidR="00C27E80" w:rsidRPr="00C27E80">
        <w:t xml:space="preserve"> (available as pdf-file in </w:t>
      </w:r>
      <w:r w:rsidR="00C27E80" w:rsidRPr="00C27E80">
        <w:fldChar w:fldCharType="begin"/>
      </w:r>
      <w:r w:rsidR="00C27E80" w:rsidRPr="00C27E80">
        <w:instrText xml:space="preserve"> REF _Ref52547621 \w \h </w:instrText>
      </w:r>
      <w:r w:rsidR="00C27E80">
        <w:instrText xml:space="preserve"> \* MERGEFORMAT </w:instrText>
      </w:r>
      <w:r w:rsidR="00C27E80" w:rsidRPr="00C27E80">
        <w:fldChar w:fldCharType="separate"/>
      </w:r>
      <w:r w:rsidR="00A5249C">
        <w:t>Annex G</w:t>
      </w:r>
      <w:r w:rsidR="00C27E80" w:rsidRPr="00C27E80">
        <w:fldChar w:fldCharType="end"/>
      </w:r>
      <w:r w:rsidR="00C27E80" w:rsidRPr="00C27E80">
        <w:t>)</w:t>
      </w:r>
      <w:r w:rsidR="00C27E80">
        <w:t>.</w:t>
      </w:r>
    </w:p>
    <w:p w14:paraId="0C209896" w14:textId="5866907B" w:rsidR="001C775B" w:rsidRPr="000627E3" w:rsidRDefault="001C775B" w:rsidP="001C775B">
      <w:pPr>
        <w:pStyle w:val="paragraph"/>
        <w:rPr>
          <w:lang w:eastAsia="nl-NL"/>
        </w:rPr>
      </w:pPr>
      <w:r w:rsidRPr="000627E3">
        <w:t>Some control systems have the option to limit the injected levels to 3</w:t>
      </w:r>
      <w:r w:rsidR="0070561C">
        <w:rPr>
          <w:rFonts w:ascii="Yu Gothic" w:eastAsia="Yu Gothic" w:hAnsi="Yu Gothic" w:hint="eastAsia"/>
        </w:rPr>
        <w:t>σ</w:t>
      </w:r>
      <w:r w:rsidRPr="000627E3">
        <w:t>. However, experience shows that this does not always work as expected and it is important to check time histories to verify how efficiently this limitation is applied. While it is possible to limit the input to a max instantaneous value of 3</w:t>
      </w:r>
      <w:r w:rsidR="0070561C">
        <w:rPr>
          <w:rFonts w:ascii="Yu Gothic" w:eastAsia="Yu Gothic" w:hAnsi="Yu Gothic" w:hint="eastAsia"/>
        </w:rPr>
        <w:t>σ</w:t>
      </w:r>
      <w:r w:rsidRPr="000627E3">
        <w:t>by clipping, the responses usually reach higher instantaneous values.</w:t>
      </w:r>
    </w:p>
    <w:p w14:paraId="598A593B" w14:textId="17856D1C" w:rsidR="001C775B" w:rsidRPr="000627E3" w:rsidRDefault="001C775B" w:rsidP="00CE3D02">
      <w:pPr>
        <w:pStyle w:val="Annex3"/>
      </w:pPr>
      <w:bookmarkStart w:id="1218" w:name="_Toc170022554"/>
      <w:bookmarkStart w:id="1219" w:name="_Ref317522250"/>
      <w:bookmarkStart w:id="1220" w:name="_Toc323045839"/>
      <w:bookmarkStart w:id="1221" w:name="_Ref329763460"/>
      <w:bookmarkStart w:id="1222" w:name="_Toc418164285"/>
      <w:bookmarkStart w:id="1223" w:name="_Toc463361651"/>
      <w:r w:rsidRPr="000627E3">
        <w:lastRenderedPageBreak/>
        <w:t>Test Preparation</w:t>
      </w:r>
      <w:bookmarkEnd w:id="1218"/>
      <w:bookmarkEnd w:id="1219"/>
      <w:bookmarkEnd w:id="1220"/>
      <w:bookmarkEnd w:id="1221"/>
      <w:bookmarkEnd w:id="1222"/>
      <w:bookmarkEnd w:id="1223"/>
    </w:p>
    <w:p w14:paraId="45C8FA8A" w14:textId="70F5C0CE" w:rsidR="007B1841" w:rsidRPr="000627E3" w:rsidRDefault="001C775B" w:rsidP="006B7EFF">
      <w:pPr>
        <w:pStyle w:val="paragraph"/>
        <w:keepNext/>
      </w:pPr>
      <w:r w:rsidRPr="000627E3">
        <w:t xml:space="preserve">For the selection of the test facility, see </w:t>
      </w:r>
      <w:r w:rsidR="00BE0724" w:rsidRPr="000627E3">
        <w:fldChar w:fldCharType="begin"/>
      </w:r>
      <w:r w:rsidR="00BE0724" w:rsidRPr="000627E3">
        <w:instrText xml:space="preserve"> REF _Ref44609116 \r \h </w:instrText>
      </w:r>
      <w:r w:rsidR="00BE0724" w:rsidRPr="000627E3">
        <w:fldChar w:fldCharType="separate"/>
      </w:r>
      <w:r w:rsidR="00A5249C">
        <w:t>A.7.4.1</w:t>
      </w:r>
      <w:r w:rsidR="00BE0724" w:rsidRPr="000627E3">
        <w:fldChar w:fldCharType="end"/>
      </w:r>
    </w:p>
    <w:p w14:paraId="020C632F" w14:textId="049C9DC0" w:rsidR="001C775B" w:rsidRPr="000627E3" w:rsidRDefault="007B1841" w:rsidP="001C775B">
      <w:pPr>
        <w:pStyle w:val="paragraph"/>
      </w:pPr>
      <w:r w:rsidRPr="000627E3">
        <w:t xml:space="preserve"> Note that depending on the control system, limits and aborts can be defined by PSD curves (as a function of frequency) or RMS value (corresponding to the complete frequency range).</w:t>
      </w:r>
    </w:p>
    <w:p w14:paraId="3045B6FA" w14:textId="77777777" w:rsidR="001C775B" w:rsidRPr="000627E3" w:rsidRDefault="001C775B" w:rsidP="001C775B">
      <w:pPr>
        <w:pStyle w:val="paragraph"/>
      </w:pPr>
      <w:r w:rsidRPr="000627E3">
        <w:t>The random test specification includes:</w:t>
      </w:r>
    </w:p>
    <w:p w14:paraId="7D895170" w14:textId="77777777" w:rsidR="001C775B" w:rsidRPr="000627E3" w:rsidRDefault="001C775B" w:rsidP="00CE3D02">
      <w:pPr>
        <w:pStyle w:val="Bul1"/>
      </w:pPr>
      <w:r w:rsidRPr="000627E3">
        <w:t>position of the test article on the shaker for all three axes to be tested</w:t>
      </w:r>
    </w:p>
    <w:p w14:paraId="18062482" w14:textId="77777777" w:rsidR="001C775B" w:rsidRPr="000627E3" w:rsidRDefault="001C775B" w:rsidP="00CE3D02">
      <w:pPr>
        <w:pStyle w:val="Bul1"/>
      </w:pPr>
      <w:r w:rsidRPr="000627E3">
        <w:t>instrumentation plan describing identification and location of response and control sensors, including force measurement devices if applicable.</w:t>
      </w:r>
    </w:p>
    <w:p w14:paraId="3EB35B94" w14:textId="77777777" w:rsidR="001C775B" w:rsidRPr="000627E3" w:rsidRDefault="001C775B" w:rsidP="00CE3D02">
      <w:pPr>
        <w:pStyle w:val="Bul1"/>
      </w:pPr>
      <w:r w:rsidRPr="000627E3">
        <w:t>test sequence and control strategy</w:t>
      </w:r>
    </w:p>
    <w:p w14:paraId="01CD1A21" w14:textId="77777777" w:rsidR="001C775B" w:rsidRPr="000627E3" w:rsidRDefault="001C775B" w:rsidP="00CE3D02">
      <w:pPr>
        <w:pStyle w:val="Bul1"/>
      </w:pPr>
      <w:r w:rsidRPr="000627E3">
        <w:t>notching strategy, including definition of limits and aborts</w:t>
      </w:r>
    </w:p>
    <w:p w14:paraId="347023E7" w14:textId="77777777" w:rsidR="001C775B" w:rsidRPr="000627E3" w:rsidRDefault="001C775B" w:rsidP="00CE3D02">
      <w:pPr>
        <w:pStyle w:val="Bul1"/>
      </w:pPr>
      <w:r w:rsidRPr="000627E3">
        <w:t>test success criteria</w:t>
      </w:r>
    </w:p>
    <w:p w14:paraId="4D1E2C70" w14:textId="77777777" w:rsidR="001C775B" w:rsidRPr="000627E3" w:rsidRDefault="001C775B" w:rsidP="001C775B">
      <w:pPr>
        <w:pStyle w:val="paragraph"/>
      </w:pPr>
      <w:r w:rsidRPr="000627E3">
        <w:t xml:space="preserve">It is recommended to perform a dry run test with the empty test fixture mounted onto the shaker. It is also possible to load the fixture with a test dummy representative of the test article. </w:t>
      </w:r>
    </w:p>
    <w:p w14:paraId="199B952A" w14:textId="64F799CC" w:rsidR="001C775B" w:rsidRDefault="00963EE6" w:rsidP="001C775B">
      <w:pPr>
        <w:pStyle w:val="paragraph"/>
      </w:pPr>
      <w:r w:rsidRPr="00963EE6">
        <w:t xml:space="preserve">Prior to each test it will be ensured that a minimum pressure is set and maintained in the tank so that buckling does not occur during test execution. The minimum pressure level in the tank during </w:t>
      </w:r>
      <w:r>
        <w:t xml:space="preserve">random </w:t>
      </w:r>
      <w:r w:rsidRPr="00963EE6">
        <w:t>vibration is part of the Tank Specification.</w:t>
      </w:r>
    </w:p>
    <w:p w14:paraId="09D417A8" w14:textId="6057E00D" w:rsidR="008D2234" w:rsidRPr="000627E3" w:rsidRDefault="008D2234" w:rsidP="001C775B">
      <w:pPr>
        <w:pStyle w:val="paragraph"/>
      </w:pPr>
      <w:r w:rsidRPr="008D2234">
        <w:t>Some fluidic components (valves, pressure regulators, etc</w:t>
      </w:r>
      <w:r w:rsidR="00105BEC">
        <w:t>.</w:t>
      </w:r>
      <w:r w:rsidRPr="008D2234">
        <w:t xml:space="preserve">) </w:t>
      </w:r>
      <w:r w:rsidR="00A44F1E">
        <w:t xml:space="preserve">can </w:t>
      </w:r>
      <w:r w:rsidRPr="008D2234">
        <w:t xml:space="preserve">rely on a specific differential pressure setting for correct functioning during and after mechanical testing. These parts will be </w:t>
      </w:r>
      <w:r w:rsidR="0098297C">
        <w:t>pressurized</w:t>
      </w:r>
      <w:r w:rsidRPr="008D2234">
        <w:t xml:space="preserve"> to the correct level for each type of test following the Design Authority instructions provided in the User Manuals</w:t>
      </w:r>
      <w:r>
        <w:t>.</w:t>
      </w:r>
    </w:p>
    <w:p w14:paraId="00B622E2" w14:textId="2D3E44BF" w:rsidR="001C775B" w:rsidRPr="000627E3" w:rsidRDefault="001C775B" w:rsidP="001C775B">
      <w:pPr>
        <w:pStyle w:val="paragraph"/>
      </w:pPr>
      <w:r w:rsidRPr="000627E3">
        <w:t xml:space="preserve">In addition, test analytical predictions </w:t>
      </w:r>
      <w:r w:rsidR="009229E2">
        <w:t>are to</w:t>
      </w:r>
      <w:r w:rsidR="009229E2" w:rsidRPr="000627E3">
        <w:t xml:space="preserve"> </w:t>
      </w:r>
      <w:r w:rsidRPr="000627E3">
        <w:t>be available before the start of the test.</w:t>
      </w:r>
    </w:p>
    <w:p w14:paraId="4B12A2E4" w14:textId="2E485CBE" w:rsidR="001C775B" w:rsidRPr="000627E3" w:rsidRDefault="001C775B" w:rsidP="00CE3D02">
      <w:pPr>
        <w:pStyle w:val="Annex3"/>
      </w:pPr>
      <w:bookmarkStart w:id="1224" w:name="_Toc463361654"/>
      <w:bookmarkStart w:id="1225" w:name="_Ref44593620"/>
      <w:bookmarkStart w:id="1226" w:name="_Ref44605707"/>
      <w:r w:rsidRPr="000627E3">
        <w:t xml:space="preserve">Test </w:t>
      </w:r>
      <w:bookmarkEnd w:id="1224"/>
      <w:r w:rsidRPr="000627E3">
        <w:t>Execution</w:t>
      </w:r>
      <w:bookmarkEnd w:id="1225"/>
      <w:bookmarkEnd w:id="1226"/>
    </w:p>
    <w:p w14:paraId="0963FCE6" w14:textId="5CCC1461" w:rsidR="001C775B" w:rsidRPr="000627E3" w:rsidRDefault="001C775B" w:rsidP="001C775B">
      <w:pPr>
        <w:pStyle w:val="paragraph"/>
      </w:pPr>
      <w:r w:rsidRPr="000627E3">
        <w:t xml:space="preserve">It is </w:t>
      </w:r>
      <w:r w:rsidR="007B1841" w:rsidRPr="000627E3">
        <w:t>recommended</w:t>
      </w:r>
      <w:r w:rsidRPr="000627E3">
        <w:t xml:space="preserve"> to always start with low levels. Implement </w:t>
      </w:r>
      <w:r w:rsidR="007B1841" w:rsidRPr="000627E3">
        <w:t>notching</w:t>
      </w:r>
      <w:r w:rsidRPr="000627E3">
        <w:t xml:space="preserve"> at intermediate level before going to full level. </w:t>
      </w:r>
      <w:r w:rsidR="00500BD6" w:rsidRPr="000627E3">
        <w:t xml:space="preserve">See </w:t>
      </w:r>
      <w:r w:rsidR="00BE0724" w:rsidRPr="000627E3">
        <w:fldChar w:fldCharType="begin"/>
      </w:r>
      <w:r w:rsidR="00BE0724" w:rsidRPr="000627E3">
        <w:instrText xml:space="preserve"> REF _Ref44596839 \r \h </w:instrText>
      </w:r>
      <w:r w:rsidR="00BE0724" w:rsidRPr="000627E3">
        <w:fldChar w:fldCharType="separate"/>
      </w:r>
      <w:r w:rsidR="00A5249C">
        <w:t>A.7.3.4</w:t>
      </w:r>
      <w:r w:rsidR="00BE0724" w:rsidRPr="000627E3">
        <w:fldChar w:fldCharType="end"/>
      </w:r>
      <w:r w:rsidR="00C03E3F">
        <w:t>.</w:t>
      </w:r>
    </w:p>
    <w:p w14:paraId="5BE9A964" w14:textId="7FA2C4DF" w:rsidR="001C775B" w:rsidRPr="000627E3" w:rsidRDefault="001C775B" w:rsidP="001C775B">
      <w:pPr>
        <w:pStyle w:val="paragraph"/>
      </w:pPr>
      <w:r w:rsidRPr="000627E3">
        <w:t>It is recommended to check the transfer functions obtained during the random test (square root of the ratio of PSDs) and compare them to the transfer functions obtained during the low level sine. This allows to detect non linearities, or changes in the transfer functions between levels, as a potential indication of a problem. The transfer functions can also be used as health monitoring during the test. If the transfer function changes suddenly, then there is probably something damaged.</w:t>
      </w:r>
    </w:p>
    <w:p w14:paraId="2E14571E" w14:textId="78AE90AF" w:rsidR="001C775B" w:rsidRPr="000627E3" w:rsidRDefault="00BE0724" w:rsidP="001C775B">
      <w:pPr>
        <w:pStyle w:val="paragraph"/>
        <w:keepNext/>
      </w:pPr>
      <w:r w:rsidRPr="000627E3">
        <w:lastRenderedPageBreak/>
        <w:fldChar w:fldCharType="begin"/>
      </w:r>
      <w:r w:rsidRPr="000627E3">
        <w:instrText xml:space="preserve"> REF _Ref22316938 \r \h </w:instrText>
      </w:r>
      <w:r w:rsidRPr="000627E3">
        <w:fldChar w:fldCharType="separate"/>
      </w:r>
      <w:r w:rsidR="00A5249C">
        <w:t>Figure A-25</w:t>
      </w:r>
      <w:r w:rsidRPr="000627E3">
        <w:fldChar w:fldCharType="end"/>
      </w:r>
      <w:r w:rsidR="001C775B" w:rsidRPr="000627E3">
        <w:t xml:space="preserve"> gives the typical test sequence used for the random environment qualification of an equipme</w:t>
      </w:r>
      <w:r w:rsidR="003E039F" w:rsidRPr="000627E3">
        <w:t>nt.</w:t>
      </w:r>
    </w:p>
    <w:p w14:paraId="5F987524" w14:textId="2CF0A7AE" w:rsidR="003E039F" w:rsidRPr="000627E3" w:rsidRDefault="003E039F" w:rsidP="006802DB">
      <w:pPr>
        <w:pStyle w:val="graphic"/>
        <w:spacing w:before="0"/>
        <w:rPr>
          <w:lang w:val="en-GB"/>
        </w:rPr>
      </w:pPr>
      <w:r w:rsidRPr="000627E3">
        <w:rPr>
          <w:noProof/>
          <w:lang w:val="en-GB"/>
        </w:rPr>
        <w:drawing>
          <wp:inline distT="0" distB="0" distL="0" distR="0" wp14:anchorId="275D95CE" wp14:editId="491549DA">
            <wp:extent cx="5759450" cy="1857375"/>
            <wp:effectExtent l="0" t="0" r="0" b="952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759450" cy="1857375"/>
                    </a:xfrm>
                    <a:prstGeom prst="rect">
                      <a:avLst/>
                    </a:prstGeom>
                  </pic:spPr>
                </pic:pic>
              </a:graphicData>
            </a:graphic>
          </wp:inline>
        </w:drawing>
      </w:r>
    </w:p>
    <w:p w14:paraId="13F3D0B1" w14:textId="77777777" w:rsidR="001C775B" w:rsidRPr="000627E3" w:rsidRDefault="001C775B" w:rsidP="00B34231">
      <w:pPr>
        <w:pStyle w:val="CaptionAnnexFigure"/>
      </w:pPr>
      <w:bookmarkStart w:id="1227" w:name="_Ref22316938"/>
      <w:bookmarkStart w:id="1228" w:name="_Toc104890012"/>
      <w:r w:rsidRPr="000627E3">
        <w:t>: Example of test sequence for random vibration</w:t>
      </w:r>
      <w:bookmarkEnd w:id="1227"/>
      <w:bookmarkEnd w:id="1228"/>
    </w:p>
    <w:p w14:paraId="27FB10A7" w14:textId="77777777" w:rsidR="001C775B" w:rsidRPr="000627E3" w:rsidRDefault="001C775B" w:rsidP="00CE3D02">
      <w:pPr>
        <w:pStyle w:val="Bul1"/>
      </w:pPr>
      <w:r w:rsidRPr="000627E3">
        <w:t>Before starting the test sequence, the specimen is weighted in order to update the Quasi Static resultant interface force criteria.</w:t>
      </w:r>
    </w:p>
    <w:p w14:paraId="65BAA890" w14:textId="2349A51A" w:rsidR="001C775B" w:rsidRDefault="001C775B" w:rsidP="00CE3D02">
      <w:pPr>
        <w:pStyle w:val="Bul1"/>
      </w:pPr>
      <w:r w:rsidRPr="000627E3">
        <w:t>The reference low level sine test allows to validate the instrumentation and the entire acquisition chain.</w:t>
      </w:r>
    </w:p>
    <w:p w14:paraId="5B4FA6B1" w14:textId="5A3160A1" w:rsidR="00F561F5" w:rsidRDefault="00F561F5" w:rsidP="00F561F5">
      <w:pPr>
        <w:pStyle w:val="Bul1"/>
        <w:numPr>
          <w:ilvl w:val="0"/>
          <w:numId w:val="0"/>
        </w:numPr>
        <w:ind w:left="567" w:hanging="567"/>
      </w:pPr>
      <w:r>
        <w:t xml:space="preserve">Typical full level random specification </w:t>
      </w:r>
      <w:r w:rsidR="00DB792C">
        <w:t>is</w:t>
      </w:r>
      <w:r>
        <w:t xml:space="preserve"> shown in </w:t>
      </w:r>
      <w:r w:rsidR="006B7EFF">
        <w:fldChar w:fldCharType="begin"/>
      </w:r>
      <w:r w:rsidR="006B7EFF">
        <w:instrText xml:space="preserve"> REF _Ref101343892 \w \h </w:instrText>
      </w:r>
      <w:r w:rsidR="006B7EFF">
        <w:fldChar w:fldCharType="separate"/>
      </w:r>
      <w:r w:rsidR="00A5249C">
        <w:t>Figure A-26</w:t>
      </w:r>
      <w:r w:rsidR="006B7EFF">
        <w:fldChar w:fldCharType="end"/>
      </w:r>
      <w:r>
        <w:t>.</w:t>
      </w:r>
    </w:p>
    <w:p w14:paraId="55381867" w14:textId="1E8AC00E" w:rsidR="00F561F5" w:rsidRDefault="00F561F5" w:rsidP="006802DB">
      <w:pPr>
        <w:pStyle w:val="graphic"/>
        <w:spacing w:before="0"/>
      </w:pPr>
      <w:r>
        <w:rPr>
          <w:noProof/>
          <w:lang w:val="en-GB"/>
        </w:rPr>
        <w:drawing>
          <wp:inline distT="0" distB="0" distL="0" distR="0" wp14:anchorId="320B0EAE" wp14:editId="6C8B33F8">
            <wp:extent cx="5567680" cy="4952337"/>
            <wp:effectExtent l="0" t="0" r="0" b="1270"/>
            <wp:docPr id="53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91" cstate="print">
                      <a:extLst>
                        <a:ext uri="{28A0092B-C50C-407E-A947-70E740481C1C}">
                          <a14:useLocalDpi xmlns:a14="http://schemas.microsoft.com/office/drawing/2010/main"/>
                        </a:ext>
                      </a:extLst>
                    </a:blip>
                    <a:srcRect b="1569"/>
                    <a:stretch/>
                  </pic:blipFill>
                  <pic:spPr bwMode="auto">
                    <a:xfrm>
                      <a:off x="0" y="0"/>
                      <a:ext cx="5571001" cy="4955291"/>
                    </a:xfrm>
                    <a:prstGeom prst="rect">
                      <a:avLst/>
                    </a:prstGeom>
                    <a:noFill/>
                    <a:ln>
                      <a:noFill/>
                    </a:ln>
                    <a:extLst>
                      <a:ext uri="{53640926-AAD7-44D8-BBD7-CCE9431645EC}">
                        <a14:shadowObscured xmlns:a14="http://schemas.microsoft.com/office/drawing/2010/main"/>
                      </a:ext>
                    </a:extLst>
                  </pic:spPr>
                </pic:pic>
              </a:graphicData>
            </a:graphic>
          </wp:inline>
        </w:drawing>
      </w:r>
    </w:p>
    <w:p w14:paraId="4BF6951B" w14:textId="61FCBE26" w:rsidR="00F561F5" w:rsidRPr="000627E3" w:rsidRDefault="006B7EFF" w:rsidP="006802DB">
      <w:pPr>
        <w:pStyle w:val="CaptionAnnexFigure"/>
        <w:spacing w:before="120"/>
        <w:ind w:firstLine="289"/>
      </w:pPr>
      <w:bookmarkStart w:id="1229" w:name="_Ref101343892"/>
      <w:bookmarkStart w:id="1230" w:name="_Toc104890013"/>
      <w:r>
        <w:t xml:space="preserve">: </w:t>
      </w:r>
      <w:r w:rsidR="00F561F5">
        <w:t>Typical full level random specification</w:t>
      </w:r>
      <w:bookmarkEnd w:id="1229"/>
      <w:bookmarkEnd w:id="1230"/>
    </w:p>
    <w:p w14:paraId="1B8F4489" w14:textId="77777777" w:rsidR="001C775B" w:rsidRPr="000627E3" w:rsidRDefault="001C775B" w:rsidP="00C15AF1">
      <w:pPr>
        <w:pStyle w:val="Annex4"/>
        <w:numPr>
          <w:ilvl w:val="0"/>
          <w:numId w:val="0"/>
        </w:numPr>
      </w:pPr>
      <w:r w:rsidRPr="000627E3">
        <w:lastRenderedPageBreak/>
        <w:t>Notching</w:t>
      </w:r>
    </w:p>
    <w:p w14:paraId="624508A5" w14:textId="5F73B30F" w:rsidR="001C775B" w:rsidRPr="000627E3" w:rsidRDefault="001C775B" w:rsidP="001C775B">
      <w:pPr>
        <w:pStyle w:val="paragraph"/>
      </w:pPr>
      <w:r w:rsidRPr="000627E3">
        <w:t>It is often necessary to limit input acceleration levels during the random vibration tests not to overpass the qualification of equipment or a satellite (over-testing). There are automatic procedures, which are based on interface forces or acceleration measurements, not to overstress the equipment.</w:t>
      </w:r>
    </w:p>
    <w:p w14:paraId="0D6989B8" w14:textId="77777777" w:rsidR="001C775B" w:rsidRPr="000627E3" w:rsidRDefault="001C775B" w:rsidP="00C15AF1">
      <w:pPr>
        <w:pStyle w:val="Annex4"/>
        <w:numPr>
          <w:ilvl w:val="0"/>
          <w:numId w:val="0"/>
        </w:numPr>
      </w:pPr>
      <w:r w:rsidRPr="000627E3">
        <w:t>Force Limited Vibration</w:t>
      </w:r>
    </w:p>
    <w:p w14:paraId="24D52147" w14:textId="5DFF25C3" w:rsidR="001C775B" w:rsidRPr="000627E3" w:rsidRDefault="001C775B" w:rsidP="00894970">
      <w:pPr>
        <w:pStyle w:val="paragraph"/>
        <w:rPr>
          <w:szCs w:val="20"/>
        </w:rPr>
      </w:pPr>
      <w:r w:rsidRPr="000627E3">
        <w:t xml:space="preserve">The equipment to be tested is rigidly fixed to a very stiff shaker table and separated from its real mounting structure. </w:t>
      </w:r>
      <w:r w:rsidRPr="000627E3">
        <w:rPr>
          <w:szCs w:val="20"/>
        </w:rPr>
        <w:t xml:space="preserve">The difference between flexible flight mounting (soft-mounted) and rigid test interface (hard-mounted) results in different dynamic response of the component. The application of an envelope of the interface acceleration spectra obtained in flight configuration to the hard-mounted test configuration </w:t>
      </w:r>
      <w:r w:rsidR="006D2B41" w:rsidRPr="000627E3">
        <w:rPr>
          <w:szCs w:val="20"/>
        </w:rPr>
        <w:t>can</w:t>
      </w:r>
      <w:r w:rsidRPr="000627E3">
        <w:rPr>
          <w:szCs w:val="20"/>
        </w:rPr>
        <w:t xml:space="preserve"> generate excessive interface forces at the natural frequencies of the hard-mounted component, leading to undesired over-testing of the hardware.</w:t>
      </w:r>
    </w:p>
    <w:p w14:paraId="1F6A5492" w14:textId="7A9468AF" w:rsidR="001C775B" w:rsidRPr="000627E3" w:rsidRDefault="001C775B" w:rsidP="00894970">
      <w:pPr>
        <w:pStyle w:val="paragraph"/>
      </w:pPr>
      <w:r w:rsidRPr="000627E3">
        <w:rPr>
          <w:szCs w:val="20"/>
        </w:rPr>
        <w:t>The Force Limited Vibration (FLV) technique involve</w:t>
      </w:r>
      <w:r w:rsidR="00894970" w:rsidRPr="000627E3">
        <w:rPr>
          <w:szCs w:val="20"/>
        </w:rPr>
        <w:t>s</w:t>
      </w:r>
      <w:r w:rsidRPr="000627E3">
        <w:rPr>
          <w:szCs w:val="20"/>
        </w:rPr>
        <w:t xml:space="preserve"> the implementation of Force Measurement Devices (FMDS) to measure the interface force during the test and introducing this signal in the control loop to keep these forces below a pre-established limit (the interface forces expected in the coupled, soft-mounted, system). The traditional acceleration specification is used to drive the test, but complemented with the force measurement, used as the criterion to limit the acceleration input at the natural frequencies of the hard-mounted component, so controlling the over-testing (see NASA- HDBK-7004C)</w:t>
      </w:r>
    </w:p>
    <w:p w14:paraId="432709C2" w14:textId="40500ECF" w:rsidR="001C775B" w:rsidRPr="000627E3" w:rsidRDefault="001C775B" w:rsidP="00CE3D02">
      <w:pPr>
        <w:pStyle w:val="Annex3"/>
      </w:pPr>
      <w:bookmarkStart w:id="1231" w:name="_Toc463361657"/>
      <w:bookmarkEnd w:id="1231"/>
      <w:r w:rsidRPr="000627E3">
        <w:t>Test run Evaluation</w:t>
      </w:r>
    </w:p>
    <w:p w14:paraId="762DB082" w14:textId="77777777" w:rsidR="001C775B" w:rsidRPr="000627E3" w:rsidRDefault="001C775B" w:rsidP="003E039F">
      <w:pPr>
        <w:pStyle w:val="paragraph"/>
        <w:keepNext/>
      </w:pPr>
      <w:r w:rsidRPr="000627E3">
        <w:t>The checks to be performed after each axis single run:</w:t>
      </w:r>
    </w:p>
    <w:p w14:paraId="196915D6" w14:textId="5D000F61" w:rsidR="001C775B" w:rsidRPr="000627E3" w:rsidRDefault="001C775B" w:rsidP="00CE3D02">
      <w:pPr>
        <w:pStyle w:val="Bul1"/>
      </w:pPr>
      <w:r w:rsidRPr="000627E3">
        <w:t xml:space="preserve">Check the control (pilot) accelerometers to verify that the input provided is in accordance with the test specification and within tolerances. Check the control accelerometers with the co-pilots (see </w:t>
      </w:r>
      <w:r w:rsidR="00BE0724" w:rsidRPr="000627E3">
        <w:fldChar w:fldCharType="begin"/>
      </w:r>
      <w:r w:rsidR="00BE0724" w:rsidRPr="000627E3">
        <w:instrText xml:space="preserve"> REF _Ref44609339 \r \h </w:instrText>
      </w:r>
      <w:r w:rsidR="00BE0724" w:rsidRPr="000627E3">
        <w:fldChar w:fldCharType="separate"/>
      </w:r>
      <w:r w:rsidR="00A5249C">
        <w:t>A.7.3</w:t>
      </w:r>
      <w:r w:rsidR="00BE0724" w:rsidRPr="000627E3">
        <w:fldChar w:fldCharType="end"/>
      </w:r>
      <w:r w:rsidRPr="000627E3">
        <w:t>)</w:t>
      </w:r>
    </w:p>
    <w:p w14:paraId="6F7772E1" w14:textId="77777777" w:rsidR="001C775B" w:rsidRPr="000627E3" w:rsidRDefault="001C775B" w:rsidP="00CE3D02">
      <w:pPr>
        <w:pStyle w:val="Bul1"/>
      </w:pPr>
      <w:r w:rsidRPr="000627E3">
        <w:t>In any case, it is recommended to check the consistency of the control accelerometers and investigate when there is significant discrepancy between them.</w:t>
      </w:r>
    </w:p>
    <w:p w14:paraId="547F0E29" w14:textId="5F2B7DF6" w:rsidR="001C775B" w:rsidRPr="000627E3" w:rsidRDefault="001C775B" w:rsidP="00CE3D02">
      <w:pPr>
        <w:pStyle w:val="Bul1"/>
      </w:pPr>
      <w:r w:rsidRPr="000627E3">
        <w:t>Cross axis acceleration check</w:t>
      </w:r>
      <w:r w:rsidR="00CE3D02" w:rsidRPr="000627E3">
        <w:t>.</w:t>
      </w:r>
    </w:p>
    <w:p w14:paraId="294F0E71" w14:textId="5481477B" w:rsidR="001C775B" w:rsidRPr="000627E3" w:rsidRDefault="001C775B" w:rsidP="00CE3D02">
      <w:pPr>
        <w:pStyle w:val="Bul1"/>
      </w:pPr>
      <w:r w:rsidRPr="000627E3">
        <w:t>Check of the stability of the input over time (e.g. using sliding g-</w:t>
      </w:r>
      <w:r w:rsidR="009B6909" w:rsidRPr="000627E3">
        <w:t>RMS</w:t>
      </w:r>
      <w:r w:rsidRPr="000627E3">
        <w:t xml:space="preserve"> values). Note that this check must be requested in advance to the test operator.</w:t>
      </w:r>
    </w:p>
    <w:p w14:paraId="58E9CCD5" w14:textId="77777777" w:rsidR="001C775B" w:rsidRPr="000627E3" w:rsidRDefault="001C775B" w:rsidP="001C775B">
      <w:pPr>
        <w:pStyle w:val="paragraph"/>
      </w:pPr>
    </w:p>
    <w:p w14:paraId="1C63E1AC" w14:textId="77777777" w:rsidR="001C775B" w:rsidRPr="000627E3" w:rsidRDefault="001C775B" w:rsidP="001C775B">
      <w:pPr>
        <w:pStyle w:val="paragraph"/>
      </w:pPr>
      <w:r w:rsidRPr="000627E3">
        <w:t>The check to be performed after each axis random plus low level sine tests</w:t>
      </w:r>
    </w:p>
    <w:p w14:paraId="3ED5323D" w14:textId="79480648" w:rsidR="001C775B" w:rsidRPr="000627E3" w:rsidRDefault="001C775B" w:rsidP="00CE3D02">
      <w:pPr>
        <w:pStyle w:val="Bul1"/>
      </w:pPr>
      <w:r w:rsidRPr="000627E3">
        <w:t>Comparison of the pre and post low level sine tests to identify possible changes in dynamic behav</w:t>
      </w:r>
      <w:r w:rsidR="004A0D52">
        <w:t>iour (eigen</w:t>
      </w:r>
      <w:r w:rsidRPr="000627E3">
        <w:t>frequencies shifts and amplification variations)</w:t>
      </w:r>
    </w:p>
    <w:p w14:paraId="410642E9" w14:textId="4EACA9C3" w:rsidR="001C775B" w:rsidRPr="000627E3" w:rsidRDefault="001C775B" w:rsidP="004260E1">
      <w:pPr>
        <w:pStyle w:val="Annex2"/>
      </w:pPr>
      <w:bookmarkStart w:id="1232" w:name="_Toc306572150"/>
      <w:bookmarkStart w:id="1233" w:name="_Toc316895385"/>
      <w:bookmarkStart w:id="1234" w:name="_Toc318454015"/>
      <w:bookmarkStart w:id="1235" w:name="_Toc463361659"/>
      <w:bookmarkStart w:id="1236" w:name="_Ref44596755"/>
      <w:bookmarkStart w:id="1237" w:name="_Ref44599854"/>
      <w:bookmarkStart w:id="1238" w:name="_Toc104889931"/>
      <w:r w:rsidRPr="000627E3">
        <w:t>Acoustic testing</w:t>
      </w:r>
      <w:bookmarkEnd w:id="1232"/>
      <w:bookmarkEnd w:id="1233"/>
      <w:bookmarkEnd w:id="1234"/>
      <w:bookmarkEnd w:id="1235"/>
      <w:bookmarkEnd w:id="1236"/>
      <w:bookmarkEnd w:id="1237"/>
      <w:bookmarkEnd w:id="1238"/>
    </w:p>
    <w:p w14:paraId="2841C1A2" w14:textId="23BC57FA" w:rsidR="001C775B" w:rsidRPr="000627E3" w:rsidRDefault="001C775B" w:rsidP="00CE3D02">
      <w:pPr>
        <w:pStyle w:val="Annex3"/>
      </w:pPr>
      <w:r w:rsidRPr="000627E3">
        <w:t>Purpose</w:t>
      </w:r>
    </w:p>
    <w:p w14:paraId="7DAE2749" w14:textId="77777777" w:rsidR="001C775B" w:rsidRPr="000627E3" w:rsidRDefault="001C775B" w:rsidP="001C775B">
      <w:pPr>
        <w:pStyle w:val="paragraph"/>
      </w:pPr>
      <w:r w:rsidRPr="000627E3">
        <w:t>The purpose of the acoustic test is to demonstrate that the test article can withstand the acoustic environment encountered during relevant mission phases, in particular the acoustic loads during launch, as specified by the launcher authority.</w:t>
      </w:r>
    </w:p>
    <w:p w14:paraId="1D2607A5" w14:textId="77777777" w:rsidR="001C775B" w:rsidRPr="000627E3" w:rsidRDefault="001C775B" w:rsidP="001C775B">
      <w:pPr>
        <w:pStyle w:val="paragraph"/>
      </w:pPr>
      <w:r w:rsidRPr="000627E3">
        <w:t>The acoustic test also allows to validate the random vibration specifications applied to the lower level elements/equipment.</w:t>
      </w:r>
    </w:p>
    <w:p w14:paraId="358AEB4D" w14:textId="77777777" w:rsidR="001C775B" w:rsidRPr="000627E3" w:rsidRDefault="001C775B" w:rsidP="004F6C88">
      <w:pPr>
        <w:pStyle w:val="Annex3"/>
      </w:pPr>
      <w:bookmarkStart w:id="1239" w:name="_Toc463361661"/>
      <w:r w:rsidRPr="000627E3">
        <w:lastRenderedPageBreak/>
        <w:t>General</w:t>
      </w:r>
    </w:p>
    <w:p w14:paraId="2D71C1C4" w14:textId="69404A09" w:rsidR="001C775B" w:rsidRPr="000627E3" w:rsidRDefault="001C775B" w:rsidP="001C775B">
      <w:pPr>
        <w:pStyle w:val="paragraph"/>
      </w:pPr>
      <w:r w:rsidRPr="000627E3">
        <w:t xml:space="preserve">Acoustic test is performed at element level. It is applied at equipment level for equipment with large surfaces and low mass, </w:t>
      </w:r>
      <w:r w:rsidR="000649D2" w:rsidRPr="000627E3">
        <w:t>e.g.,</w:t>
      </w:r>
      <w:r w:rsidRPr="000627E3">
        <w:t xml:space="preserve"> solar arrays, antenna reflectors…</w:t>
      </w:r>
    </w:p>
    <w:p w14:paraId="0023390D" w14:textId="4FADBF01" w:rsidR="001C775B" w:rsidRPr="000627E3" w:rsidRDefault="001C775B" w:rsidP="004F6C88">
      <w:pPr>
        <w:pStyle w:val="Annex3"/>
      </w:pPr>
      <w:bookmarkStart w:id="1240" w:name="_Ref44593636"/>
      <w:bookmarkStart w:id="1241" w:name="_Ref44593650"/>
      <w:bookmarkStart w:id="1242" w:name="_Ref44596766"/>
      <w:bookmarkStart w:id="1243" w:name="_Ref44596776"/>
      <w:r w:rsidRPr="000627E3">
        <w:t>Test Configuration and test aspects</w:t>
      </w:r>
      <w:bookmarkEnd w:id="1240"/>
      <w:bookmarkEnd w:id="1241"/>
      <w:bookmarkEnd w:id="1242"/>
      <w:bookmarkEnd w:id="1243"/>
      <w:r w:rsidRPr="000627E3" w:rsidDel="00C864FC">
        <w:t xml:space="preserve"> </w:t>
      </w:r>
      <w:bookmarkEnd w:id="1239"/>
    </w:p>
    <w:p w14:paraId="625047B7" w14:textId="0BCA4731" w:rsidR="001C775B" w:rsidRPr="000627E3" w:rsidRDefault="001C775B" w:rsidP="001C775B">
      <w:pPr>
        <w:pStyle w:val="paragraph"/>
      </w:pPr>
      <w:r w:rsidRPr="000627E3">
        <w:t xml:space="preserve">In a typical acoustic test, the test specimen is positioned in a reverberant acoustic chamber. The chamber is a large room with thick walls and a smooth interior surface that allows high reverberation. The test article is placed on a fixture or suspended from bungee cords. In some cases, the test item </w:t>
      </w:r>
      <w:r w:rsidR="006D2B41" w:rsidRPr="000627E3">
        <w:t>can</w:t>
      </w:r>
      <w:r w:rsidRPr="000627E3">
        <w:t xml:space="preserve"> be attached to a supporting structure to simulate actual mounting conditions, thereby creating a more realistic boundary condition. Loudspeakers or horns supply the acoustic energy. Horns are typically located only in one surface of the chamber, whilst loudspeakers are placed around the test article. The control and record of the sound level within the chamber is performed using six or more microphones placed around the test article, including above. Sometimes, microphones are placed below the test article (although not used to control the input) to check the absence of standing waves. </w:t>
      </w:r>
    </w:p>
    <w:p w14:paraId="3CDC26D3" w14:textId="77777777" w:rsidR="001C775B" w:rsidRPr="000627E3" w:rsidRDefault="001C775B" w:rsidP="001C775B">
      <w:pPr>
        <w:pStyle w:val="paragraph"/>
      </w:pPr>
      <w:r w:rsidRPr="000627E3">
        <w:t xml:space="preserve">The minimum distance of the microphones from the test article is generally </w:t>
      </w:r>
      <w:smartTag w:uri="urn:schemas-microsoft-com:office:smarttags" w:element="metricconverter">
        <w:smartTagPr>
          <w:attr w:name="ProductID" w:val="1 meter"/>
        </w:smartTagPr>
        <w:r w:rsidRPr="000627E3">
          <w:t>1 meter</w:t>
        </w:r>
      </w:smartTag>
      <w:r w:rsidRPr="000627E3">
        <w:t>. The exact location the microphones with respect to the test article is included in the test report.</w:t>
      </w:r>
    </w:p>
    <w:p w14:paraId="64CA51BB" w14:textId="77777777" w:rsidR="001C775B" w:rsidRPr="000627E3" w:rsidRDefault="001C775B" w:rsidP="001C775B">
      <w:pPr>
        <w:pStyle w:val="paragraph"/>
      </w:pPr>
      <w:r w:rsidRPr="000627E3">
        <w:t>The microphones are placed at least 1.5m from the chamber walls.</w:t>
      </w:r>
    </w:p>
    <w:p w14:paraId="40AE4E0C" w14:textId="79ECBFC1" w:rsidR="001C775B" w:rsidRPr="000627E3" w:rsidRDefault="001C775B" w:rsidP="001C775B">
      <w:pPr>
        <w:pStyle w:val="paragraph"/>
      </w:pPr>
      <w:r w:rsidRPr="000627E3">
        <w:t xml:space="preserve">For a space segment, microphones are </w:t>
      </w:r>
      <w:r w:rsidR="00A06804" w:rsidRPr="000627E3">
        <w:t xml:space="preserve">typically </w:t>
      </w:r>
      <w:r w:rsidRPr="000627E3">
        <w:t xml:space="preserve">placed at 2 m height, and for high test articles, at 4 m </w:t>
      </w:r>
      <w:r w:rsidR="00C76619" w:rsidRPr="000627E3">
        <w:t>height</w:t>
      </w:r>
      <w:r w:rsidRPr="000627E3">
        <w:t>, around the test article.</w:t>
      </w:r>
    </w:p>
    <w:p w14:paraId="79F4F766" w14:textId="77777777" w:rsidR="001C775B" w:rsidRPr="000627E3" w:rsidRDefault="001C775B" w:rsidP="001C775B">
      <w:pPr>
        <w:pStyle w:val="paragraph"/>
      </w:pPr>
    </w:p>
    <w:p w14:paraId="45C40A7A" w14:textId="77777777" w:rsidR="001C775B" w:rsidRPr="000627E3" w:rsidRDefault="001C775B" w:rsidP="001C775B">
      <w:pPr>
        <w:pStyle w:val="paragraph"/>
      </w:pPr>
      <w:r w:rsidRPr="000627E3">
        <w:t>The specification is usually defined in octave band. There is often also a requirement about the homogeneity of the sound pressure field, as measured by the microphones.</w:t>
      </w:r>
    </w:p>
    <w:p w14:paraId="0CD2BF11" w14:textId="77777777" w:rsidR="001C775B" w:rsidRPr="000627E3" w:rsidRDefault="001C775B" w:rsidP="001C775B">
      <w:pPr>
        <w:pStyle w:val="Bul1"/>
        <w:numPr>
          <w:ilvl w:val="0"/>
          <w:numId w:val="0"/>
        </w:numPr>
      </w:pPr>
      <w:r w:rsidRPr="000627E3">
        <w:t>Even if the specification and the control is defined per octave or 1/3 octave, it is recommended to check the input levels in fine frequency band and assess risk on the test object (e.g. high peak at a resonant frequency of the test article)</w:t>
      </w:r>
    </w:p>
    <w:p w14:paraId="5F05B580" w14:textId="77777777" w:rsidR="001C775B" w:rsidRPr="000627E3" w:rsidRDefault="001C775B" w:rsidP="001C775B">
      <w:pPr>
        <w:pStyle w:val="paragraph"/>
      </w:pPr>
      <w:r w:rsidRPr="000627E3">
        <w:t>The input acoustic level is controlled in close loop based on the microphone measurements, usually in third octave bands.</w:t>
      </w:r>
    </w:p>
    <w:p w14:paraId="7910CA9C" w14:textId="77777777" w:rsidR="001C775B" w:rsidRPr="000627E3" w:rsidRDefault="001C775B" w:rsidP="001C775B">
      <w:pPr>
        <w:pStyle w:val="paragraph"/>
      </w:pPr>
      <w:r w:rsidRPr="000627E3">
        <w:t>The applied input levels are defined as the arithmetic mean of the measurement of the microphones.</w:t>
      </w:r>
    </w:p>
    <w:p w14:paraId="1439BE15" w14:textId="4A7077C8" w:rsidR="001C775B" w:rsidRPr="000627E3" w:rsidRDefault="001C775B" w:rsidP="001C775B">
      <w:pPr>
        <w:pStyle w:val="Bul1"/>
        <w:numPr>
          <w:ilvl w:val="0"/>
          <w:numId w:val="0"/>
        </w:numPr>
      </w:pPr>
      <w:r w:rsidRPr="000627E3">
        <w:t>It is recommended to check the spatial homogeneity of the acoustic field across the control microphones and adjust position of the test article in the chamber if necessary. It is recommended to avoid placing test article walls parallel to the chamber walls to avoid stationary acoustic waves. Also</w:t>
      </w:r>
      <w:r w:rsidR="000649D2">
        <w:t>,</w:t>
      </w:r>
      <w:r w:rsidRPr="000627E3">
        <w:t xml:space="preserve"> the bottom panel of the spacecraft </w:t>
      </w:r>
      <w:r w:rsidR="009229E2">
        <w:t>can</w:t>
      </w:r>
      <w:r w:rsidR="009229E2" w:rsidRPr="000627E3">
        <w:t xml:space="preserve"> </w:t>
      </w:r>
      <w:r w:rsidRPr="000627E3">
        <w:t>be protected in order to avoid stationary acoustic waves between the ground and this panel.</w:t>
      </w:r>
    </w:p>
    <w:p w14:paraId="0F96559F" w14:textId="77777777" w:rsidR="001C775B" w:rsidRPr="000627E3" w:rsidRDefault="001C775B" w:rsidP="001C775B">
      <w:pPr>
        <w:pStyle w:val="paragraph"/>
      </w:pPr>
      <w:r w:rsidRPr="000627E3">
        <w:t>Sound Pressure Levels (SPL) tables of each microphone and average values of the SPL of all control microphones are provided to judge if specified SPL per octave band and Overall SPL meet the specifications.</w:t>
      </w:r>
    </w:p>
    <w:p w14:paraId="07FB002A" w14:textId="53129566" w:rsidR="001C775B" w:rsidRPr="000627E3" w:rsidRDefault="001C775B" w:rsidP="001C775B">
      <w:pPr>
        <w:pStyle w:val="paragraph"/>
      </w:pPr>
      <w:r w:rsidRPr="000627E3">
        <w:t xml:space="preserve">In general, the reverberant chambers have large volumes. However, the test items placed in the chamber have an influence on the sound field. The fill ratio is defined as the ration between </w:t>
      </w:r>
      <w:r w:rsidR="00894970" w:rsidRPr="000627E3">
        <w:t>the volume</w:t>
      </w:r>
      <w:r w:rsidRPr="000627E3">
        <w:t xml:space="preserve"> of the test article and the volume of the acoustic chamber. A fill ratio of less than 10% is recommended.</w:t>
      </w:r>
    </w:p>
    <w:p w14:paraId="4341FBBD" w14:textId="77777777" w:rsidR="001C775B" w:rsidRPr="000627E3" w:rsidRDefault="001C775B" w:rsidP="004F6C88">
      <w:pPr>
        <w:pStyle w:val="graphic"/>
        <w:rPr>
          <w:lang w:val="en-GB"/>
        </w:rPr>
      </w:pPr>
      <w:r w:rsidRPr="000627E3">
        <w:rPr>
          <w:noProof/>
          <w:lang w:val="en-GB"/>
        </w:rPr>
        <w:lastRenderedPageBreak/>
        <w:drawing>
          <wp:inline distT="0" distB="0" distL="0" distR="0" wp14:anchorId="629D8BE7" wp14:editId="52959A85">
            <wp:extent cx="4018888" cy="4108450"/>
            <wp:effectExtent l="0" t="0" r="1270" b="6350"/>
            <wp:docPr id="39" name="Picture 39" descr="http://www.esa.int/var/esa/storage/images/esa_multimedia/images/2014/06/rosetta_in_acoustic_test_chamber/14601163-1-eng-GB/Rosetta_in_acoustic_test_chamber_node_full_image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ttp://www.esa.int/var/esa/storage/images/esa_multimedia/images/2014/06/rosetta_in_acoustic_test_chamber/14601163-1-eng-GB/Rosetta_in_acoustic_test_chamber_node_full_image_2.jpg"/>
                    <pic:cNvPicPr>
                      <a:picLocks noChangeAspect="1" noChangeArrowheads="1"/>
                    </pic:cNvPicPr>
                  </pic:nvPicPr>
                  <pic:blipFill>
                    <a:blip r:embed="rId92">
                      <a:extLst>
                        <a:ext uri="{28A0092B-C50C-407E-A947-70E740481C1C}">
                          <a14:useLocalDpi xmlns:a14="http://schemas.microsoft.com/office/drawing/2010/main"/>
                        </a:ext>
                      </a:extLst>
                    </a:blip>
                    <a:srcRect/>
                    <a:stretch>
                      <a:fillRect/>
                    </a:stretch>
                  </pic:blipFill>
                  <pic:spPr bwMode="auto">
                    <a:xfrm>
                      <a:off x="0" y="0"/>
                      <a:ext cx="4039287" cy="4129304"/>
                    </a:xfrm>
                    <a:prstGeom prst="rect">
                      <a:avLst/>
                    </a:prstGeom>
                    <a:noFill/>
                    <a:ln>
                      <a:noFill/>
                    </a:ln>
                  </pic:spPr>
                </pic:pic>
              </a:graphicData>
            </a:graphic>
          </wp:inline>
        </w:drawing>
      </w:r>
    </w:p>
    <w:p w14:paraId="55634924" w14:textId="5DF37122" w:rsidR="001C775B" w:rsidRPr="000627E3" w:rsidRDefault="004F6C88" w:rsidP="00B34231">
      <w:pPr>
        <w:pStyle w:val="CaptionAnnexFigure"/>
      </w:pPr>
      <w:bookmarkStart w:id="1244" w:name="_Ref44609414"/>
      <w:bookmarkStart w:id="1245" w:name="_Toc104890014"/>
      <w:r w:rsidRPr="000627E3">
        <w:t xml:space="preserve">: </w:t>
      </w:r>
      <w:r w:rsidR="001C775B" w:rsidRPr="000627E3">
        <w:t>Rosetta in the ESTEC Large Acoustic Facility</w:t>
      </w:r>
      <w:bookmarkEnd w:id="1244"/>
      <w:bookmarkEnd w:id="1245"/>
    </w:p>
    <w:p w14:paraId="5CF9CEDB" w14:textId="77777777" w:rsidR="001C775B" w:rsidRPr="000627E3" w:rsidRDefault="001C775B" w:rsidP="00651806">
      <w:pPr>
        <w:pStyle w:val="graphic"/>
        <w:rPr>
          <w:lang w:val="en-GB"/>
        </w:rPr>
      </w:pPr>
      <w:r w:rsidRPr="000627E3">
        <w:rPr>
          <w:noProof/>
          <w:lang w:val="en-GB"/>
        </w:rPr>
        <w:drawing>
          <wp:inline distT="0" distB="0" distL="0" distR="0" wp14:anchorId="7C43210A" wp14:editId="5055D4D4">
            <wp:extent cx="3981450" cy="2650384"/>
            <wp:effectExtent l="0" t="0" r="0" b="0"/>
            <wp:docPr id="40" name="Picture 40" descr="http://www.esa.int/var/esa/storage/images/esa_multimedia/images/2012/04/acoustic_chamber/9803501-3-eng-GB/Acoustic_chamber_node_full_image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www.esa.int/var/esa/storage/images/esa_multimedia/images/2012/04/acoustic_chamber/9803501-3-eng-GB/Acoustic_chamber_node_full_image_2.jpg"/>
                    <pic:cNvPicPr>
                      <a:picLocks noChangeAspect="1" noChangeArrowheads="1"/>
                    </pic:cNvPicPr>
                  </pic:nvPicPr>
                  <pic:blipFill>
                    <a:blip r:embed="rId93">
                      <a:extLst>
                        <a:ext uri="{28A0092B-C50C-407E-A947-70E740481C1C}">
                          <a14:useLocalDpi xmlns:a14="http://schemas.microsoft.com/office/drawing/2010/main"/>
                        </a:ext>
                      </a:extLst>
                    </a:blip>
                    <a:srcRect/>
                    <a:stretch>
                      <a:fillRect/>
                    </a:stretch>
                  </pic:blipFill>
                  <pic:spPr bwMode="auto">
                    <a:xfrm>
                      <a:off x="0" y="0"/>
                      <a:ext cx="3994274" cy="2658921"/>
                    </a:xfrm>
                    <a:prstGeom prst="rect">
                      <a:avLst/>
                    </a:prstGeom>
                    <a:noFill/>
                    <a:ln>
                      <a:noFill/>
                    </a:ln>
                  </pic:spPr>
                </pic:pic>
              </a:graphicData>
            </a:graphic>
          </wp:inline>
        </w:drawing>
      </w:r>
    </w:p>
    <w:p w14:paraId="76818D29" w14:textId="15F3E073" w:rsidR="001C775B" w:rsidRPr="000627E3" w:rsidRDefault="008624ED" w:rsidP="00B34231">
      <w:pPr>
        <w:pStyle w:val="CaptionAnnexFigure"/>
      </w:pPr>
      <w:bookmarkStart w:id="1246" w:name="_Ref44609423"/>
      <w:bookmarkStart w:id="1247" w:name="_Toc104890015"/>
      <w:r>
        <w:t>-</w:t>
      </w:r>
      <w:r w:rsidR="001C775B" w:rsidRPr="000627E3">
        <w:t>Antenna reflector acoustic test in ESTEC acoustic facility</w:t>
      </w:r>
      <w:bookmarkEnd w:id="1246"/>
      <w:bookmarkEnd w:id="1247"/>
    </w:p>
    <w:p w14:paraId="36F7404C" w14:textId="77777777" w:rsidR="00651806" w:rsidRPr="000627E3" w:rsidRDefault="00651806" w:rsidP="001C775B">
      <w:pPr>
        <w:pStyle w:val="paragraph"/>
      </w:pPr>
      <w:bookmarkStart w:id="1248" w:name="_Toc462646230"/>
      <w:bookmarkStart w:id="1249" w:name="_Toc462647928"/>
      <w:bookmarkStart w:id="1250" w:name="_Toc462654636"/>
      <w:bookmarkStart w:id="1251" w:name="_Toc463356696"/>
      <w:bookmarkStart w:id="1252" w:name="_Toc463356876"/>
      <w:bookmarkStart w:id="1253" w:name="_Toc463361666"/>
      <w:bookmarkEnd w:id="1248"/>
      <w:bookmarkEnd w:id="1249"/>
      <w:bookmarkEnd w:id="1250"/>
      <w:bookmarkEnd w:id="1251"/>
      <w:bookmarkEnd w:id="1252"/>
      <w:bookmarkEnd w:id="1253"/>
    </w:p>
    <w:p w14:paraId="285464DF" w14:textId="4F98E0DC" w:rsidR="001C775B" w:rsidRPr="000627E3" w:rsidRDefault="001C775B" w:rsidP="001C775B">
      <w:pPr>
        <w:pStyle w:val="paragraph"/>
      </w:pPr>
      <w:r w:rsidRPr="000627E3">
        <w:t xml:space="preserve">Instrumentation: Accelerometers are installed on the test article to measure the vibration responses. </w:t>
      </w:r>
    </w:p>
    <w:p w14:paraId="48AE824C" w14:textId="77777777" w:rsidR="001C775B" w:rsidRPr="000627E3" w:rsidRDefault="001C775B" w:rsidP="001C775B">
      <w:pPr>
        <w:pStyle w:val="paragraph"/>
      </w:pPr>
      <w:r w:rsidRPr="000627E3">
        <w:t>Strain gauges and force sensors can also be used to measure the test article responses.</w:t>
      </w:r>
    </w:p>
    <w:p w14:paraId="69C97BCB" w14:textId="379816EC" w:rsidR="001C775B" w:rsidRPr="000627E3" w:rsidRDefault="001C775B" w:rsidP="001C775B">
      <w:pPr>
        <w:pStyle w:val="paragraph"/>
      </w:pPr>
      <w:r w:rsidRPr="000627E3">
        <w:lastRenderedPageBreak/>
        <w:t>These responses and pressure are measured in the time domain and, in general, presented as power spectral densities in the frequency range of interest (e.g. 20</w:t>
      </w:r>
      <w:r w:rsidR="00D62674" w:rsidRPr="000627E3">
        <w:t xml:space="preserve"> Hz</w:t>
      </w:r>
      <w:r w:rsidRPr="000627E3">
        <w:t>-2500 Hz, sometimes up to 8000</w:t>
      </w:r>
      <w:r w:rsidR="00D62674" w:rsidRPr="000627E3">
        <w:t> </w:t>
      </w:r>
      <w:r w:rsidRPr="000627E3">
        <w:t>Hz) and with a certain frequency resolution (e.g. 2 Hz).</w:t>
      </w:r>
    </w:p>
    <w:p w14:paraId="719F00F2" w14:textId="77777777" w:rsidR="001C775B" w:rsidRPr="000627E3" w:rsidRDefault="001C775B" w:rsidP="001C775B">
      <w:pPr>
        <w:pStyle w:val="paragraph"/>
      </w:pPr>
      <w:r w:rsidRPr="000627E3">
        <w:t>It is recommended to record time histories of the responses and to check max peaks values of the time histories as well as the variation of the responses over time</w:t>
      </w:r>
    </w:p>
    <w:p w14:paraId="7BF43AD2" w14:textId="77777777" w:rsidR="001C775B" w:rsidRPr="000627E3" w:rsidRDefault="001C775B" w:rsidP="001C775B">
      <w:pPr>
        <w:pStyle w:val="paragraph"/>
      </w:pPr>
      <w:r w:rsidRPr="000627E3">
        <w:t>In most cases, the test article is ON during vibrations such that it can be functionally monitored during the test.</w:t>
      </w:r>
    </w:p>
    <w:p w14:paraId="638194AE" w14:textId="49002924" w:rsidR="001C775B" w:rsidRPr="000627E3" w:rsidRDefault="001C775B" w:rsidP="001C775B">
      <w:pPr>
        <w:pStyle w:val="Bul1"/>
        <w:numPr>
          <w:ilvl w:val="0"/>
          <w:numId w:val="0"/>
        </w:numPr>
      </w:pPr>
      <w:r w:rsidRPr="000627E3">
        <w:t>As an alternative to performing the acoustic test in a reverberant chamber, Direct Field Acoustic Testing has been developed.</w:t>
      </w:r>
      <w:r w:rsidR="004F7E05" w:rsidRPr="000627E3">
        <w:t xml:space="preserve"> </w:t>
      </w:r>
      <w:r w:rsidRPr="000627E3">
        <w:t>Loudspeakers are installed around the test specimen, i.e. not in a reverberant chamber.</w:t>
      </w:r>
      <w:r w:rsidR="004F7E05" w:rsidRPr="000627E3">
        <w:t xml:space="preserve"> </w:t>
      </w:r>
      <w:r w:rsidRPr="000627E3">
        <w:t>The acoustic field is different from a diffuse field. Reference to NASA-HBK-7010.</w:t>
      </w:r>
    </w:p>
    <w:p w14:paraId="793670CD" w14:textId="69B29698" w:rsidR="001C775B" w:rsidRPr="000627E3" w:rsidRDefault="001C775B" w:rsidP="00D62674">
      <w:pPr>
        <w:pStyle w:val="Annex3"/>
      </w:pPr>
      <w:bookmarkStart w:id="1254" w:name="_Toc170022561"/>
      <w:bookmarkStart w:id="1255" w:name="_Toc323045847"/>
      <w:bookmarkStart w:id="1256" w:name="_Toc418164293"/>
      <w:bookmarkStart w:id="1257" w:name="_Toc463361667"/>
      <w:r w:rsidRPr="000627E3">
        <w:t>Test preparation</w:t>
      </w:r>
      <w:r w:rsidRPr="000627E3" w:rsidDel="007F5519">
        <w:t xml:space="preserve"> </w:t>
      </w:r>
      <w:bookmarkEnd w:id="1254"/>
      <w:bookmarkEnd w:id="1255"/>
      <w:bookmarkEnd w:id="1256"/>
      <w:bookmarkEnd w:id="1257"/>
    </w:p>
    <w:p w14:paraId="63538BC4" w14:textId="52D49B68" w:rsidR="001C775B" w:rsidRPr="000627E3" w:rsidRDefault="001C775B" w:rsidP="001C775B">
      <w:pPr>
        <w:pStyle w:val="paragraph"/>
        <w:rPr>
          <w:highlight w:val="yellow"/>
        </w:rPr>
      </w:pPr>
      <w:r w:rsidRPr="000627E3">
        <w:t xml:space="preserve">Prior to the test of the article, empty chamber run(s) are performed (without the test article), in order to establish the settings of the control equipment and to achieve the levels as defined in the following sections. The empty runs usually include some runs at higher levels than the ones specified (typically +2 </w:t>
      </w:r>
      <w:r w:rsidR="00D62674" w:rsidRPr="000627E3">
        <w:t>dB</w:t>
      </w:r>
      <w:r w:rsidRPr="000627E3">
        <w:t xml:space="preserve"> </w:t>
      </w:r>
      <w:r w:rsidR="00AE27E6" w:rsidRPr="000627E3">
        <w:t xml:space="preserve">or </w:t>
      </w:r>
      <w:r w:rsidRPr="000627E3">
        <w:t>+3dB). This is made to see if the chamber has the capability to inject more energy if necessary to compensate the absorption coming from the specimen itself.</w:t>
      </w:r>
    </w:p>
    <w:p w14:paraId="1725C9F4" w14:textId="77777777" w:rsidR="001C775B" w:rsidRPr="000627E3" w:rsidRDefault="001C775B" w:rsidP="001C775B">
      <w:pPr>
        <w:pStyle w:val="paragraph"/>
      </w:pPr>
      <w:r w:rsidRPr="000627E3">
        <w:t xml:space="preserve">The acoustic test specification includes, as a minimum: </w:t>
      </w:r>
    </w:p>
    <w:p w14:paraId="1FC150C3" w14:textId="089046CE" w:rsidR="001C775B" w:rsidRPr="000627E3" w:rsidRDefault="001C775B" w:rsidP="00AF5349">
      <w:pPr>
        <w:pStyle w:val="Bul1"/>
      </w:pPr>
      <w:r w:rsidRPr="000627E3">
        <w:t>position of the test item in the reverberant chamber</w:t>
      </w:r>
      <w:r w:rsidR="004F7E05" w:rsidRPr="000627E3">
        <w:t xml:space="preserve"> </w:t>
      </w:r>
      <w:r w:rsidR="007B1841" w:rsidRPr="000627E3">
        <w:t xml:space="preserve">(see </w:t>
      </w:r>
      <w:r w:rsidR="00BE0724" w:rsidRPr="000627E3">
        <w:fldChar w:fldCharType="begin"/>
      </w:r>
      <w:r w:rsidR="00BE0724" w:rsidRPr="000627E3">
        <w:instrText xml:space="preserve"> REF _Ref44609414 \r \h </w:instrText>
      </w:r>
      <w:r w:rsidR="00AF5349" w:rsidRPr="000627E3">
        <w:instrText xml:space="preserve"> \* MERGEFORMAT </w:instrText>
      </w:r>
      <w:r w:rsidR="00BE0724" w:rsidRPr="000627E3">
        <w:fldChar w:fldCharType="separate"/>
      </w:r>
      <w:r w:rsidR="00A5249C">
        <w:t>Figure A-27</w:t>
      </w:r>
      <w:r w:rsidR="00BE0724" w:rsidRPr="000627E3">
        <w:fldChar w:fldCharType="end"/>
      </w:r>
      <w:r w:rsidR="00C36D35" w:rsidRPr="000627E3">
        <w:t xml:space="preserve"> and </w:t>
      </w:r>
      <w:r w:rsidR="00BE0724" w:rsidRPr="000627E3">
        <w:fldChar w:fldCharType="begin"/>
      </w:r>
      <w:r w:rsidR="00BE0724" w:rsidRPr="000627E3">
        <w:instrText xml:space="preserve"> REF _Ref44609423 \r \h </w:instrText>
      </w:r>
      <w:r w:rsidR="00AF5349" w:rsidRPr="000627E3">
        <w:instrText xml:space="preserve"> \* MERGEFORMAT </w:instrText>
      </w:r>
      <w:r w:rsidR="00BE0724" w:rsidRPr="000627E3">
        <w:fldChar w:fldCharType="separate"/>
      </w:r>
      <w:r w:rsidR="00A5249C">
        <w:t>Figure A-28</w:t>
      </w:r>
      <w:r w:rsidR="00BE0724" w:rsidRPr="000627E3">
        <w:fldChar w:fldCharType="end"/>
      </w:r>
      <w:r w:rsidR="007B1841" w:rsidRPr="000627E3">
        <w:t>),</w:t>
      </w:r>
    </w:p>
    <w:p w14:paraId="56440861" w14:textId="77777777" w:rsidR="001C775B" w:rsidRPr="000627E3" w:rsidRDefault="001C775B" w:rsidP="00AF5349">
      <w:pPr>
        <w:pStyle w:val="Bul1"/>
      </w:pPr>
      <w:r w:rsidRPr="000627E3">
        <w:t>The test sequence, associated sound pressure levels, test durations, e.g. low level, intermediate level, qualification level and low level again,</w:t>
      </w:r>
    </w:p>
    <w:p w14:paraId="0B024C48" w14:textId="77777777" w:rsidR="001C775B" w:rsidRPr="000627E3" w:rsidRDefault="001C775B" w:rsidP="00AF5349">
      <w:pPr>
        <w:pStyle w:val="Bul1"/>
      </w:pPr>
      <w:r w:rsidRPr="000627E3">
        <w:t>Instrumentation plan describing identification and location of sensors,</w:t>
      </w:r>
    </w:p>
    <w:p w14:paraId="7861E1D3" w14:textId="1B8BFB5B" w:rsidR="001C775B" w:rsidRDefault="001C775B" w:rsidP="00AF5349">
      <w:pPr>
        <w:pStyle w:val="Bul1"/>
      </w:pPr>
      <w:r w:rsidRPr="000627E3">
        <w:t>Success criteria.</w:t>
      </w:r>
    </w:p>
    <w:p w14:paraId="131E5359" w14:textId="77777777" w:rsidR="008D2234" w:rsidRDefault="008D2234" w:rsidP="00B439E4">
      <w:pPr>
        <w:pStyle w:val="Bul1"/>
        <w:numPr>
          <w:ilvl w:val="0"/>
          <w:numId w:val="0"/>
        </w:numPr>
      </w:pPr>
    </w:p>
    <w:p w14:paraId="6C0966A7" w14:textId="323AC182" w:rsidR="008D2234" w:rsidRDefault="00B439E4" w:rsidP="00B439E4">
      <w:pPr>
        <w:pStyle w:val="Bul1"/>
        <w:numPr>
          <w:ilvl w:val="0"/>
          <w:numId w:val="0"/>
        </w:numPr>
      </w:pPr>
      <w:r w:rsidRPr="00B439E4">
        <w:t>Prior to each test it will be ensured that a minimum pressure is set and maintained in the tank so that buckling does not occur during test execution. The minimum pressure level in the tank during acoustic is part of the Tank Specification.</w:t>
      </w:r>
    </w:p>
    <w:p w14:paraId="6436A53A" w14:textId="2CF3EB56" w:rsidR="00B439E4" w:rsidRPr="000627E3" w:rsidRDefault="008D2234" w:rsidP="0004265B">
      <w:pPr>
        <w:pStyle w:val="Bul1"/>
        <w:numPr>
          <w:ilvl w:val="0"/>
          <w:numId w:val="0"/>
        </w:numPr>
      </w:pPr>
      <w:r w:rsidRPr="008D2234">
        <w:t>Some fluidic components (valves, pressure regulators, etc</w:t>
      </w:r>
      <w:r w:rsidR="00105BEC">
        <w:t>.</w:t>
      </w:r>
      <w:r w:rsidRPr="008D2234">
        <w:t xml:space="preserve">) rely on a specific differential pressure setting for correct functioning during and after mechanical testing. These parts will be </w:t>
      </w:r>
      <w:r w:rsidR="0098297C">
        <w:t>pressurized</w:t>
      </w:r>
      <w:r w:rsidRPr="008D2234">
        <w:t xml:space="preserve"> to the correct level for each type of test following the Design Authority instructions provided in the User Manuals</w:t>
      </w:r>
    </w:p>
    <w:p w14:paraId="5E21564F" w14:textId="77777777" w:rsidR="001C775B" w:rsidRPr="000627E3" w:rsidRDefault="001C775B" w:rsidP="001C775B">
      <w:pPr>
        <w:pStyle w:val="graphic"/>
        <w:rPr>
          <w:szCs w:val="20"/>
          <w:highlight w:val="yellow"/>
          <w:lang w:val="en-GB"/>
        </w:rPr>
      </w:pPr>
      <w:r w:rsidRPr="000627E3">
        <w:rPr>
          <w:noProof/>
          <w:szCs w:val="20"/>
          <w:lang w:val="en-GB"/>
        </w:rPr>
        <w:lastRenderedPageBreak/>
        <w:drawing>
          <wp:inline distT="0" distB="0" distL="0" distR="0" wp14:anchorId="526BD15F" wp14:editId="07D2B42B">
            <wp:extent cx="3898800" cy="3124800"/>
            <wp:effectExtent l="0" t="0" r="6985" b="0"/>
            <wp:docPr id="4120" name="Picture 4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17.jpg"/>
                    <pic:cNvPicPr/>
                  </pic:nvPicPr>
                  <pic:blipFill>
                    <a:blip r:embed="rId94">
                      <a:extLst>
                        <a:ext uri="{28A0092B-C50C-407E-A947-70E740481C1C}">
                          <a14:useLocalDpi xmlns:a14="http://schemas.microsoft.com/office/drawing/2010/main"/>
                        </a:ext>
                      </a:extLst>
                    </a:blip>
                    <a:stretch>
                      <a:fillRect/>
                    </a:stretch>
                  </pic:blipFill>
                  <pic:spPr>
                    <a:xfrm>
                      <a:off x="0" y="0"/>
                      <a:ext cx="3898800" cy="3124800"/>
                    </a:xfrm>
                    <a:prstGeom prst="rect">
                      <a:avLst/>
                    </a:prstGeom>
                  </pic:spPr>
                </pic:pic>
              </a:graphicData>
            </a:graphic>
          </wp:inline>
        </w:drawing>
      </w:r>
    </w:p>
    <w:p w14:paraId="3FF8FBE0" w14:textId="77777777" w:rsidR="001C775B" w:rsidRPr="000627E3" w:rsidRDefault="001C775B" w:rsidP="00B34231">
      <w:pPr>
        <w:pStyle w:val="CaptionAnnexFigure"/>
      </w:pPr>
      <w:bookmarkStart w:id="1258" w:name="_Toc170886263"/>
      <w:bookmarkStart w:id="1259" w:name="_Toc343537255"/>
      <w:bookmarkStart w:id="1260" w:name="_Toc463356948"/>
      <w:bookmarkStart w:id="1261" w:name="_Toc104890016"/>
      <w:r w:rsidRPr="000627E3">
        <w:t xml:space="preserve">: ATV STM-B Solar array wing in IABG reverberant chamber </w:t>
      </w:r>
      <w:r w:rsidRPr="000627E3">
        <w:br/>
        <w:t>(Courtesy Dutch Space)</w:t>
      </w:r>
      <w:bookmarkEnd w:id="1258"/>
      <w:bookmarkEnd w:id="1259"/>
      <w:bookmarkEnd w:id="1260"/>
      <w:bookmarkEnd w:id="1261"/>
    </w:p>
    <w:p w14:paraId="4DE39EC9" w14:textId="6F17C2F1" w:rsidR="001C775B" w:rsidRPr="000627E3" w:rsidRDefault="001C775B" w:rsidP="00732597">
      <w:pPr>
        <w:pStyle w:val="Annex3"/>
      </w:pPr>
      <w:bookmarkStart w:id="1262" w:name="_Toc463361668"/>
      <w:bookmarkStart w:id="1263" w:name="_Ref44593661"/>
      <w:r w:rsidRPr="000627E3">
        <w:t xml:space="preserve">Test </w:t>
      </w:r>
      <w:bookmarkEnd w:id="1262"/>
      <w:r w:rsidRPr="000627E3">
        <w:t>execution</w:t>
      </w:r>
      <w:bookmarkEnd w:id="1263"/>
    </w:p>
    <w:p w14:paraId="6F337863" w14:textId="77777777" w:rsidR="001C775B" w:rsidRPr="000627E3" w:rsidRDefault="001C775B" w:rsidP="001C775B">
      <w:pPr>
        <w:pStyle w:val="paragraph"/>
      </w:pPr>
      <w:r w:rsidRPr="000627E3">
        <w:t>A typical test sequence includes low level, intermediate level, high level and low level.</w:t>
      </w:r>
    </w:p>
    <w:p w14:paraId="249E530C" w14:textId="77777777" w:rsidR="001C775B" w:rsidRPr="000627E3" w:rsidRDefault="001C775B" w:rsidP="001C775B">
      <w:pPr>
        <w:pStyle w:val="paragraph"/>
      </w:pPr>
      <w:r w:rsidRPr="000627E3">
        <w:t>The low levels are also called signature runs and are used to highlight possible changes in the test article dynamic responses.</w:t>
      </w:r>
    </w:p>
    <w:p w14:paraId="68E4A82F" w14:textId="77777777" w:rsidR="001C775B" w:rsidRPr="000627E3" w:rsidRDefault="001C775B" w:rsidP="001C775B">
      <w:pPr>
        <w:pStyle w:val="paragraph"/>
      </w:pPr>
      <w:r w:rsidRPr="000627E3">
        <w:t>Between each level run, results of the previous run are evaluated.</w:t>
      </w:r>
    </w:p>
    <w:p w14:paraId="2714EF17" w14:textId="755093AA" w:rsidR="001C775B" w:rsidRPr="000627E3" w:rsidRDefault="001C775B" w:rsidP="001C775B">
      <w:pPr>
        <w:pStyle w:val="paragraph"/>
      </w:pPr>
      <w:r w:rsidRPr="000627E3">
        <w:t>Each level run starts with low levels (typically -6</w:t>
      </w:r>
      <w:r w:rsidR="00732597" w:rsidRPr="000627E3">
        <w:t xml:space="preserve"> </w:t>
      </w:r>
      <w:r w:rsidR="00FC7C52" w:rsidRPr="000627E3">
        <w:t>dB</w:t>
      </w:r>
      <w:r w:rsidRPr="000627E3">
        <w:t>/-9dB), increasing progressively (typically -4</w:t>
      </w:r>
      <w:r w:rsidR="00FC7C52" w:rsidRPr="000627E3">
        <w:t xml:space="preserve"> dB</w:t>
      </w:r>
      <w:r w:rsidRPr="000627E3">
        <w:t>/-2dB for intermediate level) to the nominal level.</w:t>
      </w:r>
    </w:p>
    <w:p w14:paraId="6924FAED" w14:textId="53E13614" w:rsidR="001C775B" w:rsidRDefault="001C775B" w:rsidP="001C775B">
      <w:pPr>
        <w:pStyle w:val="paragraph"/>
      </w:pPr>
      <w:r w:rsidRPr="000627E3">
        <w:t xml:space="preserve">The parameters used to control the acoustic level have to be validated with an empty run. It is highly recommended not to modify the parameters of the control if they have not been validated by an empty run. </w:t>
      </w:r>
    </w:p>
    <w:p w14:paraId="02C2A1C4" w14:textId="6A8A97D7" w:rsidR="00F561F5" w:rsidRDefault="00F561F5" w:rsidP="00F561F5">
      <w:pPr>
        <w:pStyle w:val="Bul1"/>
        <w:numPr>
          <w:ilvl w:val="0"/>
          <w:numId w:val="0"/>
        </w:numPr>
        <w:ind w:left="567" w:hanging="567"/>
      </w:pPr>
      <w:r>
        <w:t xml:space="preserve">Typical acoustic </w:t>
      </w:r>
      <w:r w:rsidR="00EB6EFF">
        <w:t xml:space="preserve">noise </w:t>
      </w:r>
      <w:r>
        <w:t>specification</w:t>
      </w:r>
      <w:r w:rsidR="008624ED">
        <w:t>s</w:t>
      </w:r>
      <w:r>
        <w:t xml:space="preserve"> are shown in </w:t>
      </w:r>
      <w:r w:rsidR="00B34231">
        <w:fldChar w:fldCharType="begin"/>
      </w:r>
      <w:r w:rsidR="00B34231">
        <w:instrText xml:space="preserve"> REF _Ref101342061 \w \h </w:instrText>
      </w:r>
      <w:r w:rsidR="00B34231">
        <w:fldChar w:fldCharType="separate"/>
      </w:r>
      <w:r w:rsidR="00A5249C">
        <w:t>Figure A-30</w:t>
      </w:r>
      <w:r w:rsidR="00B34231">
        <w:fldChar w:fldCharType="end"/>
      </w:r>
      <w:r>
        <w:t>.</w:t>
      </w:r>
    </w:p>
    <w:p w14:paraId="01E4728A" w14:textId="426B7933" w:rsidR="00F561F5" w:rsidRDefault="00F561F5" w:rsidP="006D6257">
      <w:pPr>
        <w:pStyle w:val="graphic"/>
        <w:spacing w:before="0"/>
      </w:pPr>
      <w:r w:rsidRPr="003703A4">
        <w:rPr>
          <w:noProof/>
          <w:lang w:val="en-GB"/>
        </w:rPr>
        <w:lastRenderedPageBreak/>
        <w:drawing>
          <wp:inline distT="0" distB="0" distL="0" distR="0" wp14:anchorId="1FF019A1" wp14:editId="5913E644">
            <wp:extent cx="5438775" cy="3333750"/>
            <wp:effectExtent l="0" t="0" r="9525" b="0"/>
            <wp:docPr id="53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5">
                      <a:extLst>
                        <a:ext uri="{28A0092B-C50C-407E-A947-70E740481C1C}">
                          <a14:useLocalDpi xmlns:a14="http://schemas.microsoft.com/office/drawing/2010/main"/>
                        </a:ext>
                      </a:extLst>
                    </a:blip>
                    <a:srcRect/>
                    <a:stretch>
                      <a:fillRect/>
                    </a:stretch>
                  </pic:blipFill>
                  <pic:spPr bwMode="auto">
                    <a:xfrm>
                      <a:off x="0" y="0"/>
                      <a:ext cx="5438775" cy="3333750"/>
                    </a:xfrm>
                    <a:prstGeom prst="rect">
                      <a:avLst/>
                    </a:prstGeom>
                    <a:noFill/>
                    <a:ln>
                      <a:noFill/>
                    </a:ln>
                  </pic:spPr>
                </pic:pic>
              </a:graphicData>
            </a:graphic>
          </wp:inline>
        </w:drawing>
      </w:r>
    </w:p>
    <w:p w14:paraId="301577F0" w14:textId="79E18A34" w:rsidR="00F561F5" w:rsidRDefault="00F561F5" w:rsidP="006D6257">
      <w:pPr>
        <w:pStyle w:val="graphic"/>
        <w:spacing w:before="0"/>
      </w:pPr>
      <w:r w:rsidRPr="003703A4">
        <w:rPr>
          <w:noProof/>
          <w:lang w:val="en-GB"/>
        </w:rPr>
        <w:drawing>
          <wp:inline distT="0" distB="0" distL="0" distR="0" wp14:anchorId="18722F03" wp14:editId="2679FAE3">
            <wp:extent cx="5758816" cy="3800475"/>
            <wp:effectExtent l="0" t="0" r="0" b="9525"/>
            <wp:docPr id="53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96" cstate="print">
                      <a:extLst>
                        <a:ext uri="{28A0092B-C50C-407E-A947-70E740481C1C}">
                          <a14:useLocalDpi xmlns:a14="http://schemas.microsoft.com/office/drawing/2010/main"/>
                        </a:ext>
                      </a:extLst>
                    </a:blip>
                    <a:srcRect b="6776"/>
                    <a:stretch/>
                  </pic:blipFill>
                  <pic:spPr bwMode="auto">
                    <a:xfrm>
                      <a:off x="0" y="0"/>
                      <a:ext cx="5759450" cy="3800894"/>
                    </a:xfrm>
                    <a:prstGeom prst="rect">
                      <a:avLst/>
                    </a:prstGeom>
                    <a:noFill/>
                    <a:ln>
                      <a:noFill/>
                    </a:ln>
                    <a:extLst>
                      <a:ext uri="{53640926-AAD7-44D8-BBD7-CCE9431645EC}">
                        <a14:shadowObscured xmlns:a14="http://schemas.microsoft.com/office/drawing/2010/main"/>
                      </a:ext>
                    </a:extLst>
                  </pic:spPr>
                </pic:pic>
              </a:graphicData>
            </a:graphic>
          </wp:inline>
        </w:drawing>
      </w:r>
    </w:p>
    <w:p w14:paraId="5C7FF64F" w14:textId="26CFEEA2" w:rsidR="00F561F5" w:rsidRPr="000627E3" w:rsidRDefault="00B34231" w:rsidP="00B34231">
      <w:pPr>
        <w:pStyle w:val="CaptionAnnexFigure"/>
      </w:pPr>
      <w:bookmarkStart w:id="1264" w:name="_Ref101342061"/>
      <w:bookmarkStart w:id="1265" w:name="_Toc104890017"/>
      <w:r>
        <w:t xml:space="preserve">: </w:t>
      </w:r>
      <w:r w:rsidR="00F561F5">
        <w:t xml:space="preserve">Typical acoustic </w:t>
      </w:r>
      <w:r w:rsidR="00EB6EFF">
        <w:t xml:space="preserve">noise </w:t>
      </w:r>
      <w:r w:rsidR="00F561F5">
        <w:t>specification</w:t>
      </w:r>
      <w:bookmarkEnd w:id="1264"/>
      <w:bookmarkEnd w:id="1265"/>
    </w:p>
    <w:p w14:paraId="0F2FC20E" w14:textId="340EB3F5" w:rsidR="001C775B" w:rsidRPr="000627E3" w:rsidRDefault="00B53B5E" w:rsidP="00B53B5E">
      <w:pPr>
        <w:pStyle w:val="Annex3"/>
      </w:pPr>
      <w:bookmarkStart w:id="1266" w:name="_Toc463361669"/>
      <w:bookmarkEnd w:id="1266"/>
      <w:r w:rsidRPr="000627E3">
        <w:t>T</w:t>
      </w:r>
      <w:r w:rsidR="001C775B" w:rsidRPr="000627E3">
        <w:t>est evaluation</w:t>
      </w:r>
    </w:p>
    <w:p w14:paraId="1FF93BCD" w14:textId="77777777" w:rsidR="001C775B" w:rsidRPr="000627E3" w:rsidRDefault="001C775B" w:rsidP="001C775B">
      <w:pPr>
        <w:pStyle w:val="paragraph"/>
      </w:pPr>
      <w:bookmarkStart w:id="1267" w:name="_Toc462646234"/>
      <w:bookmarkStart w:id="1268" w:name="_Toc462647932"/>
      <w:bookmarkStart w:id="1269" w:name="_Toc462654640"/>
      <w:bookmarkStart w:id="1270" w:name="_Toc463356700"/>
      <w:bookmarkStart w:id="1271" w:name="_Toc463356880"/>
      <w:bookmarkStart w:id="1272" w:name="_Toc463361670"/>
      <w:bookmarkEnd w:id="1267"/>
      <w:bookmarkEnd w:id="1268"/>
      <w:bookmarkEnd w:id="1269"/>
      <w:bookmarkEnd w:id="1270"/>
      <w:bookmarkEnd w:id="1271"/>
      <w:bookmarkEnd w:id="1272"/>
      <w:r w:rsidRPr="000627E3">
        <w:t>The responses are compared between each run to check evolutions of the dynamic behaviour and ensure that the responses stay within the allowable levels.</w:t>
      </w:r>
    </w:p>
    <w:p w14:paraId="1124F3C1" w14:textId="4FD4BDD3" w:rsidR="001C775B" w:rsidRPr="000627E3" w:rsidRDefault="001C775B" w:rsidP="001C775B">
      <w:pPr>
        <w:pStyle w:val="paragraph"/>
      </w:pPr>
      <w:r w:rsidRPr="000627E3">
        <w:t>It is recommended to check of the stability of the input over time (e.g. using sliding g-</w:t>
      </w:r>
      <w:r w:rsidR="009B6909" w:rsidRPr="000627E3">
        <w:t>RMS</w:t>
      </w:r>
      <w:r w:rsidRPr="000627E3">
        <w:t xml:space="preserve"> values). Note that this check must be requested in advance to the test operator.</w:t>
      </w:r>
    </w:p>
    <w:p w14:paraId="51A7FF77" w14:textId="0FA37920" w:rsidR="001C775B" w:rsidRPr="000627E3" w:rsidRDefault="001C775B" w:rsidP="004260E1">
      <w:pPr>
        <w:pStyle w:val="Annex2"/>
      </w:pPr>
      <w:bookmarkStart w:id="1273" w:name="_Toc306572151"/>
      <w:bookmarkStart w:id="1274" w:name="_Toc316895386"/>
      <w:bookmarkStart w:id="1275" w:name="_Toc318454016"/>
      <w:bookmarkStart w:id="1276" w:name="_Toc418164142"/>
      <w:bookmarkStart w:id="1277" w:name="_Toc463361672"/>
      <w:bookmarkStart w:id="1278" w:name="_Toc104889932"/>
      <w:r w:rsidRPr="000627E3">
        <w:lastRenderedPageBreak/>
        <w:t>Shock testing</w:t>
      </w:r>
      <w:bookmarkEnd w:id="1273"/>
      <w:bookmarkEnd w:id="1274"/>
      <w:bookmarkEnd w:id="1275"/>
      <w:bookmarkEnd w:id="1276"/>
      <w:bookmarkEnd w:id="1277"/>
      <w:bookmarkEnd w:id="1278"/>
    </w:p>
    <w:p w14:paraId="35005598" w14:textId="5C9CB958" w:rsidR="001C775B" w:rsidRPr="000627E3" w:rsidRDefault="001C775B" w:rsidP="001C775B">
      <w:pPr>
        <w:pStyle w:val="paragraph"/>
      </w:pPr>
      <w:r w:rsidRPr="000627E3">
        <w:t xml:space="preserve">A detailed discussion of shock testing, test methods and test facilities, and of shock test monitoring is found in chapter 13 of ECSS-E-HB-32-25. </w:t>
      </w:r>
    </w:p>
    <w:p w14:paraId="68E06821" w14:textId="6AB5E61D" w:rsidR="001C775B" w:rsidRPr="000627E3" w:rsidRDefault="001C775B" w:rsidP="004260E1">
      <w:pPr>
        <w:pStyle w:val="Annex2"/>
      </w:pPr>
      <w:bookmarkStart w:id="1279" w:name="_Toc317073697"/>
      <w:bookmarkStart w:id="1280" w:name="_Toc418164318"/>
      <w:bookmarkStart w:id="1281" w:name="_Toc104889933"/>
      <w:bookmarkStart w:id="1282" w:name="_Toc463361682"/>
      <w:r w:rsidRPr="000627E3">
        <w:t>Thermal distortion test</w:t>
      </w:r>
      <w:bookmarkEnd w:id="1279"/>
      <w:bookmarkEnd w:id="1280"/>
      <w:bookmarkEnd w:id="1281"/>
      <w:r w:rsidRPr="000627E3">
        <w:t xml:space="preserve"> </w:t>
      </w:r>
      <w:bookmarkEnd w:id="1282"/>
    </w:p>
    <w:p w14:paraId="0407B7DF" w14:textId="0FEAFC49" w:rsidR="001C775B" w:rsidRPr="000627E3" w:rsidRDefault="001C775B" w:rsidP="00B53B5E">
      <w:pPr>
        <w:pStyle w:val="Annex3"/>
      </w:pPr>
      <w:bookmarkStart w:id="1283" w:name="_Toc463361683"/>
      <w:r w:rsidRPr="000627E3">
        <w:t>Purpose</w:t>
      </w:r>
      <w:bookmarkEnd w:id="1283"/>
    </w:p>
    <w:p w14:paraId="37259F7C" w14:textId="36362F0D" w:rsidR="001C775B" w:rsidRPr="000627E3" w:rsidRDefault="001C775B" w:rsidP="001C775B">
      <w:pPr>
        <w:pStyle w:val="paragraphCharChar"/>
        <w:rPr>
          <w:szCs w:val="18"/>
        </w:rPr>
      </w:pPr>
      <w:r w:rsidRPr="000627E3">
        <w:rPr>
          <w:szCs w:val="18"/>
        </w:rPr>
        <w:t xml:space="preserve">Thermal distortion tests are performed to characterise the distortion of a test article under thermally induced loads. It can be performed at </w:t>
      </w:r>
      <w:r w:rsidR="00E137C9" w:rsidRPr="000627E3">
        <w:rPr>
          <w:szCs w:val="18"/>
        </w:rPr>
        <w:t>equipment</w:t>
      </w:r>
      <w:r w:rsidRPr="000627E3">
        <w:rPr>
          <w:szCs w:val="18"/>
        </w:rPr>
        <w:t xml:space="preserve"> (e.g. reflector) or element level.</w:t>
      </w:r>
    </w:p>
    <w:p w14:paraId="4FEF7045" w14:textId="15DEBA59" w:rsidR="001C775B" w:rsidRPr="000627E3" w:rsidRDefault="001C775B" w:rsidP="00B53B5E">
      <w:pPr>
        <w:pStyle w:val="Annex3"/>
      </w:pPr>
      <w:r w:rsidRPr="000627E3">
        <w:t xml:space="preserve">General </w:t>
      </w:r>
    </w:p>
    <w:p w14:paraId="7F2B3644" w14:textId="77777777" w:rsidR="001C775B" w:rsidRPr="000627E3" w:rsidRDefault="001C775B" w:rsidP="001C775B">
      <w:pPr>
        <w:pStyle w:val="paragraphCharChar"/>
      </w:pPr>
      <w:r w:rsidRPr="000627E3">
        <w:t>The principle is to apply a controlled thermally induced load to the test article, and to measure the resulting deformation. For prediction correlation purpose, the temperature distribution on the test article is measured as well.</w:t>
      </w:r>
    </w:p>
    <w:p w14:paraId="37CDC23E" w14:textId="7F490097" w:rsidR="001C775B" w:rsidRPr="000627E3" w:rsidRDefault="001C775B" w:rsidP="00AF5349">
      <w:pPr>
        <w:pStyle w:val="Annex3"/>
      </w:pPr>
      <w:bookmarkStart w:id="1284" w:name="_Toc463361685"/>
      <w:r w:rsidRPr="000627E3">
        <w:t>Test configuration and test aspects</w:t>
      </w:r>
      <w:bookmarkEnd w:id="1284"/>
      <w:r w:rsidRPr="000627E3">
        <w:t xml:space="preserve"> </w:t>
      </w:r>
    </w:p>
    <w:p w14:paraId="6BA1A1F5" w14:textId="51FC310D" w:rsidR="001C775B" w:rsidRPr="000627E3" w:rsidRDefault="001C775B" w:rsidP="001C775B">
      <w:pPr>
        <w:pStyle w:val="paragraphCharChar"/>
        <w:rPr>
          <w:szCs w:val="20"/>
        </w:rPr>
      </w:pPr>
      <w:r w:rsidRPr="000627E3">
        <w:rPr>
          <w:rFonts w:cs="FrutigerLT55Roman"/>
          <w:szCs w:val="20"/>
        </w:rPr>
        <w:t>In general</w:t>
      </w:r>
      <w:r w:rsidR="00950D2A" w:rsidRPr="000627E3">
        <w:rPr>
          <w:rFonts w:cs="FrutigerLT55Roman"/>
          <w:szCs w:val="20"/>
        </w:rPr>
        <w:t>,</w:t>
      </w:r>
      <w:r w:rsidRPr="000627E3">
        <w:rPr>
          <w:rFonts w:cs="FrutigerLT55Roman"/>
          <w:szCs w:val="20"/>
        </w:rPr>
        <w:t xml:space="preserve"> the thermal distortion test is performed for the on-orbit configuration. The test article </w:t>
      </w:r>
      <w:r w:rsidR="00DE5763" w:rsidRPr="000627E3">
        <w:rPr>
          <w:rFonts w:cs="FrutigerLT55Roman"/>
          <w:szCs w:val="20"/>
        </w:rPr>
        <w:t>is</w:t>
      </w:r>
      <w:r w:rsidRPr="000627E3">
        <w:rPr>
          <w:rFonts w:cs="FrutigerLT55Roman"/>
          <w:szCs w:val="20"/>
        </w:rPr>
        <w:t xml:space="preserve"> allowed to expand freely under the </w:t>
      </w:r>
      <w:r w:rsidRPr="000627E3">
        <w:rPr>
          <w:szCs w:val="20"/>
        </w:rPr>
        <w:t>thermal loads. In practice this is mostly achieved by</w:t>
      </w:r>
      <w:r w:rsidRPr="000627E3">
        <w:rPr>
          <w:rFonts w:cs="FrutigerLT55Roman"/>
          <w:szCs w:val="20"/>
        </w:rPr>
        <w:t xml:space="preserve"> kinematic support concepts</w:t>
      </w:r>
      <w:r w:rsidRPr="000627E3">
        <w:rPr>
          <w:szCs w:val="20"/>
        </w:rPr>
        <w:t>,</w:t>
      </w:r>
      <w:r w:rsidR="00950D2A" w:rsidRPr="000627E3">
        <w:rPr>
          <w:szCs w:val="20"/>
        </w:rPr>
        <w:t xml:space="preserve"> </w:t>
      </w:r>
      <w:r w:rsidR="00C76619" w:rsidRPr="000627E3">
        <w:rPr>
          <w:szCs w:val="20"/>
        </w:rPr>
        <w:t xml:space="preserve">see </w:t>
      </w:r>
      <w:r w:rsidR="002863E3" w:rsidRPr="000627E3">
        <w:rPr>
          <w:szCs w:val="20"/>
        </w:rPr>
        <w:fldChar w:fldCharType="begin"/>
      </w:r>
      <w:r w:rsidR="002863E3" w:rsidRPr="000627E3">
        <w:rPr>
          <w:szCs w:val="20"/>
        </w:rPr>
        <w:instrText xml:space="preserve"> REF _Ref44615439 \r \h </w:instrText>
      </w:r>
      <w:r w:rsidR="002863E3" w:rsidRPr="000627E3">
        <w:rPr>
          <w:szCs w:val="20"/>
        </w:rPr>
      </w:r>
      <w:r w:rsidR="002863E3" w:rsidRPr="000627E3">
        <w:rPr>
          <w:szCs w:val="20"/>
        </w:rPr>
        <w:fldChar w:fldCharType="separate"/>
      </w:r>
      <w:r w:rsidR="00A5249C">
        <w:rPr>
          <w:szCs w:val="20"/>
        </w:rPr>
        <w:t>Figure A-31</w:t>
      </w:r>
      <w:r w:rsidR="002863E3" w:rsidRPr="000627E3">
        <w:rPr>
          <w:szCs w:val="20"/>
        </w:rPr>
        <w:fldChar w:fldCharType="end"/>
      </w:r>
      <w:r w:rsidRPr="000627E3">
        <w:rPr>
          <w:szCs w:val="20"/>
        </w:rPr>
        <w:t>.</w:t>
      </w:r>
    </w:p>
    <w:p w14:paraId="32CF2140" w14:textId="77777777" w:rsidR="001C775B" w:rsidRPr="000627E3" w:rsidRDefault="001C775B" w:rsidP="001C775B">
      <w:pPr>
        <w:pStyle w:val="graphic"/>
        <w:rPr>
          <w:lang w:val="en-GB"/>
        </w:rPr>
      </w:pPr>
      <w:r w:rsidRPr="000627E3">
        <w:rPr>
          <w:noProof/>
          <w:lang w:val="en-GB"/>
        </w:rPr>
        <w:drawing>
          <wp:inline distT="0" distB="0" distL="0" distR="0" wp14:anchorId="39F8308C" wp14:editId="39567F5B">
            <wp:extent cx="3870251" cy="2952307"/>
            <wp:effectExtent l="0" t="0" r="0" b="635"/>
            <wp:docPr id="4121" name="Picture 4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19.jpg"/>
                    <pic:cNvPicPr/>
                  </pic:nvPicPr>
                  <pic:blipFill>
                    <a:blip r:embed="rId97">
                      <a:extLst>
                        <a:ext uri="{28A0092B-C50C-407E-A947-70E740481C1C}">
                          <a14:useLocalDpi xmlns:a14="http://schemas.microsoft.com/office/drawing/2010/main"/>
                        </a:ext>
                      </a:extLst>
                    </a:blip>
                    <a:stretch>
                      <a:fillRect/>
                    </a:stretch>
                  </pic:blipFill>
                  <pic:spPr>
                    <a:xfrm>
                      <a:off x="0" y="0"/>
                      <a:ext cx="3875750" cy="2956502"/>
                    </a:xfrm>
                    <a:prstGeom prst="rect">
                      <a:avLst/>
                    </a:prstGeom>
                  </pic:spPr>
                </pic:pic>
              </a:graphicData>
            </a:graphic>
          </wp:inline>
        </w:drawing>
      </w:r>
    </w:p>
    <w:p w14:paraId="4F3B67CB" w14:textId="700CC528" w:rsidR="001C775B" w:rsidRPr="000627E3" w:rsidRDefault="001C775B" w:rsidP="00B34231">
      <w:pPr>
        <w:pStyle w:val="CaptionAnnexFigure"/>
      </w:pPr>
      <w:bookmarkStart w:id="1285" w:name="_Ref44615439"/>
      <w:bookmarkStart w:id="1286" w:name="_Toc343537275"/>
      <w:bookmarkStart w:id="1287" w:name="_Toc463356950"/>
      <w:bookmarkStart w:id="1288" w:name="_Toc104890018"/>
      <w:r w:rsidRPr="000627E3">
        <w:t xml:space="preserve">: LISA Pathfinder Science Module structure on kinematic support </w:t>
      </w:r>
      <w:r w:rsidRPr="000627E3">
        <w:br/>
        <w:t>for thermal distortion test</w:t>
      </w:r>
      <w:bookmarkEnd w:id="1285"/>
      <w:bookmarkEnd w:id="1286"/>
      <w:bookmarkEnd w:id="1287"/>
      <w:bookmarkEnd w:id="1288"/>
    </w:p>
    <w:p w14:paraId="3509C4E4" w14:textId="77777777" w:rsidR="001C775B" w:rsidRPr="000627E3" w:rsidRDefault="001C775B" w:rsidP="001C775B">
      <w:pPr>
        <w:pStyle w:val="paragraphCharChar"/>
        <w:rPr>
          <w:rFonts w:cs="FrutigerLT55Roman"/>
          <w:szCs w:val="20"/>
        </w:rPr>
      </w:pPr>
      <w:r w:rsidRPr="000627E3">
        <w:rPr>
          <w:szCs w:val="20"/>
        </w:rPr>
        <w:t>Alternatively the test structure can be freely suspended by slings. However, problems with such test setup have been experienced due to laser alignment problems caused by small movements of the structure due to circulating air in the test room.</w:t>
      </w:r>
    </w:p>
    <w:p w14:paraId="52D3391E" w14:textId="77777777" w:rsidR="001C775B" w:rsidRPr="000627E3" w:rsidRDefault="001C775B" w:rsidP="001C775B">
      <w:pPr>
        <w:pStyle w:val="paragraphCharChar"/>
      </w:pPr>
      <w:r w:rsidRPr="000627E3">
        <w:lastRenderedPageBreak/>
        <w:t>For executing the test the assembled structure is usually placed in a temperature chamber or in a thermal vacuum chamber and then subjected to the temperature variations. Several options exist to measure the structure deformations and to determine the distorted shape of the structure, e.g. laser metrology, videogrammetry, or a combination of both.</w:t>
      </w:r>
    </w:p>
    <w:p w14:paraId="0C430905" w14:textId="6ED2DC2C" w:rsidR="001C775B" w:rsidRPr="000627E3" w:rsidRDefault="001C775B" w:rsidP="001C775B">
      <w:pPr>
        <w:pStyle w:val="paragraphCharChar"/>
      </w:pPr>
      <w:r w:rsidRPr="000627E3">
        <w:t xml:space="preserve">Cut-outs in the structure or removal of panels might be needed to provide the required access for the measurement devices or to ensure unobstructed line-of-sight for e.g. laser beams. However, care </w:t>
      </w:r>
      <w:r w:rsidR="009229E2">
        <w:t>is to</w:t>
      </w:r>
      <w:r w:rsidR="009229E2" w:rsidRPr="000627E3">
        <w:t xml:space="preserve"> </w:t>
      </w:r>
      <w:r w:rsidRPr="000627E3">
        <w:t>be taken to ensure that these modifications do not significantly affect the thermo-elastic distortion behaviour of the test structure.</w:t>
      </w:r>
    </w:p>
    <w:p w14:paraId="02BDC57C" w14:textId="77777777" w:rsidR="001C775B" w:rsidRPr="000627E3" w:rsidRDefault="001C775B" w:rsidP="001C775B">
      <w:pPr>
        <w:pStyle w:val="graphic"/>
        <w:rPr>
          <w:lang w:val="en-GB"/>
        </w:rPr>
      </w:pPr>
      <w:r w:rsidRPr="000627E3">
        <w:rPr>
          <w:noProof/>
          <w:lang w:val="en-GB"/>
        </w:rPr>
        <w:drawing>
          <wp:inline distT="0" distB="0" distL="0" distR="0" wp14:anchorId="09740D02" wp14:editId="4660A691">
            <wp:extent cx="4986655" cy="2424430"/>
            <wp:effectExtent l="0" t="0" r="4445"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98">
                      <a:extLst>
                        <a:ext uri="{28A0092B-C50C-407E-A947-70E740481C1C}">
                          <a14:useLocalDpi xmlns:a14="http://schemas.microsoft.com/office/drawing/2010/main"/>
                        </a:ext>
                      </a:extLst>
                    </a:blip>
                    <a:srcRect/>
                    <a:stretch>
                      <a:fillRect/>
                    </a:stretch>
                  </pic:blipFill>
                  <pic:spPr bwMode="auto">
                    <a:xfrm>
                      <a:off x="0" y="0"/>
                      <a:ext cx="4986655" cy="2424430"/>
                    </a:xfrm>
                    <a:prstGeom prst="rect">
                      <a:avLst/>
                    </a:prstGeom>
                    <a:noFill/>
                    <a:ln>
                      <a:noFill/>
                    </a:ln>
                  </pic:spPr>
                </pic:pic>
              </a:graphicData>
            </a:graphic>
          </wp:inline>
        </w:drawing>
      </w:r>
    </w:p>
    <w:p w14:paraId="454DD028" w14:textId="77777777" w:rsidR="001C775B" w:rsidRPr="000627E3" w:rsidRDefault="001C775B" w:rsidP="00B34231">
      <w:pPr>
        <w:pStyle w:val="CaptionAnnexFigure"/>
      </w:pPr>
      <w:bookmarkStart w:id="1289" w:name="_Toc343537276"/>
      <w:bookmarkStart w:id="1290" w:name="_Toc463356951"/>
      <w:bookmarkStart w:id="1291" w:name="_Ref44615726"/>
      <w:bookmarkStart w:id="1292" w:name="_Ref44615744"/>
      <w:bookmarkStart w:id="1293" w:name="_Ref44615860"/>
      <w:bookmarkStart w:id="1294" w:name="_Ref49175972"/>
      <w:bookmarkStart w:id="1295" w:name="_Toc104890019"/>
      <w:r w:rsidRPr="000627E3">
        <w:t>: Typical temperature profile for thermal distortion test</w:t>
      </w:r>
      <w:bookmarkEnd w:id="1289"/>
      <w:bookmarkEnd w:id="1290"/>
      <w:bookmarkEnd w:id="1291"/>
      <w:bookmarkEnd w:id="1292"/>
      <w:bookmarkEnd w:id="1293"/>
      <w:bookmarkEnd w:id="1294"/>
      <w:bookmarkEnd w:id="1295"/>
    </w:p>
    <w:p w14:paraId="4A24A7C1" w14:textId="42304182" w:rsidR="001C775B" w:rsidRPr="000627E3" w:rsidRDefault="001C775B" w:rsidP="001C775B">
      <w:pPr>
        <w:pStyle w:val="paragraphCharChar"/>
        <w:keepLines/>
      </w:pPr>
      <w:r w:rsidRPr="000627E3">
        <w:t xml:space="preserve">A typical temperature profile for thermal distortion test is shown in </w:t>
      </w:r>
      <w:r w:rsidR="002863E3" w:rsidRPr="000627E3">
        <w:fldChar w:fldCharType="begin"/>
      </w:r>
      <w:r w:rsidR="002863E3" w:rsidRPr="000627E3">
        <w:instrText xml:space="preserve"> REF _Ref44615726 \r \h </w:instrText>
      </w:r>
      <w:r w:rsidR="002863E3" w:rsidRPr="000627E3">
        <w:fldChar w:fldCharType="separate"/>
      </w:r>
      <w:r w:rsidR="00A5249C">
        <w:t>Figure A-32</w:t>
      </w:r>
      <w:r w:rsidR="002863E3" w:rsidRPr="000627E3">
        <w:fldChar w:fldCharType="end"/>
      </w:r>
      <w:r w:rsidRPr="000627E3">
        <w:t>.</w:t>
      </w:r>
      <w:r w:rsidRPr="000627E3">
        <w:rPr>
          <w:rFonts w:cs="Arial"/>
          <w:bCs/>
          <w:sz w:val="22"/>
        </w:rPr>
        <w:t xml:space="preserve"> In this case, a uniform temperature was applied to the test article. T</w:t>
      </w:r>
      <w:r w:rsidRPr="000627E3">
        <w:t>he distortion of the test article was measured in the temperature range from 10</w:t>
      </w:r>
      <w:r w:rsidR="003E039F" w:rsidRPr="000627E3">
        <w:t> </w:t>
      </w:r>
      <w:r w:rsidRPr="000627E3">
        <w:t>°C to 40</w:t>
      </w:r>
      <w:r w:rsidR="003E039F" w:rsidRPr="000627E3">
        <w:t> </w:t>
      </w:r>
      <w:r w:rsidRPr="000627E3">
        <w:t>°C, the heat-up and cool-down rates were 5°C/hour and the extreme temperatures of +10</w:t>
      </w:r>
      <w:r w:rsidR="003E039F" w:rsidRPr="000627E3">
        <w:t> </w:t>
      </w:r>
      <w:r w:rsidRPr="000627E3">
        <w:t>°C and +40</w:t>
      </w:r>
      <w:r w:rsidR="003E039F" w:rsidRPr="000627E3">
        <w:t> </w:t>
      </w:r>
      <w:r w:rsidRPr="000627E3">
        <w:t>°C were</w:t>
      </w:r>
      <w:r w:rsidR="004F7E05" w:rsidRPr="000627E3">
        <w:t xml:space="preserve"> </w:t>
      </w:r>
      <w:r w:rsidRPr="000627E3">
        <w:t>kept constant for 1 hour in order to equalize the temperature on the whole structure.</w:t>
      </w:r>
    </w:p>
    <w:p w14:paraId="7B447A2A" w14:textId="584C735B" w:rsidR="001C775B" w:rsidRPr="000627E3" w:rsidRDefault="001C775B" w:rsidP="001C775B">
      <w:pPr>
        <w:pStyle w:val="paragraphCharChar"/>
      </w:pPr>
      <w:r w:rsidRPr="000627E3">
        <w:t xml:space="preserve">The relatively simple thermal distortion test case as shown in </w:t>
      </w:r>
      <w:r w:rsidR="00AF5349" w:rsidRPr="000627E3">
        <w:fldChar w:fldCharType="begin"/>
      </w:r>
      <w:r w:rsidR="00AF5349" w:rsidRPr="000627E3">
        <w:instrText xml:space="preserve"> REF _Ref49175972 \w \h </w:instrText>
      </w:r>
      <w:r w:rsidR="00AF5349" w:rsidRPr="000627E3">
        <w:fldChar w:fldCharType="separate"/>
      </w:r>
      <w:r w:rsidR="00A5249C">
        <w:t>Figure A-32</w:t>
      </w:r>
      <w:r w:rsidR="00AF5349" w:rsidRPr="000627E3">
        <w:fldChar w:fldCharType="end"/>
      </w:r>
      <w:r w:rsidRPr="000627E3">
        <w:t xml:space="preserve"> has the advantage that it can be easily conducted in a thermal chamber and has in general a good repeatability.</w:t>
      </w:r>
    </w:p>
    <w:p w14:paraId="0D0FA269" w14:textId="6A70FE08" w:rsidR="001C775B" w:rsidRPr="000627E3" w:rsidRDefault="001C775B" w:rsidP="003E039F">
      <w:pPr>
        <w:pStyle w:val="Annex3"/>
      </w:pPr>
      <w:r w:rsidRPr="000627E3">
        <w:t>Test instrumentation</w:t>
      </w:r>
    </w:p>
    <w:p w14:paraId="4E4BC19E" w14:textId="75253005" w:rsidR="003E039F" w:rsidRPr="000627E3" w:rsidRDefault="00024B89" w:rsidP="00C15AF1">
      <w:pPr>
        <w:pStyle w:val="Annex4"/>
      </w:pPr>
      <w:r w:rsidRPr="000627E3">
        <w:t>Overview</w:t>
      </w:r>
    </w:p>
    <w:p w14:paraId="2BD64114" w14:textId="6574D63D" w:rsidR="001C775B" w:rsidRPr="000627E3" w:rsidRDefault="001C775B" w:rsidP="001C775B">
      <w:pPr>
        <w:pStyle w:val="paragraphCharChar"/>
      </w:pPr>
      <w:r w:rsidRPr="000627E3">
        <w:t>The measurement of the structure deformations can be performed e.g. by laser metrology, videogrammetry, or a combination of both.</w:t>
      </w:r>
    </w:p>
    <w:p w14:paraId="558B792D" w14:textId="77777777" w:rsidR="001C775B" w:rsidRPr="000627E3" w:rsidRDefault="001C775B" w:rsidP="00C15AF1">
      <w:pPr>
        <w:pStyle w:val="Annex4"/>
        <w:rPr>
          <w:sz w:val="26"/>
          <w:szCs w:val="28"/>
        </w:rPr>
      </w:pPr>
      <w:bookmarkStart w:id="1296" w:name="_Toc463361687"/>
      <w:r w:rsidRPr="000627E3">
        <w:t>Laser-interferometric measurements</w:t>
      </w:r>
      <w:bookmarkEnd w:id="1296"/>
    </w:p>
    <w:p w14:paraId="62B4962D" w14:textId="774B5BE2" w:rsidR="001C775B" w:rsidRPr="000627E3" w:rsidRDefault="001C775B" w:rsidP="001C775B">
      <w:pPr>
        <w:pStyle w:val="paragraphCharChar"/>
        <w:rPr>
          <w:szCs w:val="18"/>
        </w:rPr>
      </w:pPr>
      <w:r w:rsidRPr="000627E3">
        <w:rPr>
          <w:szCs w:val="18"/>
        </w:rPr>
        <w:t xml:space="preserve">Laser metrology as illustrated in </w:t>
      </w:r>
      <w:r w:rsidR="00AF5349" w:rsidRPr="000627E3">
        <w:rPr>
          <w:szCs w:val="18"/>
        </w:rPr>
        <w:fldChar w:fldCharType="begin"/>
      </w:r>
      <w:r w:rsidR="00AF5349" w:rsidRPr="000627E3">
        <w:rPr>
          <w:szCs w:val="18"/>
        </w:rPr>
        <w:instrText xml:space="preserve"> REF _Ref49175933 \w \h </w:instrText>
      </w:r>
      <w:r w:rsidR="00AF5349" w:rsidRPr="000627E3">
        <w:rPr>
          <w:szCs w:val="18"/>
        </w:rPr>
      </w:r>
      <w:r w:rsidR="00AF5349" w:rsidRPr="000627E3">
        <w:rPr>
          <w:szCs w:val="18"/>
        </w:rPr>
        <w:fldChar w:fldCharType="separate"/>
      </w:r>
      <w:r w:rsidR="00A5249C">
        <w:rPr>
          <w:szCs w:val="18"/>
        </w:rPr>
        <w:t>Figure A-33</w:t>
      </w:r>
      <w:r w:rsidR="00AF5349" w:rsidRPr="000627E3">
        <w:rPr>
          <w:szCs w:val="18"/>
        </w:rPr>
        <w:fldChar w:fldCharType="end"/>
      </w:r>
      <w:r w:rsidRPr="000627E3">
        <w:rPr>
          <w:szCs w:val="18"/>
        </w:rPr>
        <w:t xml:space="preserve"> is considered the most accurate method to measure distortions of one micrometer or smaller. However, it is not a practical method to determine the distorted shape of a complete structure as only the change of one dimension with temperature can be measured. In addition, the method requires mounting provisions for the interferometer and </w:t>
      </w:r>
      <w:r w:rsidR="00AF5349" w:rsidRPr="000627E3">
        <w:rPr>
          <w:szCs w:val="18"/>
        </w:rPr>
        <w:t>mirrors.</w:t>
      </w:r>
    </w:p>
    <w:p w14:paraId="44F22C97" w14:textId="77777777" w:rsidR="001C775B" w:rsidRPr="000627E3" w:rsidRDefault="001C775B" w:rsidP="001C775B">
      <w:pPr>
        <w:pStyle w:val="graphic"/>
        <w:rPr>
          <w:lang w:val="en-GB"/>
        </w:rPr>
      </w:pPr>
      <w:r w:rsidRPr="000627E3">
        <w:rPr>
          <w:noProof/>
          <w:lang w:val="en-GB"/>
        </w:rPr>
        <w:lastRenderedPageBreak/>
        <w:drawing>
          <wp:inline distT="0" distB="0" distL="0" distR="0" wp14:anchorId="28AD46C4" wp14:editId="04E2E0B8">
            <wp:extent cx="3040911" cy="3013433"/>
            <wp:effectExtent l="0" t="0" r="7620" b="0"/>
            <wp:docPr id="4122" name="Picture 4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21.jpg"/>
                    <pic:cNvPicPr/>
                  </pic:nvPicPr>
                  <pic:blipFill>
                    <a:blip r:embed="rId99">
                      <a:extLst>
                        <a:ext uri="{28A0092B-C50C-407E-A947-70E740481C1C}">
                          <a14:useLocalDpi xmlns:a14="http://schemas.microsoft.com/office/drawing/2010/main"/>
                        </a:ext>
                      </a:extLst>
                    </a:blip>
                    <a:stretch>
                      <a:fillRect/>
                    </a:stretch>
                  </pic:blipFill>
                  <pic:spPr>
                    <a:xfrm>
                      <a:off x="0" y="0"/>
                      <a:ext cx="3045178" cy="3017661"/>
                    </a:xfrm>
                    <a:prstGeom prst="rect">
                      <a:avLst/>
                    </a:prstGeom>
                  </pic:spPr>
                </pic:pic>
              </a:graphicData>
            </a:graphic>
          </wp:inline>
        </w:drawing>
      </w:r>
    </w:p>
    <w:p w14:paraId="19A57A72" w14:textId="718F5081" w:rsidR="001C775B" w:rsidRPr="000627E3" w:rsidRDefault="001C775B" w:rsidP="00B34231">
      <w:pPr>
        <w:pStyle w:val="CaptionAnnexFigure"/>
      </w:pPr>
      <w:bookmarkStart w:id="1297" w:name="_Toc104890020"/>
      <w:bookmarkStart w:id="1298" w:name="_Toc343537277"/>
      <w:bookmarkStart w:id="1299" w:name="_Toc463356952"/>
      <w:bookmarkStart w:id="1300" w:name="_Ref44615784"/>
      <w:bookmarkStart w:id="1301" w:name="_Ref49175933"/>
      <w:r w:rsidRPr="000627E3">
        <w:t>: Illustration of different courses of laser beams</w:t>
      </w:r>
      <w:r w:rsidR="00AF5349" w:rsidRPr="000627E3">
        <w:t xml:space="preserve"> </w:t>
      </w:r>
      <w:r w:rsidRPr="000627E3">
        <w:t>for LISA Pathfinder Science Module thermal distortion test</w:t>
      </w:r>
      <w:bookmarkEnd w:id="1297"/>
      <w:r w:rsidRPr="000627E3">
        <w:t xml:space="preserve"> </w:t>
      </w:r>
      <w:bookmarkEnd w:id="1298"/>
      <w:bookmarkEnd w:id="1299"/>
      <w:bookmarkEnd w:id="1300"/>
      <w:bookmarkEnd w:id="1301"/>
    </w:p>
    <w:p w14:paraId="7C5715DE" w14:textId="77777777" w:rsidR="001C775B" w:rsidRPr="000627E3" w:rsidRDefault="001C775B" w:rsidP="00C15AF1">
      <w:pPr>
        <w:pStyle w:val="Annex4"/>
      </w:pPr>
      <w:bookmarkStart w:id="1302" w:name="_Toc463361688"/>
      <w:bookmarkStart w:id="1303" w:name="_Ref42781379"/>
      <w:bookmarkStart w:id="1304" w:name="_Ref44617229"/>
      <w:bookmarkStart w:id="1305" w:name="_Ref44617332"/>
      <w:bookmarkStart w:id="1306" w:name="_Ref44875998"/>
      <w:bookmarkStart w:id="1307" w:name="_Ref44952278"/>
      <w:r w:rsidRPr="000627E3">
        <w:t>Videogrammetry</w:t>
      </w:r>
      <w:bookmarkEnd w:id="1302"/>
      <w:bookmarkEnd w:id="1303"/>
      <w:bookmarkEnd w:id="1304"/>
      <w:bookmarkEnd w:id="1305"/>
      <w:bookmarkEnd w:id="1306"/>
      <w:bookmarkEnd w:id="1307"/>
    </w:p>
    <w:p w14:paraId="59041DDD" w14:textId="77777777" w:rsidR="00AF5349" w:rsidRPr="000627E3" w:rsidRDefault="001C775B" w:rsidP="001C775B">
      <w:pPr>
        <w:pStyle w:val="paragraphCharChar"/>
        <w:rPr>
          <w:szCs w:val="18"/>
        </w:rPr>
      </w:pPr>
      <w:r w:rsidRPr="000627E3">
        <w:rPr>
          <w:szCs w:val="18"/>
        </w:rPr>
        <w:t>Digital photogrammetry, also known as videogrammetry, is a well proven method to measure 3D geometry and distortions. Videogrammetry is a measurement technology based on optical triangulation in which the three-dimensional coordinates of points (targets) on an object are determined by measurements made in two or more images taken from different angles. These can be obtained from successive images captured by the same camera with a view of the object.</w:t>
      </w:r>
    </w:p>
    <w:p w14:paraId="723E604A" w14:textId="204A4839" w:rsidR="0012330D" w:rsidRPr="000627E3" w:rsidRDefault="001C775B" w:rsidP="0012330D">
      <w:pPr>
        <w:pStyle w:val="paragraphCharChar"/>
      </w:pPr>
      <w:r w:rsidRPr="000627E3">
        <w:rPr>
          <w:szCs w:val="18"/>
        </w:rPr>
        <w:t xml:space="preserve">To perform the videogrammetry measurements the test structure needs to be equipped with an adequate number of self-adhesive optical targets. Calibrated reference scales (yellow bars in </w:t>
      </w:r>
      <w:r w:rsidR="000435F3" w:rsidRPr="000627E3">
        <w:rPr>
          <w:szCs w:val="18"/>
        </w:rPr>
        <w:fldChar w:fldCharType="begin"/>
      </w:r>
      <w:r w:rsidR="000435F3" w:rsidRPr="000627E3">
        <w:rPr>
          <w:szCs w:val="18"/>
        </w:rPr>
        <w:instrText xml:space="preserve"> REF _Ref44614915 \r \h </w:instrText>
      </w:r>
      <w:r w:rsidR="000435F3" w:rsidRPr="000627E3">
        <w:rPr>
          <w:szCs w:val="18"/>
        </w:rPr>
      </w:r>
      <w:r w:rsidR="000435F3" w:rsidRPr="000627E3">
        <w:rPr>
          <w:szCs w:val="18"/>
        </w:rPr>
        <w:fldChar w:fldCharType="separate"/>
      </w:r>
      <w:r w:rsidR="00A5249C">
        <w:rPr>
          <w:szCs w:val="18"/>
        </w:rPr>
        <w:t>Figure A-34</w:t>
      </w:r>
      <w:r w:rsidR="000435F3" w:rsidRPr="000627E3">
        <w:rPr>
          <w:szCs w:val="18"/>
        </w:rPr>
        <w:fldChar w:fldCharType="end"/>
      </w:r>
      <w:r w:rsidRPr="000627E3">
        <w:rPr>
          <w:szCs w:val="18"/>
        </w:rPr>
        <w:t>) are positioned close to the test article to provide absolute dimensions.</w:t>
      </w:r>
      <w:r w:rsidR="0012330D" w:rsidRPr="000627E3">
        <w:t xml:space="preserve"> </w:t>
      </w:r>
    </w:p>
    <w:p w14:paraId="2EF11539" w14:textId="7E3A3766" w:rsidR="0012330D" w:rsidRPr="000627E3" w:rsidRDefault="0012330D" w:rsidP="0012330D">
      <w:pPr>
        <w:pStyle w:val="paragraphCharChar"/>
      </w:pPr>
      <w:r w:rsidRPr="000627E3">
        <w:t>Best results are achieved when the targets are seen from many different angles, see</w:t>
      </w:r>
      <w:r w:rsidR="000435F3" w:rsidRPr="000627E3">
        <w:t xml:space="preserve"> </w:t>
      </w:r>
      <w:r w:rsidR="000435F3" w:rsidRPr="000627E3">
        <w:fldChar w:fldCharType="begin"/>
      </w:r>
      <w:r w:rsidR="000435F3" w:rsidRPr="000627E3">
        <w:instrText xml:space="preserve"> REF _Ref44614942 \r \h </w:instrText>
      </w:r>
      <w:r w:rsidR="000435F3" w:rsidRPr="000627E3">
        <w:fldChar w:fldCharType="separate"/>
      </w:r>
      <w:r w:rsidR="00A5249C">
        <w:t>Figure A-35</w:t>
      </w:r>
      <w:r w:rsidR="000435F3" w:rsidRPr="000627E3">
        <w:fldChar w:fldCharType="end"/>
      </w:r>
      <w:r w:rsidRPr="000627E3">
        <w:t xml:space="preserve">. To obtain the best possible coverage, approximately 250 pictures were taken e.g. during the LISA Pathfinder Science Module thermal distortion test at the minimum and maximum temperatures, respectively (see the temperature profile shown in </w:t>
      </w:r>
      <w:r w:rsidR="002863E3" w:rsidRPr="000627E3">
        <w:fldChar w:fldCharType="begin"/>
      </w:r>
      <w:r w:rsidR="002863E3" w:rsidRPr="000627E3">
        <w:instrText xml:space="preserve"> REF _Ref44615860 \r \h </w:instrText>
      </w:r>
      <w:r w:rsidR="002863E3" w:rsidRPr="000627E3">
        <w:fldChar w:fldCharType="separate"/>
      </w:r>
      <w:r w:rsidR="00A5249C">
        <w:t>Figure A-32</w:t>
      </w:r>
      <w:r w:rsidR="002863E3" w:rsidRPr="000627E3">
        <w:fldChar w:fldCharType="end"/>
      </w:r>
      <w:r w:rsidRPr="000627E3">
        <w:t>.</w:t>
      </w:r>
    </w:p>
    <w:p w14:paraId="6CC1474A" w14:textId="004B4713" w:rsidR="001C775B" w:rsidRPr="000627E3" w:rsidRDefault="00AF5349" w:rsidP="00AF5349">
      <w:pPr>
        <w:pStyle w:val="graphic"/>
        <w:rPr>
          <w:lang w:val="en-GB"/>
        </w:rPr>
      </w:pPr>
      <w:r w:rsidRPr="000627E3">
        <w:rPr>
          <w:noProof/>
          <w:lang w:val="en-GB"/>
        </w:rPr>
        <w:lastRenderedPageBreak/>
        <w:drawing>
          <wp:inline distT="0" distB="0" distL="0" distR="0" wp14:anchorId="62F24FE2" wp14:editId="0ED3B6BB">
            <wp:extent cx="3596400" cy="2606400"/>
            <wp:effectExtent l="0" t="0" r="4445" b="3810"/>
            <wp:docPr id="4123" name="Picture 4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22.jpg"/>
                    <pic:cNvPicPr/>
                  </pic:nvPicPr>
                  <pic:blipFill>
                    <a:blip r:embed="rId100">
                      <a:extLst>
                        <a:ext uri="{28A0092B-C50C-407E-A947-70E740481C1C}">
                          <a14:useLocalDpi xmlns:a14="http://schemas.microsoft.com/office/drawing/2010/main"/>
                        </a:ext>
                      </a:extLst>
                    </a:blip>
                    <a:stretch>
                      <a:fillRect/>
                    </a:stretch>
                  </pic:blipFill>
                  <pic:spPr>
                    <a:xfrm>
                      <a:off x="0" y="0"/>
                      <a:ext cx="3596400" cy="2606400"/>
                    </a:xfrm>
                    <a:prstGeom prst="rect">
                      <a:avLst/>
                    </a:prstGeom>
                  </pic:spPr>
                </pic:pic>
              </a:graphicData>
            </a:graphic>
          </wp:inline>
        </w:drawing>
      </w:r>
    </w:p>
    <w:p w14:paraId="4DD8C457" w14:textId="1B2B7500" w:rsidR="001C775B" w:rsidRPr="000627E3" w:rsidRDefault="001C775B" w:rsidP="00B34231">
      <w:pPr>
        <w:pStyle w:val="CaptionAnnexFigure"/>
      </w:pPr>
      <w:bookmarkStart w:id="1308" w:name="_Toc343537278"/>
      <w:bookmarkStart w:id="1309" w:name="_Toc463356953"/>
      <w:bookmarkStart w:id="1310" w:name="_Ref44614915"/>
      <w:bookmarkStart w:id="1311" w:name="_Toc104890021"/>
      <w:r w:rsidRPr="000627E3">
        <w:t>: Videogrammetry measurements</w:t>
      </w:r>
      <w:r w:rsidR="00F1061E" w:rsidRPr="000627E3">
        <w:t xml:space="preserve"> </w:t>
      </w:r>
      <w:r w:rsidRPr="000627E3">
        <w:t>during LISA Pathfinder Science Module thermal distortion test</w:t>
      </w:r>
      <w:bookmarkEnd w:id="1308"/>
      <w:bookmarkEnd w:id="1309"/>
      <w:bookmarkEnd w:id="1310"/>
      <w:bookmarkEnd w:id="1311"/>
    </w:p>
    <w:p w14:paraId="2D45D74C" w14:textId="77777777" w:rsidR="001C775B" w:rsidRPr="000627E3" w:rsidRDefault="001C775B" w:rsidP="001C775B">
      <w:pPr>
        <w:pStyle w:val="graphic"/>
        <w:rPr>
          <w:lang w:val="en-GB"/>
        </w:rPr>
      </w:pPr>
      <w:r w:rsidRPr="000627E3">
        <w:rPr>
          <w:noProof/>
          <w:lang w:val="en-GB"/>
        </w:rPr>
        <w:drawing>
          <wp:inline distT="0" distB="0" distL="0" distR="0" wp14:anchorId="48EA4B67" wp14:editId="6B15ED23">
            <wp:extent cx="3536725" cy="2339163"/>
            <wp:effectExtent l="0" t="0" r="6985" b="4445"/>
            <wp:docPr id="4124" name="Picture 4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23.jpg"/>
                    <pic:cNvPicPr/>
                  </pic:nvPicPr>
                  <pic:blipFill>
                    <a:blip r:embed="rId101">
                      <a:extLst>
                        <a:ext uri="{28A0092B-C50C-407E-A947-70E740481C1C}">
                          <a14:useLocalDpi xmlns:a14="http://schemas.microsoft.com/office/drawing/2010/main"/>
                        </a:ext>
                      </a:extLst>
                    </a:blip>
                    <a:stretch>
                      <a:fillRect/>
                    </a:stretch>
                  </pic:blipFill>
                  <pic:spPr>
                    <a:xfrm>
                      <a:off x="0" y="0"/>
                      <a:ext cx="3541060" cy="2342030"/>
                    </a:xfrm>
                    <a:prstGeom prst="rect">
                      <a:avLst/>
                    </a:prstGeom>
                  </pic:spPr>
                </pic:pic>
              </a:graphicData>
            </a:graphic>
          </wp:inline>
        </w:drawing>
      </w:r>
    </w:p>
    <w:p w14:paraId="6B614950" w14:textId="77CA5A93" w:rsidR="001C775B" w:rsidRPr="000627E3" w:rsidRDefault="001C775B" w:rsidP="00B34231">
      <w:pPr>
        <w:pStyle w:val="CaptionAnnexFigure"/>
      </w:pPr>
      <w:bookmarkStart w:id="1312" w:name="_Toc343537279"/>
      <w:bookmarkStart w:id="1313" w:name="_Toc463356954"/>
      <w:bookmarkStart w:id="1314" w:name="_Ref44614942"/>
      <w:bookmarkStart w:id="1315" w:name="_Toc104890022"/>
      <w:r w:rsidRPr="000627E3">
        <w:t>: Overview of camera positions used during LISA Pathfinder Science Module thermal distortion test to generate the images of the test article</w:t>
      </w:r>
      <w:bookmarkEnd w:id="1312"/>
      <w:bookmarkEnd w:id="1313"/>
      <w:bookmarkEnd w:id="1314"/>
      <w:bookmarkEnd w:id="1315"/>
    </w:p>
    <w:p w14:paraId="0E465F94" w14:textId="478BDDD3" w:rsidR="001C775B" w:rsidRPr="000627E3" w:rsidRDefault="001C775B" w:rsidP="001C775B">
      <w:pPr>
        <w:pStyle w:val="paragraphCharChar"/>
        <w:keepLines/>
      </w:pPr>
      <w:r w:rsidRPr="000627E3">
        <w:rPr>
          <w:szCs w:val="18"/>
        </w:rPr>
        <w:t xml:space="preserve">Accuracy depends on the size of the field of view. </w:t>
      </w:r>
      <w:r w:rsidRPr="000627E3">
        <w:t>The accuracy of the</w:t>
      </w:r>
      <w:r w:rsidR="004A0D52">
        <w:t xml:space="preserve"> videogrammetry is typically 10 </w:t>
      </w:r>
      <w:r w:rsidRPr="000627E3">
        <w:t xml:space="preserve">μm </w:t>
      </w:r>
      <w:r w:rsidR="004A0D52">
        <w:t>–</w:t>
      </w:r>
      <w:r w:rsidRPr="000627E3">
        <w:t xml:space="preserve"> 15</w:t>
      </w:r>
      <w:r w:rsidR="004A0D52">
        <w:t> </w:t>
      </w:r>
      <w:r w:rsidRPr="000627E3">
        <w:t>μm for objects of the size of the LISA Pathfinder Science Module structure (diameter of octagonal structure: about 1</w:t>
      </w:r>
      <w:r w:rsidR="00024B89" w:rsidRPr="000627E3">
        <w:t>,</w:t>
      </w:r>
      <w:r w:rsidRPr="000627E3">
        <w:t xml:space="preserve">8 m). Although the accuracy of the videogrammetry is at least one order of magnitude less than the accuracy of the laser metrology, it still provides useful information on the global behaviour. The distortion of the external structure caused by a uniform temperature increase of approximately 30 °C is shown in </w:t>
      </w:r>
      <w:r w:rsidR="000435F3" w:rsidRPr="000627E3">
        <w:fldChar w:fldCharType="begin"/>
      </w:r>
      <w:r w:rsidR="000435F3" w:rsidRPr="000627E3">
        <w:instrText xml:space="preserve"> REF _Ref44615082 \r \h </w:instrText>
      </w:r>
      <w:r w:rsidR="000435F3" w:rsidRPr="000627E3">
        <w:fldChar w:fldCharType="separate"/>
      </w:r>
      <w:r w:rsidR="00A5249C">
        <w:t>Figure A-36</w:t>
      </w:r>
      <w:r w:rsidR="000435F3" w:rsidRPr="000627E3">
        <w:fldChar w:fldCharType="end"/>
      </w:r>
      <w:r w:rsidR="000435F3" w:rsidRPr="000627E3">
        <w:t xml:space="preserve">. </w:t>
      </w:r>
      <w:r w:rsidRPr="000627E3">
        <w:t>To increase the signal to noise ratio, thermal loads can be can be increased.</w:t>
      </w:r>
    </w:p>
    <w:p w14:paraId="3CCD5841" w14:textId="77777777" w:rsidR="001C775B" w:rsidRPr="000627E3" w:rsidRDefault="001C775B" w:rsidP="001C775B">
      <w:pPr>
        <w:pStyle w:val="graphic"/>
        <w:rPr>
          <w:lang w:val="en-GB"/>
        </w:rPr>
      </w:pPr>
      <w:r w:rsidRPr="000627E3">
        <w:rPr>
          <w:noProof/>
          <w:lang w:val="en-GB"/>
        </w:rPr>
        <w:lastRenderedPageBreak/>
        <w:drawing>
          <wp:inline distT="0" distB="0" distL="0" distR="0" wp14:anchorId="58921A9A" wp14:editId="43374350">
            <wp:extent cx="5251450" cy="3451945"/>
            <wp:effectExtent l="0" t="0" r="6350" b="0"/>
            <wp:docPr id="4125" name="Picture 4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24a.jpg"/>
                    <pic:cNvPicPr/>
                  </pic:nvPicPr>
                  <pic:blipFill>
                    <a:blip r:embed="rId102">
                      <a:extLst>
                        <a:ext uri="{28A0092B-C50C-407E-A947-70E740481C1C}">
                          <a14:useLocalDpi xmlns:a14="http://schemas.microsoft.com/office/drawing/2010/main"/>
                        </a:ext>
                      </a:extLst>
                    </a:blip>
                    <a:stretch>
                      <a:fillRect/>
                    </a:stretch>
                  </pic:blipFill>
                  <pic:spPr>
                    <a:xfrm>
                      <a:off x="0" y="0"/>
                      <a:ext cx="5270217" cy="3464281"/>
                    </a:xfrm>
                    <a:prstGeom prst="rect">
                      <a:avLst/>
                    </a:prstGeom>
                  </pic:spPr>
                </pic:pic>
              </a:graphicData>
            </a:graphic>
          </wp:inline>
        </w:drawing>
      </w:r>
    </w:p>
    <w:p w14:paraId="2CBF84E4" w14:textId="77777777" w:rsidR="001C775B" w:rsidRPr="000627E3" w:rsidRDefault="001C775B" w:rsidP="001C775B">
      <w:pPr>
        <w:pStyle w:val="graphic"/>
        <w:rPr>
          <w:lang w:val="en-GB"/>
        </w:rPr>
      </w:pPr>
      <w:r w:rsidRPr="000627E3">
        <w:rPr>
          <w:noProof/>
          <w:lang w:val="en-GB"/>
        </w:rPr>
        <w:drawing>
          <wp:inline distT="0" distB="0" distL="0" distR="0" wp14:anchorId="19995BD7" wp14:editId="3A1E279C">
            <wp:extent cx="5251450" cy="3436891"/>
            <wp:effectExtent l="0" t="0" r="6350" b="0"/>
            <wp:docPr id="4126" name="Picture 4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24b.jpg"/>
                    <pic:cNvPicPr/>
                  </pic:nvPicPr>
                  <pic:blipFill>
                    <a:blip r:embed="rId103">
                      <a:extLst>
                        <a:ext uri="{28A0092B-C50C-407E-A947-70E740481C1C}">
                          <a14:useLocalDpi xmlns:a14="http://schemas.microsoft.com/office/drawing/2010/main"/>
                        </a:ext>
                      </a:extLst>
                    </a:blip>
                    <a:stretch>
                      <a:fillRect/>
                    </a:stretch>
                  </pic:blipFill>
                  <pic:spPr>
                    <a:xfrm>
                      <a:off x="0" y="0"/>
                      <a:ext cx="5276339" cy="3453180"/>
                    </a:xfrm>
                    <a:prstGeom prst="rect">
                      <a:avLst/>
                    </a:prstGeom>
                  </pic:spPr>
                </pic:pic>
              </a:graphicData>
            </a:graphic>
          </wp:inline>
        </w:drawing>
      </w:r>
    </w:p>
    <w:p w14:paraId="4A59D90C" w14:textId="46510139" w:rsidR="001C775B" w:rsidRPr="000627E3" w:rsidRDefault="001C775B" w:rsidP="00B34231">
      <w:pPr>
        <w:pStyle w:val="CaptionAnnexFigure"/>
      </w:pPr>
      <w:bookmarkStart w:id="1316" w:name="_Toc343537280"/>
      <w:bookmarkStart w:id="1317" w:name="_Toc463356955"/>
      <w:bookmarkStart w:id="1318" w:name="_Ref44615019"/>
      <w:bookmarkStart w:id="1319" w:name="_Ref44615082"/>
      <w:bookmarkStart w:id="1320" w:name="_Toc104890023"/>
      <w:r w:rsidRPr="000627E3">
        <w:t xml:space="preserve">: Displacement of targets mounted on LPF </w:t>
      </w:r>
      <w:smartTag w:uri="urn:schemas-microsoft-com:office:smarttags" w:element="stockticker">
        <w:r w:rsidRPr="000627E3">
          <w:t>SCM</w:t>
        </w:r>
      </w:smartTag>
      <w:r w:rsidRPr="000627E3">
        <w:t xml:space="preserve"> external structure for a temperature variation from +9</w:t>
      </w:r>
      <w:r w:rsidR="00024B89" w:rsidRPr="000627E3">
        <w:t>,</w:t>
      </w:r>
      <w:r w:rsidRPr="000627E3">
        <w:t>5°C (reference temperature) to +40</w:t>
      </w:r>
      <w:r w:rsidR="00024B89" w:rsidRPr="000627E3">
        <w:t>,</w:t>
      </w:r>
      <w:r w:rsidRPr="000627E3">
        <w:t>5°C</w:t>
      </w:r>
      <w:bookmarkEnd w:id="1316"/>
      <w:bookmarkEnd w:id="1317"/>
      <w:bookmarkEnd w:id="1318"/>
      <w:bookmarkEnd w:id="1319"/>
      <w:bookmarkEnd w:id="1320"/>
    </w:p>
    <w:p w14:paraId="39917C47" w14:textId="66267C85" w:rsidR="001C775B" w:rsidRPr="000627E3" w:rsidRDefault="001C775B" w:rsidP="00F1061E">
      <w:pPr>
        <w:pStyle w:val="Annex3"/>
      </w:pPr>
      <w:bookmarkStart w:id="1321" w:name="_Toc463361689"/>
      <w:r w:rsidRPr="000627E3">
        <w:lastRenderedPageBreak/>
        <w:t>Temperature measurement</w:t>
      </w:r>
      <w:bookmarkEnd w:id="1321"/>
    </w:p>
    <w:p w14:paraId="1D597973" w14:textId="1628E59F" w:rsidR="001C775B" w:rsidRPr="000627E3" w:rsidRDefault="001C775B" w:rsidP="008D0D2A">
      <w:pPr>
        <w:pStyle w:val="paragraph"/>
        <w:keepNext/>
      </w:pPr>
      <w:r w:rsidRPr="000627E3">
        <w:t xml:space="preserve">Temperature measurement can be performed by use of </w:t>
      </w:r>
      <w:r w:rsidR="00DE5763" w:rsidRPr="000627E3">
        <w:t xml:space="preserve">thermocouples or </w:t>
      </w:r>
      <w:r w:rsidRPr="000627E3">
        <w:t>thermistors, as well as thermography. Thermography (infra-red imaging) allows to measure full field temperature maps without contact with the test article.</w:t>
      </w:r>
    </w:p>
    <w:p w14:paraId="0C94F976" w14:textId="2691C804" w:rsidR="001C775B" w:rsidRPr="000627E3" w:rsidRDefault="001C775B" w:rsidP="00F1061E">
      <w:pPr>
        <w:pStyle w:val="Annex3"/>
      </w:pPr>
      <w:bookmarkStart w:id="1322" w:name="_Toc463361690"/>
      <w:r w:rsidRPr="000627E3">
        <w:t>Test evaluation</w:t>
      </w:r>
      <w:bookmarkEnd w:id="1322"/>
      <w:r w:rsidRPr="000627E3">
        <w:t xml:space="preserve"> </w:t>
      </w:r>
    </w:p>
    <w:p w14:paraId="4A32DEB0" w14:textId="77777777" w:rsidR="001C775B" w:rsidRPr="000627E3" w:rsidRDefault="001C775B" w:rsidP="00F1061E">
      <w:pPr>
        <w:pStyle w:val="paragraph"/>
      </w:pPr>
      <w:r w:rsidRPr="000627E3">
        <w:t>The main activities after the thermal distortion test are the following:</w:t>
      </w:r>
    </w:p>
    <w:p w14:paraId="1C95CFF8" w14:textId="77777777" w:rsidR="001C775B" w:rsidRPr="000627E3" w:rsidRDefault="001C775B" w:rsidP="00F1061E">
      <w:pPr>
        <w:pStyle w:val="Bul1"/>
      </w:pPr>
      <w:r w:rsidRPr="000627E3">
        <w:t>Check that the thermal load was applied according to specification, by checking the temperature measurements</w:t>
      </w:r>
    </w:p>
    <w:p w14:paraId="3A582241" w14:textId="77777777" w:rsidR="001C775B" w:rsidRPr="000627E3" w:rsidRDefault="001C775B" w:rsidP="00F1061E">
      <w:pPr>
        <w:pStyle w:val="Bul1"/>
      </w:pPr>
      <w:r w:rsidRPr="000627E3">
        <w:t>Check that deformation measurements are recorded and can be used to post-process the data.</w:t>
      </w:r>
    </w:p>
    <w:p w14:paraId="090CF7B5" w14:textId="0166DC08" w:rsidR="001C775B" w:rsidRPr="000627E3" w:rsidRDefault="001C775B" w:rsidP="004260E1">
      <w:pPr>
        <w:pStyle w:val="Annex2"/>
      </w:pPr>
      <w:bookmarkStart w:id="1323" w:name="_Toc317073698"/>
      <w:bookmarkStart w:id="1324" w:name="_Toc418164319"/>
      <w:bookmarkStart w:id="1325" w:name="_Toc463361691"/>
      <w:bookmarkStart w:id="1326" w:name="_Ref42781189"/>
      <w:bookmarkStart w:id="1327" w:name="_Ref44595766"/>
      <w:bookmarkStart w:id="1328" w:name="_Ref44875491"/>
      <w:bookmarkStart w:id="1329" w:name="_Toc104889934"/>
      <w:r w:rsidRPr="000627E3">
        <w:t>Gravity release test</w:t>
      </w:r>
      <w:bookmarkEnd w:id="1323"/>
      <w:bookmarkEnd w:id="1324"/>
      <w:bookmarkEnd w:id="1325"/>
      <w:bookmarkEnd w:id="1326"/>
      <w:bookmarkEnd w:id="1327"/>
      <w:bookmarkEnd w:id="1328"/>
      <w:bookmarkEnd w:id="1329"/>
      <w:r w:rsidRPr="000627E3">
        <w:t xml:space="preserve"> </w:t>
      </w:r>
    </w:p>
    <w:p w14:paraId="51878E4E" w14:textId="03A72EE4" w:rsidR="001C775B" w:rsidRPr="000627E3" w:rsidRDefault="001C775B" w:rsidP="00F1061E">
      <w:pPr>
        <w:pStyle w:val="Annex3"/>
      </w:pPr>
      <w:r w:rsidRPr="000627E3">
        <w:t>Purpose</w:t>
      </w:r>
    </w:p>
    <w:p w14:paraId="20903217" w14:textId="77777777" w:rsidR="001C775B" w:rsidRPr="000627E3" w:rsidRDefault="001C775B" w:rsidP="001C775B">
      <w:pPr>
        <w:pStyle w:val="paragraph"/>
      </w:pPr>
      <w:r w:rsidRPr="000627E3">
        <w:t xml:space="preserve">The gravity release test has the main objective to </w:t>
      </w:r>
      <w:r w:rsidRPr="000627E3">
        <w:rPr>
          <w:lang w:eastAsia="de-DE"/>
        </w:rPr>
        <w:t xml:space="preserve">assess the effects of the absence of gravity loads for the on-orbit configuration being in contrast with the measurement conditions on Earth during the </w:t>
      </w:r>
      <w:smartTag w:uri="urn:schemas-microsoft-com:office:smarttags" w:element="stockticker">
        <w:r w:rsidRPr="000627E3">
          <w:rPr>
            <w:lang w:eastAsia="de-DE"/>
          </w:rPr>
          <w:t>AIT</w:t>
        </w:r>
      </w:smartTag>
      <w:r w:rsidRPr="000627E3">
        <w:rPr>
          <w:lang w:eastAsia="de-DE"/>
        </w:rPr>
        <w:t>/</w:t>
      </w:r>
      <w:smartTag w:uri="urn:schemas-microsoft-com:office:smarttags" w:element="stockticker">
        <w:r w:rsidRPr="000627E3">
          <w:rPr>
            <w:lang w:eastAsia="de-DE"/>
          </w:rPr>
          <w:t>AIV</w:t>
        </w:r>
      </w:smartTag>
      <w:r w:rsidRPr="000627E3">
        <w:rPr>
          <w:lang w:eastAsia="de-DE"/>
        </w:rPr>
        <w:t xml:space="preserve"> activities. </w:t>
      </w:r>
      <w:r w:rsidRPr="000627E3">
        <w:t xml:space="preserve">This allows to characterise the potential defocus or decentre of an optical instrument due to the absence of gravity load in space. </w:t>
      </w:r>
    </w:p>
    <w:p w14:paraId="56DE6AF4" w14:textId="783C28E6" w:rsidR="001C775B" w:rsidRPr="000627E3" w:rsidRDefault="001C775B" w:rsidP="00F1061E">
      <w:pPr>
        <w:pStyle w:val="Annex3"/>
      </w:pPr>
      <w:r w:rsidRPr="000627E3">
        <w:t>General</w:t>
      </w:r>
    </w:p>
    <w:p w14:paraId="53CE3888" w14:textId="77777777" w:rsidR="001C775B" w:rsidRPr="000627E3" w:rsidRDefault="001C775B" w:rsidP="001C775B">
      <w:pPr>
        <w:pStyle w:val="paragraphCharChar"/>
      </w:pPr>
      <w:r w:rsidRPr="000627E3">
        <w:rPr>
          <w:lang w:eastAsia="de-DE"/>
        </w:rPr>
        <w:t xml:space="preserve">During the test the alignment is measured with different gravity vector orientations. </w:t>
      </w:r>
      <w:r w:rsidRPr="000627E3">
        <w:t>However, only two integration directions are usually considered: axial and lateral, and as a consequence two loading directions are tested.</w:t>
      </w:r>
    </w:p>
    <w:p w14:paraId="295B9C2A" w14:textId="3DF34556" w:rsidR="001C775B" w:rsidRPr="000627E3" w:rsidRDefault="001C775B" w:rsidP="00F1061E">
      <w:pPr>
        <w:pStyle w:val="Annex3"/>
      </w:pPr>
      <w:r w:rsidRPr="000627E3">
        <w:t>Test configuration and test aspects</w:t>
      </w:r>
    </w:p>
    <w:p w14:paraId="442CE554" w14:textId="77777777" w:rsidR="001C775B" w:rsidRPr="000627E3" w:rsidRDefault="001C775B" w:rsidP="001C775B">
      <w:pPr>
        <w:pStyle w:val="paragraphCharChar"/>
      </w:pPr>
      <w:r w:rsidRPr="000627E3">
        <w:t>The test specimen is constrained at its mounting interfaces as applied e.g. for a static test.</w:t>
      </w:r>
    </w:p>
    <w:p w14:paraId="09669BF7" w14:textId="77777777" w:rsidR="001C775B" w:rsidRPr="000627E3" w:rsidRDefault="001C775B" w:rsidP="001C775B">
      <w:pPr>
        <w:pStyle w:val="paragraphCharChar"/>
      </w:pPr>
      <w:r w:rsidRPr="000627E3">
        <w:t>There are two ways to characterise the effect of gravity:</w:t>
      </w:r>
    </w:p>
    <w:p w14:paraId="4079FB0B" w14:textId="4024E5FA" w:rsidR="001C775B" w:rsidRPr="000627E3" w:rsidRDefault="001C775B" w:rsidP="00F1061E">
      <w:pPr>
        <w:pStyle w:val="Bul1"/>
      </w:pPr>
      <w:r w:rsidRPr="000627E3">
        <w:t>By modifying the relative orientation of the test article with respect to the gravity field and measure the corresponding deformation which corresponds to twice the effect of gravity release. This is the recommended method</w:t>
      </w:r>
      <w:r w:rsidR="00F1061E" w:rsidRPr="000627E3">
        <w:t>.</w:t>
      </w:r>
    </w:p>
    <w:p w14:paraId="22A0A433" w14:textId="77777777" w:rsidR="001C775B" w:rsidRPr="000627E3" w:rsidRDefault="001C775B" w:rsidP="00F1061E">
      <w:pPr>
        <w:pStyle w:val="Bul1"/>
      </w:pPr>
      <w:r w:rsidRPr="000627E3">
        <w:t>By applying gravity compensation loads and measure the corresponding deformation which correspond to the unloaded condition.</w:t>
      </w:r>
    </w:p>
    <w:p w14:paraId="59F558FC" w14:textId="67B75D6F" w:rsidR="001C775B" w:rsidRPr="000627E3" w:rsidRDefault="001C775B" w:rsidP="001C775B">
      <w:pPr>
        <w:pStyle w:val="paragraphCharChar"/>
      </w:pPr>
      <w:r w:rsidRPr="000627E3">
        <w:t xml:space="preserve">As an example the gravity-release test configuration for the NIRSpec engineering test unit (ETU) is shown in </w:t>
      </w:r>
      <w:r w:rsidR="00F1061E" w:rsidRPr="000627E3">
        <w:fldChar w:fldCharType="begin"/>
      </w:r>
      <w:r w:rsidR="00F1061E" w:rsidRPr="000627E3">
        <w:instrText xml:space="preserve"> REF _Ref49176260 \w \h </w:instrText>
      </w:r>
      <w:r w:rsidR="00F1061E" w:rsidRPr="000627E3">
        <w:fldChar w:fldCharType="separate"/>
      </w:r>
      <w:r w:rsidR="00A5249C">
        <w:t>Figure A-37</w:t>
      </w:r>
      <w:r w:rsidR="00F1061E" w:rsidRPr="000627E3">
        <w:fldChar w:fldCharType="end"/>
      </w:r>
      <w:r w:rsidRPr="000627E3">
        <w:t>.</w:t>
      </w:r>
    </w:p>
    <w:p w14:paraId="3463AF03" w14:textId="77777777" w:rsidR="001C775B" w:rsidRPr="000627E3" w:rsidRDefault="001C775B" w:rsidP="001C775B">
      <w:pPr>
        <w:pStyle w:val="paragraphCharChar"/>
        <w:jc w:val="center"/>
      </w:pPr>
      <w:r w:rsidRPr="000627E3">
        <w:rPr>
          <w:noProof/>
        </w:rPr>
        <w:lastRenderedPageBreak/>
        <w:drawing>
          <wp:inline distT="0" distB="0" distL="0" distR="0" wp14:anchorId="6049459F" wp14:editId="31E25374">
            <wp:extent cx="4997302" cy="3227072"/>
            <wp:effectExtent l="0" t="0" r="0" b="0"/>
            <wp:docPr id="4127" name="Picture 4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25.jpg"/>
                    <pic:cNvPicPr/>
                  </pic:nvPicPr>
                  <pic:blipFill>
                    <a:blip r:embed="rId104">
                      <a:extLst>
                        <a:ext uri="{28A0092B-C50C-407E-A947-70E740481C1C}">
                          <a14:useLocalDpi xmlns:a14="http://schemas.microsoft.com/office/drawing/2010/main"/>
                        </a:ext>
                      </a:extLst>
                    </a:blip>
                    <a:stretch>
                      <a:fillRect/>
                    </a:stretch>
                  </pic:blipFill>
                  <pic:spPr>
                    <a:xfrm>
                      <a:off x="0" y="0"/>
                      <a:ext cx="5003982" cy="3231386"/>
                    </a:xfrm>
                    <a:prstGeom prst="rect">
                      <a:avLst/>
                    </a:prstGeom>
                  </pic:spPr>
                </pic:pic>
              </a:graphicData>
            </a:graphic>
          </wp:inline>
        </w:drawing>
      </w:r>
    </w:p>
    <w:p w14:paraId="6F3DDC68" w14:textId="77777777" w:rsidR="001C775B" w:rsidRPr="000627E3" w:rsidRDefault="001C775B" w:rsidP="00B34231">
      <w:pPr>
        <w:pStyle w:val="CaptionAnnexFigure"/>
      </w:pPr>
      <w:bookmarkStart w:id="1330" w:name="_Toc343537281"/>
      <w:bookmarkStart w:id="1331" w:name="_Toc463356956"/>
      <w:bookmarkStart w:id="1332" w:name="_Ref44615934"/>
      <w:bookmarkStart w:id="1333" w:name="_Ref49176260"/>
      <w:bookmarkStart w:id="1334" w:name="_Toc104890024"/>
      <w:r w:rsidRPr="000627E3">
        <w:t>: NIRSpec engineering test unit (ETU) during gravity-release test (courtesy: EADS Astrium)</w:t>
      </w:r>
      <w:bookmarkEnd w:id="1330"/>
      <w:bookmarkEnd w:id="1331"/>
      <w:bookmarkEnd w:id="1332"/>
      <w:bookmarkEnd w:id="1333"/>
      <w:bookmarkEnd w:id="1334"/>
    </w:p>
    <w:p w14:paraId="333D6536" w14:textId="0F0E37B1" w:rsidR="001C775B" w:rsidRPr="000627E3" w:rsidRDefault="001C775B" w:rsidP="00F1061E">
      <w:pPr>
        <w:pStyle w:val="paragraph"/>
      </w:pPr>
      <w:r w:rsidRPr="000627E3">
        <w:t>The measurement of the deformation can be performed by external means, or by taking advantage of the built-in metrology existing in the test article, supported by OGSE if needed.</w:t>
      </w:r>
    </w:p>
    <w:p w14:paraId="5560A3F4" w14:textId="7F00B6FD" w:rsidR="001C775B" w:rsidRPr="000627E3" w:rsidRDefault="001C775B" w:rsidP="004260E1">
      <w:pPr>
        <w:pStyle w:val="Annex2"/>
      </w:pPr>
      <w:bookmarkStart w:id="1335" w:name="_Ref307143184"/>
      <w:bookmarkStart w:id="1336" w:name="_Toc317073711"/>
      <w:bookmarkStart w:id="1337" w:name="_Toc418164342"/>
      <w:bookmarkStart w:id="1338" w:name="_Toc463361692"/>
      <w:bookmarkStart w:id="1339" w:name="_Ref44605946"/>
      <w:bookmarkStart w:id="1340" w:name="_Toc104889935"/>
      <w:r w:rsidRPr="000627E3">
        <w:t>Micro-vibration environment verification</w:t>
      </w:r>
      <w:bookmarkEnd w:id="1335"/>
      <w:bookmarkEnd w:id="1336"/>
      <w:bookmarkEnd w:id="1337"/>
      <w:r w:rsidRPr="000627E3">
        <w:t xml:space="preserve"> by test</w:t>
      </w:r>
      <w:bookmarkEnd w:id="1338"/>
      <w:bookmarkEnd w:id="1339"/>
      <w:bookmarkEnd w:id="1340"/>
    </w:p>
    <w:p w14:paraId="526FC18D" w14:textId="77777777" w:rsidR="001C775B" w:rsidRPr="000627E3" w:rsidRDefault="001C775B" w:rsidP="001C775B">
      <w:pPr>
        <w:pStyle w:val="paragraph"/>
      </w:pPr>
      <w:r w:rsidRPr="000627E3">
        <w:t>Four types of tests are performed related to micro-vibrations:</w:t>
      </w:r>
    </w:p>
    <w:p w14:paraId="24611404" w14:textId="2D8441E3" w:rsidR="001C775B" w:rsidRPr="000627E3" w:rsidRDefault="001C775B" w:rsidP="00F1061E">
      <w:pPr>
        <w:pStyle w:val="Bul1"/>
      </w:pPr>
      <w:r w:rsidRPr="000627E3">
        <w:t xml:space="preserve">Characterisation of the disturbance generated by an equipment (addressed in </w:t>
      </w:r>
      <w:r w:rsidR="00F1061E" w:rsidRPr="000627E3">
        <w:t xml:space="preserve">ECSS-E-ST-10-03 clause </w:t>
      </w:r>
      <w:r w:rsidRPr="000627E3">
        <w:t>5.5.2.7). This is also called emissivity test.</w:t>
      </w:r>
    </w:p>
    <w:p w14:paraId="3B49B678" w14:textId="4CC8D458" w:rsidR="001C775B" w:rsidRPr="000627E3" w:rsidRDefault="001C775B" w:rsidP="00F1061E">
      <w:pPr>
        <w:pStyle w:val="Bul1"/>
      </w:pPr>
      <w:r w:rsidRPr="000627E3">
        <w:t xml:space="preserve">Characterisation of the susceptibility of an equipment/instrument to micro-vibrations (addressed in </w:t>
      </w:r>
      <w:r w:rsidR="00F1061E" w:rsidRPr="000627E3">
        <w:t xml:space="preserve">ECSS-E-ST-10-03 clause </w:t>
      </w:r>
      <w:r w:rsidRPr="000627E3">
        <w:t>5.5.2.8)</w:t>
      </w:r>
    </w:p>
    <w:p w14:paraId="15E9EB58" w14:textId="5FAE1F90" w:rsidR="001C775B" w:rsidRPr="000627E3" w:rsidRDefault="001C775B" w:rsidP="00F1061E">
      <w:pPr>
        <w:pStyle w:val="Bul1"/>
      </w:pPr>
      <w:r w:rsidRPr="000627E3">
        <w:t xml:space="preserve">Characterisation at element level of a transfer function between a source of disturbance and an equipment/instrument. (addressed in </w:t>
      </w:r>
      <w:r w:rsidR="00F1061E" w:rsidRPr="000627E3">
        <w:t xml:space="preserve">ECSS-E-ST-10-03 clause </w:t>
      </w:r>
      <w:r w:rsidRPr="000627E3">
        <w:t>6.5.</w:t>
      </w:r>
      <w:r w:rsidR="003B335E" w:rsidRPr="000627E3">
        <w:t>2.11</w:t>
      </w:r>
      <w:r w:rsidRPr="000627E3">
        <w:t>)</w:t>
      </w:r>
    </w:p>
    <w:p w14:paraId="49F648F7" w14:textId="490503D7" w:rsidR="001C775B" w:rsidRPr="000627E3" w:rsidRDefault="001C775B" w:rsidP="00F1061E">
      <w:pPr>
        <w:pStyle w:val="Bul1"/>
      </w:pPr>
      <w:r w:rsidRPr="000627E3">
        <w:t xml:space="preserve">Measurement at element level of the response of an equipment/instrument to a source (End to End test) (addressed in </w:t>
      </w:r>
      <w:r w:rsidR="0019371D" w:rsidRPr="000627E3">
        <w:t xml:space="preserve">ECSS-E-ST-10-03 </w:t>
      </w:r>
      <w:r w:rsidR="00024B89" w:rsidRPr="000627E3">
        <w:t>Table</w:t>
      </w:r>
      <w:r w:rsidR="0019371D" w:rsidRPr="000627E3">
        <w:t>s</w:t>
      </w:r>
      <w:r w:rsidR="00024B89" w:rsidRPr="000627E3">
        <w:t xml:space="preserve"> 6-1</w:t>
      </w:r>
      <w:r w:rsidR="0019371D" w:rsidRPr="000627E3">
        <w:t xml:space="preserve"> and</w:t>
      </w:r>
      <w:r w:rsidR="00E60E24" w:rsidRPr="000627E3">
        <w:t xml:space="preserve"> </w:t>
      </w:r>
      <w:r w:rsidR="00024B89" w:rsidRPr="000627E3">
        <w:t>6-</w:t>
      </w:r>
      <w:r w:rsidRPr="000627E3">
        <w:t xml:space="preserve">2 and </w:t>
      </w:r>
      <w:r w:rsidR="0019371D" w:rsidRPr="000627E3">
        <w:t xml:space="preserve">in ECSS-E-ST-10-03 </w:t>
      </w:r>
      <w:r w:rsidR="00024B89" w:rsidRPr="000627E3">
        <w:t xml:space="preserve">clause </w:t>
      </w:r>
      <w:r w:rsidRPr="000627E3">
        <w:t>6) and called Micro vibration susceptibility test at element level</w:t>
      </w:r>
    </w:p>
    <w:p w14:paraId="0859F5D7" w14:textId="64FC7104" w:rsidR="001C775B" w:rsidRPr="000627E3" w:rsidRDefault="001C775B" w:rsidP="001C775B">
      <w:pPr>
        <w:pStyle w:val="paragraph"/>
      </w:pPr>
      <w:r w:rsidRPr="000627E3">
        <w:t>Those four types of tests participate in the verification approach, either piece by piece (three first tests) or End to End.</w:t>
      </w:r>
    </w:p>
    <w:p w14:paraId="6562CD46" w14:textId="56C9DB19" w:rsidR="001C775B" w:rsidRPr="000627E3" w:rsidRDefault="001C775B" w:rsidP="0051096C">
      <w:pPr>
        <w:pStyle w:val="Annex3"/>
      </w:pPr>
      <w:bookmarkStart w:id="1341" w:name="_Ref44593791"/>
      <w:bookmarkStart w:id="1342" w:name="_Ref44616192"/>
      <w:r w:rsidRPr="000627E3">
        <w:lastRenderedPageBreak/>
        <w:t>Characterisation of the disturbance generated by an equipment – direct force measurement</w:t>
      </w:r>
      <w:bookmarkEnd w:id="1341"/>
      <w:bookmarkEnd w:id="1342"/>
    </w:p>
    <w:p w14:paraId="1A69DCB6" w14:textId="57B7D72B" w:rsidR="001C775B" w:rsidRPr="000627E3" w:rsidRDefault="001C775B" w:rsidP="00C15AF1">
      <w:pPr>
        <w:pStyle w:val="Annex4"/>
      </w:pPr>
      <w:r w:rsidRPr="000627E3">
        <w:t>Purpose</w:t>
      </w:r>
    </w:p>
    <w:p w14:paraId="6A44E345" w14:textId="77777777" w:rsidR="001C775B" w:rsidRPr="000627E3" w:rsidRDefault="001C775B" w:rsidP="00856542">
      <w:pPr>
        <w:pStyle w:val="paragraph"/>
        <w:keepNext/>
      </w:pPr>
      <w:r w:rsidRPr="000627E3">
        <w:t>The purpose of this test is to measure the disturbance generated by an equipment in terms of micro-vibrations.</w:t>
      </w:r>
    </w:p>
    <w:p w14:paraId="0D4F369C" w14:textId="42C67778" w:rsidR="001C775B" w:rsidRPr="000627E3" w:rsidRDefault="001C775B" w:rsidP="00C15AF1">
      <w:pPr>
        <w:pStyle w:val="Annex4"/>
      </w:pPr>
      <w:r w:rsidRPr="000627E3">
        <w:t>General</w:t>
      </w:r>
    </w:p>
    <w:p w14:paraId="32EEC16F" w14:textId="77777777" w:rsidR="001C775B" w:rsidRPr="000627E3" w:rsidRDefault="001C775B" w:rsidP="0051096C">
      <w:pPr>
        <w:pStyle w:val="paragraph"/>
      </w:pPr>
      <w:r w:rsidRPr="000627E3">
        <w:t>The principle is to mount the equipment on a rigid fixture, mechanically isolated from the ground, to activate the equipment in its different operating modes and to measure the reaction force at the interface.</w:t>
      </w:r>
    </w:p>
    <w:p w14:paraId="0C7F9319" w14:textId="77777777" w:rsidR="001C775B" w:rsidRPr="000627E3" w:rsidRDefault="001C775B" w:rsidP="0051096C">
      <w:pPr>
        <w:pStyle w:val="paragraph"/>
      </w:pPr>
      <w:r w:rsidRPr="000627E3">
        <w:t>It is important to record the time history of all components of the interface forces.</w:t>
      </w:r>
    </w:p>
    <w:p w14:paraId="6ECCA8FE" w14:textId="52E2112E" w:rsidR="001C775B" w:rsidRPr="000627E3" w:rsidRDefault="001C775B" w:rsidP="00C15AF1">
      <w:pPr>
        <w:pStyle w:val="Annex4"/>
      </w:pPr>
      <w:r w:rsidRPr="000627E3">
        <w:t>Test Configuration and test aspects</w:t>
      </w:r>
    </w:p>
    <w:p w14:paraId="3C7C1B19" w14:textId="77777777" w:rsidR="001C775B" w:rsidRPr="000627E3" w:rsidRDefault="001C775B" w:rsidP="001C775B">
      <w:pPr>
        <w:pStyle w:val="paragraph"/>
      </w:pPr>
      <w:r w:rsidRPr="000627E3">
        <w:t>The item under test is rigidly mounted on a device (dynamometer) that measures all components of the reaction force. The complete setup is mechanically isolated from the ground to limit the background noise. This can be done by using a seismic foundation, or air bellows.</w:t>
      </w:r>
    </w:p>
    <w:p w14:paraId="3AECC173" w14:textId="09C2B355" w:rsidR="0013243C" w:rsidRPr="000627E3" w:rsidRDefault="0038107B" w:rsidP="009E650F">
      <w:pPr>
        <w:pStyle w:val="graphic"/>
        <w:rPr>
          <w:lang w:val="en-GB"/>
        </w:rPr>
      </w:pPr>
      <w:r w:rsidRPr="000627E3">
        <w:rPr>
          <w:noProof/>
          <w:lang w:val="en-GB"/>
        </w:rPr>
        <w:drawing>
          <wp:inline distT="0" distB="0" distL="0" distR="0" wp14:anchorId="0D666886" wp14:editId="52A8636E">
            <wp:extent cx="5438898" cy="3466340"/>
            <wp:effectExtent l="0" t="0" r="0" b="1270"/>
            <wp:docPr id="66606" name="Picture 66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606" name="RW force measurement.png"/>
                    <pic:cNvPicPr/>
                  </pic:nvPicPr>
                  <pic:blipFill rotWithShape="1">
                    <a:blip r:embed="rId105" cstate="print">
                      <a:extLst>
                        <a:ext uri="{28A0092B-C50C-407E-A947-70E740481C1C}">
                          <a14:useLocalDpi xmlns:a14="http://schemas.microsoft.com/office/drawing/2010/main"/>
                        </a:ext>
                      </a:extLst>
                    </a:blip>
                    <a:srcRect/>
                    <a:stretch/>
                  </pic:blipFill>
                  <pic:spPr bwMode="auto">
                    <a:xfrm>
                      <a:off x="0" y="0"/>
                      <a:ext cx="5488651" cy="3498049"/>
                    </a:xfrm>
                    <a:prstGeom prst="rect">
                      <a:avLst/>
                    </a:prstGeom>
                    <a:ln>
                      <a:noFill/>
                    </a:ln>
                    <a:extLst>
                      <a:ext uri="{53640926-AAD7-44D8-BBD7-CCE9431645EC}">
                        <a14:shadowObscured xmlns:a14="http://schemas.microsoft.com/office/drawing/2010/main"/>
                      </a:ext>
                    </a:extLst>
                  </pic:spPr>
                </pic:pic>
              </a:graphicData>
            </a:graphic>
          </wp:inline>
        </w:drawing>
      </w:r>
    </w:p>
    <w:p w14:paraId="2A021094" w14:textId="291FBE73" w:rsidR="001C775B" w:rsidRPr="000627E3" w:rsidRDefault="001C775B" w:rsidP="00B34231">
      <w:pPr>
        <w:pStyle w:val="CaptionAnnexFigure"/>
      </w:pPr>
      <w:r w:rsidRPr="000627E3">
        <w:t xml:space="preserve"> </w:t>
      </w:r>
      <w:bookmarkStart w:id="1343" w:name="_Toc104890025"/>
      <w:r w:rsidRPr="000627E3">
        <w:t>Principle of measurement of the micro-vibration generated by an equipment</w:t>
      </w:r>
      <w:bookmarkEnd w:id="1343"/>
    </w:p>
    <w:tbl>
      <w:tblPr>
        <w:tblW w:w="9180" w:type="dxa"/>
        <w:tblInd w:w="108" w:type="dxa"/>
        <w:tblLayout w:type="fixed"/>
        <w:tblLook w:val="01E0" w:firstRow="1" w:lastRow="1" w:firstColumn="1" w:lastColumn="1" w:noHBand="0" w:noVBand="0"/>
      </w:tblPr>
      <w:tblGrid>
        <w:gridCol w:w="5529"/>
        <w:gridCol w:w="3651"/>
      </w:tblGrid>
      <w:tr w:rsidR="001C775B" w:rsidRPr="000627E3" w14:paraId="1088F196" w14:textId="77777777" w:rsidTr="009F0B4D">
        <w:tc>
          <w:tcPr>
            <w:tcW w:w="5529" w:type="dxa"/>
            <w:shd w:val="clear" w:color="auto" w:fill="auto"/>
            <w:vAlign w:val="center"/>
          </w:tcPr>
          <w:p w14:paraId="2C42D0DD" w14:textId="77777777" w:rsidR="001C775B" w:rsidRPr="000627E3" w:rsidRDefault="001C775B" w:rsidP="001E5EB0">
            <w:pPr>
              <w:pStyle w:val="graphic"/>
              <w:rPr>
                <w:rFonts w:eastAsia="MS Mincho"/>
                <w:lang w:val="en-GB" w:eastAsia="ja-JP"/>
              </w:rPr>
            </w:pPr>
            <w:r w:rsidRPr="000627E3">
              <w:rPr>
                <w:rFonts w:eastAsia="MS Mincho"/>
                <w:noProof/>
                <w:lang w:val="en-GB"/>
              </w:rPr>
              <w:lastRenderedPageBreak/>
              <w:drawing>
                <wp:inline distT="0" distB="0" distL="0" distR="0" wp14:anchorId="1320C4A6" wp14:editId="20FB4815">
                  <wp:extent cx="3373755" cy="2253615"/>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33a ESA reaction wheel characterisation facility.jpg"/>
                          <pic:cNvPicPr/>
                        </pic:nvPicPr>
                        <pic:blipFill>
                          <a:blip r:embed="rId106">
                            <a:extLst>
                              <a:ext uri="{28A0092B-C50C-407E-A947-70E740481C1C}">
                                <a14:useLocalDpi xmlns:a14="http://schemas.microsoft.com/office/drawing/2010/main"/>
                              </a:ext>
                            </a:extLst>
                          </a:blip>
                          <a:stretch>
                            <a:fillRect/>
                          </a:stretch>
                        </pic:blipFill>
                        <pic:spPr>
                          <a:xfrm>
                            <a:off x="0" y="0"/>
                            <a:ext cx="3373755" cy="2253615"/>
                          </a:xfrm>
                          <a:prstGeom prst="rect">
                            <a:avLst/>
                          </a:prstGeom>
                        </pic:spPr>
                      </pic:pic>
                    </a:graphicData>
                  </a:graphic>
                </wp:inline>
              </w:drawing>
            </w:r>
          </w:p>
        </w:tc>
        <w:tc>
          <w:tcPr>
            <w:tcW w:w="3651" w:type="dxa"/>
            <w:shd w:val="clear" w:color="auto" w:fill="auto"/>
          </w:tcPr>
          <w:p w14:paraId="1A538102" w14:textId="77777777" w:rsidR="001C775B" w:rsidRPr="000627E3" w:rsidRDefault="001C775B" w:rsidP="001E5EB0">
            <w:pPr>
              <w:pStyle w:val="graphic"/>
              <w:rPr>
                <w:lang w:val="en-GB"/>
              </w:rPr>
            </w:pPr>
            <w:r w:rsidRPr="000627E3">
              <w:rPr>
                <w:noProof/>
                <w:lang w:val="en-GB"/>
              </w:rPr>
              <w:drawing>
                <wp:inline distT="0" distB="0" distL="0" distR="0" wp14:anchorId="7DCECCCA" wp14:editId="63090E4A">
                  <wp:extent cx="2309622" cy="2254103"/>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33b ESA reaction wheel characterisation facility vacuum bell.jpg"/>
                          <pic:cNvPicPr/>
                        </pic:nvPicPr>
                        <pic:blipFill>
                          <a:blip r:embed="rId107">
                            <a:extLst>
                              <a:ext uri="{28A0092B-C50C-407E-A947-70E740481C1C}">
                                <a14:useLocalDpi xmlns:a14="http://schemas.microsoft.com/office/drawing/2010/main"/>
                              </a:ext>
                            </a:extLst>
                          </a:blip>
                          <a:stretch>
                            <a:fillRect/>
                          </a:stretch>
                        </pic:blipFill>
                        <pic:spPr>
                          <a:xfrm>
                            <a:off x="0" y="0"/>
                            <a:ext cx="2313761" cy="2258142"/>
                          </a:xfrm>
                          <a:prstGeom prst="rect">
                            <a:avLst/>
                          </a:prstGeom>
                        </pic:spPr>
                      </pic:pic>
                    </a:graphicData>
                  </a:graphic>
                </wp:inline>
              </w:drawing>
            </w:r>
          </w:p>
        </w:tc>
      </w:tr>
    </w:tbl>
    <w:p w14:paraId="70A8C262" w14:textId="2A557FB1" w:rsidR="001C775B" w:rsidRPr="000627E3" w:rsidRDefault="001C775B" w:rsidP="00B34231">
      <w:pPr>
        <w:pStyle w:val="CaptionAnnexFigure"/>
      </w:pPr>
      <w:bookmarkStart w:id="1344" w:name="_Toc104890026"/>
      <w:r w:rsidRPr="000627E3">
        <w:t>: ESA reaction wheel characterisation facility</w:t>
      </w:r>
      <w:r w:rsidR="004F7E05" w:rsidRPr="000627E3">
        <w:t xml:space="preserve"> </w:t>
      </w:r>
      <w:r w:rsidRPr="000627E3">
        <w:t xml:space="preserve">in </w:t>
      </w:r>
      <w:r w:rsidR="00FA6222">
        <w:t>room</w:t>
      </w:r>
      <w:r w:rsidR="00FA6222" w:rsidRPr="000627E3">
        <w:t xml:space="preserve"> </w:t>
      </w:r>
      <w:r w:rsidRPr="000627E3">
        <w:t>conditions and in with vacuum bell (mN range frequency band up to 1</w:t>
      </w:r>
      <w:r w:rsidR="001E5EB0" w:rsidRPr="000627E3">
        <w:t> </w:t>
      </w:r>
      <w:r w:rsidRPr="000627E3">
        <w:t>kHz )</w:t>
      </w:r>
      <w:bookmarkEnd w:id="1344"/>
    </w:p>
    <w:p w14:paraId="5C788663" w14:textId="7099CA34" w:rsidR="001C775B" w:rsidRPr="000627E3" w:rsidRDefault="001C775B" w:rsidP="001C775B">
      <w:pPr>
        <w:pStyle w:val="paragraph"/>
      </w:pPr>
      <w:r w:rsidRPr="000627E3">
        <w:t xml:space="preserve">Interface forces/moments are measured by piezoelectric force transducers. One of the main drawbacks relies in the possible amplification of measured forces due to resonances of the test set-up, i.e. flexibility of the interface and force sensors, which will reduce the usable frequency bandwidth in which the results can be considered valid. In addition a trade is to be made between the stiffness of force sensors and the required, </w:t>
      </w:r>
      <w:r w:rsidRPr="000627E3">
        <w:rPr>
          <w:szCs w:val="20"/>
        </w:rPr>
        <w:t>very high sensitivity.</w:t>
      </w:r>
    </w:p>
    <w:p w14:paraId="16C86E97" w14:textId="54CB7DC1" w:rsidR="001C775B" w:rsidRPr="000627E3" w:rsidRDefault="001C775B" w:rsidP="001C775B">
      <w:pPr>
        <w:pStyle w:val="Bul1"/>
        <w:numPr>
          <w:ilvl w:val="0"/>
          <w:numId w:val="0"/>
        </w:numPr>
      </w:pPr>
      <w:r w:rsidRPr="000627E3">
        <w:t xml:space="preserve">For this reason it is recommended to acquire not only the background noise levels before each test run but also to determine the dynamic characteristics of the test setup by a modal survey test (see ECSS modal survey test </w:t>
      </w:r>
      <w:r w:rsidR="001E5EB0" w:rsidRPr="000627E3">
        <w:t>ECSS-E-ST-32-11</w:t>
      </w:r>
      <w:r w:rsidRPr="000627E3">
        <w:t xml:space="preserve"> by hammer impact or modal shaker excitation. The latter will define the confidence of measurements w.r.t. frequency band.</w:t>
      </w:r>
    </w:p>
    <w:p w14:paraId="22475C8A" w14:textId="77777777" w:rsidR="001C775B" w:rsidRPr="000627E3" w:rsidRDefault="001C775B" w:rsidP="001C775B">
      <w:pPr>
        <w:pStyle w:val="Bul1"/>
        <w:numPr>
          <w:ilvl w:val="0"/>
          <w:numId w:val="0"/>
        </w:numPr>
      </w:pPr>
      <w:r w:rsidRPr="000627E3">
        <w:t>Instrumentation: high sensitivity accelerometers are used to measure the background noise. The measurement noise (e.g. due to imperfect grounding) is to be reduced. High sensitivity force sensors (dynamometers) are used to measure the interfaces forces.</w:t>
      </w:r>
    </w:p>
    <w:p w14:paraId="2CF02E0B" w14:textId="45BA02B4" w:rsidR="001C775B" w:rsidRPr="000627E3" w:rsidRDefault="001C775B" w:rsidP="00C15AF1">
      <w:pPr>
        <w:pStyle w:val="Annex4"/>
      </w:pPr>
      <w:r w:rsidRPr="000627E3">
        <w:t>Test Preparation</w:t>
      </w:r>
    </w:p>
    <w:p w14:paraId="15233889" w14:textId="77777777" w:rsidR="001C775B" w:rsidRPr="000627E3" w:rsidRDefault="001C775B" w:rsidP="001C775B">
      <w:pPr>
        <w:pStyle w:val="Bul1"/>
        <w:numPr>
          <w:ilvl w:val="0"/>
          <w:numId w:val="0"/>
        </w:numPr>
      </w:pPr>
      <w:r w:rsidRPr="000627E3">
        <w:t>The test requires an EGSE to drive the equipment in its different operating modes.</w:t>
      </w:r>
    </w:p>
    <w:p w14:paraId="033C9FC3" w14:textId="07F480DF" w:rsidR="001C775B" w:rsidRPr="000627E3" w:rsidRDefault="001C775B" w:rsidP="001C775B">
      <w:pPr>
        <w:pStyle w:val="Bul1"/>
        <w:numPr>
          <w:ilvl w:val="0"/>
          <w:numId w:val="0"/>
        </w:numPr>
      </w:pPr>
      <w:r w:rsidRPr="000627E3">
        <w:t>It is very important to measure the background noise before and after the measurement. An identification of the sources of background noise will help defining mitigation actions to reduce the noise level, e.g. test by night, stop activities in the surrounding, switch off air-conditioning, improve the electrical grounding</w:t>
      </w:r>
      <w:r w:rsidR="00EA0121" w:rsidRPr="000627E3">
        <w:t>.</w:t>
      </w:r>
      <w:r w:rsidRPr="000627E3">
        <w:t xml:space="preserve"> See </w:t>
      </w:r>
      <w:r w:rsidR="00CC43F6" w:rsidRPr="000627E3">
        <w:fldChar w:fldCharType="begin"/>
      </w:r>
      <w:r w:rsidR="00CC43F6" w:rsidRPr="000627E3">
        <w:instrText xml:space="preserve"> REF _Ref44616129 \r \h </w:instrText>
      </w:r>
      <w:r w:rsidR="00894970" w:rsidRPr="000627E3">
        <w:instrText xml:space="preserve"> \* MERGEFORMAT </w:instrText>
      </w:r>
      <w:r w:rsidR="00CC43F6" w:rsidRPr="000627E3">
        <w:fldChar w:fldCharType="separate"/>
      </w:r>
      <w:r w:rsidR="00A5249C">
        <w:t>A.13.6</w:t>
      </w:r>
      <w:r w:rsidR="00CC43F6" w:rsidRPr="000627E3">
        <w:fldChar w:fldCharType="end"/>
      </w:r>
      <w:r w:rsidRPr="000627E3">
        <w:t xml:space="preserve"> about background noise.</w:t>
      </w:r>
    </w:p>
    <w:p w14:paraId="47C9B3F6" w14:textId="77777777" w:rsidR="001C775B" w:rsidRPr="000627E3" w:rsidRDefault="001C775B" w:rsidP="001C775B">
      <w:pPr>
        <w:pStyle w:val="paragraph"/>
        <w:spacing w:before="60"/>
        <w:rPr>
          <w:spacing w:val="-2"/>
        </w:rPr>
      </w:pPr>
      <w:r w:rsidRPr="000627E3">
        <w:rPr>
          <w:spacing w:val="-2"/>
          <w:szCs w:val="20"/>
        </w:rPr>
        <w:t>EGSE and FGSE need to be adequately isolated in order to minimize the transmission of structural and acoustical disturbances to the item under test.</w:t>
      </w:r>
    </w:p>
    <w:p w14:paraId="2009C016" w14:textId="77777777" w:rsidR="001C775B" w:rsidRPr="000627E3" w:rsidRDefault="001C775B" w:rsidP="001C775B">
      <w:pPr>
        <w:pStyle w:val="Bul1"/>
        <w:numPr>
          <w:ilvl w:val="0"/>
          <w:numId w:val="0"/>
        </w:numPr>
      </w:pPr>
      <w:r w:rsidRPr="000627E3">
        <w:t xml:space="preserve">It is also important to consider the effect of harness to the unit under test, which might also transfer micro-vibration from the EGSE. A solution can be to suspend the harness and introduce flexibility through strain relieve loops. </w:t>
      </w:r>
    </w:p>
    <w:p w14:paraId="311ABCB2" w14:textId="77777777" w:rsidR="001C775B" w:rsidRPr="000627E3" w:rsidRDefault="001C775B" w:rsidP="001C775B">
      <w:pPr>
        <w:pStyle w:val="Bul1"/>
        <w:numPr>
          <w:ilvl w:val="0"/>
          <w:numId w:val="0"/>
        </w:numPr>
      </w:pPr>
      <w:r w:rsidRPr="000627E3">
        <w:t>Note that the effect of FGSE (e.g. pump for a cryocooler, of for vacuum) can be difficult to mitigate. Also for a cryocooler, the interface to the cold finger introduces complexity in the setup.</w:t>
      </w:r>
    </w:p>
    <w:p w14:paraId="658B2C23" w14:textId="0C0689F0" w:rsidR="001C775B" w:rsidRPr="000627E3" w:rsidRDefault="001C775B" w:rsidP="00C15AF1">
      <w:pPr>
        <w:pStyle w:val="Annex4"/>
      </w:pPr>
      <w:r w:rsidRPr="000627E3">
        <w:lastRenderedPageBreak/>
        <w:t>Test execution</w:t>
      </w:r>
    </w:p>
    <w:p w14:paraId="27292172" w14:textId="77777777" w:rsidR="001C775B" w:rsidRPr="000627E3" w:rsidRDefault="001C775B" w:rsidP="001E5EB0">
      <w:pPr>
        <w:pStyle w:val="paragraph"/>
      </w:pPr>
      <w:r w:rsidRPr="000627E3">
        <w:t>It is very important to record time histories in each operating conditions, e.g. wheel speed for a reaction wheel.</w:t>
      </w:r>
    </w:p>
    <w:p w14:paraId="6FF4C703" w14:textId="71E667CB" w:rsidR="001C775B" w:rsidRPr="000627E3" w:rsidRDefault="001C775B" w:rsidP="00C15AF1">
      <w:pPr>
        <w:pStyle w:val="Annex4"/>
      </w:pPr>
      <w:r w:rsidRPr="000627E3">
        <w:t>Test evaluation</w:t>
      </w:r>
    </w:p>
    <w:p w14:paraId="1C83AB90" w14:textId="77777777" w:rsidR="001C775B" w:rsidRPr="000627E3" w:rsidRDefault="001C775B" w:rsidP="001C775B">
      <w:pPr>
        <w:pStyle w:val="paragraph"/>
        <w:rPr>
          <w:rFonts w:eastAsia="MS Mincho"/>
          <w:szCs w:val="20"/>
          <w:lang w:eastAsia="ja-JP"/>
        </w:rPr>
      </w:pPr>
      <w:r w:rsidRPr="000627E3">
        <w:rPr>
          <w:rFonts w:eastAsia="MS Mincho"/>
          <w:szCs w:val="20"/>
          <w:lang w:eastAsia="ja-JP"/>
        </w:rPr>
        <w:t>Measurements are processed to calculate Power Spectral Densities (PSD). It is checked that the measurement can be distinguished from the background noise by comparing the PSD of the measured signal with the noise.</w:t>
      </w:r>
    </w:p>
    <w:p w14:paraId="3CF6CBF7" w14:textId="2F28CC03" w:rsidR="001C775B" w:rsidRPr="000627E3" w:rsidRDefault="001C775B" w:rsidP="00B44263">
      <w:pPr>
        <w:pStyle w:val="Annex3"/>
      </w:pPr>
      <w:bookmarkStart w:id="1345" w:name="_Ref44593802"/>
      <w:r w:rsidRPr="000627E3">
        <w:t>Characterisation of the disturbance generated by an equipment – indirect force measurement</w:t>
      </w:r>
      <w:bookmarkEnd w:id="1345"/>
    </w:p>
    <w:p w14:paraId="62FBA244" w14:textId="4B274CE8" w:rsidR="001C775B" w:rsidRPr="000627E3" w:rsidRDefault="001C775B" w:rsidP="00C15AF1">
      <w:pPr>
        <w:pStyle w:val="Annex4"/>
      </w:pPr>
      <w:r w:rsidRPr="000627E3">
        <w:t>Purpose</w:t>
      </w:r>
    </w:p>
    <w:p w14:paraId="3B422D7F" w14:textId="164AD76A" w:rsidR="001C775B" w:rsidRPr="000627E3" w:rsidRDefault="001C775B" w:rsidP="001E5EB0">
      <w:pPr>
        <w:pStyle w:val="paragraph"/>
      </w:pPr>
      <w:r w:rsidRPr="000627E3">
        <w:t>The purpose of this test is to measure the disturbance generated by an equipment in terms of micro-vibrations.</w:t>
      </w:r>
    </w:p>
    <w:p w14:paraId="74D8264B" w14:textId="3DBE3480" w:rsidR="001C775B" w:rsidRPr="000627E3" w:rsidRDefault="001C775B" w:rsidP="00C15AF1">
      <w:pPr>
        <w:pStyle w:val="Annex4"/>
      </w:pPr>
      <w:r w:rsidRPr="000627E3">
        <w:t>General</w:t>
      </w:r>
    </w:p>
    <w:p w14:paraId="2341FE30" w14:textId="15991567" w:rsidR="001C775B" w:rsidRPr="000627E3" w:rsidRDefault="001C775B" w:rsidP="00C55D12">
      <w:pPr>
        <w:pStyle w:val="paragraph"/>
      </w:pPr>
      <w:r w:rsidRPr="000627E3">
        <w:t xml:space="preserve">When the direct force measurement as described in </w:t>
      </w:r>
      <w:r w:rsidR="00CC43F6" w:rsidRPr="000627E3">
        <w:fldChar w:fldCharType="begin"/>
      </w:r>
      <w:r w:rsidR="00CC43F6" w:rsidRPr="000627E3">
        <w:instrText xml:space="preserve"> REF _Ref44616192 \r \h </w:instrText>
      </w:r>
      <w:r w:rsidR="00CC43F6" w:rsidRPr="000627E3">
        <w:fldChar w:fldCharType="separate"/>
      </w:r>
      <w:r w:rsidR="00A5249C">
        <w:t>A.13.1</w:t>
      </w:r>
      <w:r w:rsidR="00CC43F6" w:rsidRPr="000627E3">
        <w:fldChar w:fldCharType="end"/>
      </w:r>
      <w:r w:rsidRPr="000627E3">
        <w:t xml:space="preserve"> is not possible or convenient, an indirect method can be used as an alternative (e.g. in the case of Human Space facility payload racks)</w:t>
      </w:r>
      <w:r w:rsidR="009E650F" w:rsidRPr="000627E3">
        <w:t>.</w:t>
      </w:r>
    </w:p>
    <w:p w14:paraId="35C1437E" w14:textId="06E5258C" w:rsidR="001C775B" w:rsidRPr="000627E3" w:rsidRDefault="001C775B" w:rsidP="001E5EB0">
      <w:pPr>
        <w:pStyle w:val="paragraph"/>
      </w:pPr>
      <w:r w:rsidRPr="000627E3">
        <w:t xml:space="preserve">This is used when the equipment to be characterised </w:t>
      </w:r>
      <w:r w:rsidR="00626191" w:rsidRPr="000627E3">
        <w:t>cannot</w:t>
      </w:r>
      <w:r w:rsidRPr="000627E3">
        <w:t xml:space="preserve"> easily be mounted rigidly on a microvibration characterisation facility. It uses an ad</w:t>
      </w:r>
      <w:r w:rsidR="00AB6518">
        <w:t>-</w:t>
      </w:r>
      <w:r w:rsidRPr="000627E3">
        <w:t>hoc test setup.</w:t>
      </w:r>
    </w:p>
    <w:p w14:paraId="5246FA43" w14:textId="77777777" w:rsidR="001C775B" w:rsidRPr="000627E3" w:rsidRDefault="001C775B" w:rsidP="001E5EB0">
      <w:pPr>
        <w:pStyle w:val="paragraph"/>
        <w:rPr>
          <w:spacing w:val="-2"/>
          <w:szCs w:val="20"/>
        </w:rPr>
      </w:pPr>
      <w:r w:rsidRPr="000627E3">
        <w:rPr>
          <w:spacing w:val="-2"/>
          <w:szCs w:val="20"/>
        </w:rPr>
        <w:t>With this test approach the interface forcing functions at the equipment mechanical mounting interfaces are not measured directly at the equipment mechanical interfaces but they are derived by post-processing the experimental data obtained from the following two experimental measurements:</w:t>
      </w:r>
    </w:p>
    <w:p w14:paraId="07FBACBE" w14:textId="77777777" w:rsidR="001C775B" w:rsidRPr="000627E3" w:rsidRDefault="001C775B" w:rsidP="001E5EB0">
      <w:pPr>
        <w:pStyle w:val="Bul1"/>
      </w:pPr>
      <w:r w:rsidRPr="000627E3">
        <w:t>Acceleration-to-force transfer function measurement,</w:t>
      </w:r>
    </w:p>
    <w:p w14:paraId="5D1EA4AD" w14:textId="77777777" w:rsidR="001C775B" w:rsidRPr="000627E3" w:rsidRDefault="001C775B" w:rsidP="001E5EB0">
      <w:pPr>
        <w:pStyle w:val="Bul1"/>
      </w:pPr>
      <w:r w:rsidRPr="000627E3">
        <w:t>Self-induced acceleration spectrum measurement, switching on separately or simultaneously all the potential micro-gravity disturbance sources mounted inside the equipment.</w:t>
      </w:r>
    </w:p>
    <w:p w14:paraId="7BA06EC4" w14:textId="77777777" w:rsidR="001C775B" w:rsidRPr="000627E3" w:rsidRDefault="001C775B" w:rsidP="001C775B">
      <w:pPr>
        <w:pStyle w:val="paragraph"/>
        <w:spacing w:before="60"/>
        <w:rPr>
          <w:spacing w:val="-2"/>
          <w:szCs w:val="20"/>
        </w:rPr>
      </w:pPr>
    </w:p>
    <w:p w14:paraId="54C640F3" w14:textId="77777777" w:rsidR="001C775B" w:rsidRPr="000627E3" w:rsidRDefault="001C775B" w:rsidP="001C775B">
      <w:pPr>
        <w:pStyle w:val="paragraph"/>
        <w:spacing w:before="60"/>
        <w:rPr>
          <w:spacing w:val="-2"/>
        </w:rPr>
      </w:pPr>
      <w:r w:rsidRPr="000627E3">
        <w:rPr>
          <w:spacing w:val="-2"/>
          <w:szCs w:val="20"/>
        </w:rPr>
        <w:t>The transfer function experimental measurements is executed acquiring the acceleration-to-force transmissibility from each equipment mechanical interface to all equipment interfaces.</w:t>
      </w:r>
    </w:p>
    <w:p w14:paraId="54B68BE8" w14:textId="77777777" w:rsidR="001C775B" w:rsidRPr="000627E3" w:rsidRDefault="001C775B" w:rsidP="001C775B">
      <w:pPr>
        <w:pStyle w:val="paragraph"/>
        <w:spacing w:before="60"/>
      </w:pPr>
      <w:r w:rsidRPr="000627E3">
        <w:rPr>
          <w:spacing w:val="-2"/>
          <w:szCs w:val="20"/>
        </w:rPr>
        <w:t>The self-induced acceleration spectrum measurements is executed acquiring the acceleration spectra at all equipment mechanical interfaces in all equipment operational condition.</w:t>
      </w:r>
    </w:p>
    <w:p w14:paraId="0DA97310" w14:textId="44F0F2A2" w:rsidR="001C775B" w:rsidRPr="000627E3" w:rsidRDefault="001C775B" w:rsidP="00C15AF1">
      <w:pPr>
        <w:pStyle w:val="Annex4"/>
      </w:pPr>
      <w:r w:rsidRPr="000627E3">
        <w:t>Test Configuration and test aspects</w:t>
      </w:r>
    </w:p>
    <w:p w14:paraId="4C989B70" w14:textId="1AB29F8F" w:rsidR="001C775B" w:rsidRPr="000627E3" w:rsidRDefault="001C775B" w:rsidP="00C55D12">
      <w:pPr>
        <w:pStyle w:val="paragraph"/>
      </w:pPr>
      <w:r w:rsidRPr="000627E3">
        <w:t>The indirect interface force measurement requires the rigid mounting of the test item to a support structure. Alternatively</w:t>
      </w:r>
      <w:r w:rsidR="00877363" w:rsidRPr="000627E3">
        <w:t>,</w:t>
      </w:r>
      <w:r w:rsidRPr="000627E3">
        <w:t xml:space="preserve"> it can directly be suspended through its interfaces by air cushion to the ground. </w:t>
      </w:r>
    </w:p>
    <w:p w14:paraId="158FE4F1" w14:textId="77777777" w:rsidR="001C775B" w:rsidRPr="000627E3" w:rsidRDefault="001C775B" w:rsidP="001C775B">
      <w:pPr>
        <w:pStyle w:val="paragraph"/>
        <w:spacing w:before="60"/>
        <w:rPr>
          <w:spacing w:val="-2"/>
          <w:szCs w:val="20"/>
        </w:rPr>
      </w:pPr>
      <w:r w:rsidRPr="000627E3">
        <w:rPr>
          <w:spacing w:val="-2"/>
          <w:szCs w:val="20"/>
        </w:rPr>
        <w:t xml:space="preserve">This setup needs to be suspended to ensure a dynamically free-free boundary condition able to filter the mechanical vibration coming from the surrounding environment. </w:t>
      </w:r>
    </w:p>
    <w:p w14:paraId="4C4EAF71" w14:textId="4A6D2897" w:rsidR="001C775B" w:rsidRPr="000627E3" w:rsidRDefault="00CC43F6" w:rsidP="001C775B">
      <w:pPr>
        <w:pStyle w:val="paragraph"/>
        <w:spacing w:before="60"/>
        <w:rPr>
          <w:spacing w:val="-2"/>
          <w:szCs w:val="20"/>
        </w:rPr>
      </w:pPr>
      <w:r w:rsidRPr="000627E3">
        <w:rPr>
          <w:spacing w:val="-2"/>
          <w:szCs w:val="20"/>
        </w:rPr>
        <w:fldChar w:fldCharType="begin"/>
      </w:r>
      <w:r w:rsidRPr="000627E3">
        <w:rPr>
          <w:spacing w:val="-2"/>
          <w:szCs w:val="20"/>
        </w:rPr>
        <w:instrText xml:space="preserve"> REF _Ref44616273 \r \h </w:instrText>
      </w:r>
      <w:r w:rsidRPr="000627E3">
        <w:rPr>
          <w:spacing w:val="-2"/>
          <w:szCs w:val="20"/>
        </w:rPr>
      </w:r>
      <w:r w:rsidRPr="000627E3">
        <w:rPr>
          <w:spacing w:val="-2"/>
          <w:szCs w:val="20"/>
        </w:rPr>
        <w:fldChar w:fldCharType="separate"/>
      </w:r>
      <w:r w:rsidR="00A5249C">
        <w:rPr>
          <w:spacing w:val="-2"/>
          <w:szCs w:val="20"/>
        </w:rPr>
        <w:t>Figure A-40</w:t>
      </w:r>
      <w:r w:rsidRPr="000627E3">
        <w:rPr>
          <w:spacing w:val="-2"/>
          <w:szCs w:val="20"/>
        </w:rPr>
        <w:fldChar w:fldCharType="end"/>
      </w:r>
      <w:r w:rsidR="001E5EB0" w:rsidRPr="000627E3">
        <w:rPr>
          <w:spacing w:val="-2"/>
          <w:szCs w:val="20"/>
        </w:rPr>
        <w:t xml:space="preserve"> </w:t>
      </w:r>
      <w:r w:rsidR="001C775B" w:rsidRPr="000627E3">
        <w:rPr>
          <w:spacing w:val="-2"/>
          <w:szCs w:val="20"/>
        </w:rPr>
        <w:t>shows a schematic test set-up for the micro-vibration test by indirect force characterisation.</w:t>
      </w:r>
    </w:p>
    <w:p w14:paraId="01AD5D3E" w14:textId="6F1B3C27" w:rsidR="001C775B" w:rsidRPr="000627E3" w:rsidRDefault="001C775B" w:rsidP="001C775B">
      <w:pPr>
        <w:pStyle w:val="paragraph"/>
        <w:spacing w:before="60"/>
        <w:rPr>
          <w:spacing w:val="-2"/>
          <w:szCs w:val="20"/>
        </w:rPr>
      </w:pPr>
      <w:r w:rsidRPr="000627E3">
        <w:rPr>
          <w:spacing w:val="-2"/>
          <w:szCs w:val="20"/>
        </w:rPr>
        <w:t>It is usually possible to realize a suspension system of the test setup having its first resonance frequency between around 1</w:t>
      </w:r>
      <w:r w:rsidR="009E650F" w:rsidRPr="000627E3">
        <w:rPr>
          <w:spacing w:val="-2"/>
          <w:szCs w:val="20"/>
        </w:rPr>
        <w:t>,</w:t>
      </w:r>
      <w:r w:rsidRPr="000627E3">
        <w:rPr>
          <w:spacing w:val="-2"/>
          <w:szCs w:val="20"/>
        </w:rPr>
        <w:t>5</w:t>
      </w:r>
      <w:r w:rsidR="009E650F" w:rsidRPr="000627E3">
        <w:rPr>
          <w:spacing w:val="-2"/>
          <w:szCs w:val="20"/>
        </w:rPr>
        <w:t xml:space="preserve"> Hz</w:t>
      </w:r>
      <w:r w:rsidRPr="000627E3">
        <w:rPr>
          <w:spacing w:val="-2"/>
          <w:szCs w:val="20"/>
        </w:rPr>
        <w:t xml:space="preserve"> and 3</w:t>
      </w:r>
      <w:r w:rsidR="009E650F" w:rsidRPr="000627E3">
        <w:rPr>
          <w:spacing w:val="-2"/>
          <w:szCs w:val="20"/>
        </w:rPr>
        <w:t>,</w:t>
      </w:r>
      <w:r w:rsidRPr="000627E3">
        <w:rPr>
          <w:spacing w:val="-2"/>
          <w:szCs w:val="20"/>
        </w:rPr>
        <w:t>0 Hz.</w:t>
      </w:r>
    </w:p>
    <w:p w14:paraId="72DEC92B" w14:textId="77777777" w:rsidR="001C775B" w:rsidRPr="000627E3" w:rsidRDefault="001C775B" w:rsidP="001C775B">
      <w:pPr>
        <w:pStyle w:val="paragraph"/>
        <w:spacing w:before="60"/>
        <w:rPr>
          <w:spacing w:val="-2"/>
          <w:szCs w:val="20"/>
        </w:rPr>
      </w:pPr>
      <w:r w:rsidRPr="000627E3">
        <w:rPr>
          <w:spacing w:val="-2"/>
          <w:szCs w:val="20"/>
        </w:rPr>
        <w:t>The main advantages of this method are that the item under test can be mounted on any convenient test structure (e.g. uniform plate) and the fact that no seismic foundation is required.</w:t>
      </w:r>
    </w:p>
    <w:p w14:paraId="67D878EC" w14:textId="437D0F4F" w:rsidR="001C775B" w:rsidRPr="000627E3" w:rsidRDefault="001C775B" w:rsidP="001C775B">
      <w:pPr>
        <w:pStyle w:val="paragraph"/>
        <w:spacing w:before="60"/>
        <w:rPr>
          <w:spacing w:val="-2"/>
          <w:szCs w:val="20"/>
        </w:rPr>
      </w:pPr>
      <w:r w:rsidRPr="000627E3">
        <w:rPr>
          <w:spacing w:val="-2"/>
          <w:szCs w:val="20"/>
        </w:rPr>
        <w:lastRenderedPageBreak/>
        <w:t xml:space="preserve">Drawbacks are that due to the nature of the test setup, the lowest measurable frequency is limited to approximately from 4 </w:t>
      </w:r>
      <w:r w:rsidR="009E650F" w:rsidRPr="000627E3">
        <w:rPr>
          <w:spacing w:val="-2"/>
          <w:szCs w:val="20"/>
        </w:rPr>
        <w:t xml:space="preserve">Hz </w:t>
      </w:r>
      <w:r w:rsidRPr="000627E3">
        <w:rPr>
          <w:spacing w:val="-2"/>
          <w:szCs w:val="20"/>
        </w:rPr>
        <w:t>to 8 Hz (2,5x pendulum frequency), thus quasi-static or low frequency interface forces cannot be resolved with this method. Also, additional data processing is required to determine the disturbance force. This data processing might be difficult to apply due to mathematical complications and the knowledge of the accurate dynamic mass of the equipment under test. Another practical implication of the test setup lies in the fact that large supporting test plates are commonly used. These plates, suspended by a number of elastic bungees act like sensitive acoustical surface and result in an increase of background levels when external noise sources are present.</w:t>
      </w:r>
    </w:p>
    <w:p w14:paraId="76A3E1B4" w14:textId="77777777" w:rsidR="001C775B" w:rsidRPr="000627E3" w:rsidRDefault="001C775B" w:rsidP="001C775B">
      <w:pPr>
        <w:pStyle w:val="paragraph"/>
        <w:spacing w:before="60"/>
        <w:rPr>
          <w:spacing w:val="-2"/>
          <w:szCs w:val="20"/>
        </w:rPr>
      </w:pPr>
      <w:r w:rsidRPr="000627E3">
        <w:rPr>
          <w:spacing w:val="-2"/>
          <w:szCs w:val="20"/>
        </w:rPr>
        <w:t>As outlined above this approach is more complex than the micro-vibration test by direct force characterisation and consists in a mix of analysis and test approach.</w:t>
      </w:r>
    </w:p>
    <w:p w14:paraId="0816ACC8" w14:textId="091C1F03" w:rsidR="001C775B" w:rsidRPr="000627E3" w:rsidRDefault="001C775B" w:rsidP="001C775B">
      <w:pPr>
        <w:pStyle w:val="paragraph"/>
        <w:spacing w:before="60"/>
        <w:rPr>
          <w:spacing w:val="-2"/>
          <w:szCs w:val="20"/>
        </w:rPr>
      </w:pPr>
      <w:r w:rsidRPr="000627E3">
        <w:rPr>
          <w:spacing w:val="-2"/>
          <w:szCs w:val="20"/>
        </w:rPr>
        <w:t xml:space="preserve">However, this type of test requires a simpler test set-up because the seismic mass can be replaced by a reference test structure softly suspended capable to isolate the equipment under test from the laboratory mechanical vibration. Care needs to be taken when setting up and executing the test to avoid undesired increase in background noise levels. In </w:t>
      </w:r>
      <w:r w:rsidR="00626191" w:rsidRPr="000627E3">
        <w:rPr>
          <w:spacing w:val="-2"/>
          <w:szCs w:val="20"/>
        </w:rPr>
        <w:t>addition,</w:t>
      </w:r>
      <w:r w:rsidRPr="000627E3">
        <w:rPr>
          <w:spacing w:val="-2"/>
          <w:szCs w:val="20"/>
        </w:rPr>
        <w:t xml:space="preserve"> the use of high-sensitive accelerometer sensors allows measuring extremely low acceleration levels. Facilities using this measurement principle are often located in basements or bunker and are operated at night to minimize any undesired impact from the surrounding.</w:t>
      </w:r>
    </w:p>
    <w:p w14:paraId="39D7F28B" w14:textId="77777777" w:rsidR="001C775B" w:rsidRPr="000627E3" w:rsidRDefault="001C775B" w:rsidP="001E5EB0">
      <w:pPr>
        <w:pStyle w:val="graphic"/>
        <w:rPr>
          <w:spacing w:val="-2"/>
          <w:szCs w:val="20"/>
          <w:lang w:val="en-GB"/>
        </w:rPr>
      </w:pPr>
      <w:r w:rsidRPr="000627E3">
        <w:rPr>
          <w:noProof/>
          <w:lang w:val="en-GB"/>
        </w:rPr>
        <w:drawing>
          <wp:inline distT="0" distB="0" distL="0" distR="0" wp14:anchorId="0D7E0FF8" wp14:editId="6D7623B7">
            <wp:extent cx="5426075" cy="2872740"/>
            <wp:effectExtent l="0" t="0" r="3175" b="381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8">
                      <a:extLst>
                        <a:ext uri="{28A0092B-C50C-407E-A947-70E740481C1C}">
                          <a14:useLocalDpi xmlns:a14="http://schemas.microsoft.com/office/drawing/2010/main"/>
                        </a:ext>
                      </a:extLst>
                    </a:blip>
                    <a:srcRect/>
                    <a:stretch>
                      <a:fillRect/>
                    </a:stretch>
                  </pic:blipFill>
                  <pic:spPr bwMode="auto">
                    <a:xfrm>
                      <a:off x="0" y="0"/>
                      <a:ext cx="5426075" cy="2872740"/>
                    </a:xfrm>
                    <a:prstGeom prst="rect">
                      <a:avLst/>
                    </a:prstGeom>
                    <a:noFill/>
                    <a:ln>
                      <a:noFill/>
                    </a:ln>
                  </pic:spPr>
                </pic:pic>
              </a:graphicData>
            </a:graphic>
          </wp:inline>
        </w:drawing>
      </w:r>
    </w:p>
    <w:p w14:paraId="2C808202" w14:textId="3241029E" w:rsidR="001C775B" w:rsidRPr="000627E3" w:rsidRDefault="001E5EB0" w:rsidP="00B34231">
      <w:pPr>
        <w:pStyle w:val="CaptionAnnexFigure"/>
      </w:pPr>
      <w:bookmarkStart w:id="1346" w:name="_Ref44616273"/>
      <w:bookmarkStart w:id="1347" w:name="_Toc104890027"/>
      <w:r w:rsidRPr="000627E3">
        <w:t xml:space="preserve">: </w:t>
      </w:r>
      <w:r w:rsidR="001C775B" w:rsidRPr="000627E3">
        <w:t>Micro-vibration measurement test, indirect force characterisation</w:t>
      </w:r>
      <w:bookmarkEnd w:id="1346"/>
      <w:bookmarkEnd w:id="1347"/>
    </w:p>
    <w:p w14:paraId="75BB5C56" w14:textId="77777777" w:rsidR="001E5EB0" w:rsidRPr="000627E3" w:rsidRDefault="001E5EB0" w:rsidP="001C775B">
      <w:pPr>
        <w:pStyle w:val="Bul1"/>
        <w:numPr>
          <w:ilvl w:val="0"/>
          <w:numId w:val="0"/>
        </w:numPr>
      </w:pPr>
    </w:p>
    <w:p w14:paraId="2F7662FB" w14:textId="370C80F1" w:rsidR="001C775B" w:rsidRPr="000627E3" w:rsidRDefault="001C775B" w:rsidP="009E650F">
      <w:pPr>
        <w:pStyle w:val="paragraph"/>
        <w:rPr>
          <w:b/>
          <w:u w:val="single"/>
        </w:rPr>
      </w:pPr>
      <w:r w:rsidRPr="000627E3">
        <w:rPr>
          <w:b/>
          <w:u w:val="single"/>
        </w:rPr>
        <w:t>Test instrumentation:</w:t>
      </w:r>
    </w:p>
    <w:p w14:paraId="6BC008DA" w14:textId="22E30F5D" w:rsidR="001C775B" w:rsidRPr="000627E3" w:rsidRDefault="001C775B" w:rsidP="001C775B">
      <w:pPr>
        <w:pStyle w:val="paragraph"/>
        <w:spacing w:before="60"/>
        <w:rPr>
          <w:spacing w:val="-2"/>
          <w:szCs w:val="20"/>
        </w:rPr>
      </w:pPr>
      <w:r w:rsidRPr="000627E3">
        <w:rPr>
          <w:spacing w:val="-2"/>
          <w:szCs w:val="20"/>
        </w:rPr>
        <w:t xml:space="preserve">A set of high sensitivity accelerometers are placed at each mechanical interface of the equipment, on the supporting structure, to measure the acceleration spectrum as illustrated in </w:t>
      </w:r>
      <w:r w:rsidR="00CC43F6" w:rsidRPr="000627E3">
        <w:rPr>
          <w:spacing w:val="-2"/>
          <w:szCs w:val="20"/>
        </w:rPr>
        <w:fldChar w:fldCharType="begin"/>
      </w:r>
      <w:r w:rsidR="00CC43F6" w:rsidRPr="000627E3">
        <w:rPr>
          <w:spacing w:val="-2"/>
          <w:szCs w:val="20"/>
        </w:rPr>
        <w:instrText xml:space="preserve"> REF _Ref44616347 \r \h </w:instrText>
      </w:r>
      <w:r w:rsidR="00CC43F6" w:rsidRPr="000627E3">
        <w:rPr>
          <w:spacing w:val="-2"/>
          <w:szCs w:val="20"/>
        </w:rPr>
      </w:r>
      <w:r w:rsidR="00CC43F6" w:rsidRPr="000627E3">
        <w:rPr>
          <w:spacing w:val="-2"/>
          <w:szCs w:val="20"/>
        </w:rPr>
        <w:fldChar w:fldCharType="separate"/>
      </w:r>
      <w:r w:rsidR="00A5249C">
        <w:rPr>
          <w:spacing w:val="-2"/>
          <w:szCs w:val="20"/>
        </w:rPr>
        <w:t>Figure A-41</w:t>
      </w:r>
      <w:r w:rsidR="00CC43F6" w:rsidRPr="000627E3">
        <w:rPr>
          <w:spacing w:val="-2"/>
          <w:szCs w:val="20"/>
        </w:rPr>
        <w:fldChar w:fldCharType="end"/>
      </w:r>
      <w:r w:rsidR="001E5EB0" w:rsidRPr="000627E3">
        <w:rPr>
          <w:spacing w:val="-2"/>
          <w:szCs w:val="20"/>
        </w:rPr>
        <w:t xml:space="preserve"> </w:t>
      </w:r>
      <w:r w:rsidRPr="000627E3">
        <w:rPr>
          <w:spacing w:val="-2"/>
          <w:szCs w:val="20"/>
        </w:rPr>
        <w:t xml:space="preserve">and in </w:t>
      </w:r>
      <w:r w:rsidR="00CC43F6" w:rsidRPr="000627E3">
        <w:rPr>
          <w:spacing w:val="-2"/>
          <w:szCs w:val="20"/>
        </w:rPr>
        <w:fldChar w:fldCharType="begin"/>
      </w:r>
      <w:r w:rsidR="00CC43F6" w:rsidRPr="000627E3">
        <w:rPr>
          <w:spacing w:val="-2"/>
          <w:szCs w:val="20"/>
        </w:rPr>
        <w:instrText xml:space="preserve"> REF _Ref44616354 \r \h </w:instrText>
      </w:r>
      <w:r w:rsidR="00CC43F6" w:rsidRPr="000627E3">
        <w:rPr>
          <w:spacing w:val="-2"/>
          <w:szCs w:val="20"/>
        </w:rPr>
      </w:r>
      <w:r w:rsidR="00CC43F6" w:rsidRPr="000627E3">
        <w:rPr>
          <w:spacing w:val="-2"/>
          <w:szCs w:val="20"/>
        </w:rPr>
        <w:fldChar w:fldCharType="separate"/>
      </w:r>
      <w:r w:rsidR="00A5249C">
        <w:rPr>
          <w:spacing w:val="-2"/>
          <w:szCs w:val="20"/>
        </w:rPr>
        <w:t>Figure A-42</w:t>
      </w:r>
      <w:r w:rsidR="00CC43F6" w:rsidRPr="000627E3">
        <w:rPr>
          <w:spacing w:val="-2"/>
          <w:szCs w:val="20"/>
        </w:rPr>
        <w:fldChar w:fldCharType="end"/>
      </w:r>
      <w:r w:rsidRPr="000627E3">
        <w:rPr>
          <w:spacing w:val="-2"/>
          <w:szCs w:val="20"/>
        </w:rPr>
        <w:t>.</w:t>
      </w:r>
    </w:p>
    <w:p w14:paraId="412092F3" w14:textId="77777777" w:rsidR="001C775B" w:rsidRPr="000627E3" w:rsidRDefault="001C775B" w:rsidP="001C775B">
      <w:pPr>
        <w:pStyle w:val="paragraph"/>
        <w:spacing w:before="60"/>
        <w:rPr>
          <w:spacing w:val="-2"/>
          <w:szCs w:val="20"/>
        </w:rPr>
      </w:pPr>
      <w:r w:rsidRPr="000627E3">
        <w:rPr>
          <w:spacing w:val="-2"/>
          <w:szCs w:val="20"/>
        </w:rPr>
        <w:t>An instrumented hammer with a force transducer mounted is needed to generate and to measure the force applied during the hammer test.</w:t>
      </w:r>
    </w:p>
    <w:p w14:paraId="19B24294" w14:textId="77777777" w:rsidR="001C775B" w:rsidRPr="000627E3" w:rsidRDefault="001C775B" w:rsidP="001C775B">
      <w:pPr>
        <w:pStyle w:val="paragraph"/>
        <w:spacing w:before="60"/>
        <w:rPr>
          <w:spacing w:val="-2"/>
          <w:szCs w:val="20"/>
        </w:rPr>
      </w:pPr>
      <w:r w:rsidRPr="000627E3">
        <w:rPr>
          <w:spacing w:val="-2"/>
          <w:szCs w:val="20"/>
        </w:rPr>
        <w:t>Additional instrumentation is recommended to record the operational parameters of the item under test in its operative conditions.</w:t>
      </w:r>
    </w:p>
    <w:p w14:paraId="2E865545" w14:textId="77777777" w:rsidR="001C775B" w:rsidRPr="000627E3" w:rsidRDefault="001C775B" w:rsidP="001E5EB0">
      <w:pPr>
        <w:pStyle w:val="graphic"/>
        <w:rPr>
          <w:spacing w:val="-2"/>
          <w:szCs w:val="20"/>
          <w:lang w:val="en-GB"/>
        </w:rPr>
      </w:pPr>
      <w:r w:rsidRPr="000627E3">
        <w:rPr>
          <w:noProof/>
          <w:lang w:val="en-GB"/>
        </w:rPr>
        <w:lastRenderedPageBreak/>
        <w:drawing>
          <wp:inline distT="0" distB="0" distL="0" distR="0" wp14:anchorId="3BB37E61" wp14:editId="40F06008">
            <wp:extent cx="5381932" cy="3514571"/>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9" cstate="print">
                      <a:extLst>
                        <a:ext uri="{28A0092B-C50C-407E-A947-70E740481C1C}">
                          <a14:useLocalDpi xmlns:a14="http://schemas.microsoft.com/office/drawing/2010/main"/>
                        </a:ext>
                      </a:extLst>
                    </a:blip>
                    <a:srcRect/>
                    <a:stretch>
                      <a:fillRect/>
                    </a:stretch>
                  </pic:blipFill>
                  <pic:spPr bwMode="auto">
                    <a:xfrm>
                      <a:off x="0" y="0"/>
                      <a:ext cx="5385468" cy="3516880"/>
                    </a:xfrm>
                    <a:prstGeom prst="rect">
                      <a:avLst/>
                    </a:prstGeom>
                    <a:noFill/>
                    <a:ln>
                      <a:noFill/>
                    </a:ln>
                  </pic:spPr>
                </pic:pic>
              </a:graphicData>
            </a:graphic>
          </wp:inline>
        </w:drawing>
      </w:r>
    </w:p>
    <w:p w14:paraId="7281F2F5" w14:textId="4D32966F" w:rsidR="001C775B" w:rsidRPr="000627E3" w:rsidRDefault="001E5EB0" w:rsidP="00B34231">
      <w:pPr>
        <w:pStyle w:val="CaptionAnnexFigure"/>
      </w:pPr>
      <w:bookmarkStart w:id="1348" w:name="_Ref44616347"/>
      <w:bookmarkStart w:id="1349" w:name="_Toc104890028"/>
      <w:r w:rsidRPr="000627E3">
        <w:t xml:space="preserve">: </w:t>
      </w:r>
      <w:r w:rsidR="001C775B" w:rsidRPr="000627E3">
        <w:t>Example of test instrumentation for micro-vibration test at equipment level using indirect method measurement</w:t>
      </w:r>
      <w:bookmarkEnd w:id="1348"/>
      <w:bookmarkEnd w:id="1349"/>
    </w:p>
    <w:p w14:paraId="00D25157" w14:textId="77777777" w:rsidR="001C775B" w:rsidRPr="000627E3" w:rsidRDefault="001C775B" w:rsidP="0019689C">
      <w:pPr>
        <w:pStyle w:val="graphic"/>
        <w:spacing w:before="120"/>
        <w:rPr>
          <w:lang w:val="en-GB"/>
        </w:rPr>
      </w:pPr>
      <w:r w:rsidRPr="000627E3">
        <w:rPr>
          <w:noProof/>
          <w:lang w:val="en-GB"/>
        </w:rPr>
        <w:drawing>
          <wp:inline distT="0" distB="0" distL="0" distR="0" wp14:anchorId="6980A341" wp14:editId="09D5A5B3">
            <wp:extent cx="4104640" cy="4104640"/>
            <wp:effectExtent l="0" t="0" r="0" b="0"/>
            <wp:docPr id="46" name="Picture 46" descr="D:\Users\roberto.ullio\Documents\ALENIA\MSP\WPA\WPA2\Test\PFM\2018Feb\foto\IMG_1425_red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Users\roberto.ullio\Documents\ALENIA\MSP\WPA\WPA2\Test\PFM\2018Feb\foto\IMG_1425_redu.jpg"/>
                    <pic:cNvPicPr>
                      <a:picLocks noChangeAspect="1" noChangeArrowheads="1"/>
                    </pic:cNvPicPr>
                  </pic:nvPicPr>
                  <pic:blipFill>
                    <a:blip r:embed="rId110">
                      <a:extLst>
                        <a:ext uri="{28A0092B-C50C-407E-A947-70E740481C1C}">
                          <a14:useLocalDpi xmlns:a14="http://schemas.microsoft.com/office/drawing/2010/main"/>
                        </a:ext>
                      </a:extLst>
                    </a:blip>
                    <a:srcRect/>
                    <a:stretch>
                      <a:fillRect/>
                    </a:stretch>
                  </pic:blipFill>
                  <pic:spPr bwMode="auto">
                    <a:xfrm>
                      <a:off x="0" y="0"/>
                      <a:ext cx="4105174" cy="4105174"/>
                    </a:xfrm>
                    <a:prstGeom prst="rect">
                      <a:avLst/>
                    </a:prstGeom>
                    <a:noFill/>
                    <a:ln>
                      <a:noFill/>
                    </a:ln>
                  </pic:spPr>
                </pic:pic>
              </a:graphicData>
            </a:graphic>
          </wp:inline>
        </w:drawing>
      </w:r>
    </w:p>
    <w:p w14:paraId="1F871B79" w14:textId="737D0F92" w:rsidR="001C775B" w:rsidRPr="000627E3" w:rsidRDefault="001E5EB0" w:rsidP="00B34231">
      <w:pPr>
        <w:pStyle w:val="CaptionAnnexFigure"/>
      </w:pPr>
      <w:bookmarkStart w:id="1350" w:name="_Ref44616354"/>
      <w:bookmarkStart w:id="1351" w:name="_Toc104890029"/>
      <w:r w:rsidRPr="000627E3">
        <w:t xml:space="preserve">: </w:t>
      </w:r>
      <w:r w:rsidR="001C775B" w:rsidRPr="000627E3">
        <w:t>View of test instrumentation during Water Pump Assembly (WPA) micro-vibration test at equipment level using indirect method measurement</w:t>
      </w:r>
      <w:bookmarkEnd w:id="1350"/>
      <w:bookmarkEnd w:id="1351"/>
    </w:p>
    <w:p w14:paraId="300E7B30" w14:textId="6A990C69" w:rsidR="001C775B" w:rsidRPr="000627E3" w:rsidRDefault="001C775B" w:rsidP="00C15AF1">
      <w:pPr>
        <w:pStyle w:val="Annex4"/>
      </w:pPr>
      <w:r w:rsidRPr="000627E3">
        <w:lastRenderedPageBreak/>
        <w:t>Test preparation</w:t>
      </w:r>
    </w:p>
    <w:p w14:paraId="17708E1C" w14:textId="15F8EEE8" w:rsidR="001C775B" w:rsidRPr="000627E3" w:rsidRDefault="001C775B" w:rsidP="00C55D12">
      <w:pPr>
        <w:pStyle w:val="paragraph"/>
      </w:pPr>
      <w:r w:rsidRPr="000627E3">
        <w:t xml:space="preserve">The suitability of the test setup </w:t>
      </w:r>
      <w:r w:rsidR="009229E2">
        <w:t>is to</w:t>
      </w:r>
      <w:r w:rsidR="009229E2" w:rsidRPr="000627E3">
        <w:t xml:space="preserve"> </w:t>
      </w:r>
      <w:r w:rsidRPr="000627E3">
        <w:t>be carefully evaluated and if possible checked by a pre-test. The following points are to be considered in the selection of the test facility:</w:t>
      </w:r>
    </w:p>
    <w:p w14:paraId="540876C7" w14:textId="77777777" w:rsidR="001C775B" w:rsidRPr="000627E3" w:rsidRDefault="001C775B" w:rsidP="006D2B41">
      <w:pPr>
        <w:pStyle w:val="Bul1"/>
      </w:pPr>
      <w:r w:rsidRPr="000627E3">
        <w:t>Suitability of the location of the test setup (quiet environment).</w:t>
      </w:r>
    </w:p>
    <w:p w14:paraId="63C18961" w14:textId="34DEF84D" w:rsidR="001C775B" w:rsidRPr="000627E3" w:rsidRDefault="001C775B" w:rsidP="006D2B41">
      <w:pPr>
        <w:pStyle w:val="Bul1"/>
      </w:pPr>
      <w:r w:rsidRPr="000627E3">
        <w:t xml:space="preserve">Supporting instrumentation cabling and suspension devices </w:t>
      </w:r>
      <w:r w:rsidR="006D2B41" w:rsidRPr="000627E3">
        <w:t>can</w:t>
      </w:r>
      <w:r w:rsidRPr="000627E3">
        <w:t xml:space="preserve"> influence the dynamic behaviour of the test setup and therefore affect the results.</w:t>
      </w:r>
    </w:p>
    <w:p w14:paraId="12C04D52" w14:textId="77777777" w:rsidR="001C775B" w:rsidRPr="000627E3" w:rsidRDefault="001C775B" w:rsidP="006D2B41">
      <w:pPr>
        <w:pStyle w:val="Bul1"/>
      </w:pPr>
      <w:r w:rsidRPr="000627E3">
        <w:t>Coupling of unit under test and supporting structure/test facility (i.e. floor isolation).</w:t>
      </w:r>
    </w:p>
    <w:p w14:paraId="07A9EA15" w14:textId="77777777" w:rsidR="006D2B41" w:rsidRPr="000627E3" w:rsidRDefault="006D2B41" w:rsidP="001E5EB0">
      <w:pPr>
        <w:pStyle w:val="paragraph"/>
      </w:pPr>
    </w:p>
    <w:p w14:paraId="4DEA5C3C" w14:textId="23D645E5" w:rsidR="001C775B" w:rsidRPr="000627E3" w:rsidRDefault="001C775B" w:rsidP="001C775B">
      <w:pPr>
        <w:pStyle w:val="Bul1"/>
        <w:numPr>
          <w:ilvl w:val="0"/>
          <w:numId w:val="0"/>
        </w:numPr>
      </w:pPr>
      <w:r w:rsidRPr="000627E3">
        <w:t>It is very important to measure the background noise before and after the measurement. An identification of the sources of background noise will help defining mitigation actions to reduce the noise level, e.g. test by night, stop activities in the surrounding, switch off air-conditioning, improve the electrical grounding</w:t>
      </w:r>
      <w:r w:rsidR="001E5EB0" w:rsidRPr="000627E3">
        <w:t>.</w:t>
      </w:r>
      <w:r w:rsidRPr="000627E3">
        <w:t xml:space="preserve"> See </w:t>
      </w:r>
      <w:r w:rsidR="00CC43F6" w:rsidRPr="000627E3">
        <w:fldChar w:fldCharType="begin"/>
      </w:r>
      <w:r w:rsidR="00CC43F6" w:rsidRPr="000627E3">
        <w:instrText xml:space="preserve"> REF _Ref44616384 \r \h </w:instrText>
      </w:r>
      <w:r w:rsidR="00CC43F6" w:rsidRPr="000627E3">
        <w:fldChar w:fldCharType="separate"/>
      </w:r>
      <w:r w:rsidR="00A5249C">
        <w:t>A.13.6</w:t>
      </w:r>
      <w:r w:rsidR="00CC43F6" w:rsidRPr="000627E3">
        <w:fldChar w:fldCharType="end"/>
      </w:r>
      <w:r w:rsidR="001E5EB0" w:rsidRPr="000627E3">
        <w:t xml:space="preserve"> </w:t>
      </w:r>
      <w:r w:rsidRPr="000627E3">
        <w:t>about background noise.</w:t>
      </w:r>
    </w:p>
    <w:p w14:paraId="32E158EB" w14:textId="77777777" w:rsidR="001C775B" w:rsidRPr="000627E3" w:rsidRDefault="001C775B" w:rsidP="001C775B">
      <w:pPr>
        <w:pStyle w:val="paragraph"/>
        <w:spacing w:before="60"/>
        <w:rPr>
          <w:spacing w:val="-2"/>
          <w:szCs w:val="20"/>
        </w:rPr>
      </w:pPr>
      <w:r w:rsidRPr="000627E3">
        <w:rPr>
          <w:spacing w:val="-2"/>
          <w:szCs w:val="20"/>
        </w:rPr>
        <w:t>EGSE and FGSE need to be adequately isolated in order to minimize the transmission of structural and acoustical disturbances to the item under test.</w:t>
      </w:r>
    </w:p>
    <w:p w14:paraId="0A1CF129" w14:textId="77777777" w:rsidR="001C775B" w:rsidRPr="000627E3" w:rsidRDefault="001C775B" w:rsidP="001C775B">
      <w:pPr>
        <w:pStyle w:val="Bul1"/>
        <w:numPr>
          <w:ilvl w:val="0"/>
          <w:numId w:val="0"/>
        </w:numPr>
      </w:pPr>
      <w:r w:rsidRPr="000627E3">
        <w:t xml:space="preserve">It is also important to consider the effect of harness to the unit under test, which might also transfer micro-vibration from the EGSE. A solution can be to suspend the harness and introduce flexibility through strain relieve loops. </w:t>
      </w:r>
    </w:p>
    <w:p w14:paraId="135C77CE" w14:textId="77777777" w:rsidR="001C775B" w:rsidRPr="000627E3" w:rsidRDefault="001C775B" w:rsidP="001C775B">
      <w:pPr>
        <w:pStyle w:val="Bul1"/>
        <w:numPr>
          <w:ilvl w:val="0"/>
          <w:numId w:val="0"/>
        </w:numPr>
      </w:pPr>
      <w:r w:rsidRPr="000627E3">
        <w:t>Note that the effect of FGSE (e.g. pump for a cryocooler, of for vacuum) can be difficult to mitigate. Also for a cryocooler, the interface to the cold finger introduces complexity in the setup.</w:t>
      </w:r>
    </w:p>
    <w:p w14:paraId="34C20891" w14:textId="3180DF33" w:rsidR="001C775B" w:rsidRPr="000627E3" w:rsidRDefault="001C775B" w:rsidP="001C775B">
      <w:pPr>
        <w:pStyle w:val="paragraph"/>
        <w:spacing w:before="60"/>
        <w:rPr>
          <w:spacing w:val="-2"/>
          <w:szCs w:val="20"/>
        </w:rPr>
      </w:pPr>
      <w:r w:rsidRPr="000627E3">
        <w:t>Instrumentation: high sensitivity accelerometers are used to measure the background noise. The measurement noise (e.g. due to imperfect grounding) is to be reduced. High sensitivity force sensors (dynamometers) are used to measure the interfaces forces.</w:t>
      </w:r>
    </w:p>
    <w:p w14:paraId="3D7B3F08" w14:textId="0C7E1700" w:rsidR="001C775B" w:rsidRPr="000627E3" w:rsidRDefault="001C775B" w:rsidP="00C15AF1">
      <w:pPr>
        <w:pStyle w:val="Annex4"/>
      </w:pPr>
      <w:r w:rsidRPr="000627E3">
        <w:t>Test execution</w:t>
      </w:r>
    </w:p>
    <w:p w14:paraId="3C2DDCF0" w14:textId="77777777" w:rsidR="001C775B" w:rsidRPr="000627E3" w:rsidRDefault="001C775B" w:rsidP="00C55D12">
      <w:pPr>
        <w:pStyle w:val="paragraph"/>
      </w:pPr>
      <w:r w:rsidRPr="000627E3">
        <w:t>The item under test is in on orbit configuration and is operated according to the mission sequence.</w:t>
      </w:r>
    </w:p>
    <w:p w14:paraId="4681C485" w14:textId="77777777" w:rsidR="001C775B" w:rsidRPr="000627E3" w:rsidRDefault="001C775B" w:rsidP="00C55D12">
      <w:pPr>
        <w:pStyle w:val="Bul1"/>
      </w:pPr>
      <w:r w:rsidRPr="000627E3">
        <w:t>As a generic test sequence for the micro-vibration source characterization the following steps can be performed:</w:t>
      </w:r>
    </w:p>
    <w:p w14:paraId="7B5CFA47" w14:textId="7FD0378C" w:rsidR="001C775B" w:rsidRPr="000627E3" w:rsidRDefault="001C775B" w:rsidP="00C55D12">
      <w:pPr>
        <w:pStyle w:val="Bul1"/>
      </w:pPr>
      <w:r w:rsidRPr="000627E3">
        <w:t>Facility characterization: identification of the supporting plate and suspension system resonance frequencies.</w:t>
      </w:r>
    </w:p>
    <w:p w14:paraId="38FA7F70" w14:textId="77777777" w:rsidR="001C775B" w:rsidRPr="000627E3" w:rsidRDefault="001C775B" w:rsidP="00C55D12">
      <w:pPr>
        <w:pStyle w:val="Bul1"/>
      </w:pPr>
      <w:r w:rsidRPr="000627E3">
        <w:t>Perform the acceleration-to-force transfer function acquisition runs injecting a force at each interface point (hammer test) of the test article, in each translational direction and measuring the acceleration levels at each test fixture mechanical interfaces. During this test the equipment is switched off and set in on orbit configuration.</w:t>
      </w:r>
    </w:p>
    <w:p w14:paraId="7CF7B916" w14:textId="762B01C9" w:rsidR="001C775B" w:rsidRPr="000627E3" w:rsidRDefault="001C775B" w:rsidP="00C55D12">
      <w:pPr>
        <w:pStyle w:val="Bul1"/>
      </w:pPr>
      <w:r w:rsidRPr="000627E3">
        <w:t>Perform different background noise characterizations, by means of measurements of acceleration levels at the interfaces considering:</w:t>
      </w:r>
    </w:p>
    <w:p w14:paraId="4684732F" w14:textId="77777777" w:rsidR="001C775B" w:rsidRPr="000627E3" w:rsidRDefault="001C775B" w:rsidP="00C55D12">
      <w:pPr>
        <w:pStyle w:val="Bul2"/>
      </w:pPr>
      <w:r w:rsidRPr="000627E3">
        <w:t>all the disturbance noise source in the laboratory room switched off,</w:t>
      </w:r>
    </w:p>
    <w:p w14:paraId="6243A505" w14:textId="77777777" w:rsidR="001C775B" w:rsidRPr="000627E3" w:rsidRDefault="001C775B" w:rsidP="00C55D12">
      <w:pPr>
        <w:pStyle w:val="Bul2"/>
      </w:pPr>
      <w:r w:rsidRPr="000627E3">
        <w:t>the equipment EGSE and FGSE, if present, switched on,</w:t>
      </w:r>
    </w:p>
    <w:p w14:paraId="581E8D94" w14:textId="77777777" w:rsidR="001C775B" w:rsidRPr="000627E3" w:rsidRDefault="001C775B" w:rsidP="00C55D12">
      <w:pPr>
        <w:pStyle w:val="Bul2"/>
      </w:pPr>
      <w:r w:rsidRPr="000627E3">
        <w:t>the equipment itself switched on but not operating.</w:t>
      </w:r>
    </w:p>
    <w:p w14:paraId="272A3BA9" w14:textId="47CBA575" w:rsidR="001C775B" w:rsidRPr="000627E3" w:rsidRDefault="001C775B" w:rsidP="00C55D12">
      <w:pPr>
        <w:pStyle w:val="Bul1"/>
      </w:pPr>
      <w:r w:rsidRPr="000627E3">
        <w:t>Before each test case, execute a dry run to optimize the acquisition data chain in terms of measurement duration, and measurement range.</w:t>
      </w:r>
    </w:p>
    <w:p w14:paraId="1A3F9485" w14:textId="013B2216" w:rsidR="001C775B" w:rsidRPr="000627E3" w:rsidRDefault="001C775B" w:rsidP="00C55D12">
      <w:pPr>
        <w:pStyle w:val="Bul1"/>
      </w:pPr>
      <w:r w:rsidRPr="000627E3">
        <w:t>Execute the micro-vibration source characterization tests. The item under test is operated according to the mission sequence in all possible modes of operation and transitions between these modes as well as, as far as applicable, in different speeds/power levels in order to characterise all possible noise disturbances.</w:t>
      </w:r>
    </w:p>
    <w:p w14:paraId="143168CB" w14:textId="7949D841" w:rsidR="001C775B" w:rsidRPr="000627E3" w:rsidRDefault="001C775B" w:rsidP="00C55D12">
      <w:pPr>
        <w:pStyle w:val="Bul1"/>
      </w:pPr>
      <w:r w:rsidRPr="000627E3">
        <w:lastRenderedPageBreak/>
        <w:t>Before changing to the next following test run perform a quick check on the acquired time history and frequency domain data to ensure that the data is suitable for exploitation and can be distinguished from the background noise.</w:t>
      </w:r>
    </w:p>
    <w:p w14:paraId="468DE93F" w14:textId="77777777" w:rsidR="001C775B" w:rsidRPr="000627E3" w:rsidRDefault="001C775B" w:rsidP="001C775B">
      <w:pPr>
        <w:pStyle w:val="paragraph"/>
        <w:spacing w:before="60"/>
        <w:rPr>
          <w:spacing w:val="-2"/>
          <w:szCs w:val="20"/>
        </w:rPr>
      </w:pPr>
    </w:p>
    <w:p w14:paraId="4D39E3E3" w14:textId="09F20630" w:rsidR="001C775B" w:rsidRPr="000627E3" w:rsidRDefault="001C775B" w:rsidP="001C775B">
      <w:pPr>
        <w:pStyle w:val="paragraph"/>
        <w:spacing w:before="60"/>
        <w:rPr>
          <w:spacing w:val="-2"/>
          <w:szCs w:val="20"/>
        </w:rPr>
      </w:pPr>
      <w:r w:rsidRPr="000627E3">
        <w:rPr>
          <w:spacing w:val="-2"/>
          <w:szCs w:val="20"/>
        </w:rPr>
        <w:t xml:space="preserve">Background noise level </w:t>
      </w:r>
      <w:r w:rsidR="009229E2">
        <w:rPr>
          <w:spacing w:val="-2"/>
          <w:szCs w:val="20"/>
        </w:rPr>
        <w:t>is to</w:t>
      </w:r>
      <w:r w:rsidR="009229E2" w:rsidRPr="000627E3">
        <w:rPr>
          <w:spacing w:val="-2"/>
          <w:szCs w:val="20"/>
        </w:rPr>
        <w:t xml:space="preserve"> </w:t>
      </w:r>
      <w:r w:rsidRPr="000627E3">
        <w:rPr>
          <w:spacing w:val="-2"/>
          <w:szCs w:val="20"/>
        </w:rPr>
        <w:t>be</w:t>
      </w:r>
      <w:r w:rsidR="009229E2">
        <w:rPr>
          <w:spacing w:val="-2"/>
          <w:szCs w:val="20"/>
        </w:rPr>
        <w:t>, as good practice,</w:t>
      </w:r>
      <w:r w:rsidRPr="000627E3">
        <w:rPr>
          <w:spacing w:val="-2"/>
          <w:szCs w:val="20"/>
        </w:rPr>
        <w:t xml:space="preserve"> at least one order of magnitude lower than the measured disturbances.</w:t>
      </w:r>
    </w:p>
    <w:p w14:paraId="40E858AD" w14:textId="77777777" w:rsidR="001C775B" w:rsidRPr="000627E3" w:rsidRDefault="001C775B" w:rsidP="001C775B">
      <w:pPr>
        <w:pStyle w:val="Bul1"/>
        <w:numPr>
          <w:ilvl w:val="0"/>
          <w:numId w:val="0"/>
        </w:numPr>
        <w:rPr>
          <w:spacing w:val="-2"/>
        </w:rPr>
      </w:pPr>
      <w:r w:rsidRPr="000627E3">
        <w:rPr>
          <w:spacing w:val="-2"/>
        </w:rPr>
        <w:t>A typical characterization test campaign on an equipment goes from few days to around 1 week pending on the complexity of the setup and the required test sequence.</w:t>
      </w:r>
    </w:p>
    <w:p w14:paraId="2C9EBD31" w14:textId="5C452255" w:rsidR="001C775B" w:rsidRPr="000627E3" w:rsidRDefault="001C775B" w:rsidP="00C15AF1">
      <w:pPr>
        <w:pStyle w:val="Annex4"/>
      </w:pPr>
      <w:r w:rsidRPr="000627E3">
        <w:t>Test evaluation</w:t>
      </w:r>
    </w:p>
    <w:p w14:paraId="60CCBA32" w14:textId="77777777" w:rsidR="001C775B" w:rsidRPr="000627E3" w:rsidRDefault="001C775B" w:rsidP="001C775B">
      <w:pPr>
        <w:pStyle w:val="paragraph"/>
        <w:spacing w:before="60"/>
        <w:rPr>
          <w:spacing w:val="-2"/>
          <w:szCs w:val="20"/>
        </w:rPr>
      </w:pPr>
    </w:p>
    <w:p w14:paraId="290FEF40" w14:textId="77777777" w:rsidR="001C775B" w:rsidRPr="000627E3" w:rsidRDefault="001C775B" w:rsidP="001C775B">
      <w:pPr>
        <w:pStyle w:val="paragraph"/>
        <w:spacing w:before="60"/>
        <w:rPr>
          <w:spacing w:val="-2"/>
          <w:szCs w:val="20"/>
        </w:rPr>
      </w:pPr>
      <w:r w:rsidRPr="000627E3">
        <w:rPr>
          <w:spacing w:val="-2"/>
          <w:szCs w:val="20"/>
        </w:rPr>
        <w:t>For all test cases, it is recommended to record the responses in terms of:</w:t>
      </w:r>
    </w:p>
    <w:p w14:paraId="635A30FB" w14:textId="5685D35F" w:rsidR="001C775B" w:rsidRPr="000627E3" w:rsidRDefault="001C775B" w:rsidP="00C55D12">
      <w:pPr>
        <w:pStyle w:val="Bul1"/>
      </w:pPr>
      <w:r w:rsidRPr="000627E3">
        <w:t>acceleration time histories (m/s^2)</w:t>
      </w:r>
    </w:p>
    <w:p w14:paraId="1615F902" w14:textId="3EAF096E" w:rsidR="001C775B" w:rsidRPr="000627E3" w:rsidRDefault="001C775B" w:rsidP="00C55D12">
      <w:pPr>
        <w:pStyle w:val="Bul1"/>
      </w:pPr>
      <w:r w:rsidRPr="000627E3">
        <w:t>force time histories (N)</w:t>
      </w:r>
    </w:p>
    <w:p w14:paraId="63FE83D0" w14:textId="7B43E4AB" w:rsidR="001C775B" w:rsidRPr="000627E3" w:rsidRDefault="001C775B" w:rsidP="00C55D12">
      <w:pPr>
        <w:pStyle w:val="Bul1"/>
      </w:pPr>
      <w:r w:rsidRPr="000627E3">
        <w:t>and the following post processing data:</w:t>
      </w:r>
    </w:p>
    <w:p w14:paraId="3613A458" w14:textId="13857CE2" w:rsidR="001C775B" w:rsidRPr="000627E3" w:rsidRDefault="001C775B" w:rsidP="00C55D12">
      <w:pPr>
        <w:pStyle w:val="Bul2"/>
      </w:pPr>
      <w:r w:rsidRPr="000627E3">
        <w:t>acceleration spectrum (m/s^2).</w:t>
      </w:r>
    </w:p>
    <w:p w14:paraId="2A949F62" w14:textId="2FABC397" w:rsidR="001C775B" w:rsidRPr="000627E3" w:rsidRDefault="001C775B" w:rsidP="00C55D12">
      <w:pPr>
        <w:pStyle w:val="Bul2"/>
        <w:rPr>
          <w:spacing w:val="-2"/>
        </w:rPr>
      </w:pPr>
      <w:r w:rsidRPr="000627E3">
        <w:rPr>
          <w:spacing w:val="-2"/>
        </w:rPr>
        <w:t>acceleration auto-spectrum (m/s^2)^2.</w:t>
      </w:r>
    </w:p>
    <w:p w14:paraId="22B33D28" w14:textId="3D5B2065" w:rsidR="001C775B" w:rsidRPr="000627E3" w:rsidRDefault="001C775B" w:rsidP="00C55D12">
      <w:pPr>
        <w:pStyle w:val="Bul2"/>
      </w:pPr>
      <w:r w:rsidRPr="000627E3">
        <w:t>force spectrum (N).</w:t>
      </w:r>
    </w:p>
    <w:p w14:paraId="513DF71B" w14:textId="06FFF1AC" w:rsidR="001C775B" w:rsidRPr="000627E3" w:rsidRDefault="001C775B" w:rsidP="00C55D12">
      <w:pPr>
        <w:pStyle w:val="Bul2"/>
      </w:pPr>
      <w:r w:rsidRPr="000627E3">
        <w:t>force auto-spectrum (N^2).</w:t>
      </w:r>
    </w:p>
    <w:p w14:paraId="513D9CE7" w14:textId="0F121606" w:rsidR="001C775B" w:rsidRPr="000627E3" w:rsidRDefault="001C775B" w:rsidP="00C55D12">
      <w:pPr>
        <w:pStyle w:val="Bul2"/>
      </w:pPr>
      <w:r w:rsidRPr="000627E3">
        <w:t>Structural TF’s (m/s^2)/N.</w:t>
      </w:r>
    </w:p>
    <w:p w14:paraId="43B91871" w14:textId="77777777" w:rsidR="001C775B" w:rsidRPr="000627E3" w:rsidRDefault="001C775B" w:rsidP="001C775B">
      <w:pPr>
        <w:pStyle w:val="paragraph"/>
        <w:spacing w:before="60"/>
        <w:rPr>
          <w:spacing w:val="-2"/>
          <w:szCs w:val="20"/>
        </w:rPr>
      </w:pPr>
    </w:p>
    <w:p w14:paraId="2EEB8EAE" w14:textId="77777777" w:rsidR="001C775B" w:rsidRPr="000627E3" w:rsidRDefault="001C775B" w:rsidP="00C55D12">
      <w:pPr>
        <w:pStyle w:val="paragraph"/>
      </w:pPr>
      <w:r w:rsidRPr="000627E3">
        <w:t>The measurements are compared to the background noise to ensure they can be distinguished from the noise.</w:t>
      </w:r>
    </w:p>
    <w:p w14:paraId="083E855E" w14:textId="19A699B1" w:rsidR="001C775B" w:rsidRPr="000627E3" w:rsidRDefault="001C775B" w:rsidP="00B44263">
      <w:pPr>
        <w:pStyle w:val="Annex3"/>
      </w:pPr>
      <w:bookmarkStart w:id="1352" w:name="_Ref44616616"/>
      <w:r w:rsidRPr="000627E3">
        <w:t>Characterisation of the susceptibility of an equipment/instrument to microvibrations</w:t>
      </w:r>
      <w:bookmarkEnd w:id="1352"/>
    </w:p>
    <w:p w14:paraId="4881CEDE" w14:textId="2762D9B8" w:rsidR="001C775B" w:rsidRPr="000627E3" w:rsidRDefault="001C775B" w:rsidP="00C15AF1">
      <w:pPr>
        <w:pStyle w:val="Annex4"/>
      </w:pPr>
      <w:r w:rsidRPr="000627E3">
        <w:t>Purpose</w:t>
      </w:r>
    </w:p>
    <w:p w14:paraId="36E9FAEF" w14:textId="77777777" w:rsidR="001C775B" w:rsidRPr="000627E3" w:rsidRDefault="001C775B" w:rsidP="00C55D12">
      <w:pPr>
        <w:pStyle w:val="paragraph"/>
      </w:pPr>
      <w:r w:rsidRPr="000627E3">
        <w:t xml:space="preserve">The purpose of the test is to characterise the susceptibility of an equipment to the micro-vibration environment. </w:t>
      </w:r>
    </w:p>
    <w:p w14:paraId="494C65F6" w14:textId="42B33628" w:rsidR="001C775B" w:rsidRPr="000627E3" w:rsidRDefault="001C775B" w:rsidP="00C15AF1">
      <w:pPr>
        <w:pStyle w:val="Annex4"/>
      </w:pPr>
      <w:r w:rsidRPr="000627E3">
        <w:t>General</w:t>
      </w:r>
    </w:p>
    <w:p w14:paraId="12F05E9E" w14:textId="5E62A171" w:rsidR="001C775B" w:rsidRPr="000627E3" w:rsidRDefault="001C775B" w:rsidP="00C55D12">
      <w:pPr>
        <w:pStyle w:val="paragraph"/>
        <w:rPr>
          <w:rFonts w:eastAsia="MS Mincho"/>
          <w:lang w:eastAsia="ja-JP"/>
        </w:rPr>
      </w:pPr>
      <w:r w:rsidRPr="000627E3">
        <w:rPr>
          <w:rFonts w:eastAsia="MS Mincho"/>
          <w:lang w:eastAsia="ja-JP"/>
        </w:rPr>
        <w:t>The principle of the test is to subject the equipment to a micro-vibration excitation while its performance is measured.</w:t>
      </w:r>
    </w:p>
    <w:p w14:paraId="56DB8D7B" w14:textId="70317B17" w:rsidR="001C775B" w:rsidRPr="000627E3" w:rsidRDefault="001C775B" w:rsidP="00C15AF1">
      <w:pPr>
        <w:pStyle w:val="Annex4"/>
      </w:pPr>
      <w:r w:rsidRPr="000627E3">
        <w:t>Test configuration and test aspects</w:t>
      </w:r>
    </w:p>
    <w:p w14:paraId="3FCF92AE" w14:textId="77777777" w:rsidR="001C775B" w:rsidRPr="000627E3" w:rsidRDefault="001C775B" w:rsidP="00C55D12">
      <w:pPr>
        <w:pStyle w:val="paragraph"/>
        <w:rPr>
          <w:rFonts w:eastAsia="MS Mincho"/>
          <w:lang w:eastAsia="ja-JP"/>
        </w:rPr>
      </w:pPr>
      <w:r w:rsidRPr="000627E3">
        <w:rPr>
          <w:rFonts w:eastAsia="MS Mincho"/>
          <w:lang w:eastAsia="ja-JP"/>
        </w:rPr>
        <w:t>As for other micro-vibration tests, it is important to characterise and reduce the background noise. For this purpose, the test setup is usually isolated from the ground, on a seismic foundation, or bellows.</w:t>
      </w:r>
    </w:p>
    <w:p w14:paraId="193B05BD" w14:textId="77777777" w:rsidR="001C775B" w:rsidRPr="000627E3" w:rsidRDefault="001C775B" w:rsidP="00C55D12">
      <w:pPr>
        <w:pStyle w:val="paragraph"/>
        <w:rPr>
          <w:rFonts w:eastAsia="MS Mincho"/>
          <w:lang w:eastAsia="ja-JP"/>
        </w:rPr>
      </w:pPr>
      <w:r w:rsidRPr="000627E3">
        <w:rPr>
          <w:rFonts w:eastAsia="MS Mincho"/>
          <w:lang w:eastAsia="ja-JP"/>
        </w:rPr>
        <w:t xml:space="preserve">In principle, a shaker can be used to generate the excitation. </w:t>
      </w:r>
    </w:p>
    <w:p w14:paraId="0857E60D" w14:textId="77777777" w:rsidR="001C775B" w:rsidRPr="000627E3" w:rsidRDefault="001C775B" w:rsidP="00C55D12">
      <w:pPr>
        <w:pStyle w:val="paragraph"/>
        <w:rPr>
          <w:rFonts w:eastAsia="MS Mincho"/>
          <w:lang w:eastAsia="ja-JP"/>
        </w:rPr>
      </w:pPr>
      <w:r w:rsidRPr="000627E3">
        <w:rPr>
          <w:rFonts w:eastAsia="MS Mincho"/>
          <w:lang w:eastAsia="ja-JP"/>
        </w:rPr>
        <w:t>The measurement of the combined effect of an excitation along different axes or including rotations require the use of specific test facilities able to introduce a 6 degree of freedom micro-vibration environment to a specimen in a controlled manner.</w:t>
      </w:r>
    </w:p>
    <w:p w14:paraId="2F2131A7" w14:textId="77777777" w:rsidR="001C775B" w:rsidRPr="000627E3" w:rsidRDefault="001C775B" w:rsidP="00C55D12">
      <w:pPr>
        <w:pStyle w:val="graphic"/>
        <w:rPr>
          <w:lang w:val="en-GB"/>
        </w:rPr>
      </w:pPr>
      <w:r w:rsidRPr="000627E3">
        <w:rPr>
          <w:noProof/>
          <w:lang w:val="en-GB"/>
        </w:rPr>
        <w:lastRenderedPageBreak/>
        <w:drawing>
          <wp:inline distT="0" distB="0" distL="0" distR="0" wp14:anchorId="3E2443FA" wp14:editId="6197038E">
            <wp:extent cx="4991797" cy="272453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26a Microdynamic test facility at Dornier (schematic drawing).png"/>
                    <pic:cNvPicPr/>
                  </pic:nvPicPr>
                  <pic:blipFill>
                    <a:blip r:embed="rId111">
                      <a:extLst>
                        <a:ext uri="{28A0092B-C50C-407E-A947-70E740481C1C}">
                          <a14:useLocalDpi xmlns:a14="http://schemas.microsoft.com/office/drawing/2010/main"/>
                        </a:ext>
                      </a:extLst>
                    </a:blip>
                    <a:stretch>
                      <a:fillRect/>
                    </a:stretch>
                  </pic:blipFill>
                  <pic:spPr>
                    <a:xfrm>
                      <a:off x="0" y="0"/>
                      <a:ext cx="4991797" cy="2724530"/>
                    </a:xfrm>
                    <a:prstGeom prst="rect">
                      <a:avLst/>
                    </a:prstGeom>
                  </pic:spPr>
                </pic:pic>
              </a:graphicData>
            </a:graphic>
          </wp:inline>
        </w:drawing>
      </w:r>
    </w:p>
    <w:p w14:paraId="26231FA3" w14:textId="7ADE9784" w:rsidR="001C775B" w:rsidRPr="000627E3" w:rsidRDefault="00C55D12" w:rsidP="00B34231">
      <w:pPr>
        <w:pStyle w:val="CaptionAnnexFigure"/>
      </w:pPr>
      <w:bookmarkStart w:id="1353" w:name="_Toc104890030"/>
      <w:r w:rsidRPr="000627E3">
        <w:t xml:space="preserve">: </w:t>
      </w:r>
      <w:r w:rsidR="001C775B" w:rsidRPr="000627E3">
        <w:t>Test setup for a test of equipment susceptibility to microvibrations</w:t>
      </w:r>
      <w:bookmarkEnd w:id="1353"/>
    </w:p>
    <w:p w14:paraId="7CF3D6C9" w14:textId="77777777" w:rsidR="001C775B" w:rsidRPr="000627E3" w:rsidRDefault="001C775B" w:rsidP="00C55D12">
      <w:pPr>
        <w:pStyle w:val="graphic"/>
        <w:rPr>
          <w:lang w:val="en-GB"/>
        </w:rPr>
      </w:pPr>
      <w:r w:rsidRPr="000627E3">
        <w:rPr>
          <w:noProof/>
          <w:lang w:val="en-GB"/>
        </w:rPr>
        <w:drawing>
          <wp:inline distT="0" distB="0" distL="0" distR="0" wp14:anchorId="0120115D" wp14:editId="7970386C">
            <wp:extent cx="4791324" cy="3189767"/>
            <wp:effectExtent l="0" t="0" r="9525"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28 Micro-vibration measurement system of ESA.jpg"/>
                    <pic:cNvPicPr/>
                  </pic:nvPicPr>
                  <pic:blipFill>
                    <a:blip r:embed="rId112">
                      <a:extLst>
                        <a:ext uri="{28A0092B-C50C-407E-A947-70E740481C1C}">
                          <a14:useLocalDpi xmlns:a14="http://schemas.microsoft.com/office/drawing/2010/main"/>
                        </a:ext>
                      </a:extLst>
                    </a:blip>
                    <a:stretch>
                      <a:fillRect/>
                    </a:stretch>
                  </pic:blipFill>
                  <pic:spPr>
                    <a:xfrm>
                      <a:off x="0" y="0"/>
                      <a:ext cx="4795969" cy="3192860"/>
                    </a:xfrm>
                    <a:prstGeom prst="rect">
                      <a:avLst/>
                    </a:prstGeom>
                  </pic:spPr>
                </pic:pic>
              </a:graphicData>
            </a:graphic>
          </wp:inline>
        </w:drawing>
      </w:r>
    </w:p>
    <w:p w14:paraId="3183D967" w14:textId="3902DEC4" w:rsidR="001C775B" w:rsidRPr="00B34231" w:rsidRDefault="001C775B" w:rsidP="00B34231">
      <w:pPr>
        <w:pStyle w:val="CaptionAnnexFigure"/>
      </w:pPr>
      <w:bookmarkStart w:id="1354" w:name="_Toc104890031"/>
      <w:r w:rsidRPr="00B34231">
        <w:t>: Micro-vibration measurement system of ESA ESTEC allows 6</w:t>
      </w:r>
      <w:r w:rsidR="00C55D12" w:rsidRPr="00B34231">
        <w:t> </w:t>
      </w:r>
      <w:r w:rsidRPr="00B34231">
        <w:t>Dof excitation and 6</w:t>
      </w:r>
      <w:r w:rsidR="00C55D12" w:rsidRPr="00B34231">
        <w:t> </w:t>
      </w:r>
      <w:r w:rsidRPr="00B34231">
        <w:t>Dof measurement</w:t>
      </w:r>
      <w:bookmarkEnd w:id="1354"/>
    </w:p>
    <w:p w14:paraId="2C5C1B60" w14:textId="594DA5CA" w:rsidR="001C775B" w:rsidRPr="000627E3" w:rsidRDefault="001C775B" w:rsidP="00C55D12">
      <w:pPr>
        <w:pStyle w:val="paragraph"/>
      </w:pPr>
      <w:r w:rsidRPr="000627E3">
        <w:t xml:space="preserve">During a susceptibility test the equipment is rigidly mounted on the test table of a specific 6dof excitation platform that is able to generate a specified micro-vibration to the specimen. The equipment under test is operated in its different modes of operations and its performance is measured while being subjected to (various) micro-vibration environments with the aim to verify related performance requirements. This type of test requires specific testing capabilities since the micro-vibration environment needs to be representative of the one the equipment will </w:t>
      </w:r>
      <w:r w:rsidR="00CC43F6" w:rsidRPr="000627E3">
        <w:t>experience</w:t>
      </w:r>
      <w:r w:rsidRPr="000627E3">
        <w:t xml:space="preserve"> during its in orbit life.</w:t>
      </w:r>
    </w:p>
    <w:p w14:paraId="6492F16A" w14:textId="354C0409" w:rsidR="001C775B" w:rsidRPr="000627E3" w:rsidRDefault="001C775B" w:rsidP="00C15AF1">
      <w:pPr>
        <w:pStyle w:val="Annex4"/>
      </w:pPr>
      <w:r w:rsidRPr="000627E3">
        <w:lastRenderedPageBreak/>
        <w:t>Test preparation</w:t>
      </w:r>
    </w:p>
    <w:p w14:paraId="74444A8B" w14:textId="4905247E" w:rsidR="001C775B" w:rsidRPr="000627E3" w:rsidRDefault="001C775B" w:rsidP="00C55D12">
      <w:pPr>
        <w:pStyle w:val="paragraph"/>
      </w:pPr>
      <w:r w:rsidRPr="000627E3">
        <w:t>It is very important to measure the background noise before and after the measurement. An identification of the sources of background noise will help defining mitigation actions to reduce the noise level, e.g. test by night, stop activities in the surrounding, switch off air-conditioning, improve the electrical grounding</w:t>
      </w:r>
      <w:r w:rsidR="00C55D12" w:rsidRPr="000627E3">
        <w:t>.</w:t>
      </w:r>
      <w:r w:rsidRPr="000627E3">
        <w:t xml:space="preserve"> See </w:t>
      </w:r>
      <w:r w:rsidR="00CC43F6" w:rsidRPr="000627E3">
        <w:fldChar w:fldCharType="begin"/>
      </w:r>
      <w:r w:rsidR="00CC43F6" w:rsidRPr="000627E3">
        <w:instrText xml:space="preserve"> REF _Ref44616441 \r \h </w:instrText>
      </w:r>
      <w:r w:rsidR="00C55D12" w:rsidRPr="000627E3">
        <w:instrText xml:space="preserve"> \* MERGEFORMAT </w:instrText>
      </w:r>
      <w:r w:rsidR="00CC43F6" w:rsidRPr="000627E3">
        <w:fldChar w:fldCharType="separate"/>
      </w:r>
      <w:r w:rsidR="00A5249C">
        <w:t>A.13.6</w:t>
      </w:r>
      <w:r w:rsidR="00CC43F6" w:rsidRPr="000627E3">
        <w:fldChar w:fldCharType="end"/>
      </w:r>
      <w:r w:rsidR="00C55D12" w:rsidRPr="000627E3">
        <w:t xml:space="preserve"> </w:t>
      </w:r>
      <w:r w:rsidRPr="000627E3">
        <w:t>about background noise.</w:t>
      </w:r>
    </w:p>
    <w:p w14:paraId="7AECAAEE" w14:textId="77777777" w:rsidR="001C775B" w:rsidRPr="000627E3" w:rsidRDefault="001C775B" w:rsidP="00C55D12">
      <w:pPr>
        <w:pStyle w:val="paragraph"/>
        <w:rPr>
          <w:spacing w:val="-2"/>
          <w:szCs w:val="20"/>
        </w:rPr>
      </w:pPr>
      <w:r w:rsidRPr="000627E3">
        <w:rPr>
          <w:spacing w:val="-2"/>
          <w:szCs w:val="20"/>
        </w:rPr>
        <w:t>EGSE and FGSE need to be adequately isolated in order to minimize the transmission of structural and acoustical disturbances to the item under test.</w:t>
      </w:r>
    </w:p>
    <w:p w14:paraId="64667727" w14:textId="77777777" w:rsidR="001C775B" w:rsidRPr="000627E3" w:rsidRDefault="001C775B" w:rsidP="00C55D12">
      <w:pPr>
        <w:pStyle w:val="paragraph"/>
      </w:pPr>
      <w:r w:rsidRPr="000627E3">
        <w:t xml:space="preserve">It is also important to consider the effect of harness to the unit under test, which might also transfer micro-vibration from the EGSE. A solution can be to suspend the harness and introduce flexibility through strain relieve loops. </w:t>
      </w:r>
    </w:p>
    <w:p w14:paraId="49F5F566" w14:textId="77777777" w:rsidR="001C775B" w:rsidRPr="000627E3" w:rsidRDefault="001C775B" w:rsidP="00C55D12">
      <w:pPr>
        <w:pStyle w:val="paragraph"/>
      </w:pPr>
      <w:r w:rsidRPr="000627E3">
        <w:t xml:space="preserve">Note that the effect of FGSE (e.g. pump for a cryocooler, or for vacuum) can be difficult to mitigate. </w:t>
      </w:r>
    </w:p>
    <w:p w14:paraId="7BD428E9" w14:textId="77777777" w:rsidR="001C775B" w:rsidRPr="000627E3" w:rsidRDefault="001C775B" w:rsidP="00C55D12">
      <w:pPr>
        <w:pStyle w:val="paragraph"/>
      </w:pPr>
      <w:r w:rsidRPr="000627E3">
        <w:t>Instrumentation: high sensitivity accelerometers are used to measure the background noise. The measurement noise (e.g. due to imperfect grounding) is to be reduced. High sensitivity force sensors (dynamometers) can be used to measure the interfaces forces.</w:t>
      </w:r>
    </w:p>
    <w:p w14:paraId="15327134" w14:textId="4043AFA7" w:rsidR="001C775B" w:rsidRPr="000627E3" w:rsidRDefault="001C775B" w:rsidP="00C15AF1">
      <w:pPr>
        <w:pStyle w:val="Annex4"/>
      </w:pPr>
      <w:r w:rsidRPr="000627E3">
        <w:t>Test Execution</w:t>
      </w:r>
    </w:p>
    <w:p w14:paraId="4B2D836C" w14:textId="77777777" w:rsidR="001C775B" w:rsidRPr="000627E3" w:rsidRDefault="001C775B" w:rsidP="00C55D12">
      <w:pPr>
        <w:pStyle w:val="paragraph"/>
      </w:pPr>
      <w:r w:rsidRPr="000627E3">
        <w:t>It is very important to record time histories in each operating conditions, of both the excitation and the equipment performance.</w:t>
      </w:r>
    </w:p>
    <w:p w14:paraId="2C17B488" w14:textId="77777777" w:rsidR="001C775B" w:rsidRPr="000627E3" w:rsidRDefault="001C775B" w:rsidP="00C55D12">
      <w:pPr>
        <w:pStyle w:val="paragraph"/>
      </w:pPr>
      <w:r w:rsidRPr="000627E3">
        <w:t>Different levels of excitation are applied to characterise the susceptibility of the equipment in each of its different operating modes. Also different types of excitation can be applied (different frequencies, forcing function types, for different durations – to evaluate the effect of integration time).</w:t>
      </w:r>
    </w:p>
    <w:p w14:paraId="24758745" w14:textId="7FB66019" w:rsidR="001C775B" w:rsidRPr="000627E3" w:rsidRDefault="001C775B" w:rsidP="00C15AF1">
      <w:pPr>
        <w:pStyle w:val="Annex4"/>
      </w:pPr>
      <w:r w:rsidRPr="000627E3">
        <w:t>Test evaluation</w:t>
      </w:r>
    </w:p>
    <w:p w14:paraId="4BD32EF1" w14:textId="77777777" w:rsidR="001C775B" w:rsidRPr="000627E3" w:rsidRDefault="001C775B" w:rsidP="00C55D12">
      <w:pPr>
        <w:pStyle w:val="paragraph"/>
      </w:pPr>
      <w:r w:rsidRPr="000627E3">
        <w:rPr>
          <w:rFonts w:eastAsia="MS Mincho"/>
          <w:lang w:eastAsia="ja-JP"/>
        </w:rPr>
        <w:t>Measurements are processed to calculate Power Spectral Densities (PSD). It is checked that the measurement can be distinguished from the background noise by comparing the PSD of the measured signal with the noise.</w:t>
      </w:r>
    </w:p>
    <w:p w14:paraId="7FBCBB53" w14:textId="12919566" w:rsidR="001C775B" w:rsidRPr="000627E3" w:rsidRDefault="001C775B" w:rsidP="00C55D12">
      <w:pPr>
        <w:pStyle w:val="Annex3"/>
      </w:pPr>
      <w:bookmarkStart w:id="1355" w:name="_Ref44616624"/>
      <w:r w:rsidRPr="000627E3">
        <w:t>Characterisation at element level of a transfer function between a source of disturbance and an equipment/instrument</w:t>
      </w:r>
      <w:bookmarkEnd w:id="1355"/>
    </w:p>
    <w:p w14:paraId="066B4EF3" w14:textId="761D1656" w:rsidR="001C775B" w:rsidRPr="000627E3" w:rsidRDefault="001C775B" w:rsidP="00C15AF1">
      <w:pPr>
        <w:pStyle w:val="Annex4"/>
      </w:pPr>
      <w:r w:rsidRPr="000627E3">
        <w:t>Purpose</w:t>
      </w:r>
    </w:p>
    <w:p w14:paraId="5DC0740D" w14:textId="77777777" w:rsidR="001C775B" w:rsidRPr="000627E3" w:rsidRDefault="001C775B" w:rsidP="00C55D12">
      <w:pPr>
        <w:pStyle w:val="paragraph"/>
      </w:pPr>
      <w:r w:rsidRPr="000627E3">
        <w:t>The purpose of the test is to characterise how the excitation introduced at the location of a disturbance source is transmitted by the structure to the interface of the susceptible equipment, or is affecting the performance (e.g. line of sight).</w:t>
      </w:r>
    </w:p>
    <w:p w14:paraId="3B310445" w14:textId="678E6F4D" w:rsidR="001C775B" w:rsidRPr="000627E3" w:rsidRDefault="001C775B" w:rsidP="00C15AF1">
      <w:pPr>
        <w:pStyle w:val="Annex4"/>
      </w:pPr>
      <w:r w:rsidRPr="000627E3">
        <w:t>General</w:t>
      </w:r>
    </w:p>
    <w:p w14:paraId="627D93F8" w14:textId="77777777" w:rsidR="001C775B" w:rsidRPr="000627E3" w:rsidRDefault="001C775B" w:rsidP="00C55D12">
      <w:pPr>
        <w:pStyle w:val="paragraph"/>
      </w:pPr>
      <w:r w:rsidRPr="000627E3">
        <w:t>The principle of the test is to introduce a calibrated excitation at one location of the spacecraft element, corresponding to a disturbance source, and to measure the response at the location of interest, corresponding to a sensitive equipment.</w:t>
      </w:r>
    </w:p>
    <w:p w14:paraId="06A2872F" w14:textId="5E50BB88" w:rsidR="001C775B" w:rsidRPr="000627E3" w:rsidRDefault="001C775B" w:rsidP="00C15AF1">
      <w:pPr>
        <w:pStyle w:val="Annex4"/>
      </w:pPr>
      <w:r w:rsidRPr="000627E3">
        <w:t>Test configuration and test aspects</w:t>
      </w:r>
    </w:p>
    <w:p w14:paraId="2428D3BE" w14:textId="77777777" w:rsidR="001C775B" w:rsidRPr="000627E3" w:rsidRDefault="001C775B" w:rsidP="00C55D12">
      <w:pPr>
        <w:pStyle w:val="paragraph"/>
      </w:pPr>
      <w:r w:rsidRPr="000627E3">
        <w:t xml:space="preserve">The mechanical configuration is meant to reproduce a free-free condition. The element is usually suspended to mechanically isolate it from the ground. Another possibility is to place the element on air </w:t>
      </w:r>
      <w:r w:rsidRPr="000627E3">
        <w:lastRenderedPageBreak/>
        <w:t>bellows or dedicated isolation systems providing low interface stiffness (e.g. the ESTEC VVIS) to simulate free-free conditions.</w:t>
      </w:r>
    </w:p>
    <w:p w14:paraId="4D4FE64E" w14:textId="26B2E166" w:rsidR="001C775B" w:rsidRPr="000627E3" w:rsidRDefault="001C775B" w:rsidP="00C55D12">
      <w:pPr>
        <w:pStyle w:val="paragraph"/>
      </w:pPr>
      <w:r w:rsidRPr="000627E3">
        <w:t>Note that the large appendages are usually not included in the test configuration, e.g. large deployable solar arrays, deployable booms, large antennas. Those large appendages usually have very low eigenfrequencies (typically below 1</w:t>
      </w:r>
      <w:r w:rsidR="004A0D52">
        <w:t> </w:t>
      </w:r>
      <w:r w:rsidRPr="000627E3">
        <w:t>Hz). Their influence on the dynamic behaviour need to be considered if there are sources of excitation at such low frequency.</w:t>
      </w:r>
    </w:p>
    <w:p w14:paraId="0D4326B7" w14:textId="77777777" w:rsidR="001C775B" w:rsidRPr="000627E3" w:rsidRDefault="001C775B" w:rsidP="00C55D12">
      <w:pPr>
        <w:pStyle w:val="paragraph"/>
      </w:pPr>
      <w:r w:rsidRPr="000627E3">
        <w:t>This test does not require the availability of the equipment generating the micro-vibrations, nor the equipment that are susceptible to microvibrations. This allows the test to be performed early in the development, with a structural model. What is important is that the structural path between the source and the susceptible equipment is representative from a dynamic point of view (mass, stiffness and damping).</w:t>
      </w:r>
    </w:p>
    <w:p w14:paraId="6430EEEE" w14:textId="77777777" w:rsidR="001C775B" w:rsidRPr="000627E3" w:rsidRDefault="001C775B" w:rsidP="00C55D12">
      <w:pPr>
        <w:pStyle w:val="paragraph"/>
      </w:pPr>
      <w:r w:rsidRPr="000627E3">
        <w:t>The load is usually introduced by a portable shaker that is suspended without other contact with the test item than a stinger to introduce the load at the interface point. This means that the load introduced by the shaker does not produce a reaction force on the test specimen. It is an external force on the test item.</w:t>
      </w:r>
    </w:p>
    <w:p w14:paraId="0C4BA3D2" w14:textId="0ABCC98C" w:rsidR="001C775B" w:rsidRPr="000627E3" w:rsidRDefault="001C775B" w:rsidP="00C55D12">
      <w:pPr>
        <w:pStyle w:val="paragraph"/>
      </w:pPr>
      <w:r w:rsidRPr="000627E3">
        <w:t>The principle is similar to the modal survey test (see ECSS-E-ST-32-11). The idea is to introduce a well defined and well controlled excitation and to measure the response at points of interest on the structure.</w:t>
      </w:r>
    </w:p>
    <w:p w14:paraId="4CD85C05" w14:textId="6E6CF60E" w:rsidR="001C775B" w:rsidRPr="000627E3" w:rsidRDefault="001C775B" w:rsidP="00C55D12">
      <w:pPr>
        <w:pStyle w:val="paragraph"/>
      </w:pPr>
      <w:r w:rsidRPr="000627E3">
        <w:t>Another solution to introduce a load is the use of inertial shaker directly mounted on the interface of the element. This is for example a rotating mass. In this case, there is no external force applied to the item under test. This method leads to a limitation on the frequency range towards the low frequencies.</w:t>
      </w:r>
    </w:p>
    <w:p w14:paraId="65287C62" w14:textId="4C1206C7" w:rsidR="00131189" w:rsidRPr="000627E3" w:rsidRDefault="00131189" w:rsidP="00131189">
      <w:pPr>
        <w:pStyle w:val="graphic"/>
        <w:rPr>
          <w:lang w:val="en-GB"/>
        </w:rPr>
      </w:pPr>
      <w:r w:rsidRPr="000627E3">
        <w:rPr>
          <w:noProof/>
          <w:lang w:val="en-GB"/>
        </w:rPr>
        <w:drawing>
          <wp:inline distT="0" distB="0" distL="0" distR="0" wp14:anchorId="6A9AD5A2" wp14:editId="61317F45">
            <wp:extent cx="5759450" cy="3051810"/>
            <wp:effectExtent l="0" t="0" r="0" b="0"/>
            <wp:docPr id="66566" name="Picture 66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5759450" cy="3051810"/>
                    </a:xfrm>
                    <a:prstGeom prst="rect">
                      <a:avLst/>
                    </a:prstGeom>
                  </pic:spPr>
                </pic:pic>
              </a:graphicData>
            </a:graphic>
          </wp:inline>
        </w:drawing>
      </w:r>
    </w:p>
    <w:p w14:paraId="7E501CE0" w14:textId="7C15A874" w:rsidR="00813552" w:rsidRPr="000627E3" w:rsidRDefault="00131189" w:rsidP="00B34231">
      <w:pPr>
        <w:pStyle w:val="CaptionAnnexFigure"/>
      </w:pPr>
      <w:bookmarkStart w:id="1356" w:name="_Toc50129762"/>
      <w:bookmarkStart w:id="1357" w:name="_Toc50129763"/>
      <w:bookmarkStart w:id="1358" w:name="_Toc50129764"/>
      <w:bookmarkStart w:id="1359" w:name="_Toc104890032"/>
      <w:bookmarkEnd w:id="1356"/>
      <w:bookmarkEnd w:id="1357"/>
      <w:bookmarkEnd w:id="1358"/>
      <w:r w:rsidRPr="000627E3">
        <w:t>:</w:t>
      </w:r>
      <w:r w:rsidR="00813552" w:rsidRPr="000627E3">
        <w:t xml:space="preserve"> Example of configuration used for the microvibration test on MTG, by using small shakers (grey) to introduce well defined excitations on a mass dummy of a reaction wheel</w:t>
      </w:r>
      <w:bookmarkEnd w:id="1359"/>
    </w:p>
    <w:p w14:paraId="5EAF5F14" w14:textId="7A5D850C" w:rsidR="00173714" w:rsidRPr="000627E3" w:rsidRDefault="00173714" w:rsidP="004C0B04">
      <w:pPr>
        <w:pStyle w:val="graphic"/>
        <w:rPr>
          <w:highlight w:val="yellow"/>
          <w:lang w:val="en-GB"/>
        </w:rPr>
      </w:pPr>
      <w:r w:rsidRPr="000627E3">
        <w:rPr>
          <w:noProof/>
          <w:lang w:val="en-GB"/>
        </w:rPr>
        <w:lastRenderedPageBreak/>
        <w:drawing>
          <wp:inline distT="0" distB="0" distL="0" distR="0" wp14:anchorId="70C60954" wp14:editId="4D3EEB6A">
            <wp:extent cx="5759450" cy="1755140"/>
            <wp:effectExtent l="0" t="0" r="0" b="0"/>
            <wp:docPr id="66602" name="Picture 66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14" cstate="print">
                      <a:extLst>
                        <a:ext uri="{28A0092B-C50C-407E-A947-70E740481C1C}">
                          <a14:useLocalDpi xmlns:a14="http://schemas.microsoft.com/office/drawing/2010/main"/>
                        </a:ext>
                      </a:extLst>
                    </a:blip>
                    <a:srcRect/>
                    <a:stretch>
                      <a:fillRect/>
                    </a:stretch>
                  </pic:blipFill>
                  <pic:spPr bwMode="auto">
                    <a:xfrm>
                      <a:off x="0" y="0"/>
                      <a:ext cx="5759450" cy="1755140"/>
                    </a:xfrm>
                    <a:prstGeom prst="rect">
                      <a:avLst/>
                    </a:prstGeom>
                    <a:noFill/>
                    <a:ln>
                      <a:noFill/>
                    </a:ln>
                  </pic:spPr>
                </pic:pic>
              </a:graphicData>
            </a:graphic>
          </wp:inline>
        </w:drawing>
      </w:r>
    </w:p>
    <w:p w14:paraId="156E3637" w14:textId="0E08B93A" w:rsidR="00173714" w:rsidRPr="000627E3" w:rsidRDefault="004C0B04" w:rsidP="00B34231">
      <w:pPr>
        <w:pStyle w:val="CaptionAnnexFigure"/>
      </w:pPr>
      <w:bookmarkStart w:id="1360" w:name="_Toc104890033"/>
      <w:r w:rsidRPr="000627E3">
        <w:t xml:space="preserve">: </w:t>
      </w:r>
      <w:r w:rsidR="00173714" w:rsidRPr="000627E3">
        <w:t>Example of configuration</w:t>
      </w:r>
      <w:r w:rsidR="006B7EFE" w:rsidRPr="000627E3">
        <w:t>s</w:t>
      </w:r>
      <w:r w:rsidR="00173714" w:rsidRPr="000627E3">
        <w:t xml:space="preserve"> used for the microvibration test on MTG, by using small shakers (grey) to introduce well defined excitations on a mass dummy of a reaction wheel</w:t>
      </w:r>
      <w:r w:rsidR="006B7EFE" w:rsidRPr="000627E3">
        <w:t>. Force (left), and moments (centre and right)</w:t>
      </w:r>
      <w:bookmarkEnd w:id="1360"/>
    </w:p>
    <w:p w14:paraId="5248172E" w14:textId="77777777" w:rsidR="001C775B" w:rsidRPr="000627E3" w:rsidRDefault="001C775B" w:rsidP="00894711">
      <w:pPr>
        <w:pStyle w:val="paragraph"/>
      </w:pPr>
      <w:r w:rsidRPr="000627E3">
        <w:t>Impact hammer can also be used. However, the type of excitation provided by a hammer is limited compared to the forcing functions that can be introduced by a shaker.</w:t>
      </w:r>
    </w:p>
    <w:p w14:paraId="5B7BCEE0" w14:textId="77777777" w:rsidR="001C775B" w:rsidRPr="000627E3" w:rsidRDefault="001C775B" w:rsidP="00894711">
      <w:pPr>
        <w:pStyle w:val="paragraph"/>
        <w:rPr>
          <w:szCs w:val="20"/>
        </w:rPr>
      </w:pPr>
      <w:r w:rsidRPr="000627E3">
        <w:t>For each excitation point, different type of excitation (sine sweep or random) and different excitation levels can be applied. This allows a complete characterisation also as a function of the amplitude of the excitation.</w:t>
      </w:r>
      <w:r w:rsidRPr="000627E3">
        <w:rPr>
          <w:szCs w:val="20"/>
        </w:rPr>
        <w:t xml:space="preserve"> </w:t>
      </w:r>
    </w:p>
    <w:p w14:paraId="37BC5F7C" w14:textId="77777777" w:rsidR="001C775B" w:rsidRPr="000627E3" w:rsidRDefault="001C775B" w:rsidP="001C775B">
      <w:pPr>
        <w:pStyle w:val="paragraph"/>
        <w:rPr>
          <w:szCs w:val="20"/>
        </w:rPr>
      </w:pPr>
      <w:r w:rsidRPr="000627E3">
        <w:rPr>
          <w:szCs w:val="20"/>
        </w:rPr>
        <w:t xml:space="preserve">Two basic excitation types could be used for generating the input forces: </w:t>
      </w:r>
    </w:p>
    <w:p w14:paraId="50A7F867" w14:textId="77777777" w:rsidR="001C775B" w:rsidRPr="000627E3" w:rsidRDefault="001C775B" w:rsidP="00773F53">
      <w:pPr>
        <w:pStyle w:val="Bul1"/>
        <w:rPr>
          <w:rFonts w:eastAsia="MS Mincho"/>
          <w:lang w:eastAsia="ja-JP"/>
        </w:rPr>
      </w:pPr>
      <w:r w:rsidRPr="000627E3">
        <w:t>Sinusoidal excitation:</w:t>
      </w:r>
    </w:p>
    <w:p w14:paraId="56F177E2" w14:textId="77777777" w:rsidR="001C775B" w:rsidRPr="000627E3" w:rsidRDefault="001C775B" w:rsidP="00773F53">
      <w:pPr>
        <w:pStyle w:val="indentpara1"/>
        <w:rPr>
          <w:rFonts w:eastAsia="MS Mincho"/>
          <w:lang w:eastAsia="ja-JP"/>
        </w:rPr>
      </w:pPr>
      <w:r w:rsidRPr="000627E3">
        <w:t>Sine excitation is useful for examining local details around specific modes of vibrations</w:t>
      </w:r>
      <w:r w:rsidRPr="000627E3">
        <w:rPr>
          <w:rFonts w:eastAsia="MS Mincho"/>
          <w:lang w:eastAsia="ja-JP"/>
        </w:rPr>
        <w:t>.</w:t>
      </w:r>
    </w:p>
    <w:p w14:paraId="08910B98" w14:textId="77777777" w:rsidR="001C775B" w:rsidRPr="000627E3" w:rsidRDefault="001C775B" w:rsidP="00773F53">
      <w:pPr>
        <w:pStyle w:val="Bul1"/>
        <w:rPr>
          <w:rFonts w:eastAsia="MS Mincho"/>
          <w:lang w:eastAsia="ja-JP"/>
        </w:rPr>
      </w:pPr>
      <w:r w:rsidRPr="000627E3">
        <w:t>Random noise excitation:</w:t>
      </w:r>
    </w:p>
    <w:p w14:paraId="3F768EAD" w14:textId="24E412FD" w:rsidR="001C775B" w:rsidRPr="000627E3" w:rsidRDefault="001C775B" w:rsidP="00773F53">
      <w:pPr>
        <w:pStyle w:val="indentpara1"/>
      </w:pPr>
      <w:r w:rsidRPr="000627E3">
        <w:t xml:space="preserve">Random vibration input </w:t>
      </w:r>
      <w:r w:rsidR="009229E2">
        <w:t>can</w:t>
      </w:r>
      <w:r w:rsidR="009229E2" w:rsidRPr="000627E3">
        <w:t xml:space="preserve"> </w:t>
      </w:r>
      <w:r w:rsidRPr="000627E3">
        <w:t>be used if a wide frequency band needs to be excited simultaneously.</w:t>
      </w:r>
    </w:p>
    <w:p w14:paraId="424C4F20" w14:textId="77777777" w:rsidR="001C775B" w:rsidRPr="000627E3" w:rsidRDefault="001C775B" w:rsidP="00773F53">
      <w:pPr>
        <w:pStyle w:val="paragraph"/>
      </w:pPr>
    </w:p>
    <w:p w14:paraId="04845505" w14:textId="77777777" w:rsidR="001C775B" w:rsidRPr="000627E3" w:rsidRDefault="001C775B" w:rsidP="00773F53">
      <w:pPr>
        <w:pStyle w:val="paragraph"/>
      </w:pPr>
      <w:r w:rsidRPr="000627E3">
        <w:t>Compared to the end to end test, this type of test allows to acquire an increased amount of information, because tests can be performed as follows:</w:t>
      </w:r>
    </w:p>
    <w:p w14:paraId="63BE64D9" w14:textId="77777777" w:rsidR="001C775B" w:rsidRPr="000627E3" w:rsidRDefault="001C775B" w:rsidP="00773F53">
      <w:pPr>
        <w:pStyle w:val="Bul1"/>
      </w:pPr>
      <w:r w:rsidRPr="000627E3">
        <w:t>change of the excitation direction (i.e. along the three orthogonal directions),</w:t>
      </w:r>
    </w:p>
    <w:p w14:paraId="1A2FD657" w14:textId="77777777" w:rsidR="001C775B" w:rsidRPr="000627E3" w:rsidRDefault="001C775B" w:rsidP="00773F53">
      <w:pPr>
        <w:pStyle w:val="Bul1"/>
      </w:pPr>
      <w:r w:rsidRPr="000627E3">
        <w:t xml:space="preserve">variation of excitation levels to study the linearity of the dynamic response behaviour, </w:t>
      </w:r>
    </w:p>
    <w:p w14:paraId="383E8499" w14:textId="24FDA192" w:rsidR="001C775B" w:rsidRPr="000627E3" w:rsidRDefault="001C775B" w:rsidP="00773F53">
      <w:pPr>
        <w:pStyle w:val="Bul1"/>
      </w:pPr>
      <w:r w:rsidRPr="000627E3">
        <w:t>change of excitation type, delivering forcing functions for e.g. steady state or transient test cases.</w:t>
      </w:r>
    </w:p>
    <w:p w14:paraId="5171B5E0" w14:textId="77777777" w:rsidR="001C775B" w:rsidRPr="000627E3" w:rsidRDefault="001C775B" w:rsidP="00773F53">
      <w:pPr>
        <w:pStyle w:val="paragraph"/>
      </w:pPr>
      <w:r w:rsidRPr="000627E3">
        <w:t>The installation of the excitation device and related cabling needs to be done such that the dynamic response behaviour is not influenced by the test equipment.</w:t>
      </w:r>
    </w:p>
    <w:p w14:paraId="50B8D4C3" w14:textId="5A373316" w:rsidR="001C775B" w:rsidRPr="000627E3" w:rsidRDefault="001C775B" w:rsidP="00C15AF1">
      <w:pPr>
        <w:pStyle w:val="Annex4"/>
      </w:pPr>
      <w:r w:rsidRPr="000627E3">
        <w:t>Test preparation</w:t>
      </w:r>
    </w:p>
    <w:p w14:paraId="5DC715B4" w14:textId="2B186888" w:rsidR="001C775B" w:rsidRPr="000627E3" w:rsidRDefault="001C775B" w:rsidP="00773F53">
      <w:pPr>
        <w:pStyle w:val="paragraph"/>
      </w:pPr>
      <w:r w:rsidRPr="000627E3">
        <w:t>It is very important to measure the background noise before and after the measurement. An identification of the sources of background noise will help defining mitigation actions to reduce the noise level, e.g. test by night, stop activities in the surrounding, switch off air-conditioning, improve the electrical grounding</w:t>
      </w:r>
      <w:r w:rsidR="00EA0121" w:rsidRPr="000627E3">
        <w:t>.</w:t>
      </w:r>
      <w:r w:rsidRPr="000627E3">
        <w:t xml:space="preserve"> See </w:t>
      </w:r>
      <w:r w:rsidR="00CC43F6" w:rsidRPr="000627E3">
        <w:fldChar w:fldCharType="begin"/>
      </w:r>
      <w:r w:rsidR="00CC43F6" w:rsidRPr="000627E3">
        <w:instrText xml:space="preserve"> REF _Ref44616572 \r \h </w:instrText>
      </w:r>
      <w:r w:rsidR="00773F53" w:rsidRPr="000627E3">
        <w:instrText xml:space="preserve"> \* MERGEFORMAT </w:instrText>
      </w:r>
      <w:r w:rsidR="00CC43F6" w:rsidRPr="000627E3">
        <w:fldChar w:fldCharType="separate"/>
      </w:r>
      <w:r w:rsidR="00A5249C">
        <w:t>A.13.6</w:t>
      </w:r>
      <w:r w:rsidR="00CC43F6" w:rsidRPr="000627E3">
        <w:fldChar w:fldCharType="end"/>
      </w:r>
      <w:r w:rsidRPr="000627E3">
        <w:t xml:space="preserve"> about background noise.</w:t>
      </w:r>
    </w:p>
    <w:p w14:paraId="39988491" w14:textId="77777777" w:rsidR="001C775B" w:rsidRPr="000627E3" w:rsidRDefault="001C775B" w:rsidP="00773F53">
      <w:pPr>
        <w:pStyle w:val="paragraph"/>
        <w:rPr>
          <w:spacing w:val="-2"/>
          <w:szCs w:val="20"/>
        </w:rPr>
      </w:pPr>
      <w:r w:rsidRPr="000627E3">
        <w:rPr>
          <w:spacing w:val="-2"/>
          <w:szCs w:val="20"/>
        </w:rPr>
        <w:t>EGSE and FGSE need to be adequately isolated in order to minimize the transmission of structural and acoustical disturbances to the item under test.</w:t>
      </w:r>
    </w:p>
    <w:p w14:paraId="2B2270EA" w14:textId="77777777" w:rsidR="001C775B" w:rsidRPr="000627E3" w:rsidRDefault="001C775B" w:rsidP="00773F53">
      <w:pPr>
        <w:pStyle w:val="paragraph"/>
      </w:pPr>
      <w:r w:rsidRPr="000627E3">
        <w:t xml:space="preserve">It is also important to consider the effect of harness to the unit under test, which might also transfer micro-vibration from the EGSE. A solution can be to suspend the harness and introduce flexibility through strain relieve loops. </w:t>
      </w:r>
    </w:p>
    <w:p w14:paraId="63528A5C" w14:textId="77777777" w:rsidR="001C775B" w:rsidRPr="000627E3" w:rsidRDefault="001C775B" w:rsidP="00773F53">
      <w:pPr>
        <w:pStyle w:val="paragraph"/>
      </w:pPr>
      <w:r w:rsidRPr="000627E3">
        <w:lastRenderedPageBreak/>
        <w:t>Note that the effect of FGSE (e.g. pump for a cryocooler, or for vacuum) can be difficult to mitigate.</w:t>
      </w:r>
    </w:p>
    <w:p w14:paraId="7092E4F4" w14:textId="77777777" w:rsidR="001C775B" w:rsidRPr="000627E3" w:rsidRDefault="001C775B" w:rsidP="00773F53">
      <w:pPr>
        <w:pStyle w:val="paragraph"/>
      </w:pPr>
      <w:r w:rsidRPr="000627E3">
        <w:t>Instrumentation: high sensitivity accelerometers are used to measure the background noise and control the acceleration excitation. High accuracy force sensors are used to measure the excitation force.</w:t>
      </w:r>
    </w:p>
    <w:p w14:paraId="22B1D1E0" w14:textId="7D5C3EC1" w:rsidR="001C775B" w:rsidRPr="000627E3" w:rsidRDefault="001C775B" w:rsidP="00B44263">
      <w:pPr>
        <w:pStyle w:val="Annex3"/>
      </w:pPr>
      <w:bookmarkStart w:id="1361" w:name="_Ref44605854"/>
      <w:r w:rsidRPr="000627E3">
        <w:t>Micro-vibration susceptibility test at element level (End to End test)</w:t>
      </w:r>
      <w:bookmarkEnd w:id="1361"/>
    </w:p>
    <w:p w14:paraId="1ACD4329" w14:textId="56E06AD2" w:rsidR="001C775B" w:rsidRPr="000627E3" w:rsidRDefault="001C775B" w:rsidP="00C15AF1">
      <w:pPr>
        <w:pStyle w:val="Annex4"/>
      </w:pPr>
      <w:r w:rsidRPr="000627E3">
        <w:t>Purpose</w:t>
      </w:r>
    </w:p>
    <w:p w14:paraId="4F964BFE" w14:textId="7AF54198" w:rsidR="001C775B" w:rsidRPr="000627E3" w:rsidRDefault="001C775B" w:rsidP="00773F53">
      <w:pPr>
        <w:pStyle w:val="paragraph"/>
      </w:pPr>
      <w:r w:rsidRPr="000627E3">
        <w:t>The purpose of the test is to measure, at element level, the effect of a micro-vibration disturbance on a</w:t>
      </w:r>
      <w:r w:rsidR="004A0D52">
        <w:t>n</w:t>
      </w:r>
      <w:r w:rsidRPr="000627E3">
        <w:t xml:space="preserve"> equipment susceptible to micro-vibrations, or on the performance (e.g. line of sight).</w:t>
      </w:r>
    </w:p>
    <w:p w14:paraId="53EE2FC8" w14:textId="7A6EEC1A" w:rsidR="001C775B" w:rsidRPr="000627E3" w:rsidRDefault="001C775B" w:rsidP="00C15AF1">
      <w:pPr>
        <w:pStyle w:val="Annex4"/>
      </w:pPr>
      <w:r w:rsidRPr="000627E3">
        <w:t>General</w:t>
      </w:r>
    </w:p>
    <w:p w14:paraId="73ABE3B2" w14:textId="77777777" w:rsidR="001C775B" w:rsidRPr="000627E3" w:rsidRDefault="001C775B" w:rsidP="00773F53">
      <w:pPr>
        <w:pStyle w:val="paragraph"/>
      </w:pPr>
      <w:r w:rsidRPr="000627E3">
        <w:t>The principle of the test is to operate the sources of micro-vibrations and to measure the response on the performance.</w:t>
      </w:r>
    </w:p>
    <w:p w14:paraId="244B0DEA" w14:textId="0C649E48" w:rsidR="001C775B" w:rsidRPr="000627E3" w:rsidRDefault="001C775B" w:rsidP="00C15AF1">
      <w:pPr>
        <w:pStyle w:val="Annex4"/>
      </w:pPr>
      <w:r w:rsidRPr="000627E3">
        <w:t>Test configuration and test aspects</w:t>
      </w:r>
    </w:p>
    <w:p w14:paraId="6E61935C" w14:textId="77777777" w:rsidR="001C775B" w:rsidRPr="000627E3" w:rsidRDefault="001C775B" w:rsidP="00773F53">
      <w:pPr>
        <w:pStyle w:val="paragraph"/>
      </w:pPr>
      <w:r w:rsidRPr="000627E3">
        <w:t>The mechanical configuration is meant to reproduce a free-free condition. The element is usually suspended to mechanically isolate it from the ground. Another possibility is to place the element on air bellows or dedicated isolation systems providing low interface stiffness (e.g. the ESTEC VVIS) to simulate free-free conditions.</w:t>
      </w:r>
    </w:p>
    <w:p w14:paraId="305F29F5" w14:textId="7771E337" w:rsidR="001C775B" w:rsidRPr="000627E3" w:rsidRDefault="001C775B" w:rsidP="00773F53">
      <w:pPr>
        <w:pStyle w:val="paragraph"/>
      </w:pPr>
      <w:r w:rsidRPr="000627E3">
        <w:t xml:space="preserve">Note that the large appendages are usually not included in the test configuration, e.g. large deployable solar arrays, deployable booms, large antennas. Those large appendages usually have very low eigenfrequencies (typically below 1Hz). Their influence on the dynamic behaviour need to be considered if there are sources of excitation at such low frequency. </w:t>
      </w:r>
    </w:p>
    <w:p w14:paraId="4DD96775" w14:textId="5CB94C8D" w:rsidR="001C775B" w:rsidRPr="000627E3" w:rsidRDefault="001C775B" w:rsidP="00773F53">
      <w:pPr>
        <w:pStyle w:val="paragraph"/>
      </w:pPr>
      <w:r w:rsidRPr="000627E3">
        <w:rPr>
          <w:rFonts w:eastAsia="MS Mincho"/>
          <w:lang w:eastAsia="ja-JP"/>
        </w:rPr>
        <w:t xml:space="preserve">As a general rule, the satellite </w:t>
      </w:r>
      <w:r w:rsidR="009229E2">
        <w:rPr>
          <w:rFonts w:eastAsia="MS Mincho"/>
          <w:lang w:eastAsia="ja-JP"/>
        </w:rPr>
        <w:t>is to</w:t>
      </w:r>
      <w:r w:rsidR="009229E2" w:rsidRPr="000627E3">
        <w:rPr>
          <w:rFonts w:eastAsia="MS Mincho"/>
          <w:lang w:eastAsia="ja-JP"/>
        </w:rPr>
        <w:t xml:space="preserve"> </w:t>
      </w:r>
      <w:r w:rsidRPr="000627E3">
        <w:rPr>
          <w:rFonts w:eastAsia="MS Mincho"/>
          <w:lang w:eastAsia="ja-JP"/>
        </w:rPr>
        <w:t>be supported in such a way that the highest natural frequency of the suspension is lower than 25% of the frequency of the first elastic mode in free condition.</w:t>
      </w:r>
    </w:p>
    <w:p w14:paraId="2862C9F9" w14:textId="6850873B" w:rsidR="001C775B" w:rsidRPr="000627E3" w:rsidRDefault="001C775B" w:rsidP="00773F53">
      <w:pPr>
        <w:pStyle w:val="paragraph"/>
      </w:pPr>
      <w:r w:rsidRPr="000627E3">
        <w:t xml:space="preserve">This test requires the availability of the equipment generating the micro-vibrations, and the equipment that are susceptible to microvibrations. It also requires the capability to control the </w:t>
      </w:r>
      <w:r w:rsidR="004A0D52" w:rsidRPr="000627E3">
        <w:t>equipment</w:t>
      </w:r>
      <w:r w:rsidRPr="000627E3">
        <w:t xml:space="preserve"> generating the microvibrations, i.e. either a functional element (i.e. able to control the </w:t>
      </w:r>
      <w:r w:rsidR="004A0D52" w:rsidRPr="000627E3">
        <w:t>equipment</w:t>
      </w:r>
      <w:r w:rsidRPr="000627E3">
        <w:t>) or the use of EGSE. Use of EGSE introduce the difficulty of an additional interface with the test article (harness).</w:t>
      </w:r>
    </w:p>
    <w:p w14:paraId="074921E4" w14:textId="18A18BE8" w:rsidR="001C775B" w:rsidRPr="000627E3" w:rsidRDefault="001C775B" w:rsidP="00773F53">
      <w:pPr>
        <w:pStyle w:val="paragraph"/>
      </w:pPr>
      <w:r w:rsidRPr="000627E3">
        <w:t xml:space="preserve">Note that any hybrid solution between the test described in </w:t>
      </w:r>
      <w:r w:rsidR="00CC43F6" w:rsidRPr="000627E3">
        <w:fldChar w:fldCharType="begin"/>
      </w:r>
      <w:r w:rsidR="00CC43F6" w:rsidRPr="000627E3">
        <w:instrText xml:space="preserve"> REF _Ref44616616 \r \h </w:instrText>
      </w:r>
      <w:r w:rsidR="00773F53" w:rsidRPr="000627E3">
        <w:instrText xml:space="preserve"> \* MERGEFORMAT </w:instrText>
      </w:r>
      <w:r w:rsidR="00CC43F6" w:rsidRPr="000627E3">
        <w:fldChar w:fldCharType="separate"/>
      </w:r>
      <w:r w:rsidR="00A5249C">
        <w:t>A.13.3</w:t>
      </w:r>
      <w:r w:rsidR="00CC43F6" w:rsidRPr="000627E3">
        <w:fldChar w:fldCharType="end"/>
      </w:r>
      <w:r w:rsidRPr="000627E3">
        <w:t xml:space="preserve">and </w:t>
      </w:r>
      <w:r w:rsidR="00CC43F6" w:rsidRPr="000627E3">
        <w:fldChar w:fldCharType="begin"/>
      </w:r>
      <w:r w:rsidR="00CC43F6" w:rsidRPr="000627E3">
        <w:instrText xml:space="preserve"> REF _Ref44616624 \r \h </w:instrText>
      </w:r>
      <w:r w:rsidR="00773F53" w:rsidRPr="000627E3">
        <w:instrText xml:space="preserve"> \* MERGEFORMAT </w:instrText>
      </w:r>
      <w:r w:rsidR="00CC43F6" w:rsidRPr="000627E3">
        <w:fldChar w:fldCharType="separate"/>
      </w:r>
      <w:r w:rsidR="00A5249C">
        <w:t>A.13.4</w:t>
      </w:r>
      <w:r w:rsidR="00CC43F6" w:rsidRPr="000627E3">
        <w:fldChar w:fldCharType="end"/>
      </w:r>
      <w:r w:rsidRPr="000627E3">
        <w:t>is possible, e.g. use of real equipment generating micro-vibrations and measure of the response accelerations, or use of calibrated excitation source while measuring the element performance (e.g. pointing).</w:t>
      </w:r>
    </w:p>
    <w:p w14:paraId="1BA5E532" w14:textId="0B18D4F3" w:rsidR="001C775B" w:rsidRPr="000627E3" w:rsidRDefault="001C775B" w:rsidP="00C15AF1">
      <w:pPr>
        <w:pStyle w:val="Annex4"/>
      </w:pPr>
      <w:r w:rsidRPr="000627E3">
        <w:t>Test preparation</w:t>
      </w:r>
    </w:p>
    <w:p w14:paraId="46567FF0" w14:textId="5933635E" w:rsidR="001C775B" w:rsidRPr="000627E3" w:rsidRDefault="001C775B" w:rsidP="00773F53">
      <w:pPr>
        <w:pStyle w:val="paragraph"/>
      </w:pPr>
      <w:r w:rsidRPr="000627E3">
        <w:t>It is very important to measure the background noise before and after the measurement. An identification of the sources of background noise will help defining mitigation actions to reduce the noise level, e.g. test by night, stop activities in the surrounding, switch off air-conditioning, improve the electrical grounding</w:t>
      </w:r>
      <w:r w:rsidR="00EA0121" w:rsidRPr="000627E3">
        <w:t>.</w:t>
      </w:r>
      <w:r w:rsidRPr="000627E3">
        <w:t xml:space="preserve"> See </w:t>
      </w:r>
      <w:r w:rsidR="00CC43F6" w:rsidRPr="000627E3">
        <w:fldChar w:fldCharType="begin"/>
      </w:r>
      <w:r w:rsidR="00CC43F6" w:rsidRPr="000627E3">
        <w:instrText xml:space="preserve"> REF _Ref44616643 \r \h </w:instrText>
      </w:r>
      <w:r w:rsidR="00CC43F6" w:rsidRPr="000627E3">
        <w:fldChar w:fldCharType="separate"/>
      </w:r>
      <w:r w:rsidR="00A5249C">
        <w:t>A.13.6</w:t>
      </w:r>
      <w:r w:rsidR="00CC43F6" w:rsidRPr="000627E3">
        <w:fldChar w:fldCharType="end"/>
      </w:r>
      <w:r w:rsidRPr="000627E3">
        <w:t xml:space="preserve"> about background noise.</w:t>
      </w:r>
    </w:p>
    <w:p w14:paraId="7F76ECAE" w14:textId="77777777" w:rsidR="001C775B" w:rsidRPr="000627E3" w:rsidRDefault="001C775B" w:rsidP="001C775B">
      <w:pPr>
        <w:pStyle w:val="paragraph"/>
        <w:spacing w:before="60"/>
        <w:rPr>
          <w:spacing w:val="-2"/>
          <w:szCs w:val="20"/>
        </w:rPr>
      </w:pPr>
      <w:r w:rsidRPr="000627E3">
        <w:rPr>
          <w:spacing w:val="-2"/>
          <w:szCs w:val="20"/>
        </w:rPr>
        <w:t>EGSE and FGSE need to be adequately isolated in order to minimize the transmission of structural and acoustical disturbances to the item under test.</w:t>
      </w:r>
    </w:p>
    <w:p w14:paraId="1062CEE4" w14:textId="77777777" w:rsidR="001C775B" w:rsidRPr="000627E3" w:rsidRDefault="001C775B" w:rsidP="00773F53">
      <w:pPr>
        <w:pStyle w:val="paragraph"/>
      </w:pPr>
      <w:r w:rsidRPr="000627E3">
        <w:lastRenderedPageBreak/>
        <w:t>It is also important to consider the effect of harness to the unit under test, which might also transfer micro-vibration from the EGSE. A solution can be to suspend the harness and introduce flexibility through strain relieve loops.</w:t>
      </w:r>
    </w:p>
    <w:p w14:paraId="39A7C816" w14:textId="77777777" w:rsidR="001C775B" w:rsidRPr="000627E3" w:rsidRDefault="001C775B" w:rsidP="00773F53">
      <w:pPr>
        <w:pStyle w:val="paragraph"/>
      </w:pPr>
      <w:r w:rsidRPr="000627E3">
        <w:t>Instrumentation: high sensitivity accelerometers are used to measure the background noise and control the acceleration excitation. Any instrumentation necessary for the measurement of the performance, e.g. line of sight through laser tracker.</w:t>
      </w:r>
    </w:p>
    <w:p w14:paraId="74B3C3DD" w14:textId="77777777" w:rsidR="001C775B" w:rsidRPr="000627E3" w:rsidRDefault="001C775B" w:rsidP="00773F53">
      <w:pPr>
        <w:pStyle w:val="graphic"/>
        <w:rPr>
          <w:lang w:val="en-GB"/>
        </w:rPr>
      </w:pPr>
      <w:r w:rsidRPr="000627E3">
        <w:rPr>
          <w:noProof/>
          <w:lang w:val="en-GB"/>
        </w:rPr>
        <w:drawing>
          <wp:inline distT="0" distB="0" distL="0" distR="0" wp14:anchorId="260C67E0" wp14:editId="01DA0D44">
            <wp:extent cx="3498805" cy="5220586"/>
            <wp:effectExtent l="0" t="0" r="6985"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29.jpg"/>
                    <pic:cNvPicPr/>
                  </pic:nvPicPr>
                  <pic:blipFill>
                    <a:blip r:embed="rId115">
                      <a:extLst>
                        <a:ext uri="{28A0092B-C50C-407E-A947-70E740481C1C}">
                          <a14:useLocalDpi xmlns:a14="http://schemas.microsoft.com/office/drawing/2010/main"/>
                        </a:ext>
                      </a:extLst>
                    </a:blip>
                    <a:stretch>
                      <a:fillRect/>
                    </a:stretch>
                  </pic:blipFill>
                  <pic:spPr>
                    <a:xfrm>
                      <a:off x="0" y="0"/>
                      <a:ext cx="3503093" cy="5226983"/>
                    </a:xfrm>
                    <a:prstGeom prst="rect">
                      <a:avLst/>
                    </a:prstGeom>
                  </pic:spPr>
                </pic:pic>
              </a:graphicData>
            </a:graphic>
          </wp:inline>
        </w:drawing>
      </w:r>
    </w:p>
    <w:p w14:paraId="2F6DE741" w14:textId="700DCE8A" w:rsidR="001C775B" w:rsidRPr="000627E3" w:rsidRDefault="001C775B" w:rsidP="00B34231">
      <w:pPr>
        <w:pStyle w:val="CaptionAnnexFigure"/>
      </w:pPr>
      <w:bookmarkStart w:id="1362" w:name="_Toc104890034"/>
      <w:r w:rsidRPr="000627E3">
        <w:t>: SPOT4 satellite micro-vibration test</w:t>
      </w:r>
      <w:bookmarkEnd w:id="1362"/>
    </w:p>
    <w:p w14:paraId="026ADDAB" w14:textId="52AE28DF" w:rsidR="001C775B" w:rsidRPr="000627E3" w:rsidRDefault="001C775B" w:rsidP="00C15AF1">
      <w:pPr>
        <w:pStyle w:val="Annex4"/>
      </w:pPr>
      <w:r w:rsidRPr="000627E3">
        <w:t>Test execution</w:t>
      </w:r>
    </w:p>
    <w:p w14:paraId="58C69268" w14:textId="77777777" w:rsidR="001C775B" w:rsidRPr="000627E3" w:rsidRDefault="001C775B" w:rsidP="00020B39">
      <w:pPr>
        <w:pStyle w:val="paragraph"/>
      </w:pPr>
      <w:r w:rsidRPr="000627E3">
        <w:t>The different operating modes of the equipment generating micro-vibrations are activated, e.g. the different wheel speeds of a reaction wheel. Each equipment generating micro-vibrations is tested one after the other to discriminate the effect of each equipment and each operating mode. Effect of the combination of different excitation sources can also be tested.</w:t>
      </w:r>
    </w:p>
    <w:p w14:paraId="54EB7CD8" w14:textId="7E62CE7F" w:rsidR="001C775B" w:rsidRPr="000627E3" w:rsidRDefault="001C775B" w:rsidP="00C15AF1">
      <w:pPr>
        <w:pStyle w:val="Annex4"/>
      </w:pPr>
      <w:r w:rsidRPr="000627E3">
        <w:t>Test exploitation</w:t>
      </w:r>
    </w:p>
    <w:p w14:paraId="69214BE0" w14:textId="77777777" w:rsidR="001C775B" w:rsidRPr="000627E3" w:rsidRDefault="001C775B" w:rsidP="00020B39">
      <w:pPr>
        <w:pStyle w:val="paragraph"/>
      </w:pPr>
      <w:r w:rsidRPr="000627E3">
        <w:t>The results are processed to ensure that the background noise is sufficiently low.</w:t>
      </w:r>
    </w:p>
    <w:p w14:paraId="741A48DB" w14:textId="2F98D606" w:rsidR="001C775B" w:rsidRPr="000627E3" w:rsidRDefault="001C775B" w:rsidP="00020B39">
      <w:pPr>
        <w:pStyle w:val="Annex3"/>
      </w:pPr>
      <w:bookmarkStart w:id="1363" w:name="_Ref44616129"/>
      <w:bookmarkStart w:id="1364" w:name="_Ref44616384"/>
      <w:bookmarkStart w:id="1365" w:name="_Ref44616441"/>
      <w:bookmarkStart w:id="1366" w:name="_Ref44616572"/>
      <w:bookmarkStart w:id="1367" w:name="_Ref44616643"/>
      <w:r w:rsidRPr="000627E3">
        <w:lastRenderedPageBreak/>
        <w:t>Background noise characterisation and reduction</w:t>
      </w:r>
      <w:bookmarkEnd w:id="1363"/>
      <w:bookmarkEnd w:id="1364"/>
      <w:bookmarkEnd w:id="1365"/>
      <w:bookmarkEnd w:id="1366"/>
      <w:bookmarkEnd w:id="1367"/>
    </w:p>
    <w:p w14:paraId="2F69EDA0" w14:textId="77777777" w:rsidR="001C775B" w:rsidRPr="000627E3" w:rsidRDefault="001C775B" w:rsidP="00020B39">
      <w:pPr>
        <w:pStyle w:val="paragraph"/>
        <w:keepNext/>
      </w:pPr>
      <w:r w:rsidRPr="000627E3">
        <w:t>The amplitude levels of acceleration, force or displacement that are to be measured during micro-vibration tests as well as other tests (e.g. thermo-elastic distortion) are usually very low.</w:t>
      </w:r>
    </w:p>
    <w:p w14:paraId="0DCDD48A" w14:textId="77777777" w:rsidR="001C775B" w:rsidRPr="000627E3" w:rsidRDefault="001C775B" w:rsidP="00020B39">
      <w:pPr>
        <w:pStyle w:val="paragraph"/>
        <w:keepNext/>
      </w:pPr>
      <w:r w:rsidRPr="000627E3">
        <w:t>There is a risk that background noise covers the levels to be measured.</w:t>
      </w:r>
    </w:p>
    <w:p w14:paraId="2C5F7B90" w14:textId="4C522DA6" w:rsidR="001C775B" w:rsidRPr="000627E3" w:rsidRDefault="001C775B" w:rsidP="00020B39">
      <w:pPr>
        <w:pStyle w:val="paragraph"/>
      </w:pPr>
      <w:r w:rsidRPr="000627E3">
        <w:t xml:space="preserve">Background noise is caused by external disturbing sources, e.g. road traffic, air-conditioning noise, people walking by or talking, equipment working etc. A classification of possible noise sources together with the affected frequency range and potential countermeasures is provided in </w:t>
      </w:r>
      <w:r w:rsidR="00CC43F6" w:rsidRPr="000627E3">
        <w:fldChar w:fldCharType="begin"/>
      </w:r>
      <w:r w:rsidR="00CC43F6" w:rsidRPr="000627E3">
        <w:instrText xml:space="preserve"> REF _Ref44616697 \r \h </w:instrText>
      </w:r>
      <w:r w:rsidR="00CC43F6" w:rsidRPr="000627E3">
        <w:fldChar w:fldCharType="separate"/>
      </w:r>
      <w:r w:rsidR="00A5249C">
        <w:t>Table A-2</w:t>
      </w:r>
      <w:r w:rsidR="00CC43F6" w:rsidRPr="000627E3">
        <w:fldChar w:fldCharType="end"/>
      </w:r>
      <w:r w:rsidR="00880E68">
        <w:t>45</w:t>
      </w:r>
      <w:r w:rsidRPr="000627E3">
        <w:t>.</w:t>
      </w:r>
    </w:p>
    <w:p w14:paraId="66141D73" w14:textId="77777777" w:rsidR="001C775B" w:rsidRPr="000627E3" w:rsidRDefault="001C775B" w:rsidP="00020B39">
      <w:pPr>
        <w:pStyle w:val="paragraph"/>
      </w:pPr>
      <w:r w:rsidRPr="000627E3">
        <w:t>Note that there is also a noise in the measurement chain.</w:t>
      </w:r>
    </w:p>
    <w:p w14:paraId="2CBAB253" w14:textId="77777777" w:rsidR="001C775B" w:rsidRPr="000627E3" w:rsidRDefault="001C775B" w:rsidP="00020B39">
      <w:pPr>
        <w:pStyle w:val="paragraph"/>
      </w:pPr>
      <w:r w:rsidRPr="000627E3">
        <w:t>We can therefore distinguish between the real microvibration levels, and what can be measured with the acquisition chain and its imperfections, in particular the effect of electromagnetic disturbances.</w:t>
      </w:r>
    </w:p>
    <w:p w14:paraId="1157E310" w14:textId="77777777" w:rsidR="001C775B" w:rsidRPr="000627E3" w:rsidRDefault="001C775B" w:rsidP="00020B39">
      <w:pPr>
        <w:pStyle w:val="paragraph"/>
      </w:pPr>
    </w:p>
    <w:p w14:paraId="73AE862C" w14:textId="3AE51257" w:rsidR="001C775B" w:rsidRPr="000627E3" w:rsidRDefault="001C775B" w:rsidP="00020B39">
      <w:pPr>
        <w:pStyle w:val="paragraph"/>
      </w:pPr>
      <w:r w:rsidRPr="000627E3">
        <w:t xml:space="preserve">Prior to starting the test activities, the background noise level </w:t>
      </w:r>
      <w:r w:rsidR="009229E2">
        <w:t>is to</w:t>
      </w:r>
      <w:r w:rsidR="009229E2" w:rsidRPr="000627E3">
        <w:t xml:space="preserve"> </w:t>
      </w:r>
      <w:r w:rsidRPr="000627E3">
        <w:t xml:space="preserve">be characterised by measuring – with the test item being inactive – the parasitic acceleration levels on the test support structures and the test article itself. An example for the quantification of background noise as acceleration PSD is shown in </w:t>
      </w:r>
      <w:r w:rsidR="00B804EB" w:rsidRPr="000627E3">
        <w:fldChar w:fldCharType="begin"/>
      </w:r>
      <w:r w:rsidR="00B804EB" w:rsidRPr="000627E3">
        <w:instrText xml:space="preserve"> REF _Ref44616723 \w \h </w:instrText>
      </w:r>
      <w:r w:rsidR="00020B39" w:rsidRPr="000627E3">
        <w:instrText xml:space="preserve"> \* MERGEFORMAT </w:instrText>
      </w:r>
      <w:r w:rsidR="00B804EB" w:rsidRPr="000627E3">
        <w:fldChar w:fldCharType="separate"/>
      </w:r>
      <w:r w:rsidR="00A5249C">
        <w:t>Figure A-48</w:t>
      </w:r>
      <w:r w:rsidR="00B804EB" w:rsidRPr="000627E3">
        <w:fldChar w:fldCharType="end"/>
      </w:r>
      <w:r w:rsidRPr="000627E3">
        <w:t xml:space="preserve"> where the magenta spectrum indicates the response of the supporting structure whereas the other (lower) spectra are for the accelerometers attached to the test article. The efficiency of the test article suspension system is clearly demonstrated. However, the graph also clearly shows the presence of electrical noise and other high frequency disturbances.</w:t>
      </w:r>
    </w:p>
    <w:p w14:paraId="095E2A04" w14:textId="4F92BA5F" w:rsidR="001C775B" w:rsidRPr="000627E3" w:rsidRDefault="001C775B" w:rsidP="00020B39">
      <w:pPr>
        <w:pStyle w:val="paragraph"/>
      </w:pPr>
      <w:r w:rsidRPr="000627E3">
        <w:t xml:space="preserve">The measured background noise </w:t>
      </w:r>
      <w:r w:rsidR="009229E2">
        <w:t>is to</w:t>
      </w:r>
      <w:r w:rsidR="009229E2" w:rsidRPr="000627E3">
        <w:t xml:space="preserve"> </w:t>
      </w:r>
      <w:r w:rsidRPr="000627E3">
        <w:t>be compared with the expected level to be measured in order to assess whether the test setup has the capability to provide the expected information regarding the micro-vibration environment.</w:t>
      </w:r>
    </w:p>
    <w:p w14:paraId="7C7EA1CF" w14:textId="77777777" w:rsidR="001C775B" w:rsidRPr="000627E3" w:rsidRDefault="001C775B" w:rsidP="001C775B">
      <w:pPr>
        <w:pStyle w:val="graphic"/>
        <w:spacing w:before="0"/>
        <w:rPr>
          <w:lang w:val="en-GB"/>
        </w:rPr>
      </w:pPr>
      <w:r w:rsidRPr="000627E3">
        <w:rPr>
          <w:noProof/>
          <w:lang w:val="en-GB"/>
        </w:rPr>
        <w:drawing>
          <wp:inline distT="0" distB="0" distL="0" distR="0" wp14:anchorId="3EBE779C" wp14:editId="253B8F52">
            <wp:extent cx="4008755" cy="259461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pic:cNvPicPr>
                      <a:picLocks noChangeAspect="1" noChangeArrowheads="1"/>
                    </pic:cNvPicPr>
                  </pic:nvPicPr>
                  <pic:blipFill>
                    <a:blip r:embed="rId116">
                      <a:extLst>
                        <a:ext uri="{28A0092B-C50C-407E-A947-70E740481C1C}">
                          <a14:useLocalDpi xmlns:a14="http://schemas.microsoft.com/office/drawing/2010/main"/>
                        </a:ext>
                      </a:extLst>
                    </a:blip>
                    <a:srcRect/>
                    <a:stretch>
                      <a:fillRect/>
                    </a:stretch>
                  </pic:blipFill>
                  <pic:spPr bwMode="auto">
                    <a:xfrm>
                      <a:off x="0" y="0"/>
                      <a:ext cx="4008755" cy="2594610"/>
                    </a:xfrm>
                    <a:prstGeom prst="rect">
                      <a:avLst/>
                    </a:prstGeom>
                    <a:noFill/>
                    <a:ln>
                      <a:noFill/>
                    </a:ln>
                  </pic:spPr>
                </pic:pic>
              </a:graphicData>
            </a:graphic>
          </wp:inline>
        </w:drawing>
      </w:r>
    </w:p>
    <w:p w14:paraId="2112718B" w14:textId="77777777" w:rsidR="001C775B" w:rsidRPr="000627E3" w:rsidRDefault="001C775B" w:rsidP="00B34231">
      <w:pPr>
        <w:pStyle w:val="CaptionAnnexFigure"/>
      </w:pPr>
      <w:bookmarkStart w:id="1368" w:name="_Ref44616723"/>
      <w:bookmarkStart w:id="1369" w:name="_Toc104890035"/>
      <w:r w:rsidRPr="000627E3">
        <w:t>: Typical background noise acceleration PSD</w:t>
      </w:r>
      <w:bookmarkEnd w:id="1368"/>
      <w:bookmarkEnd w:id="1369"/>
      <w:r w:rsidRPr="000627E3">
        <w:t xml:space="preserve"> </w:t>
      </w:r>
    </w:p>
    <w:p w14:paraId="5B9AB856" w14:textId="77777777" w:rsidR="001C775B" w:rsidRPr="000627E3" w:rsidRDefault="001C775B" w:rsidP="00B804EB">
      <w:pPr>
        <w:pStyle w:val="paragraph"/>
      </w:pPr>
      <w:r w:rsidRPr="000627E3">
        <w:t>Note that the background noise varies over time, depending on the level of activities around the test article, wind, rain, possible traffic, train, waves from the sea (tide), MGSE, EGSE, FGSE, air conditioning. It is important to characterise the background noise during a sufficiently long period of time to ensure it covers the situation to be expected during the test itself.</w:t>
      </w:r>
    </w:p>
    <w:p w14:paraId="36C995C6" w14:textId="77777777" w:rsidR="001C775B" w:rsidRPr="000627E3" w:rsidRDefault="001C775B" w:rsidP="001367A3">
      <w:pPr>
        <w:pStyle w:val="CaptionAnnexTable"/>
      </w:pPr>
      <w:bookmarkStart w:id="1370" w:name="_Ref44616697"/>
      <w:bookmarkStart w:id="1371" w:name="_Toc104890082"/>
      <w:r w:rsidRPr="000627E3">
        <w:lastRenderedPageBreak/>
        <w:t>: Classification of noise sources affecting micro-vibration tests</w:t>
      </w:r>
      <w:bookmarkEnd w:id="1370"/>
      <w:bookmarkEnd w:id="1371"/>
      <w:r w:rsidRPr="000627E3">
        <w:t xml:space="preserve"> </w:t>
      </w:r>
    </w:p>
    <w:tbl>
      <w:tblPr>
        <w:tblW w:w="0" w:type="auto"/>
        <w:tblInd w:w="108" w:type="dxa"/>
        <w:tblBorders>
          <w:top w:val="single" w:sz="18" w:space="0" w:color="auto"/>
          <w:left w:val="single" w:sz="18" w:space="0" w:color="auto"/>
          <w:bottom w:val="single" w:sz="18" w:space="0" w:color="auto"/>
          <w:right w:val="single" w:sz="18" w:space="0" w:color="auto"/>
        </w:tblBorders>
        <w:tblLook w:val="01E0" w:firstRow="1" w:lastRow="1" w:firstColumn="1" w:lastColumn="1" w:noHBand="0" w:noVBand="0"/>
      </w:tblPr>
      <w:tblGrid>
        <w:gridCol w:w="3505"/>
        <w:gridCol w:w="2528"/>
        <w:gridCol w:w="2883"/>
      </w:tblGrid>
      <w:tr w:rsidR="001C775B" w:rsidRPr="000627E3" w14:paraId="76980D55" w14:textId="77777777" w:rsidTr="009F0B4D">
        <w:tc>
          <w:tcPr>
            <w:tcW w:w="3544" w:type="dxa"/>
            <w:tcBorders>
              <w:top w:val="single" w:sz="18" w:space="0" w:color="auto"/>
              <w:bottom w:val="single" w:sz="18" w:space="0" w:color="auto"/>
              <w:right w:val="single" w:sz="18" w:space="0" w:color="auto"/>
            </w:tcBorders>
            <w:shd w:val="clear" w:color="auto" w:fill="auto"/>
          </w:tcPr>
          <w:p w14:paraId="6E838C2B" w14:textId="77777777" w:rsidR="001C775B" w:rsidRPr="000627E3" w:rsidRDefault="001C775B" w:rsidP="00020B39">
            <w:pPr>
              <w:pStyle w:val="TableHeaderLEFT"/>
              <w:keepNext/>
            </w:pPr>
            <w:r w:rsidRPr="000627E3">
              <w:t>Noise source</w:t>
            </w:r>
          </w:p>
        </w:tc>
        <w:tc>
          <w:tcPr>
            <w:tcW w:w="2552" w:type="dxa"/>
            <w:tcBorders>
              <w:top w:val="single" w:sz="18" w:space="0" w:color="auto"/>
              <w:left w:val="single" w:sz="18" w:space="0" w:color="auto"/>
              <w:bottom w:val="single" w:sz="18" w:space="0" w:color="auto"/>
              <w:right w:val="single" w:sz="18" w:space="0" w:color="auto"/>
            </w:tcBorders>
            <w:shd w:val="clear" w:color="auto" w:fill="auto"/>
          </w:tcPr>
          <w:p w14:paraId="47A53326" w14:textId="77777777" w:rsidR="001C775B" w:rsidRPr="000627E3" w:rsidRDefault="001C775B" w:rsidP="00020B39">
            <w:pPr>
              <w:pStyle w:val="TableHeaderLEFT"/>
              <w:keepNext/>
            </w:pPr>
            <w:r w:rsidRPr="000627E3">
              <w:t>Frequency band</w:t>
            </w:r>
          </w:p>
        </w:tc>
        <w:tc>
          <w:tcPr>
            <w:tcW w:w="2904" w:type="dxa"/>
            <w:tcBorders>
              <w:top w:val="single" w:sz="18" w:space="0" w:color="auto"/>
              <w:left w:val="single" w:sz="18" w:space="0" w:color="auto"/>
              <w:bottom w:val="single" w:sz="18" w:space="0" w:color="auto"/>
            </w:tcBorders>
            <w:shd w:val="clear" w:color="auto" w:fill="auto"/>
          </w:tcPr>
          <w:p w14:paraId="27A81771" w14:textId="77777777" w:rsidR="001C775B" w:rsidRPr="000627E3" w:rsidRDefault="001C775B" w:rsidP="00020B39">
            <w:pPr>
              <w:pStyle w:val="TableHeaderLEFT"/>
              <w:keepNext/>
            </w:pPr>
            <w:r w:rsidRPr="000627E3">
              <w:t>Countermeasures</w:t>
            </w:r>
          </w:p>
        </w:tc>
      </w:tr>
      <w:tr w:rsidR="001C775B" w:rsidRPr="000627E3" w14:paraId="1AA387AA" w14:textId="77777777" w:rsidTr="009F0B4D">
        <w:tc>
          <w:tcPr>
            <w:tcW w:w="3544" w:type="dxa"/>
            <w:tcBorders>
              <w:top w:val="single" w:sz="18" w:space="0" w:color="auto"/>
              <w:bottom w:val="single" w:sz="8" w:space="0" w:color="auto"/>
              <w:right w:val="single" w:sz="18" w:space="0" w:color="auto"/>
            </w:tcBorders>
            <w:shd w:val="clear" w:color="auto" w:fill="auto"/>
          </w:tcPr>
          <w:p w14:paraId="42447A6D" w14:textId="77777777" w:rsidR="001C775B" w:rsidRPr="000627E3" w:rsidRDefault="001C775B" w:rsidP="00020B39">
            <w:pPr>
              <w:pStyle w:val="TableHeaderLEFT"/>
              <w:keepNext/>
              <w:rPr>
                <w:rFonts w:eastAsia="MS Mincho"/>
                <w:lang w:eastAsia="ja-JP"/>
              </w:rPr>
            </w:pPr>
            <w:r w:rsidRPr="000627E3">
              <w:rPr>
                <w:rFonts w:eastAsia="MS Mincho"/>
                <w:lang w:eastAsia="ja-JP"/>
              </w:rPr>
              <w:t xml:space="preserve">Electromagnetic noise: </w:t>
            </w:r>
          </w:p>
        </w:tc>
        <w:tc>
          <w:tcPr>
            <w:tcW w:w="2552" w:type="dxa"/>
            <w:tcBorders>
              <w:top w:val="single" w:sz="18" w:space="0" w:color="auto"/>
              <w:left w:val="single" w:sz="18" w:space="0" w:color="auto"/>
              <w:bottom w:val="single" w:sz="8" w:space="0" w:color="auto"/>
              <w:right w:val="single" w:sz="18" w:space="0" w:color="auto"/>
            </w:tcBorders>
            <w:shd w:val="clear" w:color="auto" w:fill="auto"/>
          </w:tcPr>
          <w:p w14:paraId="58198DE0" w14:textId="77777777" w:rsidR="001C775B" w:rsidRPr="000627E3" w:rsidRDefault="001C775B" w:rsidP="00020B39">
            <w:pPr>
              <w:pStyle w:val="paragraph"/>
              <w:keepNext/>
              <w:keepLines/>
              <w:spacing w:before="60" w:after="60"/>
              <w:jc w:val="center"/>
              <w:rPr>
                <w:szCs w:val="20"/>
              </w:rPr>
            </w:pPr>
            <w:r w:rsidRPr="000627E3">
              <w:rPr>
                <w:szCs w:val="20"/>
              </w:rPr>
              <w:t xml:space="preserve"> </w:t>
            </w:r>
          </w:p>
        </w:tc>
        <w:tc>
          <w:tcPr>
            <w:tcW w:w="2904" w:type="dxa"/>
            <w:tcBorders>
              <w:top w:val="single" w:sz="18" w:space="0" w:color="auto"/>
              <w:left w:val="single" w:sz="18" w:space="0" w:color="auto"/>
              <w:bottom w:val="single" w:sz="8" w:space="0" w:color="auto"/>
            </w:tcBorders>
            <w:shd w:val="clear" w:color="auto" w:fill="auto"/>
          </w:tcPr>
          <w:p w14:paraId="6764A1E4" w14:textId="77777777" w:rsidR="001C775B" w:rsidRPr="000627E3" w:rsidRDefault="001C775B" w:rsidP="00020B39">
            <w:pPr>
              <w:pStyle w:val="paragraph"/>
              <w:keepNext/>
              <w:keepLines/>
              <w:spacing w:before="60" w:after="60"/>
              <w:jc w:val="center"/>
              <w:rPr>
                <w:szCs w:val="20"/>
              </w:rPr>
            </w:pPr>
          </w:p>
        </w:tc>
      </w:tr>
      <w:tr w:rsidR="001C775B" w:rsidRPr="000627E3" w14:paraId="472393D2" w14:textId="77777777" w:rsidTr="009F0B4D">
        <w:tc>
          <w:tcPr>
            <w:tcW w:w="3544" w:type="dxa"/>
            <w:tcBorders>
              <w:top w:val="single" w:sz="8" w:space="0" w:color="auto"/>
              <w:bottom w:val="single" w:sz="8" w:space="0" w:color="auto"/>
              <w:right w:val="single" w:sz="18" w:space="0" w:color="auto"/>
            </w:tcBorders>
            <w:shd w:val="clear" w:color="auto" w:fill="auto"/>
          </w:tcPr>
          <w:p w14:paraId="0E984473" w14:textId="15576FA3" w:rsidR="001C775B" w:rsidRPr="000627E3" w:rsidRDefault="001C775B" w:rsidP="00020B39">
            <w:pPr>
              <w:pStyle w:val="TablecellLEFT"/>
              <w:keepNext/>
            </w:pPr>
            <w:r w:rsidRPr="000627E3">
              <w:t xml:space="preserve">electrical noise from main supply (50 Hz </w:t>
            </w:r>
            <w:r w:rsidR="002A07AF" w:rsidRPr="000627E3">
              <w:t>and harmonics</w:t>
            </w:r>
            <w:r w:rsidRPr="000627E3">
              <w:t>)</w:t>
            </w:r>
          </w:p>
        </w:tc>
        <w:tc>
          <w:tcPr>
            <w:tcW w:w="2552" w:type="dxa"/>
            <w:vMerge w:val="restart"/>
            <w:tcBorders>
              <w:top w:val="single" w:sz="8" w:space="0" w:color="auto"/>
              <w:left w:val="single" w:sz="18" w:space="0" w:color="auto"/>
              <w:bottom w:val="single" w:sz="8" w:space="0" w:color="auto"/>
              <w:right w:val="single" w:sz="18" w:space="0" w:color="auto"/>
            </w:tcBorders>
            <w:shd w:val="clear" w:color="auto" w:fill="auto"/>
            <w:vAlign w:val="center"/>
          </w:tcPr>
          <w:p w14:paraId="0286B265" w14:textId="77777777" w:rsidR="001C775B" w:rsidRPr="000627E3" w:rsidRDefault="001C775B" w:rsidP="00020B39">
            <w:pPr>
              <w:pStyle w:val="TablecellLEFT"/>
              <w:keepNext/>
            </w:pPr>
            <w:r w:rsidRPr="000627E3">
              <w:rPr>
                <w:rFonts w:eastAsia="MS Mincho"/>
                <w:lang w:eastAsia="ja-JP"/>
              </w:rPr>
              <w:t>narrow band noise appearing as spectral lines</w:t>
            </w:r>
          </w:p>
        </w:tc>
        <w:tc>
          <w:tcPr>
            <w:tcW w:w="2904" w:type="dxa"/>
            <w:tcBorders>
              <w:top w:val="single" w:sz="8" w:space="0" w:color="auto"/>
              <w:left w:val="single" w:sz="18" w:space="0" w:color="auto"/>
              <w:bottom w:val="single" w:sz="8" w:space="0" w:color="auto"/>
            </w:tcBorders>
            <w:shd w:val="clear" w:color="auto" w:fill="auto"/>
          </w:tcPr>
          <w:p w14:paraId="04766C2A" w14:textId="725CEB0E" w:rsidR="001C775B" w:rsidRPr="000627E3" w:rsidRDefault="00D15A52" w:rsidP="00020B39">
            <w:pPr>
              <w:pStyle w:val="TablecellLEFT"/>
              <w:keepNext/>
              <w:rPr>
                <w:rFonts w:eastAsia="MS Mincho"/>
                <w:lang w:eastAsia="ja-JP"/>
              </w:rPr>
            </w:pPr>
            <w:r w:rsidRPr="000627E3">
              <w:rPr>
                <w:rFonts w:eastAsia="MS Mincho"/>
                <w:lang w:eastAsia="ja-JP"/>
              </w:rPr>
              <w:t xml:space="preserve">- </w:t>
            </w:r>
            <w:r w:rsidR="001C775B" w:rsidRPr="000627E3">
              <w:rPr>
                <w:rFonts w:eastAsia="MS Mincho"/>
                <w:lang w:eastAsia="ja-JP"/>
              </w:rPr>
              <w:t>proper grounding of equipment</w:t>
            </w:r>
          </w:p>
          <w:p w14:paraId="4E2045D3" w14:textId="78433872" w:rsidR="001C775B" w:rsidRPr="000627E3" w:rsidRDefault="00D15A52" w:rsidP="00020B39">
            <w:pPr>
              <w:pStyle w:val="TablecellLEFT"/>
              <w:keepNext/>
            </w:pPr>
            <w:r w:rsidRPr="000627E3">
              <w:rPr>
                <w:rFonts w:eastAsia="MS Mincho"/>
                <w:lang w:eastAsia="ja-JP"/>
              </w:rPr>
              <w:t>-</w:t>
            </w:r>
            <w:r w:rsidR="001C775B" w:rsidRPr="000627E3">
              <w:rPr>
                <w:rFonts w:eastAsia="MS Mincho"/>
                <w:lang w:eastAsia="ja-JP"/>
              </w:rPr>
              <w:t>use of power filters or run on batteries if possible</w:t>
            </w:r>
          </w:p>
        </w:tc>
      </w:tr>
      <w:tr w:rsidR="001C775B" w:rsidRPr="000627E3" w14:paraId="7F75BE9D" w14:textId="77777777" w:rsidTr="009F0B4D">
        <w:tc>
          <w:tcPr>
            <w:tcW w:w="3544" w:type="dxa"/>
            <w:tcBorders>
              <w:top w:val="single" w:sz="8" w:space="0" w:color="auto"/>
              <w:bottom w:val="single" w:sz="8" w:space="0" w:color="auto"/>
              <w:right w:val="single" w:sz="18" w:space="0" w:color="auto"/>
            </w:tcBorders>
            <w:shd w:val="clear" w:color="auto" w:fill="auto"/>
          </w:tcPr>
          <w:p w14:paraId="3AEACA96" w14:textId="77777777" w:rsidR="001C775B" w:rsidRPr="000627E3" w:rsidRDefault="001C775B" w:rsidP="00B804EB">
            <w:pPr>
              <w:pStyle w:val="TablecellLEFT"/>
            </w:pPr>
            <w:r w:rsidRPr="000627E3">
              <w:rPr>
                <w:rFonts w:eastAsia="MS Mincho"/>
                <w:lang w:eastAsia="ja-JP"/>
              </w:rPr>
              <w:t>tonal noise induced by rotating machinery and illumination systems</w:t>
            </w:r>
          </w:p>
        </w:tc>
        <w:tc>
          <w:tcPr>
            <w:tcW w:w="2552" w:type="dxa"/>
            <w:vMerge/>
            <w:tcBorders>
              <w:top w:val="nil"/>
              <w:left w:val="single" w:sz="18" w:space="0" w:color="auto"/>
              <w:bottom w:val="single" w:sz="8" w:space="0" w:color="auto"/>
              <w:right w:val="single" w:sz="18" w:space="0" w:color="auto"/>
            </w:tcBorders>
            <w:shd w:val="clear" w:color="auto" w:fill="auto"/>
          </w:tcPr>
          <w:p w14:paraId="5C6ABA87" w14:textId="77777777" w:rsidR="001C775B" w:rsidRPr="000627E3" w:rsidRDefault="001C775B" w:rsidP="00B804EB">
            <w:pPr>
              <w:pStyle w:val="TablecellLEFT"/>
            </w:pPr>
          </w:p>
        </w:tc>
        <w:tc>
          <w:tcPr>
            <w:tcW w:w="2904" w:type="dxa"/>
            <w:tcBorders>
              <w:top w:val="single" w:sz="8" w:space="0" w:color="auto"/>
              <w:left w:val="single" w:sz="18" w:space="0" w:color="auto"/>
              <w:bottom w:val="single" w:sz="8" w:space="0" w:color="auto"/>
            </w:tcBorders>
            <w:shd w:val="clear" w:color="auto" w:fill="auto"/>
          </w:tcPr>
          <w:p w14:paraId="0582A550" w14:textId="77777777" w:rsidR="001C775B" w:rsidRPr="000627E3" w:rsidRDefault="001C775B" w:rsidP="00B804EB">
            <w:pPr>
              <w:pStyle w:val="TablecellLEFT"/>
            </w:pPr>
            <w:r w:rsidRPr="000627E3">
              <w:rPr>
                <w:rFonts w:eastAsia="MS Mincho"/>
                <w:lang w:eastAsia="ja-JP"/>
              </w:rPr>
              <w:t>- remove light sources</w:t>
            </w:r>
          </w:p>
          <w:p w14:paraId="000CA07E" w14:textId="77777777" w:rsidR="001C775B" w:rsidRPr="000627E3" w:rsidRDefault="001C775B" w:rsidP="00B804EB">
            <w:pPr>
              <w:pStyle w:val="TablecellLEFT"/>
            </w:pPr>
            <w:r w:rsidRPr="000627E3">
              <w:rPr>
                <w:rFonts w:eastAsia="MS Mincho"/>
                <w:lang w:eastAsia="ja-JP"/>
              </w:rPr>
              <w:t>- appropriate shielding</w:t>
            </w:r>
          </w:p>
        </w:tc>
      </w:tr>
      <w:tr w:rsidR="001C775B" w:rsidRPr="000627E3" w14:paraId="6438E310" w14:textId="77777777" w:rsidTr="009F0B4D">
        <w:tc>
          <w:tcPr>
            <w:tcW w:w="3544" w:type="dxa"/>
            <w:tcBorders>
              <w:top w:val="single" w:sz="8" w:space="0" w:color="auto"/>
              <w:bottom w:val="single" w:sz="8" w:space="0" w:color="auto"/>
              <w:right w:val="single" w:sz="18" w:space="0" w:color="auto"/>
            </w:tcBorders>
            <w:shd w:val="clear" w:color="auto" w:fill="auto"/>
          </w:tcPr>
          <w:p w14:paraId="631E79C1" w14:textId="77777777" w:rsidR="001C775B" w:rsidRPr="000627E3" w:rsidRDefault="001C775B" w:rsidP="00B804EB">
            <w:pPr>
              <w:pStyle w:val="TablecellLEFT"/>
            </w:pPr>
            <w:r w:rsidRPr="000627E3">
              <w:rPr>
                <w:rFonts w:eastAsia="MS Mincho"/>
                <w:lang w:eastAsia="ja-JP"/>
              </w:rPr>
              <w:t>internal amplifiers and acquisition system noise</w:t>
            </w:r>
          </w:p>
        </w:tc>
        <w:tc>
          <w:tcPr>
            <w:tcW w:w="2552" w:type="dxa"/>
            <w:tcBorders>
              <w:top w:val="single" w:sz="8" w:space="0" w:color="auto"/>
              <w:left w:val="single" w:sz="18" w:space="0" w:color="auto"/>
              <w:bottom w:val="single" w:sz="8" w:space="0" w:color="auto"/>
              <w:right w:val="single" w:sz="18" w:space="0" w:color="auto"/>
            </w:tcBorders>
            <w:shd w:val="clear" w:color="auto" w:fill="auto"/>
          </w:tcPr>
          <w:p w14:paraId="2331DE2C" w14:textId="77777777" w:rsidR="001C775B" w:rsidRPr="000627E3" w:rsidRDefault="001C775B" w:rsidP="00B804EB">
            <w:pPr>
              <w:pStyle w:val="TablecellLEFT"/>
            </w:pPr>
            <w:r w:rsidRPr="000627E3">
              <w:rPr>
                <w:rFonts w:eastAsia="MS Mincho"/>
                <w:lang w:eastAsia="ja-JP"/>
              </w:rPr>
              <w:t>in general 1/f broadband noise, characteristic of equipment</w:t>
            </w:r>
          </w:p>
        </w:tc>
        <w:tc>
          <w:tcPr>
            <w:tcW w:w="2904" w:type="dxa"/>
            <w:tcBorders>
              <w:top w:val="single" w:sz="8" w:space="0" w:color="auto"/>
              <w:left w:val="single" w:sz="18" w:space="0" w:color="auto"/>
              <w:bottom w:val="single" w:sz="8" w:space="0" w:color="auto"/>
            </w:tcBorders>
            <w:shd w:val="clear" w:color="auto" w:fill="auto"/>
            <w:vAlign w:val="center"/>
          </w:tcPr>
          <w:p w14:paraId="4B24F787" w14:textId="77777777" w:rsidR="001C775B" w:rsidRPr="000627E3" w:rsidRDefault="001C775B" w:rsidP="00B804EB">
            <w:pPr>
              <w:pStyle w:val="TablecellLEFT"/>
            </w:pPr>
            <w:r w:rsidRPr="000627E3">
              <w:rPr>
                <w:rFonts w:eastAsia="MS Mincho"/>
                <w:lang w:eastAsia="ja-JP"/>
              </w:rPr>
              <w:t>selection of high quality, low noise electronics</w:t>
            </w:r>
          </w:p>
        </w:tc>
      </w:tr>
      <w:tr w:rsidR="001C775B" w:rsidRPr="000627E3" w14:paraId="0C74328B" w14:textId="77777777" w:rsidTr="009F0B4D">
        <w:tc>
          <w:tcPr>
            <w:tcW w:w="3544" w:type="dxa"/>
            <w:tcBorders>
              <w:top w:val="single" w:sz="8" w:space="0" w:color="auto"/>
              <w:bottom w:val="single" w:sz="8" w:space="0" w:color="auto"/>
              <w:right w:val="single" w:sz="18" w:space="0" w:color="auto"/>
            </w:tcBorders>
            <w:shd w:val="clear" w:color="auto" w:fill="auto"/>
          </w:tcPr>
          <w:p w14:paraId="756BC1AA" w14:textId="77777777" w:rsidR="001C775B" w:rsidRPr="000627E3" w:rsidRDefault="001C775B" w:rsidP="00B804EB">
            <w:pPr>
              <w:pStyle w:val="TablecellLEFT"/>
            </w:pPr>
            <w:r w:rsidRPr="000627E3">
              <w:rPr>
                <w:rFonts w:eastAsia="MS Mincho"/>
                <w:lang w:eastAsia="ja-JP"/>
              </w:rPr>
              <w:t>instrumentation noise (piezo-electric accelerometers, force cells)</w:t>
            </w:r>
          </w:p>
        </w:tc>
        <w:tc>
          <w:tcPr>
            <w:tcW w:w="2552" w:type="dxa"/>
            <w:tcBorders>
              <w:top w:val="single" w:sz="8" w:space="0" w:color="auto"/>
              <w:left w:val="single" w:sz="18" w:space="0" w:color="auto"/>
              <w:bottom w:val="nil"/>
              <w:right w:val="single" w:sz="18" w:space="0" w:color="auto"/>
            </w:tcBorders>
            <w:shd w:val="clear" w:color="auto" w:fill="auto"/>
          </w:tcPr>
          <w:p w14:paraId="41F18354" w14:textId="77777777" w:rsidR="001C775B" w:rsidRPr="000627E3" w:rsidRDefault="001C775B" w:rsidP="00B804EB">
            <w:pPr>
              <w:pStyle w:val="TablecellLEFT"/>
            </w:pPr>
          </w:p>
        </w:tc>
        <w:tc>
          <w:tcPr>
            <w:tcW w:w="2904" w:type="dxa"/>
            <w:tcBorders>
              <w:top w:val="single" w:sz="8" w:space="0" w:color="auto"/>
              <w:left w:val="single" w:sz="18" w:space="0" w:color="auto"/>
              <w:bottom w:val="single" w:sz="8" w:space="0" w:color="auto"/>
            </w:tcBorders>
            <w:shd w:val="clear" w:color="auto" w:fill="auto"/>
          </w:tcPr>
          <w:p w14:paraId="69480EFF" w14:textId="77777777" w:rsidR="001C775B" w:rsidRPr="000627E3" w:rsidRDefault="001C775B" w:rsidP="00B804EB">
            <w:pPr>
              <w:pStyle w:val="TablecellLEFT"/>
            </w:pPr>
            <w:r w:rsidRPr="000627E3">
              <w:rPr>
                <w:rFonts w:eastAsia="MS Mincho"/>
                <w:lang w:eastAsia="ja-JP"/>
              </w:rPr>
              <w:t xml:space="preserve">use of high sensitivity sensors, with reduced amplifier volt level </w:t>
            </w:r>
          </w:p>
        </w:tc>
      </w:tr>
      <w:tr w:rsidR="001C775B" w:rsidRPr="000627E3" w14:paraId="2E0A40B6" w14:textId="77777777" w:rsidTr="009F0B4D">
        <w:tc>
          <w:tcPr>
            <w:tcW w:w="3544" w:type="dxa"/>
            <w:tcBorders>
              <w:top w:val="single" w:sz="8" w:space="0" w:color="auto"/>
              <w:bottom w:val="single" w:sz="8" w:space="0" w:color="auto"/>
              <w:right w:val="single" w:sz="18" w:space="0" w:color="auto"/>
            </w:tcBorders>
            <w:shd w:val="clear" w:color="auto" w:fill="auto"/>
          </w:tcPr>
          <w:p w14:paraId="60C3B32B" w14:textId="77777777" w:rsidR="001C775B" w:rsidRPr="000627E3" w:rsidRDefault="001C775B" w:rsidP="00B804EB">
            <w:pPr>
              <w:pStyle w:val="TablecellLEFT"/>
              <w:rPr>
                <w:rFonts w:eastAsia="MS Mincho"/>
                <w:lang w:eastAsia="ja-JP"/>
              </w:rPr>
            </w:pPr>
            <w:r w:rsidRPr="000627E3">
              <w:rPr>
                <w:rFonts w:eastAsia="MS Mincho"/>
                <w:lang w:eastAsia="ja-JP"/>
              </w:rPr>
              <w:t>signal conditioning, amplification and acquisition</w:t>
            </w:r>
          </w:p>
        </w:tc>
        <w:tc>
          <w:tcPr>
            <w:tcW w:w="2552" w:type="dxa"/>
            <w:tcBorders>
              <w:top w:val="nil"/>
              <w:left w:val="single" w:sz="18" w:space="0" w:color="auto"/>
              <w:bottom w:val="single" w:sz="8" w:space="0" w:color="auto"/>
              <w:right w:val="single" w:sz="18" w:space="0" w:color="auto"/>
            </w:tcBorders>
            <w:shd w:val="clear" w:color="auto" w:fill="auto"/>
          </w:tcPr>
          <w:p w14:paraId="4EBD6D0F" w14:textId="77777777" w:rsidR="001C775B" w:rsidRPr="000627E3" w:rsidRDefault="001C775B" w:rsidP="00B804EB">
            <w:pPr>
              <w:pStyle w:val="TablecellLEFT"/>
            </w:pPr>
          </w:p>
        </w:tc>
        <w:tc>
          <w:tcPr>
            <w:tcW w:w="2904" w:type="dxa"/>
            <w:tcBorders>
              <w:top w:val="single" w:sz="8" w:space="0" w:color="auto"/>
              <w:left w:val="single" w:sz="18" w:space="0" w:color="auto"/>
              <w:bottom w:val="single" w:sz="8" w:space="0" w:color="auto"/>
            </w:tcBorders>
            <w:shd w:val="clear" w:color="auto" w:fill="auto"/>
          </w:tcPr>
          <w:p w14:paraId="540DBCA1" w14:textId="77777777" w:rsidR="001C775B" w:rsidRPr="000627E3" w:rsidRDefault="001C775B" w:rsidP="00B804EB">
            <w:pPr>
              <w:pStyle w:val="TablecellLEFT"/>
              <w:rPr>
                <w:rFonts w:eastAsia="MS Mincho"/>
                <w:lang w:eastAsia="ja-JP"/>
              </w:rPr>
            </w:pPr>
            <w:r w:rsidRPr="000627E3">
              <w:rPr>
                <w:rFonts w:eastAsia="MS Mincho"/>
                <w:lang w:eastAsia="ja-JP"/>
              </w:rPr>
              <w:t>use of very low noise electronics</w:t>
            </w:r>
          </w:p>
        </w:tc>
      </w:tr>
      <w:tr w:rsidR="001C775B" w:rsidRPr="000627E3" w14:paraId="3C646C9A" w14:textId="77777777" w:rsidTr="009F0B4D">
        <w:tc>
          <w:tcPr>
            <w:tcW w:w="3544" w:type="dxa"/>
            <w:tcBorders>
              <w:top w:val="single" w:sz="8" w:space="0" w:color="auto"/>
              <w:bottom w:val="single" w:sz="8" w:space="0" w:color="auto"/>
              <w:right w:val="single" w:sz="18" w:space="0" w:color="auto"/>
            </w:tcBorders>
            <w:shd w:val="clear" w:color="auto" w:fill="auto"/>
          </w:tcPr>
          <w:p w14:paraId="5A613FE3" w14:textId="77777777" w:rsidR="001C775B" w:rsidRPr="000627E3" w:rsidRDefault="001C775B" w:rsidP="00B804EB">
            <w:pPr>
              <w:pStyle w:val="TableHeaderLEFT"/>
            </w:pPr>
            <w:r w:rsidRPr="000627E3">
              <w:rPr>
                <w:rFonts w:eastAsia="MS Mincho"/>
                <w:lang w:eastAsia="ja-JP"/>
              </w:rPr>
              <w:t>Acoustic noise:</w:t>
            </w:r>
          </w:p>
        </w:tc>
        <w:tc>
          <w:tcPr>
            <w:tcW w:w="2552" w:type="dxa"/>
            <w:tcBorders>
              <w:top w:val="single" w:sz="8" w:space="0" w:color="auto"/>
              <w:left w:val="single" w:sz="18" w:space="0" w:color="auto"/>
              <w:bottom w:val="single" w:sz="8" w:space="0" w:color="auto"/>
              <w:right w:val="single" w:sz="18" w:space="0" w:color="auto"/>
            </w:tcBorders>
            <w:shd w:val="clear" w:color="auto" w:fill="auto"/>
          </w:tcPr>
          <w:p w14:paraId="5FDCC307" w14:textId="77777777" w:rsidR="001C775B" w:rsidRPr="000627E3" w:rsidRDefault="001C775B" w:rsidP="009F0B4D">
            <w:pPr>
              <w:pStyle w:val="paragraph"/>
              <w:keepNext/>
              <w:keepLines/>
              <w:spacing w:before="60" w:after="60"/>
              <w:jc w:val="center"/>
              <w:rPr>
                <w:szCs w:val="20"/>
              </w:rPr>
            </w:pPr>
          </w:p>
        </w:tc>
        <w:tc>
          <w:tcPr>
            <w:tcW w:w="2904" w:type="dxa"/>
            <w:tcBorders>
              <w:top w:val="single" w:sz="8" w:space="0" w:color="auto"/>
              <w:left w:val="single" w:sz="18" w:space="0" w:color="auto"/>
              <w:bottom w:val="single" w:sz="8" w:space="0" w:color="auto"/>
            </w:tcBorders>
            <w:shd w:val="clear" w:color="auto" w:fill="auto"/>
          </w:tcPr>
          <w:p w14:paraId="3332BC09" w14:textId="77777777" w:rsidR="001C775B" w:rsidRPr="000627E3" w:rsidRDefault="001C775B" w:rsidP="009F0B4D">
            <w:pPr>
              <w:pStyle w:val="paragraph"/>
              <w:keepNext/>
              <w:keepLines/>
              <w:spacing w:before="60" w:after="60"/>
              <w:jc w:val="center"/>
              <w:rPr>
                <w:szCs w:val="20"/>
              </w:rPr>
            </w:pPr>
          </w:p>
        </w:tc>
      </w:tr>
      <w:tr w:rsidR="001C775B" w:rsidRPr="000627E3" w14:paraId="4E0D89B4" w14:textId="77777777" w:rsidTr="009F0B4D">
        <w:tc>
          <w:tcPr>
            <w:tcW w:w="3544" w:type="dxa"/>
            <w:tcBorders>
              <w:top w:val="single" w:sz="8" w:space="0" w:color="auto"/>
              <w:bottom w:val="single" w:sz="8" w:space="0" w:color="auto"/>
              <w:right w:val="single" w:sz="18" w:space="0" w:color="auto"/>
            </w:tcBorders>
            <w:shd w:val="clear" w:color="auto" w:fill="auto"/>
          </w:tcPr>
          <w:p w14:paraId="73A726C9" w14:textId="77777777" w:rsidR="001C775B" w:rsidRPr="000627E3" w:rsidRDefault="001C775B" w:rsidP="00B804EB">
            <w:pPr>
              <w:pStyle w:val="TablecellLEFT"/>
              <w:rPr>
                <w:rFonts w:eastAsia="MS Mincho"/>
                <w:lang w:eastAsia="ja-JP"/>
              </w:rPr>
            </w:pPr>
            <w:r w:rsidRPr="000627E3">
              <w:rPr>
                <w:rFonts w:eastAsia="MS Mincho"/>
                <w:lang w:eastAsia="ja-JP"/>
              </w:rPr>
              <w:t>coupling of test article with surrounding air</w:t>
            </w:r>
          </w:p>
          <w:p w14:paraId="6E87DADD" w14:textId="77777777" w:rsidR="001C775B" w:rsidRPr="000627E3" w:rsidRDefault="001C775B" w:rsidP="00B804EB">
            <w:pPr>
              <w:pStyle w:val="TablecellLEFT"/>
              <w:rPr>
                <w:rFonts w:eastAsia="MS Mincho"/>
                <w:lang w:eastAsia="ja-JP"/>
              </w:rPr>
            </w:pPr>
          </w:p>
          <w:p w14:paraId="6CE43536" w14:textId="77777777" w:rsidR="001C775B" w:rsidRPr="000627E3" w:rsidRDefault="001C775B" w:rsidP="00B804EB">
            <w:pPr>
              <w:pStyle w:val="TablecellLEFT"/>
              <w:rPr>
                <w:rFonts w:eastAsia="MS Mincho"/>
                <w:lang w:eastAsia="ja-JP"/>
              </w:rPr>
            </w:pPr>
          </w:p>
          <w:p w14:paraId="09DA4C3C" w14:textId="77777777" w:rsidR="001C775B" w:rsidRPr="000627E3" w:rsidRDefault="001C775B" w:rsidP="00B804EB">
            <w:pPr>
              <w:pStyle w:val="TablecellLEFT"/>
            </w:pPr>
          </w:p>
        </w:tc>
        <w:tc>
          <w:tcPr>
            <w:tcW w:w="2552" w:type="dxa"/>
            <w:vMerge w:val="restart"/>
            <w:tcBorders>
              <w:top w:val="single" w:sz="8" w:space="0" w:color="auto"/>
              <w:left w:val="single" w:sz="18" w:space="0" w:color="auto"/>
              <w:bottom w:val="single" w:sz="8" w:space="0" w:color="auto"/>
              <w:right w:val="single" w:sz="18" w:space="0" w:color="auto"/>
            </w:tcBorders>
            <w:shd w:val="clear" w:color="auto" w:fill="auto"/>
            <w:vAlign w:val="center"/>
          </w:tcPr>
          <w:p w14:paraId="16AB57C4" w14:textId="064A135E" w:rsidR="001C775B" w:rsidRPr="000627E3" w:rsidRDefault="001C775B" w:rsidP="00B804EB">
            <w:pPr>
              <w:pStyle w:val="TablecellLEFT"/>
              <w:rPr>
                <w:rFonts w:eastAsia="MS Mincho"/>
                <w:lang w:eastAsia="ja-JP"/>
              </w:rPr>
            </w:pPr>
            <w:r w:rsidRPr="000627E3">
              <w:rPr>
                <w:rFonts w:eastAsia="MS Mincho"/>
                <w:lang w:eastAsia="ja-JP"/>
              </w:rPr>
              <w:t>broadband noise with relevant frequency components in the band of interest for the test</w:t>
            </w:r>
          </w:p>
          <w:p w14:paraId="4652B5FF" w14:textId="77777777" w:rsidR="001C775B" w:rsidRPr="000627E3" w:rsidRDefault="001C775B" w:rsidP="00B804EB">
            <w:pPr>
              <w:pStyle w:val="TablecellLEFT"/>
            </w:pPr>
            <w:r w:rsidRPr="000627E3">
              <w:rPr>
                <w:rFonts w:eastAsia="MS Mincho"/>
                <w:lang w:eastAsia="ja-JP"/>
              </w:rPr>
              <w:t>discrete frequencies of HVAC systems &lt;30Hz</w:t>
            </w:r>
          </w:p>
        </w:tc>
        <w:tc>
          <w:tcPr>
            <w:tcW w:w="2904" w:type="dxa"/>
            <w:vMerge w:val="restart"/>
            <w:tcBorders>
              <w:top w:val="single" w:sz="8" w:space="0" w:color="auto"/>
              <w:left w:val="single" w:sz="18" w:space="0" w:color="auto"/>
              <w:bottom w:val="nil"/>
            </w:tcBorders>
            <w:shd w:val="clear" w:color="auto" w:fill="auto"/>
          </w:tcPr>
          <w:p w14:paraId="6E1CCF86" w14:textId="77777777" w:rsidR="001C775B" w:rsidRPr="000627E3" w:rsidRDefault="001C775B" w:rsidP="00B804EB">
            <w:pPr>
              <w:pStyle w:val="TablecellLEFT"/>
              <w:rPr>
                <w:rFonts w:eastAsia="MS Mincho"/>
                <w:lang w:eastAsia="ja-JP"/>
              </w:rPr>
            </w:pPr>
            <w:r w:rsidRPr="000627E3">
              <w:rPr>
                <w:rFonts w:eastAsia="MS Mincho"/>
                <w:lang w:eastAsia="ja-JP"/>
              </w:rPr>
              <w:t xml:space="preserve">- test at night without air-conditioning, laminar flux off and reduced human activity close to the test room, </w:t>
            </w:r>
          </w:p>
          <w:p w14:paraId="62524A5A" w14:textId="300966B2" w:rsidR="001C775B" w:rsidRPr="000627E3" w:rsidRDefault="00AE39CD" w:rsidP="00B804EB">
            <w:pPr>
              <w:pStyle w:val="TablecellLEFT"/>
              <w:rPr>
                <w:rFonts w:eastAsia="MS Mincho"/>
                <w:lang w:eastAsia="ja-JP"/>
              </w:rPr>
            </w:pPr>
            <w:r w:rsidRPr="000627E3">
              <w:rPr>
                <w:rFonts w:eastAsia="MS Mincho"/>
                <w:lang w:eastAsia="ja-JP"/>
              </w:rPr>
              <w:t>-</w:t>
            </w:r>
            <w:r w:rsidR="001C775B" w:rsidRPr="000627E3">
              <w:rPr>
                <w:rFonts w:eastAsia="MS Mincho"/>
                <w:lang w:eastAsia="ja-JP"/>
              </w:rPr>
              <w:t xml:space="preserve">Test under vacuum condition </w:t>
            </w:r>
          </w:p>
          <w:p w14:paraId="09FB5682" w14:textId="77777777" w:rsidR="001C775B" w:rsidRPr="000627E3" w:rsidRDefault="001C775B" w:rsidP="00B804EB">
            <w:pPr>
              <w:pStyle w:val="TablecellLEFT"/>
              <w:rPr>
                <w:rFonts w:eastAsia="MS Mincho"/>
                <w:lang w:eastAsia="ja-JP"/>
              </w:rPr>
            </w:pPr>
            <w:r w:rsidRPr="000627E3">
              <w:rPr>
                <w:rFonts w:eastAsia="MS Mincho"/>
                <w:lang w:eastAsia="ja-JP"/>
              </w:rPr>
              <w:t>- potential encapsulation of complete test set-up in at for better isolation (while maintaining clean air conditions),</w:t>
            </w:r>
          </w:p>
          <w:p w14:paraId="0A327DB7" w14:textId="77777777" w:rsidR="001C775B" w:rsidRPr="000627E3" w:rsidRDefault="001C775B" w:rsidP="00B804EB">
            <w:pPr>
              <w:pStyle w:val="TablecellLEFT"/>
            </w:pPr>
            <w:r w:rsidRPr="000627E3">
              <w:rPr>
                <w:rFonts w:eastAsia="MS Mincho"/>
                <w:lang w:eastAsia="ja-JP"/>
              </w:rPr>
              <w:t xml:space="preserve">- potential use of acoustic enclosure; </w:t>
            </w:r>
          </w:p>
        </w:tc>
      </w:tr>
      <w:tr w:rsidR="001C775B" w:rsidRPr="000627E3" w14:paraId="1EE6FB48" w14:textId="77777777" w:rsidTr="009F0B4D">
        <w:tc>
          <w:tcPr>
            <w:tcW w:w="3544" w:type="dxa"/>
            <w:tcBorders>
              <w:top w:val="single" w:sz="8" w:space="0" w:color="auto"/>
              <w:bottom w:val="single" w:sz="8" w:space="0" w:color="auto"/>
              <w:right w:val="single" w:sz="18" w:space="0" w:color="auto"/>
            </w:tcBorders>
            <w:shd w:val="clear" w:color="auto" w:fill="auto"/>
          </w:tcPr>
          <w:p w14:paraId="7868AF61" w14:textId="77777777" w:rsidR="001C775B" w:rsidRPr="000627E3" w:rsidRDefault="001C775B" w:rsidP="00B804EB">
            <w:pPr>
              <w:pStyle w:val="TablecellLEFT"/>
              <w:rPr>
                <w:rFonts w:eastAsia="MS Mincho"/>
                <w:lang w:eastAsia="ja-JP"/>
              </w:rPr>
            </w:pPr>
            <w:r w:rsidRPr="000627E3">
              <w:rPr>
                <w:rFonts w:eastAsia="MS Mincho"/>
                <w:lang w:eastAsia="ja-JP"/>
              </w:rPr>
              <w:t>acoustic perturbations reaching the satellite structure</w:t>
            </w:r>
          </w:p>
        </w:tc>
        <w:tc>
          <w:tcPr>
            <w:tcW w:w="2552" w:type="dxa"/>
            <w:vMerge/>
            <w:tcBorders>
              <w:top w:val="single" w:sz="8" w:space="0" w:color="auto"/>
              <w:left w:val="single" w:sz="18" w:space="0" w:color="auto"/>
              <w:bottom w:val="single" w:sz="8" w:space="0" w:color="auto"/>
              <w:right w:val="single" w:sz="18" w:space="0" w:color="auto"/>
            </w:tcBorders>
            <w:shd w:val="clear" w:color="auto" w:fill="auto"/>
          </w:tcPr>
          <w:p w14:paraId="631D1924" w14:textId="77777777" w:rsidR="001C775B" w:rsidRPr="000627E3" w:rsidRDefault="001C775B" w:rsidP="00B804EB">
            <w:pPr>
              <w:pStyle w:val="TablecellLEFT"/>
            </w:pPr>
          </w:p>
        </w:tc>
        <w:tc>
          <w:tcPr>
            <w:tcW w:w="2904" w:type="dxa"/>
            <w:vMerge/>
            <w:tcBorders>
              <w:top w:val="nil"/>
              <w:left w:val="single" w:sz="18" w:space="0" w:color="auto"/>
              <w:bottom w:val="single" w:sz="8" w:space="0" w:color="auto"/>
            </w:tcBorders>
            <w:shd w:val="clear" w:color="auto" w:fill="auto"/>
          </w:tcPr>
          <w:p w14:paraId="6E5A727C" w14:textId="77777777" w:rsidR="001C775B" w:rsidRPr="000627E3" w:rsidRDefault="001C775B" w:rsidP="00B804EB">
            <w:pPr>
              <w:pStyle w:val="TablecellLEFT"/>
            </w:pPr>
          </w:p>
        </w:tc>
      </w:tr>
      <w:tr w:rsidR="001C775B" w:rsidRPr="000627E3" w14:paraId="69282B01" w14:textId="77777777" w:rsidTr="009F0B4D">
        <w:tc>
          <w:tcPr>
            <w:tcW w:w="3544" w:type="dxa"/>
            <w:tcBorders>
              <w:top w:val="single" w:sz="8" w:space="0" w:color="auto"/>
              <w:bottom w:val="single" w:sz="8" w:space="0" w:color="auto"/>
              <w:right w:val="single" w:sz="18" w:space="0" w:color="auto"/>
            </w:tcBorders>
            <w:shd w:val="clear" w:color="auto" w:fill="auto"/>
          </w:tcPr>
          <w:p w14:paraId="1E42B2EE" w14:textId="77777777" w:rsidR="001C775B" w:rsidRPr="000627E3" w:rsidRDefault="001C775B" w:rsidP="00B804EB">
            <w:pPr>
              <w:pStyle w:val="TablecellLEFT"/>
              <w:rPr>
                <w:rFonts w:eastAsia="MS Mincho"/>
                <w:lang w:eastAsia="ja-JP"/>
              </w:rPr>
            </w:pPr>
            <w:r w:rsidRPr="000627E3">
              <w:rPr>
                <w:rFonts w:eastAsia="MS Mincho"/>
                <w:b/>
                <w:lang w:eastAsia="ja-JP"/>
              </w:rPr>
              <w:t>Ground-borne noise (ground vibration input):</w:t>
            </w:r>
          </w:p>
        </w:tc>
        <w:tc>
          <w:tcPr>
            <w:tcW w:w="2552" w:type="dxa"/>
            <w:tcBorders>
              <w:top w:val="single" w:sz="8" w:space="0" w:color="auto"/>
              <w:left w:val="single" w:sz="18" w:space="0" w:color="auto"/>
              <w:bottom w:val="single" w:sz="8" w:space="0" w:color="auto"/>
              <w:right w:val="single" w:sz="18" w:space="0" w:color="auto"/>
            </w:tcBorders>
            <w:shd w:val="clear" w:color="auto" w:fill="auto"/>
          </w:tcPr>
          <w:p w14:paraId="3D86F7BA" w14:textId="77777777" w:rsidR="00020B39" w:rsidRPr="000627E3" w:rsidRDefault="001C775B" w:rsidP="00020B39">
            <w:pPr>
              <w:pStyle w:val="TablecellLEFT"/>
            </w:pPr>
            <w:r w:rsidRPr="000627E3">
              <w:t xml:space="preserve">low to mid-frequency </w:t>
            </w:r>
            <w:r w:rsidRPr="000627E3">
              <w:br/>
              <w:t>(250</w:t>
            </w:r>
            <w:r w:rsidR="00B804EB" w:rsidRPr="000627E3">
              <w:t xml:space="preserve"> Hz</w:t>
            </w:r>
            <w:r w:rsidRPr="000627E3">
              <w:t xml:space="preserve"> – 300 Hz) range for transportation noise </w:t>
            </w:r>
            <w:r w:rsidRPr="000627E3">
              <w:br/>
              <w:t>(e.g. truck or train)</w:t>
            </w:r>
            <w:r w:rsidR="00020B39" w:rsidRPr="000627E3">
              <w:t xml:space="preserve"> </w:t>
            </w:r>
          </w:p>
          <w:p w14:paraId="779A70E2" w14:textId="53354438" w:rsidR="001C775B" w:rsidRPr="000627E3" w:rsidRDefault="001C775B" w:rsidP="00020B39">
            <w:pPr>
              <w:pStyle w:val="TablecellLEFT"/>
            </w:pPr>
            <w:r w:rsidRPr="000627E3">
              <w:t>low frequency: sea tide</w:t>
            </w:r>
          </w:p>
        </w:tc>
        <w:tc>
          <w:tcPr>
            <w:tcW w:w="2904" w:type="dxa"/>
            <w:tcBorders>
              <w:top w:val="single" w:sz="8" w:space="0" w:color="auto"/>
              <w:left w:val="single" w:sz="18" w:space="0" w:color="auto"/>
              <w:bottom w:val="single" w:sz="8" w:space="0" w:color="auto"/>
            </w:tcBorders>
            <w:shd w:val="clear" w:color="auto" w:fill="auto"/>
          </w:tcPr>
          <w:p w14:paraId="7AE97BDE" w14:textId="3BCA05C9" w:rsidR="001C775B" w:rsidRPr="000627E3" w:rsidRDefault="00D15A52" w:rsidP="00D15A52">
            <w:pPr>
              <w:pStyle w:val="TablecellLEFT"/>
              <w:rPr>
                <w:rFonts w:eastAsia="MS Mincho"/>
                <w:lang w:eastAsia="ja-JP"/>
              </w:rPr>
            </w:pPr>
            <w:r w:rsidRPr="000627E3">
              <w:rPr>
                <w:rFonts w:eastAsia="MS Mincho"/>
                <w:lang w:eastAsia="ja-JP"/>
              </w:rPr>
              <w:t xml:space="preserve">- </w:t>
            </w:r>
            <w:r w:rsidR="001C775B" w:rsidRPr="000627E3">
              <w:rPr>
                <w:rFonts w:eastAsia="MS Mincho"/>
                <w:lang w:eastAsia="ja-JP"/>
              </w:rPr>
              <w:t>special seismic isolation devices for noise filtering, use of proper suspension devices for test article</w:t>
            </w:r>
          </w:p>
          <w:p w14:paraId="6A41F7E5" w14:textId="0C516D20" w:rsidR="001C775B" w:rsidRPr="000627E3" w:rsidRDefault="00D15A52" w:rsidP="00D15A52">
            <w:pPr>
              <w:pStyle w:val="TablecellLEFT"/>
              <w:rPr>
                <w:rFonts w:eastAsia="MS Mincho"/>
                <w:lang w:eastAsia="ja-JP"/>
              </w:rPr>
            </w:pPr>
            <w:r w:rsidRPr="000627E3">
              <w:rPr>
                <w:rFonts w:eastAsia="MS Mincho"/>
                <w:lang w:eastAsia="ja-JP"/>
              </w:rPr>
              <w:t xml:space="preserve">- </w:t>
            </w:r>
            <w:r w:rsidR="001C775B" w:rsidRPr="000627E3">
              <w:rPr>
                <w:rFonts w:eastAsia="MS Mincho"/>
                <w:lang w:eastAsia="ja-JP"/>
              </w:rPr>
              <w:t>restricted access to test area</w:t>
            </w:r>
          </w:p>
          <w:p w14:paraId="7FCFFCF4" w14:textId="28B86C12" w:rsidR="001C775B" w:rsidRPr="000627E3" w:rsidRDefault="00D15A52" w:rsidP="00D15A52">
            <w:pPr>
              <w:pStyle w:val="TablecellLEFT"/>
            </w:pPr>
            <w:r w:rsidRPr="000627E3">
              <w:rPr>
                <w:rFonts w:eastAsia="MS Mincho"/>
                <w:lang w:eastAsia="ja-JP"/>
              </w:rPr>
              <w:t xml:space="preserve">- </w:t>
            </w:r>
            <w:r w:rsidR="001C775B" w:rsidRPr="000627E3">
              <w:rPr>
                <w:rFonts w:eastAsia="MS Mincho"/>
                <w:lang w:eastAsia="ja-JP"/>
              </w:rPr>
              <w:t>test execution during night</w:t>
            </w:r>
          </w:p>
        </w:tc>
      </w:tr>
    </w:tbl>
    <w:p w14:paraId="4862B700" w14:textId="1A79C2F9" w:rsidR="001C775B" w:rsidRPr="000627E3" w:rsidRDefault="001C775B" w:rsidP="001C775B">
      <w:pPr>
        <w:pStyle w:val="paragraph"/>
      </w:pPr>
    </w:p>
    <w:p w14:paraId="0E1355E4" w14:textId="5CA80EB9" w:rsidR="001C775B" w:rsidRPr="000627E3" w:rsidRDefault="001C775B" w:rsidP="001C775B">
      <w:pPr>
        <w:pStyle w:val="paragraphCharChar"/>
        <w:rPr>
          <w:szCs w:val="20"/>
        </w:rPr>
      </w:pPr>
      <w:r w:rsidRPr="000627E3">
        <w:rPr>
          <w:b/>
          <w:bCs/>
          <w:szCs w:val="20"/>
        </w:rPr>
        <w:t>Mitigation to reduce background noise</w:t>
      </w:r>
    </w:p>
    <w:p w14:paraId="16D2CBF8" w14:textId="77777777" w:rsidR="001C775B" w:rsidRPr="000627E3" w:rsidRDefault="001C775B" w:rsidP="00B804EB">
      <w:pPr>
        <w:pStyle w:val="paragraph"/>
      </w:pPr>
      <w:r w:rsidRPr="000627E3">
        <w:t>For the mechanical part, the mitigation is by isolating the test setup from the surrounding disturbances.</w:t>
      </w:r>
    </w:p>
    <w:p w14:paraId="2FE7AF27" w14:textId="77777777" w:rsidR="001C775B" w:rsidRPr="000627E3" w:rsidRDefault="001C775B" w:rsidP="00B804EB">
      <w:pPr>
        <w:pStyle w:val="paragraph"/>
      </w:pPr>
      <w:r w:rsidRPr="000627E3">
        <w:t>For the isolation from the ground, this can be done by air bellows, or by hanging the test article.</w:t>
      </w:r>
    </w:p>
    <w:p w14:paraId="66373EA3" w14:textId="77777777" w:rsidR="001C775B" w:rsidRPr="000627E3" w:rsidRDefault="001C775B" w:rsidP="00B804EB">
      <w:pPr>
        <w:pStyle w:val="paragraph"/>
      </w:pPr>
      <w:r w:rsidRPr="000627E3">
        <w:t>All sources of disturbances are identified and isolated as far as possible, e.g. by suspending the harness.</w:t>
      </w:r>
    </w:p>
    <w:p w14:paraId="706ADA63" w14:textId="4B04BD1B" w:rsidR="001C775B" w:rsidRPr="000627E3" w:rsidRDefault="001C775B" w:rsidP="00B804EB">
      <w:pPr>
        <w:pStyle w:val="paragraph"/>
        <w:rPr>
          <w:spacing w:val="-2"/>
        </w:rPr>
      </w:pPr>
      <w:r w:rsidRPr="000627E3">
        <w:rPr>
          <w:spacing w:val="-2"/>
        </w:rPr>
        <w:lastRenderedPageBreak/>
        <w:t>Prior to starting the test activities</w:t>
      </w:r>
      <w:r w:rsidR="000649D2">
        <w:rPr>
          <w:spacing w:val="-2"/>
        </w:rPr>
        <w:t>,</w:t>
      </w:r>
      <w:r w:rsidRPr="000627E3">
        <w:rPr>
          <w:spacing w:val="-2"/>
        </w:rPr>
        <w:t xml:space="preserve"> the background noise level </w:t>
      </w:r>
      <w:r w:rsidR="009229E2">
        <w:rPr>
          <w:spacing w:val="-2"/>
        </w:rPr>
        <w:t>is to</w:t>
      </w:r>
      <w:r w:rsidR="009229E2" w:rsidRPr="000627E3">
        <w:rPr>
          <w:spacing w:val="-2"/>
        </w:rPr>
        <w:t xml:space="preserve"> </w:t>
      </w:r>
      <w:r w:rsidRPr="000627E3">
        <w:rPr>
          <w:spacing w:val="-2"/>
        </w:rPr>
        <w:t xml:space="preserve">be identified by measuring – with the test unit being inactive – the parasitic acceleration levels on the test support structures and the test article itself. </w:t>
      </w:r>
    </w:p>
    <w:p w14:paraId="4E490CBD" w14:textId="4D8FC19E" w:rsidR="001C775B" w:rsidRPr="000627E3" w:rsidRDefault="001C775B" w:rsidP="00B804EB">
      <w:pPr>
        <w:pStyle w:val="paragraph"/>
        <w:rPr>
          <w:spacing w:val="-2"/>
        </w:rPr>
      </w:pPr>
      <w:r w:rsidRPr="000627E3">
        <w:rPr>
          <w:spacing w:val="-2"/>
        </w:rPr>
        <w:t xml:space="preserve">The mass of instrumentation </w:t>
      </w:r>
      <w:r w:rsidR="006D2B41" w:rsidRPr="000627E3">
        <w:rPr>
          <w:spacing w:val="-2"/>
        </w:rPr>
        <w:t>can</w:t>
      </w:r>
      <w:r w:rsidRPr="000627E3">
        <w:rPr>
          <w:spacing w:val="-2"/>
        </w:rPr>
        <w:t xml:space="preserve"> influence the dynamic behaviour and unbalance the test setup which can lead to distorted measurements.</w:t>
      </w:r>
    </w:p>
    <w:p w14:paraId="637A8367" w14:textId="77777777" w:rsidR="001C775B" w:rsidRPr="000627E3" w:rsidRDefault="001C775B" w:rsidP="00B804EB">
      <w:pPr>
        <w:pStyle w:val="paragraph"/>
        <w:rPr>
          <w:rFonts w:eastAsia="MS Mincho"/>
          <w:lang w:eastAsia="ja-JP"/>
        </w:rPr>
      </w:pPr>
    </w:p>
    <w:p w14:paraId="6E0FF0F7" w14:textId="77777777" w:rsidR="001C775B" w:rsidRPr="000627E3" w:rsidRDefault="001C775B" w:rsidP="00B804EB">
      <w:pPr>
        <w:pStyle w:val="paragraph"/>
        <w:rPr>
          <w:rFonts w:eastAsia="MS Mincho"/>
          <w:lang w:eastAsia="ja-JP"/>
        </w:rPr>
      </w:pPr>
      <w:r w:rsidRPr="000627E3">
        <w:rPr>
          <w:rFonts w:eastAsia="MS Mincho"/>
          <w:lang w:eastAsia="ja-JP"/>
        </w:rPr>
        <w:t xml:space="preserve">At ESTEC a specific, vacuum compatible isolation system exits allow to place the satellite on top and simulating low frequency suspended free-free condition in a clean room, or under thermal vacuum environment. </w:t>
      </w:r>
    </w:p>
    <w:p w14:paraId="749C18CE" w14:textId="77777777" w:rsidR="001C775B" w:rsidRPr="000627E3" w:rsidRDefault="001C775B" w:rsidP="00B804EB">
      <w:pPr>
        <w:pStyle w:val="graphic"/>
        <w:rPr>
          <w:lang w:val="en-GB"/>
        </w:rPr>
      </w:pPr>
      <w:r w:rsidRPr="000627E3">
        <w:rPr>
          <w:noProof/>
          <w:lang w:val="en-GB"/>
        </w:rPr>
        <w:drawing>
          <wp:inline distT="0" distB="0" distL="0" distR="0" wp14:anchorId="03CA4311" wp14:editId="78F5F74F">
            <wp:extent cx="2821172" cy="2115879"/>
            <wp:effectExtent l="0" t="0" r="0" b="0"/>
            <wp:docPr id="151560" name="Picture 151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30a VVIS acceptance test.jpg"/>
                    <pic:cNvPicPr/>
                  </pic:nvPicPr>
                  <pic:blipFill>
                    <a:blip r:embed="rId117" cstate="print">
                      <a:extLst>
                        <a:ext uri="{28A0092B-C50C-407E-A947-70E740481C1C}">
                          <a14:useLocalDpi xmlns:a14="http://schemas.microsoft.com/office/drawing/2010/main"/>
                        </a:ext>
                      </a:extLst>
                    </a:blip>
                    <a:stretch>
                      <a:fillRect/>
                    </a:stretch>
                  </pic:blipFill>
                  <pic:spPr>
                    <a:xfrm>
                      <a:off x="0" y="0"/>
                      <a:ext cx="2824354" cy="2118266"/>
                    </a:xfrm>
                    <a:prstGeom prst="rect">
                      <a:avLst/>
                    </a:prstGeom>
                  </pic:spPr>
                </pic:pic>
              </a:graphicData>
            </a:graphic>
          </wp:inline>
        </w:drawing>
      </w:r>
      <w:r w:rsidRPr="000627E3">
        <w:rPr>
          <w:noProof/>
          <w:lang w:val="en-GB"/>
        </w:rPr>
        <w:drawing>
          <wp:inline distT="0" distB="0" distL="0" distR="0" wp14:anchorId="7B978A20" wp14:editId="0F1D7D3A">
            <wp:extent cx="2902689" cy="2002760"/>
            <wp:effectExtent l="0" t="0" r="0" b="0"/>
            <wp:docPr id="151561" name="Picture 151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30b Vvis acceptance test time history.png"/>
                    <pic:cNvPicPr/>
                  </pic:nvPicPr>
                  <pic:blipFill>
                    <a:blip r:embed="rId118" cstate="print">
                      <a:extLst>
                        <a:ext uri="{28A0092B-C50C-407E-A947-70E740481C1C}">
                          <a14:useLocalDpi xmlns:a14="http://schemas.microsoft.com/office/drawing/2010/main"/>
                        </a:ext>
                      </a:extLst>
                    </a:blip>
                    <a:stretch>
                      <a:fillRect/>
                    </a:stretch>
                  </pic:blipFill>
                  <pic:spPr>
                    <a:xfrm>
                      <a:off x="0" y="0"/>
                      <a:ext cx="2910248" cy="2007975"/>
                    </a:xfrm>
                    <a:prstGeom prst="rect">
                      <a:avLst/>
                    </a:prstGeom>
                  </pic:spPr>
                </pic:pic>
              </a:graphicData>
            </a:graphic>
          </wp:inline>
        </w:drawing>
      </w:r>
    </w:p>
    <w:p w14:paraId="23709864" w14:textId="0FD7928C" w:rsidR="001C775B" w:rsidRPr="000627E3" w:rsidRDefault="001C775B" w:rsidP="00B34231">
      <w:pPr>
        <w:pStyle w:val="CaptionAnnexFigure"/>
      </w:pPr>
      <w:bookmarkStart w:id="1372" w:name="_Toc463356961"/>
      <w:bookmarkStart w:id="1373" w:name="_Toc104890036"/>
      <w:r w:rsidRPr="000627E3">
        <w:t xml:space="preserve">: VVIS acceptance test time history red top surface blue </w:t>
      </w:r>
      <w:r w:rsidR="00A44F1E">
        <w:t>–</w:t>
      </w:r>
      <w:r w:rsidRPr="000627E3">
        <w:t xml:space="preserve"> bottom input</w:t>
      </w:r>
      <w:bookmarkEnd w:id="1372"/>
      <w:bookmarkEnd w:id="1373"/>
      <w:r w:rsidRPr="000627E3">
        <w:t xml:space="preserve"> </w:t>
      </w:r>
    </w:p>
    <w:p w14:paraId="6C29D7A0" w14:textId="53FE3DCF" w:rsidR="001C775B" w:rsidRPr="000627E3" w:rsidRDefault="001C775B" w:rsidP="00CC0BA5">
      <w:pPr>
        <w:pStyle w:val="paragraph"/>
      </w:pPr>
      <w:r w:rsidRPr="000627E3">
        <w:t>For the electrical part, it is important to use high sensitivity instrumentation, ensure the electrical grounding, and reduce the EMC perturbations. The measurement chain requires particular attention as the measured levels are usually at the limit of the electrical noise.</w:t>
      </w:r>
    </w:p>
    <w:p w14:paraId="1C420C57" w14:textId="1BC8260E" w:rsidR="001C775B" w:rsidRPr="000627E3" w:rsidRDefault="001C775B" w:rsidP="001C775B">
      <w:pPr>
        <w:pStyle w:val="paragraph"/>
        <w:rPr>
          <w:b/>
          <w:u w:val="single"/>
        </w:rPr>
      </w:pPr>
      <w:r w:rsidRPr="000627E3">
        <w:rPr>
          <w:b/>
          <w:u w:val="single"/>
        </w:rPr>
        <w:t>Examples of existing micro-vibration test facilities</w:t>
      </w:r>
      <w:r w:rsidR="00AE27E6" w:rsidRPr="000627E3">
        <w:rPr>
          <w:b/>
          <w:u w:val="single"/>
        </w:rPr>
        <w:t xml:space="preserve"> are shown in </w:t>
      </w:r>
      <w:r w:rsidR="005C76BC" w:rsidRPr="000627E3">
        <w:rPr>
          <w:b/>
          <w:u w:val="single"/>
        </w:rPr>
        <w:fldChar w:fldCharType="begin"/>
      </w:r>
      <w:r w:rsidR="005C76BC" w:rsidRPr="000627E3">
        <w:rPr>
          <w:b/>
          <w:u w:val="single"/>
        </w:rPr>
        <w:instrText xml:space="preserve"> REF _Ref51689070 \w \h </w:instrText>
      </w:r>
      <w:r w:rsidR="005C76BC" w:rsidRPr="000627E3">
        <w:rPr>
          <w:b/>
          <w:u w:val="single"/>
        </w:rPr>
      </w:r>
      <w:r w:rsidR="005C76BC" w:rsidRPr="000627E3">
        <w:rPr>
          <w:b/>
          <w:u w:val="single"/>
        </w:rPr>
        <w:fldChar w:fldCharType="separate"/>
      </w:r>
      <w:r w:rsidR="00A5249C">
        <w:rPr>
          <w:b/>
          <w:u w:val="single"/>
        </w:rPr>
        <w:t>Figure A-50</w:t>
      </w:r>
      <w:r w:rsidR="005C76BC" w:rsidRPr="000627E3">
        <w:rPr>
          <w:b/>
          <w:u w:val="single"/>
        </w:rPr>
        <w:fldChar w:fldCharType="end"/>
      </w:r>
      <w:r w:rsidR="00AE27E6" w:rsidRPr="000627E3">
        <w:rPr>
          <w:b/>
          <w:u w:val="single"/>
        </w:rPr>
        <w:t xml:space="preserve"> and </w:t>
      </w:r>
      <w:r w:rsidR="005C76BC" w:rsidRPr="000627E3">
        <w:rPr>
          <w:b/>
          <w:u w:val="single"/>
        </w:rPr>
        <w:fldChar w:fldCharType="begin"/>
      </w:r>
      <w:r w:rsidR="005C76BC" w:rsidRPr="000627E3">
        <w:rPr>
          <w:b/>
          <w:u w:val="single"/>
        </w:rPr>
        <w:instrText xml:space="preserve"> REF _Ref51689075 \w \h </w:instrText>
      </w:r>
      <w:r w:rsidR="005C76BC" w:rsidRPr="000627E3">
        <w:rPr>
          <w:b/>
          <w:u w:val="single"/>
        </w:rPr>
      </w:r>
      <w:r w:rsidR="005C76BC" w:rsidRPr="000627E3">
        <w:rPr>
          <w:b/>
          <w:u w:val="single"/>
        </w:rPr>
        <w:fldChar w:fldCharType="separate"/>
      </w:r>
      <w:r w:rsidR="00A5249C">
        <w:rPr>
          <w:b/>
          <w:u w:val="single"/>
        </w:rPr>
        <w:t>Figure A-51</w:t>
      </w:r>
      <w:r w:rsidR="005C76BC" w:rsidRPr="000627E3">
        <w:rPr>
          <w:b/>
          <w:u w:val="single"/>
        </w:rPr>
        <w:fldChar w:fldCharType="end"/>
      </w:r>
      <w:r w:rsidRPr="000627E3">
        <w:rPr>
          <w:b/>
          <w:u w:val="single"/>
        </w:rPr>
        <w:t>:</w:t>
      </w:r>
    </w:p>
    <w:p w14:paraId="6543E033" w14:textId="0A2D6202" w:rsidR="001C775B" w:rsidRPr="000627E3" w:rsidRDefault="001C775B" w:rsidP="00CC0BA5">
      <w:pPr>
        <w:pStyle w:val="graphic"/>
        <w:rPr>
          <w:lang w:val="en-GB"/>
        </w:rPr>
      </w:pPr>
      <w:r w:rsidRPr="000627E3">
        <w:rPr>
          <w:noProof/>
          <w:lang w:val="en-GB"/>
        </w:rPr>
        <w:drawing>
          <wp:inline distT="0" distB="0" distL="0" distR="0" wp14:anchorId="7252C160" wp14:editId="7959C05B">
            <wp:extent cx="2931204" cy="2200939"/>
            <wp:effectExtent l="0" t="0" r="2540" b="8890"/>
            <wp:docPr id="151567" name="Picture 151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35a ESA micro-vibration universal reference excitation unit.jpg"/>
                    <pic:cNvPicPr/>
                  </pic:nvPicPr>
                  <pic:blipFill>
                    <a:blip r:embed="rId119">
                      <a:extLst>
                        <a:ext uri="{28A0092B-C50C-407E-A947-70E740481C1C}">
                          <a14:useLocalDpi xmlns:a14="http://schemas.microsoft.com/office/drawing/2010/main"/>
                        </a:ext>
                      </a:extLst>
                    </a:blip>
                    <a:stretch>
                      <a:fillRect/>
                    </a:stretch>
                  </pic:blipFill>
                  <pic:spPr>
                    <a:xfrm>
                      <a:off x="0" y="0"/>
                      <a:ext cx="2942558" cy="2209464"/>
                    </a:xfrm>
                    <a:prstGeom prst="rect">
                      <a:avLst/>
                    </a:prstGeom>
                  </pic:spPr>
                </pic:pic>
              </a:graphicData>
            </a:graphic>
          </wp:inline>
        </w:drawing>
      </w:r>
      <w:r w:rsidR="004F7E05" w:rsidRPr="000627E3">
        <w:rPr>
          <w:lang w:val="en-GB"/>
        </w:rPr>
        <w:t xml:space="preserve"> </w:t>
      </w:r>
      <w:r w:rsidRPr="000627E3">
        <w:rPr>
          <w:noProof/>
          <w:lang w:val="en-GB"/>
        </w:rPr>
        <w:drawing>
          <wp:inline distT="0" distB="0" distL="0" distR="0" wp14:anchorId="5D2BA808" wp14:editId="03355C4C">
            <wp:extent cx="2658139" cy="2203189"/>
            <wp:effectExtent l="0" t="0" r="8890" b="6985"/>
            <wp:docPr id="151569" name="Picture 151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35b ESA micro-vibration universal reference excitation unit schematics.jpg"/>
                    <pic:cNvPicPr/>
                  </pic:nvPicPr>
                  <pic:blipFill>
                    <a:blip r:embed="rId120">
                      <a:extLst>
                        <a:ext uri="{28A0092B-C50C-407E-A947-70E740481C1C}">
                          <a14:useLocalDpi xmlns:a14="http://schemas.microsoft.com/office/drawing/2010/main"/>
                        </a:ext>
                      </a:extLst>
                    </a:blip>
                    <a:stretch>
                      <a:fillRect/>
                    </a:stretch>
                  </pic:blipFill>
                  <pic:spPr>
                    <a:xfrm>
                      <a:off x="0" y="0"/>
                      <a:ext cx="2673409" cy="2215846"/>
                    </a:xfrm>
                    <a:prstGeom prst="rect">
                      <a:avLst/>
                    </a:prstGeom>
                  </pic:spPr>
                </pic:pic>
              </a:graphicData>
            </a:graphic>
          </wp:inline>
        </w:drawing>
      </w:r>
    </w:p>
    <w:p w14:paraId="77FCDE5D" w14:textId="01AF4879" w:rsidR="001C775B" w:rsidRPr="000627E3" w:rsidRDefault="001C775B" w:rsidP="00B34231">
      <w:pPr>
        <w:pStyle w:val="CaptionAnnexFigure"/>
      </w:pPr>
      <w:bookmarkStart w:id="1374" w:name="_Toc463356966"/>
      <w:bookmarkStart w:id="1375" w:name="_Ref51689070"/>
      <w:bookmarkStart w:id="1376" w:name="_Toc104890037"/>
      <w:r w:rsidRPr="000627E3">
        <w:t>: ESA micro-vibration universal reference excitation unit (0</w:t>
      </w:r>
      <w:r w:rsidR="00333E31" w:rsidRPr="000627E3">
        <w:t>,</w:t>
      </w:r>
      <w:r w:rsidRPr="000627E3">
        <w:t>05 Hz to 10Hz,</w:t>
      </w:r>
      <w:r w:rsidR="004F7E05" w:rsidRPr="000627E3">
        <w:t xml:space="preserve"> </w:t>
      </w:r>
      <w:r w:rsidRPr="000627E3">
        <w:t>10</w:t>
      </w:r>
      <w:r w:rsidR="00333E31" w:rsidRPr="000627E3">
        <w:t> </w:t>
      </w:r>
      <w:r w:rsidRPr="000627E3">
        <w:t>μN to 5</w:t>
      </w:r>
      <w:r w:rsidR="00333E31" w:rsidRPr="000627E3">
        <w:t> </w:t>
      </w:r>
      <w:r w:rsidRPr="000627E3">
        <w:t>N, 10</w:t>
      </w:r>
      <w:r w:rsidR="00333E31" w:rsidRPr="000627E3">
        <w:t> </w:t>
      </w:r>
      <w:r w:rsidRPr="000627E3">
        <w:t>µNm to 1</w:t>
      </w:r>
      <w:r w:rsidR="00333E31" w:rsidRPr="000627E3">
        <w:t>,</w:t>
      </w:r>
      <w:r w:rsidRPr="000627E3">
        <w:t>5</w:t>
      </w:r>
      <w:r w:rsidR="00333E31" w:rsidRPr="000627E3">
        <w:t> </w:t>
      </w:r>
      <w:r w:rsidRPr="000627E3">
        <w:t>Nm)</w:t>
      </w:r>
      <w:bookmarkEnd w:id="1374"/>
      <w:bookmarkEnd w:id="1375"/>
      <w:bookmarkEnd w:id="1376"/>
    </w:p>
    <w:p w14:paraId="79AC8AD3" w14:textId="77777777" w:rsidR="001C775B" w:rsidRPr="000627E3" w:rsidRDefault="001C775B" w:rsidP="001C775B">
      <w:pPr>
        <w:pStyle w:val="graphic"/>
        <w:rPr>
          <w:lang w:val="en-GB"/>
        </w:rPr>
      </w:pPr>
      <w:r w:rsidRPr="000627E3">
        <w:rPr>
          <w:noProof/>
          <w:lang w:val="en-GB"/>
        </w:rPr>
        <w:lastRenderedPageBreak/>
        <w:drawing>
          <wp:inline distT="0" distB="0" distL="0" distR="0" wp14:anchorId="4109E1A9" wp14:editId="31227F31">
            <wp:extent cx="4292404" cy="2317898"/>
            <wp:effectExtent l="0" t="0" r="0" b="6350"/>
            <wp:docPr id="151570" name="Picture 151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36 Kistler table type 9253B.jpg"/>
                    <pic:cNvPicPr/>
                  </pic:nvPicPr>
                  <pic:blipFill>
                    <a:blip r:embed="rId121">
                      <a:extLst>
                        <a:ext uri="{28A0092B-C50C-407E-A947-70E740481C1C}">
                          <a14:useLocalDpi xmlns:a14="http://schemas.microsoft.com/office/drawing/2010/main"/>
                        </a:ext>
                      </a:extLst>
                    </a:blip>
                    <a:stretch>
                      <a:fillRect/>
                    </a:stretch>
                  </pic:blipFill>
                  <pic:spPr>
                    <a:xfrm>
                      <a:off x="0" y="0"/>
                      <a:ext cx="4292404" cy="2317898"/>
                    </a:xfrm>
                    <a:prstGeom prst="rect">
                      <a:avLst/>
                    </a:prstGeom>
                  </pic:spPr>
                </pic:pic>
              </a:graphicData>
            </a:graphic>
          </wp:inline>
        </w:drawing>
      </w:r>
    </w:p>
    <w:p w14:paraId="6B56C32D" w14:textId="18E73D95" w:rsidR="001C775B" w:rsidRPr="000627E3" w:rsidRDefault="001C775B" w:rsidP="00B34231">
      <w:pPr>
        <w:pStyle w:val="CaptionAnnexFigure"/>
      </w:pPr>
      <w:bookmarkStart w:id="1377" w:name="_Toc463356967"/>
      <w:bookmarkStart w:id="1378" w:name="_Ref51689075"/>
      <w:bookmarkStart w:id="1379" w:name="_Toc104890038"/>
      <w:r w:rsidRPr="000627E3">
        <w:t xml:space="preserve">: </w:t>
      </w:r>
      <w:r w:rsidR="00130B50" w:rsidRPr="000627E3">
        <w:t>Typical table for microvibration emission measurement (mN range limited frequency bandwidth)</w:t>
      </w:r>
      <w:bookmarkEnd w:id="1377"/>
      <w:bookmarkEnd w:id="1378"/>
      <w:bookmarkEnd w:id="1379"/>
    </w:p>
    <w:p w14:paraId="30D881E4" w14:textId="58210479" w:rsidR="001C775B" w:rsidRPr="000627E3" w:rsidRDefault="001C775B" w:rsidP="00960B04">
      <w:pPr>
        <w:pStyle w:val="Annex1"/>
      </w:pPr>
      <w:r w:rsidRPr="000627E3">
        <w:lastRenderedPageBreak/>
        <w:br/>
      </w:r>
      <w:bookmarkStart w:id="1380" w:name="_Toc463361710"/>
      <w:bookmarkStart w:id="1381" w:name="_Toc104889936"/>
      <w:r w:rsidRPr="000627E3">
        <w:t xml:space="preserve">Structural integrity </w:t>
      </w:r>
      <w:r w:rsidR="001A16DF">
        <w:t xml:space="preserve">under pressure </w:t>
      </w:r>
      <w:r w:rsidRPr="000627E3">
        <w:t>tests</w:t>
      </w:r>
      <w:bookmarkEnd w:id="1380"/>
      <w:bookmarkEnd w:id="1381"/>
    </w:p>
    <w:p w14:paraId="7CFBDD18" w14:textId="3C11CF3A" w:rsidR="001C775B" w:rsidRPr="000627E3" w:rsidRDefault="001C775B" w:rsidP="004260E1">
      <w:pPr>
        <w:pStyle w:val="Annex2"/>
      </w:pPr>
      <w:bookmarkStart w:id="1382" w:name="_Toc463361711"/>
      <w:bookmarkStart w:id="1383" w:name="_Ref44617160"/>
      <w:bookmarkStart w:id="1384" w:name="_Ref44617248"/>
      <w:bookmarkStart w:id="1385" w:name="_Ref44617349"/>
      <w:bookmarkStart w:id="1386" w:name="_Ref44617387"/>
      <w:bookmarkStart w:id="1387" w:name="_Ref44617438"/>
      <w:bookmarkStart w:id="1388" w:name="_Toc104889937"/>
      <w:r w:rsidRPr="000627E3">
        <w:t>Foreword</w:t>
      </w:r>
      <w:bookmarkEnd w:id="1382"/>
      <w:bookmarkEnd w:id="1383"/>
      <w:bookmarkEnd w:id="1384"/>
      <w:bookmarkEnd w:id="1385"/>
      <w:bookmarkEnd w:id="1386"/>
      <w:bookmarkEnd w:id="1387"/>
      <w:bookmarkEnd w:id="1388"/>
    </w:p>
    <w:p w14:paraId="338EB0E9" w14:textId="5838C7C1" w:rsidR="00130B50" w:rsidRPr="000627E3" w:rsidRDefault="00130B50" w:rsidP="00130B50">
      <w:pPr>
        <w:pStyle w:val="paragraph"/>
      </w:pPr>
      <w:r w:rsidRPr="000627E3">
        <w:t xml:space="preserve">Most of these structural integrity tests are related to pressure and the Maximum Design Pressure (MDP) is to be defined. MDP depends on the system design and the way the system is operated, and </w:t>
      </w:r>
      <w:r w:rsidR="006D2B41" w:rsidRPr="000627E3">
        <w:t>can</w:t>
      </w:r>
      <w:r w:rsidRPr="000627E3">
        <w:t xml:space="preserve"> evolve during the design process.</w:t>
      </w:r>
    </w:p>
    <w:p w14:paraId="655DD6AE" w14:textId="71D023DE" w:rsidR="001C775B" w:rsidRPr="000627E3" w:rsidRDefault="001C775B" w:rsidP="001C775B">
      <w:pPr>
        <w:pStyle w:val="paragraph"/>
      </w:pPr>
      <w:r w:rsidRPr="000627E3">
        <w:t>For some equipment, as a tank for example, the MDP is clearly defined. It is more complicated for a valve, for which, in closed condition, there can be a difference between the inlet and outlet pressure. Hence there is, for the closed condition, a maximum pressure at inlet, a maximum pressure at the outlet, possibly a maximum delta pressure between inlet and outlet, and a maximum pressure in open condition.</w:t>
      </w:r>
    </w:p>
    <w:p w14:paraId="5C01BFE1" w14:textId="0CB6D22A" w:rsidR="001C775B" w:rsidRPr="000627E3" w:rsidRDefault="001C775B" w:rsidP="001C775B">
      <w:pPr>
        <w:pStyle w:val="paragraph"/>
        <w:rPr>
          <w:szCs w:val="20"/>
        </w:rPr>
      </w:pPr>
      <w:r w:rsidRPr="000627E3">
        <w:rPr>
          <w:szCs w:val="20"/>
        </w:rPr>
        <w:t>This pressure includes the transient effects on the equipment and is therefore the maximum pressure the unit could see.</w:t>
      </w:r>
    </w:p>
    <w:p w14:paraId="3E8589D4" w14:textId="77777777" w:rsidR="00130B50" w:rsidRPr="000627E3" w:rsidRDefault="00130B50" w:rsidP="00130B50">
      <w:pPr>
        <w:spacing w:after="240"/>
        <w:jc w:val="both"/>
        <w:rPr>
          <w:sz w:val="20"/>
          <w:szCs w:val="20"/>
        </w:rPr>
      </w:pPr>
      <w:r w:rsidRPr="000627E3">
        <w:rPr>
          <w:sz w:val="20"/>
          <w:szCs w:val="20"/>
        </w:rPr>
        <w:t xml:space="preserve">One example is the flow control valve attached to a thruster. The MDP in this case covers the transient effects, i.e. the pressure peak at the inlet of the valve due to the priming of the propulsion system. </w:t>
      </w:r>
    </w:p>
    <w:p w14:paraId="240561E9" w14:textId="47B20653" w:rsidR="00130B50" w:rsidRPr="000627E3" w:rsidRDefault="00130B50" w:rsidP="00333E31">
      <w:pPr>
        <w:pStyle w:val="paragraph"/>
      </w:pPr>
      <w:r w:rsidRPr="000627E3">
        <w:t xml:space="preserve">Note that the testing standard does not specifically require testing to verify the transient effects. However, for items subjected to such transients, specific testing is recommended as per ECSS-E-ST-35-01, </w:t>
      </w:r>
      <w:r w:rsidR="00333E31" w:rsidRPr="000627E3">
        <w:t xml:space="preserve">clause </w:t>
      </w:r>
      <w:r w:rsidRPr="000627E3">
        <w:t>4.6.3.7.</w:t>
      </w:r>
    </w:p>
    <w:p w14:paraId="572395CB" w14:textId="77777777" w:rsidR="00130B50" w:rsidRPr="000627E3" w:rsidRDefault="00130B50" w:rsidP="00333E31">
      <w:pPr>
        <w:pStyle w:val="paragraph"/>
      </w:pPr>
      <w:r w:rsidRPr="000627E3">
        <w:t xml:space="preserve">It is recommended that the testing approach for the transient effects reproduces the physical phenomena. To keep the example of the flow control valve, a test for the transient pressure peak could be performed with a small tube upstream the valve. This tube is under vacuum conditions and is then primed during test in a similar manner as the tubes during flight. </w:t>
      </w:r>
    </w:p>
    <w:p w14:paraId="1C6DD33A" w14:textId="77777777" w:rsidR="001C775B" w:rsidRPr="000627E3" w:rsidRDefault="001C775B" w:rsidP="001C775B">
      <w:pPr>
        <w:pStyle w:val="paragraph"/>
      </w:pPr>
    </w:p>
    <w:p w14:paraId="3C4D100B" w14:textId="0488171C" w:rsidR="001C775B" w:rsidRPr="000627E3" w:rsidRDefault="001C775B" w:rsidP="001C775B">
      <w:pPr>
        <w:pStyle w:val="paragraph"/>
      </w:pPr>
      <w:r w:rsidRPr="000627E3">
        <w:t xml:space="preserve">Also, when several equipment, which </w:t>
      </w:r>
      <w:r w:rsidR="006D2B41" w:rsidRPr="000627E3">
        <w:t>can</w:t>
      </w:r>
      <w:r w:rsidRPr="000627E3">
        <w:t xml:space="preserve"> have different MDP, are assembled together (e.g. tank, pipes, valves, regulator), the maximum pressure that can be applied to the assembly is limited by the weakest equipment. This typically limits the ability to apply pressure in an assembly. It is therefore one of the major tasks for a supplier to define the sequence in which the assembly can be tested.</w:t>
      </w:r>
    </w:p>
    <w:p w14:paraId="736D43C5" w14:textId="159E8350" w:rsidR="001C775B" w:rsidRPr="000627E3" w:rsidRDefault="001C775B" w:rsidP="001C775B">
      <w:pPr>
        <w:pStyle w:val="paragraph"/>
      </w:pPr>
      <w:r w:rsidRPr="000627E3">
        <w:t xml:space="preserve">As an example, a pipe going into a propellant tank is, due to the different factors of safety to be applied (ref to ECSS-E-ST-32-02), rated to a higher pressure than the tank. In case of welding of this connection the problem of not being able to test the weld to the maximum pressure of the pipe has to be assessed. One possible solution could be to test before the last weld </w:t>
      </w:r>
      <w:r w:rsidR="00581CF4" w:rsidRPr="000627E3">
        <w:t xml:space="preserve">of </w:t>
      </w:r>
      <w:r w:rsidRPr="000627E3">
        <w:t xml:space="preserve">the subassembly to the higher pressure without the propellant tank and then testing the last weld up to the maximum allowed pressure of the tank. </w:t>
      </w:r>
    </w:p>
    <w:p w14:paraId="41CDCB3C" w14:textId="71C2227E" w:rsidR="001C775B" w:rsidRPr="000627E3" w:rsidRDefault="001C775B" w:rsidP="001C775B">
      <w:pPr>
        <w:pStyle w:val="paragraph"/>
        <w:rPr>
          <w:szCs w:val="20"/>
        </w:rPr>
      </w:pPr>
      <w:r w:rsidRPr="000627E3">
        <w:rPr>
          <w:szCs w:val="20"/>
        </w:rPr>
        <w:t xml:space="preserve">The applied pressure level also considers impacts of the specified temperature during nominal conditions of the equipment. For example, a tank containing liquid hydrogen used in cryogenic temperature range is submitted to different stresses </w:t>
      </w:r>
      <w:r w:rsidR="002A07AF" w:rsidRPr="000627E3">
        <w:rPr>
          <w:szCs w:val="20"/>
        </w:rPr>
        <w:t>and exhibits</w:t>
      </w:r>
      <w:r w:rsidRPr="000627E3">
        <w:rPr>
          <w:szCs w:val="20"/>
        </w:rPr>
        <w:t xml:space="preserve"> different strength MOSs when loaded at MDP at the nominal temperature than it would see when loaded at MDP at </w:t>
      </w:r>
      <w:r w:rsidR="00FA6222">
        <w:rPr>
          <w:szCs w:val="20"/>
        </w:rPr>
        <w:t>room</w:t>
      </w:r>
      <w:r w:rsidR="00FA6222" w:rsidRPr="000627E3">
        <w:rPr>
          <w:szCs w:val="20"/>
        </w:rPr>
        <w:t xml:space="preserve"> </w:t>
      </w:r>
      <w:r w:rsidRPr="000627E3">
        <w:rPr>
          <w:szCs w:val="20"/>
        </w:rPr>
        <w:t>temperature. This impact is assessed with supportive data from analysis for the equipment and the consequence could be the need to apply a correction factor to the test pressure (see ECSS-E-ST-32-02, requirements 5.4.1c</w:t>
      </w:r>
      <w:r w:rsidR="00333E31" w:rsidRPr="000627E3">
        <w:rPr>
          <w:szCs w:val="20"/>
        </w:rPr>
        <w:t>.</w:t>
      </w:r>
      <w:r w:rsidRPr="000627E3">
        <w:rPr>
          <w:szCs w:val="20"/>
        </w:rPr>
        <w:t xml:space="preserve"> and 5.5.1b</w:t>
      </w:r>
      <w:r w:rsidR="00333E31" w:rsidRPr="000627E3">
        <w:rPr>
          <w:szCs w:val="20"/>
        </w:rPr>
        <w:t>.</w:t>
      </w:r>
      <w:r w:rsidRPr="000627E3">
        <w:rPr>
          <w:szCs w:val="20"/>
        </w:rPr>
        <w:t>). In any case, an overstressing of the equipment during acceptance testing has to be prevented for the flight hardware.</w:t>
      </w:r>
    </w:p>
    <w:p w14:paraId="0EFAA194" w14:textId="1D3EB38E" w:rsidR="001C775B" w:rsidRPr="000627E3" w:rsidRDefault="001C775B" w:rsidP="001C775B">
      <w:pPr>
        <w:pStyle w:val="paragraph"/>
        <w:rPr>
          <w:szCs w:val="20"/>
        </w:rPr>
      </w:pPr>
      <w:r w:rsidRPr="000627E3">
        <w:rPr>
          <w:szCs w:val="20"/>
        </w:rPr>
        <w:lastRenderedPageBreak/>
        <w:t>A special case for temperature effects is</w:t>
      </w:r>
      <w:r w:rsidR="00752D52" w:rsidRPr="000627E3">
        <w:rPr>
          <w:szCs w:val="20"/>
        </w:rPr>
        <w:t xml:space="preserve"> the one of</w:t>
      </w:r>
      <w:r w:rsidRPr="000627E3">
        <w:rPr>
          <w:szCs w:val="20"/>
        </w:rPr>
        <w:t xml:space="preserve"> equipment with high temperature </w:t>
      </w:r>
      <w:r w:rsidR="002A07AF" w:rsidRPr="000627E3">
        <w:rPr>
          <w:szCs w:val="20"/>
        </w:rPr>
        <w:t>differences like</w:t>
      </w:r>
      <w:r w:rsidRPr="000627E3">
        <w:rPr>
          <w:szCs w:val="20"/>
        </w:rPr>
        <w:t xml:space="preserve"> thrusters. In this special case, no equivalent pressure can be derived since it is entirely different for each location due to the thermal environment. For this case, the proof pressure test is performed by testing the subassemblies before final assembly. The interfaces </w:t>
      </w:r>
      <w:r w:rsidR="002A07AF" w:rsidRPr="000627E3">
        <w:rPr>
          <w:szCs w:val="20"/>
        </w:rPr>
        <w:t>load</w:t>
      </w:r>
      <w:r w:rsidRPr="000627E3">
        <w:rPr>
          <w:szCs w:val="20"/>
        </w:rPr>
        <w:t xml:space="preserve"> and temperature will then be used to derive the pressure load for testing at assembly level.</w:t>
      </w:r>
    </w:p>
    <w:p w14:paraId="40156A01" w14:textId="14494918" w:rsidR="001C775B" w:rsidRPr="000627E3" w:rsidRDefault="001C775B" w:rsidP="001C775B">
      <w:pPr>
        <w:pStyle w:val="paragraph"/>
        <w:rPr>
          <w:szCs w:val="20"/>
        </w:rPr>
      </w:pPr>
      <w:r w:rsidRPr="000627E3">
        <w:rPr>
          <w:szCs w:val="20"/>
        </w:rPr>
        <w:t xml:space="preserve">Additionally, temperature variations (see ECSS-E-ST-31 for definition) have to be considered as well. This means that either the impact of the temperature has to be considered to calculate the representative </w:t>
      </w:r>
      <w:r w:rsidR="00FC7C52" w:rsidRPr="000627E3">
        <w:rPr>
          <w:szCs w:val="20"/>
        </w:rPr>
        <w:t>worst-case</w:t>
      </w:r>
      <w:r w:rsidRPr="000627E3">
        <w:rPr>
          <w:szCs w:val="20"/>
        </w:rPr>
        <w:t xml:space="preserve"> condition for the proof pressure test or that the temperature variation is implemented by additional means under representative conditions. This implies that for some equipment the heating time has to be considered in a similar way tha</w:t>
      </w:r>
      <w:r w:rsidR="001F0F55" w:rsidRPr="000627E3">
        <w:rPr>
          <w:szCs w:val="20"/>
        </w:rPr>
        <w:t>n</w:t>
      </w:r>
      <w:r w:rsidRPr="000627E3">
        <w:rPr>
          <w:szCs w:val="20"/>
        </w:rPr>
        <w:t xml:space="preserve"> it is going to happen in flight configuration. If this is not possible, a load assessment of the transient effects has to be done and could potentially lead to an increase of the proof pressure level. </w:t>
      </w:r>
    </w:p>
    <w:p w14:paraId="10908DE5" w14:textId="3F908F19" w:rsidR="001C775B" w:rsidRPr="000627E3" w:rsidRDefault="001C775B" w:rsidP="001C775B">
      <w:pPr>
        <w:pStyle w:val="paragraph"/>
        <w:rPr>
          <w:szCs w:val="20"/>
        </w:rPr>
      </w:pPr>
      <w:r w:rsidRPr="000627E3">
        <w:rPr>
          <w:szCs w:val="20"/>
        </w:rPr>
        <w:t xml:space="preserve">Major aspect is the approach of leak before burst, for which a corresponding leak rate must be established prior to testing to distinguish between pure leakage and pressure loss due to other causes. The measurement system has to be designed in such a way to make sure that leak before burst can be evaluated. For example, using helium as </w:t>
      </w:r>
      <w:r w:rsidR="00A47E4C">
        <w:rPr>
          <w:szCs w:val="20"/>
        </w:rPr>
        <w:t>pressurizing</w:t>
      </w:r>
      <w:r w:rsidR="00A47E4C" w:rsidRPr="000627E3">
        <w:rPr>
          <w:szCs w:val="20"/>
        </w:rPr>
        <w:t xml:space="preserve"> </w:t>
      </w:r>
      <w:r w:rsidR="00FD6998" w:rsidRPr="000627E3">
        <w:rPr>
          <w:szCs w:val="20"/>
        </w:rPr>
        <w:t>gas will allow to</w:t>
      </w:r>
      <w:r w:rsidRPr="000627E3">
        <w:rPr>
          <w:szCs w:val="20"/>
        </w:rPr>
        <w:t xml:space="preserve"> use a helium spectrometer to measure the leakage of the unit. </w:t>
      </w:r>
      <w:r w:rsidR="00A44F1E" w:rsidRPr="000627E3">
        <w:rPr>
          <w:szCs w:val="20"/>
        </w:rPr>
        <w:t>N</w:t>
      </w:r>
      <w:r w:rsidR="00FD6998" w:rsidRPr="000627E3">
        <w:rPr>
          <w:szCs w:val="20"/>
        </w:rPr>
        <w:t>ote</w:t>
      </w:r>
      <w:r w:rsidRPr="000627E3">
        <w:rPr>
          <w:szCs w:val="20"/>
        </w:rPr>
        <w:t xml:space="preserve"> the use of th</w:t>
      </w:r>
      <w:r w:rsidR="00FD6998" w:rsidRPr="000627E3">
        <w:rPr>
          <w:szCs w:val="20"/>
        </w:rPr>
        <w:t>is</w:t>
      </w:r>
      <w:r w:rsidRPr="000627E3">
        <w:rPr>
          <w:szCs w:val="20"/>
        </w:rPr>
        <w:t xml:space="preserve"> measurement s</w:t>
      </w:r>
      <w:r w:rsidR="00FD6998" w:rsidRPr="000627E3">
        <w:rPr>
          <w:szCs w:val="20"/>
        </w:rPr>
        <w:t>et up</w:t>
      </w:r>
      <w:r w:rsidRPr="000627E3">
        <w:rPr>
          <w:szCs w:val="20"/>
        </w:rPr>
        <w:t xml:space="preserve"> would then imply a safety concern since the released energy content could potentially be higher if the leak before burst fails. This means that the measurement system, the acceptance criteria and the media belong to each other and </w:t>
      </w:r>
      <w:r w:rsidR="009229E2">
        <w:rPr>
          <w:szCs w:val="20"/>
        </w:rPr>
        <w:t>are to</w:t>
      </w:r>
      <w:r w:rsidR="009229E2" w:rsidRPr="000627E3">
        <w:rPr>
          <w:szCs w:val="20"/>
        </w:rPr>
        <w:t xml:space="preserve"> </w:t>
      </w:r>
      <w:r w:rsidRPr="000627E3">
        <w:rPr>
          <w:szCs w:val="20"/>
        </w:rPr>
        <w:t>be chosen in an appropriate way.</w:t>
      </w:r>
    </w:p>
    <w:p w14:paraId="631FB2A5" w14:textId="77777777" w:rsidR="001C775B" w:rsidRPr="000627E3" w:rsidRDefault="001C775B" w:rsidP="001C775B">
      <w:pPr>
        <w:pStyle w:val="paragraph"/>
      </w:pPr>
    </w:p>
    <w:p w14:paraId="5215463F" w14:textId="77777777" w:rsidR="001C775B" w:rsidRPr="000627E3" w:rsidRDefault="001C775B" w:rsidP="001C775B">
      <w:pPr>
        <w:pStyle w:val="paragraph"/>
      </w:pPr>
      <w:r w:rsidRPr="000627E3">
        <w:t>SAFETY ASPECTS:</w:t>
      </w:r>
    </w:p>
    <w:p w14:paraId="1534C4B8" w14:textId="77777777" w:rsidR="001C775B" w:rsidRPr="000627E3" w:rsidRDefault="001C775B" w:rsidP="001C775B">
      <w:pPr>
        <w:pStyle w:val="paragraph"/>
      </w:pPr>
      <w:r w:rsidRPr="000627E3">
        <w:t>High pressure can represent a serious hazard in case of failure. Especially for pressure related tests, safety aspects need to be carefully considered. Risks to the personnel / facility and test equipment need to be identified and mitigation actions taken.</w:t>
      </w:r>
    </w:p>
    <w:p w14:paraId="1F003DD9" w14:textId="20648648" w:rsidR="00434835" w:rsidRDefault="001C775B" w:rsidP="00333E31">
      <w:pPr>
        <w:pStyle w:val="paragraph"/>
      </w:pPr>
      <w:r w:rsidRPr="000627E3">
        <w:t xml:space="preserve">For example, a pressure cycle test of a high pressure vessel is performed in a bunker. This safety assessment also considers the media used for the test. Non-toxic and non-explosive Media are always favoured for the test. The critical aspect for the safety is the assessment of the stored energy inside the equipment. The amount of energy can be calculated with a dedicated formula, mentioned in </w:t>
      </w:r>
      <w:r w:rsidR="00333E31" w:rsidRPr="000627E3">
        <w:t xml:space="preserve">the definition of “pressure vessel” </w:t>
      </w:r>
      <w:r w:rsidRPr="000627E3">
        <w:t>ECSS-E-ST-32-02C Rev. 1</w:t>
      </w:r>
      <w:r w:rsidR="00333E31" w:rsidRPr="000627E3">
        <w:t>, Definition</w:t>
      </w:r>
      <w:r w:rsidRPr="000627E3">
        <w:t xml:space="preserve"> 3.2.36. </w:t>
      </w:r>
      <w:r w:rsidR="00434835" w:rsidRPr="000627E3">
        <w:t xml:space="preserve">Depending on this stored energy, a safe perimeter is defined around the test article and the need for a specific bunker is identified. </w:t>
      </w:r>
      <w:r w:rsidRPr="000627E3">
        <w:t>Those considerations are key for the selection of the facility.</w:t>
      </w:r>
    </w:p>
    <w:p w14:paraId="4B803825" w14:textId="331DF2A1" w:rsidR="000B5512" w:rsidRPr="000627E3" w:rsidRDefault="000B5512" w:rsidP="00333E31">
      <w:pPr>
        <w:pStyle w:val="paragraph"/>
      </w:pPr>
      <w:r w:rsidRPr="000B5512">
        <w:t xml:space="preserve">The performance of such high potential energy testing at Test Facilities </w:t>
      </w:r>
      <w:r w:rsidR="001A16DF">
        <w:t>is</w:t>
      </w:r>
      <w:r w:rsidRPr="000B5512">
        <w:t xml:space="preserve"> to be discussed with the facility safety officer well in advance</w:t>
      </w:r>
    </w:p>
    <w:p w14:paraId="48EC5AD1" w14:textId="2232830D" w:rsidR="00434835" w:rsidRPr="000627E3" w:rsidRDefault="00434835" w:rsidP="001C775B">
      <w:pPr>
        <w:jc w:val="both"/>
      </w:pPr>
      <w:r w:rsidRPr="000627E3">
        <w:rPr>
          <w:sz w:val="20"/>
          <w:szCs w:val="20"/>
        </w:rPr>
        <w:t>The risk of projections, of a cap for example, is also identified.</w:t>
      </w:r>
    </w:p>
    <w:p w14:paraId="4963176B" w14:textId="27901F4A" w:rsidR="001C775B" w:rsidRPr="000627E3" w:rsidRDefault="00371825" w:rsidP="001C775B">
      <w:pPr>
        <w:pStyle w:val="paragraph"/>
      </w:pPr>
      <w:r w:rsidRPr="000627E3">
        <w:t>Where possible, pressure tests are performed with liquid rather than gas to limit the stored energy due to the compressibility of the gas.</w:t>
      </w:r>
    </w:p>
    <w:p w14:paraId="798647AC" w14:textId="07C658D3" w:rsidR="001C775B" w:rsidRPr="000627E3" w:rsidRDefault="001C775B" w:rsidP="004260E1">
      <w:pPr>
        <w:pStyle w:val="Annex2"/>
      </w:pPr>
      <w:bookmarkStart w:id="1389" w:name="_Toc463361712"/>
      <w:bookmarkStart w:id="1390" w:name="_Ref44593819"/>
      <w:bookmarkStart w:id="1391" w:name="_Ref44593837"/>
      <w:bookmarkStart w:id="1392" w:name="_Ref44593849"/>
      <w:bookmarkStart w:id="1393" w:name="_Ref44606024"/>
      <w:bookmarkStart w:id="1394" w:name="_Toc104889938"/>
      <w:r w:rsidRPr="000627E3">
        <w:lastRenderedPageBreak/>
        <w:t>Leak test</w:t>
      </w:r>
      <w:bookmarkEnd w:id="1389"/>
      <w:bookmarkEnd w:id="1390"/>
      <w:bookmarkEnd w:id="1391"/>
      <w:bookmarkEnd w:id="1392"/>
      <w:bookmarkEnd w:id="1393"/>
      <w:bookmarkEnd w:id="1394"/>
    </w:p>
    <w:p w14:paraId="31AD2AFF" w14:textId="3F8C6F85" w:rsidR="001C775B" w:rsidRPr="000627E3" w:rsidRDefault="001C775B" w:rsidP="00B44263">
      <w:pPr>
        <w:pStyle w:val="Annex3"/>
      </w:pPr>
      <w:r w:rsidRPr="000627E3">
        <w:t>Purpose</w:t>
      </w:r>
    </w:p>
    <w:p w14:paraId="5B573840" w14:textId="1282E20C" w:rsidR="001C775B" w:rsidRPr="000627E3" w:rsidRDefault="001C775B" w:rsidP="00870E17">
      <w:pPr>
        <w:pStyle w:val="paragraph"/>
        <w:keepNext/>
      </w:pPr>
      <w:r w:rsidRPr="000627E3">
        <w:t>The purpose of leak test is to demonstrate the ability of pressurized test article to meet the design leakage rate requirement.</w:t>
      </w:r>
      <w:r w:rsidR="002936AC" w:rsidRPr="000627E3">
        <w:t xml:space="preserve"> </w:t>
      </w:r>
      <w:r w:rsidRPr="000627E3">
        <w:t>This test also allows to check the workmanship of the test article.</w:t>
      </w:r>
    </w:p>
    <w:p w14:paraId="2C099AEF" w14:textId="099F17DD" w:rsidR="001C775B" w:rsidRPr="000627E3" w:rsidRDefault="001C775B" w:rsidP="00B44263">
      <w:pPr>
        <w:pStyle w:val="Annex3"/>
      </w:pPr>
      <w:r w:rsidRPr="000627E3">
        <w:t>General</w:t>
      </w:r>
    </w:p>
    <w:p w14:paraId="46B727AC" w14:textId="69D269C1" w:rsidR="002936AC" w:rsidRPr="000627E3" w:rsidRDefault="001C775B" w:rsidP="007459F8">
      <w:pPr>
        <w:pStyle w:val="paragraph"/>
      </w:pPr>
      <w:r w:rsidRPr="000627E3">
        <w:t>The principle of the test is to fill the test article with a test medium, apply the Maximum Design Pressure (MDP) and measure the quantity of test medium that leaks.</w:t>
      </w:r>
      <w:r w:rsidR="002936AC" w:rsidRPr="000627E3">
        <w:t xml:space="preserve"> In the case of sealed containers, if the seals are dependent upon pressure for proper sealing, then the Minimum Design Pressure is applied. </w:t>
      </w:r>
    </w:p>
    <w:p w14:paraId="1AE16EB3" w14:textId="28BC271B" w:rsidR="001C775B" w:rsidRPr="000627E3" w:rsidRDefault="001C775B" w:rsidP="007459F8">
      <w:pPr>
        <w:pStyle w:val="paragraph"/>
      </w:pPr>
      <w:r w:rsidRPr="000627E3">
        <w:t xml:space="preserve">The leak test is one of the most important tests to be performed for </w:t>
      </w:r>
      <w:r w:rsidR="0098297C">
        <w:t>pressurized</w:t>
      </w:r>
      <w:r w:rsidRPr="000627E3">
        <w:t xml:space="preserve"> equipment/element since a significant leakage of the system can lead to loss of the mission. Because of this, the leak test is performed several times across the test programme of the equipment / element, e.g. before and after the proof pressure test. </w:t>
      </w:r>
    </w:p>
    <w:p w14:paraId="0B03A91B" w14:textId="46F80DFB" w:rsidR="002936AC" w:rsidRPr="000627E3" w:rsidRDefault="002936AC" w:rsidP="007459F8">
      <w:pPr>
        <w:pStyle w:val="paragraph"/>
      </w:pPr>
      <w:r w:rsidRPr="000627E3">
        <w:t>As specified in the test standard (</w:t>
      </w:r>
      <w:r w:rsidR="007459F8" w:rsidRPr="000627E3">
        <w:t xml:space="preserve">requirements </w:t>
      </w:r>
      <w:r w:rsidRPr="000627E3">
        <w:t>5.5.3.1c</w:t>
      </w:r>
      <w:r w:rsidR="007459F8" w:rsidRPr="000627E3">
        <w:t>.</w:t>
      </w:r>
      <w:r w:rsidRPr="000627E3">
        <w:t xml:space="preserve"> and d</w:t>
      </w:r>
      <w:r w:rsidR="007459F8" w:rsidRPr="000627E3">
        <w:t>. of ECSS-E-ST-10-03</w:t>
      </w:r>
      <w:r w:rsidRPr="000627E3">
        <w:t>), the leak measurement test method used has sensitivity and accuracy consistent with the specified maximum allowable leakage rate. Specifically, the method is checked to have the sensitivity to detect leakage rate of at least half of the specified maximum allowable leakage rate. This sensitivity check is performed before every leak test.</w:t>
      </w:r>
    </w:p>
    <w:p w14:paraId="5BDB9C51" w14:textId="77777777" w:rsidR="002936AC" w:rsidRPr="000627E3" w:rsidRDefault="002936AC" w:rsidP="007459F8">
      <w:pPr>
        <w:pStyle w:val="paragraph"/>
      </w:pPr>
      <w:r w:rsidRPr="000627E3">
        <w:t xml:space="preserve">Before defining a leak test, it is advised to review the open literature to check for the state-of-the-art of leak rate measurement. </w:t>
      </w:r>
    </w:p>
    <w:p w14:paraId="252E71F4" w14:textId="77777777" w:rsidR="002936AC" w:rsidRPr="000627E3" w:rsidRDefault="002936AC" w:rsidP="007459F8">
      <w:pPr>
        <w:pStyle w:val="paragraph"/>
      </w:pPr>
      <w:r w:rsidRPr="000627E3">
        <w:t xml:space="preserve">Best practices for performing leak tests can be found in </w:t>
      </w:r>
    </w:p>
    <w:p w14:paraId="01D65504" w14:textId="166E3AC9" w:rsidR="002936AC" w:rsidRPr="000627E3" w:rsidRDefault="002936AC" w:rsidP="007459F8">
      <w:pPr>
        <w:pStyle w:val="Bul1"/>
      </w:pPr>
      <w:r w:rsidRPr="000627E3">
        <w:t>ECSS-Q-ST-70-15 “</w:t>
      </w:r>
      <w:r w:rsidR="00065658" w:rsidRPr="000627E3">
        <w:t>Non-destructive</w:t>
      </w:r>
      <w:r w:rsidR="00FE7544" w:rsidRPr="000627E3">
        <w:t xml:space="preserve"> tes</w:t>
      </w:r>
      <w:r w:rsidR="00065658" w:rsidRPr="000627E3">
        <w:t>t</w:t>
      </w:r>
      <w:r w:rsidR="00FE7544" w:rsidRPr="000627E3">
        <w:t>ing</w:t>
      </w:r>
      <w:r w:rsidRPr="000627E3">
        <w:t>”</w:t>
      </w:r>
    </w:p>
    <w:p w14:paraId="168836D9" w14:textId="37D793D7" w:rsidR="002936AC" w:rsidRPr="000627E3" w:rsidRDefault="002936AC" w:rsidP="007459F8">
      <w:pPr>
        <w:pStyle w:val="Bul1"/>
      </w:pPr>
      <w:r w:rsidRPr="000627E3">
        <w:t>ECSS-E-ST-33-11</w:t>
      </w:r>
      <w:r w:rsidR="00FE7544" w:rsidRPr="000627E3">
        <w:t xml:space="preserve"> “Explosive systems and devices”</w:t>
      </w:r>
      <w:r w:rsidRPr="000627E3">
        <w:t xml:space="preserve"> (</w:t>
      </w:r>
      <w:r w:rsidR="00FE7544" w:rsidRPr="000627E3">
        <w:t xml:space="preserve">clause </w:t>
      </w:r>
      <w:r w:rsidRPr="000627E3">
        <w:t>4.14.4.2)</w:t>
      </w:r>
    </w:p>
    <w:p w14:paraId="14734518" w14:textId="35DBA201" w:rsidR="002936AC" w:rsidRPr="000627E3" w:rsidRDefault="0062493A" w:rsidP="007459F8">
      <w:pPr>
        <w:pStyle w:val="Bul1"/>
      </w:pPr>
      <w:r w:rsidRPr="000627E3">
        <w:t>NASA-ST</w:t>
      </w:r>
      <w:r w:rsidR="00BA734F" w:rsidRPr="000627E3">
        <w:t>D</w:t>
      </w:r>
      <w:r w:rsidRPr="000627E3">
        <w:t>-7012</w:t>
      </w:r>
      <w:r w:rsidR="00FE7544" w:rsidRPr="000627E3">
        <w:t xml:space="preserve"> “Leak test requirements”</w:t>
      </w:r>
    </w:p>
    <w:p w14:paraId="2AF67BEE" w14:textId="77E5A233" w:rsidR="001C775B" w:rsidRPr="000627E3" w:rsidRDefault="001C775B" w:rsidP="00B44263">
      <w:pPr>
        <w:pStyle w:val="Annex3"/>
      </w:pPr>
      <w:bookmarkStart w:id="1395" w:name="_Ref44600090"/>
      <w:bookmarkStart w:id="1396" w:name="_Ref44600109"/>
      <w:bookmarkStart w:id="1397" w:name="_Ref44606067"/>
      <w:r w:rsidRPr="000627E3">
        <w:t>Test Configuration and Test Aspects</w:t>
      </w:r>
      <w:bookmarkEnd w:id="1395"/>
      <w:bookmarkEnd w:id="1396"/>
      <w:bookmarkEnd w:id="1397"/>
    </w:p>
    <w:p w14:paraId="57115B96" w14:textId="4D38AA94" w:rsidR="003C3134" w:rsidRPr="000627E3" w:rsidRDefault="003C3134" w:rsidP="00C15AF1">
      <w:pPr>
        <w:pStyle w:val="Annex4"/>
      </w:pPr>
      <w:r w:rsidRPr="000627E3">
        <w:t>Overview</w:t>
      </w:r>
    </w:p>
    <w:p w14:paraId="757A2246" w14:textId="42F5497F" w:rsidR="00AA37FB" w:rsidRPr="000627E3" w:rsidRDefault="001C775B" w:rsidP="001C775B">
      <w:pPr>
        <w:pStyle w:val="paragraph"/>
      </w:pPr>
      <w:r w:rsidRPr="000627E3">
        <w:t>The leak test can be done in several ways with different measurement and calibration</w:t>
      </w:r>
      <w:r w:rsidR="001C62CF" w:rsidRPr="000627E3">
        <w:t xml:space="preserve"> </w:t>
      </w:r>
      <w:r w:rsidR="00BA4133" w:rsidRPr="000627E3">
        <w:t>methods.</w:t>
      </w:r>
    </w:p>
    <w:p w14:paraId="2D0E215A" w14:textId="0AD71BE9" w:rsidR="00AA37FB" w:rsidRPr="000627E3" w:rsidRDefault="00AA37FB" w:rsidP="00AA37FB">
      <w:pPr>
        <w:pStyle w:val="paragraph"/>
      </w:pPr>
      <w:r w:rsidRPr="000627E3">
        <w:rPr>
          <w:szCs w:val="20"/>
        </w:rPr>
        <w:t>In all cases, the calibration procedure of the setup is part of the test and is formally agreed during the test readiness review.</w:t>
      </w:r>
      <w:r w:rsidR="00136AB4" w:rsidRPr="000627E3" w:rsidDel="00136AB4">
        <w:rPr>
          <w:szCs w:val="20"/>
        </w:rPr>
        <w:t xml:space="preserve"> </w:t>
      </w:r>
    </w:p>
    <w:p w14:paraId="12224F1E" w14:textId="6F8DAFEB" w:rsidR="00AA37FB" w:rsidRPr="000627E3" w:rsidRDefault="00AA37FB" w:rsidP="00AA37FB">
      <w:pPr>
        <w:pStyle w:val="paragraph"/>
      </w:pPr>
      <w:r w:rsidRPr="000627E3">
        <w:t xml:space="preserve">The </w:t>
      </w:r>
      <w:r w:rsidR="00F35D3A" w:rsidRPr="000627E3">
        <w:t xml:space="preserve">NASA-STD-7012 </w:t>
      </w:r>
      <w:r w:rsidRPr="000627E3">
        <w:t xml:space="preserve">provides an overview of different methods for leak test and useful references. Parts of this </w:t>
      </w:r>
      <w:r w:rsidR="00F35D3A" w:rsidRPr="000627E3">
        <w:t>standard</w:t>
      </w:r>
      <w:r w:rsidRPr="000627E3">
        <w:t xml:space="preserve"> are used to describe the most common methods hereunder.</w:t>
      </w:r>
      <w:r w:rsidR="00F70C36" w:rsidRPr="000627E3">
        <w:t xml:space="preserve"> Note that the lowest leak rates can only be measured by using vacuum methods.</w:t>
      </w:r>
    </w:p>
    <w:p w14:paraId="2F313309" w14:textId="77777777" w:rsidR="00AA37FB" w:rsidRPr="000627E3" w:rsidRDefault="00AA37FB" w:rsidP="00C15AF1">
      <w:pPr>
        <w:pStyle w:val="Annex4"/>
      </w:pPr>
      <w:r w:rsidRPr="000627E3">
        <w:t>Vacuum Chamber method</w:t>
      </w:r>
    </w:p>
    <w:p w14:paraId="2A047F28" w14:textId="0D7FBE88" w:rsidR="00AA37FB" w:rsidRPr="000627E3" w:rsidRDefault="00AA37FB" w:rsidP="00AA37FB">
      <w:pPr>
        <w:pStyle w:val="paragraph"/>
      </w:pPr>
      <w:r w:rsidRPr="000627E3">
        <w:t xml:space="preserve">A first method is called the “Vacuum Chamber Method” and is used to measure the total </w:t>
      </w:r>
      <w:r w:rsidRPr="000627E3">
        <w:rPr>
          <w:szCs w:val="20"/>
        </w:rPr>
        <w:t>internal-to-external leak rate of the pressurized article</w:t>
      </w:r>
    </w:p>
    <w:p w14:paraId="000F66E8" w14:textId="18A9CEDB" w:rsidR="00AA37FB" w:rsidRPr="000627E3" w:rsidRDefault="001C775B" w:rsidP="003C3134">
      <w:pPr>
        <w:pStyle w:val="Bul1"/>
      </w:pPr>
      <w:r w:rsidRPr="000627E3">
        <w:t xml:space="preserve">One example of </w:t>
      </w:r>
      <w:r w:rsidR="004C05D4" w:rsidRPr="000627E3">
        <w:t>this</w:t>
      </w:r>
      <w:r w:rsidRPr="000627E3">
        <w:t xml:space="preserve"> test </w:t>
      </w:r>
      <w:r w:rsidR="004C05D4" w:rsidRPr="000627E3">
        <w:t xml:space="preserve">method </w:t>
      </w:r>
      <w:r w:rsidRPr="000627E3">
        <w:t>is the measure of the leakage rate of a propellant tank. The tank under test is placed in a vacuum chamber</w:t>
      </w:r>
      <w:r w:rsidR="000C0BC4" w:rsidRPr="000627E3">
        <w:t>,</w:t>
      </w:r>
      <w:r w:rsidRPr="000627E3">
        <w:t xml:space="preserve"> is </w:t>
      </w:r>
      <w:r w:rsidR="00AA37FB" w:rsidRPr="000627E3">
        <w:t xml:space="preserve">loaded with a tracer gas (i.e. a gas that can easily be detected) and is pressurized </w:t>
      </w:r>
      <w:r w:rsidRPr="000627E3">
        <w:t xml:space="preserve">up to MDP for measuring purpose. </w:t>
      </w:r>
    </w:p>
    <w:p w14:paraId="094C799C" w14:textId="44753056" w:rsidR="00AA37FB" w:rsidRPr="000627E3" w:rsidRDefault="001C775B" w:rsidP="003C3134">
      <w:pPr>
        <w:pStyle w:val="Bul1"/>
      </w:pPr>
      <w:r w:rsidRPr="000627E3">
        <w:lastRenderedPageBreak/>
        <w:t xml:space="preserve">Additionally, </w:t>
      </w:r>
      <w:r w:rsidR="00324D1C" w:rsidRPr="000627E3">
        <w:t>implement</w:t>
      </w:r>
      <w:r w:rsidRPr="000627E3">
        <w:t xml:space="preserve"> a calibration method, mostly a calibrated orifice with a known leak rate, which is introduced in the setup. </w:t>
      </w:r>
    </w:p>
    <w:p w14:paraId="659AE8B9" w14:textId="1AE4243D" w:rsidR="00AA37FB" w:rsidRPr="000627E3" w:rsidRDefault="001C775B" w:rsidP="003C3134">
      <w:pPr>
        <w:pStyle w:val="Bul1"/>
      </w:pPr>
      <w:r w:rsidRPr="000627E3">
        <w:t xml:space="preserve">The procedure of measurement therefore includes first the measurement of the calibration orifice to confirm that the setup </w:t>
      </w:r>
      <w:r w:rsidR="00AA37FB" w:rsidRPr="000627E3">
        <w:t xml:space="preserve">allows to </w:t>
      </w:r>
      <w:r w:rsidRPr="000627E3">
        <w:t xml:space="preserve">measure the leakage rate as required </w:t>
      </w:r>
      <w:r w:rsidR="00AA37FB" w:rsidRPr="000627E3">
        <w:t>(quantitatively less than the minimum leakage rate to be detected in the tank by a factor of at least two to ensure reliability of measurements).</w:t>
      </w:r>
      <w:r w:rsidRPr="000627E3">
        <w:t xml:space="preserve">. </w:t>
      </w:r>
      <w:r w:rsidR="00AA37FB" w:rsidRPr="000627E3">
        <w:t xml:space="preserve">The calibration allows the leak test set up relative sensitivity to be characterised and used to calculate the tank leak rate. This means that there is a validation of the measurement capability built in in the test setup. </w:t>
      </w:r>
    </w:p>
    <w:p w14:paraId="01BF2E43" w14:textId="6B310FB8" w:rsidR="00AA37FB" w:rsidRPr="000627E3" w:rsidRDefault="00AA37FB" w:rsidP="003C3134">
      <w:pPr>
        <w:pStyle w:val="Bul1"/>
      </w:pPr>
      <w:r w:rsidRPr="000627E3">
        <w:t>The MDP is maintained until the readings of the leak detector stabilise The testing time is adjusted to the needed time to detect the leak</w:t>
      </w:r>
      <w:r w:rsidR="00CD0109">
        <w:t>.</w:t>
      </w:r>
      <w:r w:rsidR="001C775B" w:rsidRPr="000627E3">
        <w:t xml:space="preserve"> The following schematic shows the principle setup:</w:t>
      </w:r>
    </w:p>
    <w:p w14:paraId="253EE9D5" w14:textId="77777777" w:rsidR="001C775B" w:rsidRPr="000627E3" w:rsidRDefault="001C775B" w:rsidP="003C3134">
      <w:pPr>
        <w:pStyle w:val="graphic"/>
        <w:rPr>
          <w:lang w:val="en-GB"/>
        </w:rPr>
      </w:pPr>
      <w:r w:rsidRPr="000627E3">
        <w:rPr>
          <w:lang w:val="en-GB"/>
        </w:rPr>
        <w:object w:dxaOrig="11496" w:dyaOrig="4224" w14:anchorId="74FB660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2.2pt;height:166.75pt" o:ole="">
            <v:imagedata r:id="rId122" o:title=""/>
          </v:shape>
          <o:OLEObject Type="Embed" ProgID="Visio.Drawing.15" ShapeID="_x0000_i1025" DrawAspect="Content" ObjectID="_1715515165" r:id="rId123"/>
        </w:object>
      </w:r>
    </w:p>
    <w:p w14:paraId="29402295" w14:textId="40A3E2BE" w:rsidR="00AA37FB" w:rsidRPr="000627E3" w:rsidRDefault="003C3134" w:rsidP="00B34231">
      <w:pPr>
        <w:pStyle w:val="CaptionAnnexFigure"/>
      </w:pPr>
      <w:bookmarkStart w:id="1398" w:name="_Toc104890039"/>
      <w:r w:rsidRPr="000627E3">
        <w:t xml:space="preserve">: </w:t>
      </w:r>
      <w:r w:rsidR="00136AB4" w:rsidRPr="000627E3">
        <w:t>Sketch of the Vacuum chamber method</w:t>
      </w:r>
      <w:bookmarkEnd w:id="1398"/>
    </w:p>
    <w:p w14:paraId="26329A54" w14:textId="77777777" w:rsidR="00AA37FB" w:rsidRPr="000627E3" w:rsidRDefault="00AA37FB" w:rsidP="00C15AF1">
      <w:pPr>
        <w:pStyle w:val="Annex4"/>
      </w:pPr>
      <w:r w:rsidRPr="000627E3">
        <w:t>Accumulation method</w:t>
      </w:r>
    </w:p>
    <w:p w14:paraId="7E576174" w14:textId="45D07CA7" w:rsidR="00AA37FB" w:rsidRPr="000627E3" w:rsidRDefault="00AA37FB" w:rsidP="00AA37FB">
      <w:pPr>
        <w:pStyle w:val="paragraph"/>
        <w:rPr>
          <w:szCs w:val="20"/>
        </w:rPr>
      </w:pPr>
      <w:r w:rsidRPr="000627E3">
        <w:t xml:space="preserve">A second method is called “Accumulation”, and is also used </w:t>
      </w:r>
      <w:r w:rsidRPr="000627E3">
        <w:rPr>
          <w:szCs w:val="20"/>
        </w:rPr>
        <w:t xml:space="preserve">for the measurement of total internal-to-external leak testing of pressurized equipment or elements. The method utilises a helium mass spectrometer connected to a detector probe. It measures local leak rates by concentrating leakage in a containment hood and comparing peak detector probe responses with those of a known leak in the same </w:t>
      </w:r>
      <w:r w:rsidR="00474489" w:rsidRPr="000627E3">
        <w:rPr>
          <w:szCs w:val="20"/>
        </w:rPr>
        <w:t xml:space="preserve">hood </w:t>
      </w:r>
      <w:r w:rsidRPr="000627E3">
        <w:rPr>
          <w:szCs w:val="20"/>
        </w:rPr>
        <w:t xml:space="preserve">enclosure. This method is used in place of the more expensive vacuum chamber testing which requires removing the test component from the system. The development test set up is shown in </w:t>
      </w:r>
      <w:r w:rsidR="00402C45" w:rsidRPr="000627E3">
        <w:rPr>
          <w:szCs w:val="20"/>
        </w:rPr>
        <w:fldChar w:fldCharType="begin"/>
      </w:r>
      <w:r w:rsidR="00402C45" w:rsidRPr="000627E3">
        <w:rPr>
          <w:szCs w:val="20"/>
        </w:rPr>
        <w:instrText xml:space="preserve"> REF _Ref44616875 \r \h  \* MERGEFORMAT </w:instrText>
      </w:r>
      <w:r w:rsidR="00402C45" w:rsidRPr="000627E3">
        <w:rPr>
          <w:szCs w:val="20"/>
        </w:rPr>
      </w:r>
      <w:r w:rsidR="00402C45" w:rsidRPr="000627E3">
        <w:rPr>
          <w:szCs w:val="20"/>
        </w:rPr>
        <w:fldChar w:fldCharType="separate"/>
      </w:r>
      <w:r w:rsidR="00A5249C">
        <w:rPr>
          <w:szCs w:val="20"/>
        </w:rPr>
        <w:t>Figure B-2</w:t>
      </w:r>
      <w:r w:rsidR="00402C45" w:rsidRPr="000627E3">
        <w:rPr>
          <w:szCs w:val="20"/>
        </w:rPr>
        <w:fldChar w:fldCharType="end"/>
      </w:r>
      <w:r w:rsidR="005C76BC" w:rsidRPr="000627E3">
        <w:rPr>
          <w:szCs w:val="20"/>
        </w:rPr>
        <w:t xml:space="preserve"> </w:t>
      </w:r>
      <w:r w:rsidRPr="000627E3">
        <w:rPr>
          <w:szCs w:val="20"/>
        </w:rPr>
        <w:t xml:space="preserve">for the leakage rate measurement of a Quick Disconnect mounted in an assembly. A containment enclosure made of plastic and tape is installed over the Quick Disconnect. The helium mass spectrometer is configured for the detector probe operation and the probe is inserted into the bag for initial background measurement. Calibrated sources of various leak rates are inserted into the bag for a pre-determined time period as shown in </w:t>
      </w:r>
      <w:r w:rsidR="00402C45" w:rsidRPr="000627E3">
        <w:rPr>
          <w:szCs w:val="20"/>
        </w:rPr>
        <w:fldChar w:fldCharType="begin"/>
      </w:r>
      <w:r w:rsidR="00402C45" w:rsidRPr="000627E3">
        <w:rPr>
          <w:szCs w:val="20"/>
        </w:rPr>
        <w:instrText xml:space="preserve"> REF _Ref44616884 \r \h  \* MERGEFORMAT </w:instrText>
      </w:r>
      <w:r w:rsidR="00402C45" w:rsidRPr="000627E3">
        <w:rPr>
          <w:szCs w:val="20"/>
        </w:rPr>
      </w:r>
      <w:r w:rsidR="00402C45" w:rsidRPr="000627E3">
        <w:rPr>
          <w:szCs w:val="20"/>
        </w:rPr>
        <w:fldChar w:fldCharType="separate"/>
      </w:r>
      <w:r w:rsidR="00A5249C">
        <w:rPr>
          <w:szCs w:val="20"/>
        </w:rPr>
        <w:t>Figure B-3</w:t>
      </w:r>
      <w:r w:rsidR="00402C45" w:rsidRPr="000627E3">
        <w:rPr>
          <w:szCs w:val="20"/>
        </w:rPr>
        <w:fldChar w:fldCharType="end"/>
      </w:r>
      <w:r w:rsidRPr="000627E3">
        <w:rPr>
          <w:szCs w:val="20"/>
        </w:rPr>
        <w:t>. At the end of the time period the detector probe is inserted into the bag and the maximum mass spectrometer response is recorded. The sensitivity of the setup is determined from this data.</w:t>
      </w:r>
    </w:p>
    <w:p w14:paraId="4A0E6B2E" w14:textId="33C59606" w:rsidR="00AA37FB" w:rsidRPr="000627E3" w:rsidRDefault="00AA37FB" w:rsidP="003C3134">
      <w:pPr>
        <w:pStyle w:val="graphic"/>
        <w:rPr>
          <w:lang w:val="en-GB"/>
        </w:rPr>
      </w:pPr>
      <w:r w:rsidRPr="000627E3">
        <w:rPr>
          <w:noProof/>
          <w:lang w:val="en-GB"/>
        </w:rPr>
        <w:lastRenderedPageBreak/>
        <w:drawing>
          <wp:inline distT="0" distB="0" distL="0" distR="0" wp14:anchorId="662DC565" wp14:editId="13763B65">
            <wp:extent cx="1799590" cy="1174750"/>
            <wp:effectExtent l="0" t="0" r="0" b="6350"/>
            <wp:docPr id="61"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4">
                      <a:extLst>
                        <a:ext uri="{28A0092B-C50C-407E-A947-70E740481C1C}">
                          <a14:useLocalDpi xmlns:a14="http://schemas.microsoft.com/office/drawing/2010/main"/>
                        </a:ext>
                      </a:extLst>
                    </a:blip>
                    <a:srcRect/>
                    <a:stretch>
                      <a:fillRect/>
                    </a:stretch>
                  </pic:blipFill>
                  <pic:spPr bwMode="auto">
                    <a:xfrm>
                      <a:off x="0" y="0"/>
                      <a:ext cx="1799590" cy="1174750"/>
                    </a:xfrm>
                    <a:prstGeom prst="rect">
                      <a:avLst/>
                    </a:prstGeom>
                    <a:noFill/>
                    <a:ln>
                      <a:noFill/>
                    </a:ln>
                  </pic:spPr>
                </pic:pic>
              </a:graphicData>
            </a:graphic>
          </wp:inline>
        </w:drawing>
      </w:r>
    </w:p>
    <w:p w14:paraId="5BC91085" w14:textId="555B8AA8" w:rsidR="00AA37FB" w:rsidRPr="000627E3" w:rsidRDefault="005C76BC" w:rsidP="00B34231">
      <w:pPr>
        <w:pStyle w:val="CaptionAnnexFigure"/>
      </w:pPr>
      <w:bookmarkStart w:id="1399" w:name="_Ref44616875"/>
      <w:bookmarkStart w:id="1400" w:name="_Toc104890040"/>
      <w:r w:rsidRPr="000627E3">
        <w:t xml:space="preserve">: </w:t>
      </w:r>
      <w:r w:rsidR="00AA37FB" w:rsidRPr="000627E3">
        <w:t>Accumulation Leak Test set up</w:t>
      </w:r>
      <w:bookmarkEnd w:id="1399"/>
      <w:bookmarkEnd w:id="1400"/>
    </w:p>
    <w:p w14:paraId="0676955A" w14:textId="30A8DEC4" w:rsidR="00AA37FB" w:rsidRPr="000627E3" w:rsidRDefault="00AA37FB" w:rsidP="003C3134">
      <w:pPr>
        <w:pStyle w:val="graphic"/>
        <w:rPr>
          <w:lang w:val="en-GB"/>
        </w:rPr>
      </w:pPr>
      <w:r w:rsidRPr="000627E3">
        <w:rPr>
          <w:noProof/>
          <w:lang w:val="en-GB"/>
        </w:rPr>
        <w:drawing>
          <wp:inline distT="0" distB="0" distL="0" distR="0" wp14:anchorId="2242C61B" wp14:editId="39D14BD6">
            <wp:extent cx="1492885" cy="601980"/>
            <wp:effectExtent l="0" t="0" r="0" b="7620"/>
            <wp:docPr id="62"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5">
                      <a:extLst>
                        <a:ext uri="{28A0092B-C50C-407E-A947-70E740481C1C}">
                          <a14:useLocalDpi xmlns:a14="http://schemas.microsoft.com/office/drawing/2010/main"/>
                        </a:ext>
                      </a:extLst>
                    </a:blip>
                    <a:srcRect/>
                    <a:stretch>
                      <a:fillRect/>
                    </a:stretch>
                  </pic:blipFill>
                  <pic:spPr bwMode="auto">
                    <a:xfrm>
                      <a:off x="0" y="0"/>
                      <a:ext cx="1492885" cy="601980"/>
                    </a:xfrm>
                    <a:prstGeom prst="rect">
                      <a:avLst/>
                    </a:prstGeom>
                    <a:noFill/>
                    <a:ln>
                      <a:noFill/>
                    </a:ln>
                  </pic:spPr>
                </pic:pic>
              </a:graphicData>
            </a:graphic>
          </wp:inline>
        </w:drawing>
      </w:r>
    </w:p>
    <w:p w14:paraId="34DD1387" w14:textId="4EE10915" w:rsidR="00AA37FB" w:rsidRPr="000627E3" w:rsidRDefault="003C3134" w:rsidP="00B34231">
      <w:pPr>
        <w:pStyle w:val="CaptionAnnexFigure"/>
      </w:pPr>
      <w:bookmarkStart w:id="1401" w:name="_Ref44616884"/>
      <w:bookmarkStart w:id="1402" w:name="_Toc104890041"/>
      <w:r w:rsidRPr="000627E3">
        <w:t>:</w:t>
      </w:r>
      <w:r w:rsidR="00AA37FB" w:rsidRPr="000627E3">
        <w:t xml:space="preserve"> Enclosure Calibration</w:t>
      </w:r>
      <w:bookmarkEnd w:id="1401"/>
      <w:bookmarkEnd w:id="1402"/>
    </w:p>
    <w:p w14:paraId="0B1D5264" w14:textId="2F8D6FD5" w:rsidR="00AA37FB" w:rsidRPr="000627E3" w:rsidRDefault="00AA37FB" w:rsidP="00AA37FB">
      <w:pPr>
        <w:pStyle w:val="paragraph"/>
      </w:pPr>
      <w:r w:rsidRPr="000627E3">
        <w:t xml:space="preserve">The Accumulation method allows the accurate measurement of the leak rate of pressurized articles at </w:t>
      </w:r>
      <w:r w:rsidR="00FA6222">
        <w:t>room</w:t>
      </w:r>
      <w:r w:rsidR="00FA6222" w:rsidRPr="000627E3">
        <w:t xml:space="preserve"> </w:t>
      </w:r>
      <w:r w:rsidRPr="000627E3">
        <w:t>test conditions using a helium mass spectrometer configured in the detector probe mode. It has been used to measure leak rates of welds, heat exchangers, hoses, etc</w:t>
      </w:r>
      <w:r w:rsidR="004A0D52">
        <w:t>.</w:t>
      </w:r>
      <w:r w:rsidRPr="000627E3">
        <w:t xml:space="preserve"> and has substituted other methods in many applications, mainly for large pressurized volumes for which the vacuum chamber and pressure decay methods are impractical (see </w:t>
      </w:r>
      <w:r w:rsidR="00402C45" w:rsidRPr="000627E3">
        <w:fldChar w:fldCharType="begin"/>
      </w:r>
      <w:r w:rsidR="00402C45" w:rsidRPr="000627E3">
        <w:instrText xml:space="preserve"> REF _Ref44617023 \r \h </w:instrText>
      </w:r>
      <w:r w:rsidR="00402C45" w:rsidRPr="000627E3">
        <w:fldChar w:fldCharType="separate"/>
      </w:r>
      <w:r w:rsidR="00A5249C">
        <w:t>Figure B-4</w:t>
      </w:r>
      <w:r w:rsidR="00402C45" w:rsidRPr="000627E3">
        <w:fldChar w:fldCharType="end"/>
      </w:r>
      <w:r w:rsidRPr="000627E3">
        <w:t xml:space="preserve">, </w:t>
      </w:r>
      <w:r w:rsidR="00402C45" w:rsidRPr="000627E3">
        <w:fldChar w:fldCharType="begin"/>
      </w:r>
      <w:r w:rsidR="00402C45" w:rsidRPr="000627E3">
        <w:instrText xml:space="preserve"> REF _Ref44617033 \r \h </w:instrText>
      </w:r>
      <w:r w:rsidR="00402C45" w:rsidRPr="000627E3">
        <w:fldChar w:fldCharType="separate"/>
      </w:r>
      <w:r w:rsidR="00A5249C">
        <w:t>Figure B-5</w:t>
      </w:r>
      <w:r w:rsidR="00402C45" w:rsidRPr="000627E3">
        <w:fldChar w:fldCharType="end"/>
      </w:r>
      <w:r w:rsidRPr="000627E3">
        <w:t xml:space="preserve"> and </w:t>
      </w:r>
      <w:r w:rsidR="00402C45" w:rsidRPr="000627E3">
        <w:fldChar w:fldCharType="begin"/>
      </w:r>
      <w:r w:rsidR="00402C45" w:rsidRPr="000627E3">
        <w:instrText xml:space="preserve"> REF _Ref44617042 \r \h </w:instrText>
      </w:r>
      <w:r w:rsidR="00402C45" w:rsidRPr="000627E3">
        <w:fldChar w:fldCharType="separate"/>
      </w:r>
      <w:r w:rsidR="00A5249C">
        <w:t>Figure B-6</w:t>
      </w:r>
      <w:r w:rsidR="00402C45" w:rsidRPr="000627E3">
        <w:fldChar w:fldCharType="end"/>
      </w:r>
      <w:r w:rsidRPr="000627E3">
        <w:t>).</w:t>
      </w:r>
    </w:p>
    <w:p w14:paraId="5976C950" w14:textId="0C4F57C6" w:rsidR="00AA37FB" w:rsidRPr="000627E3" w:rsidRDefault="00AA37FB" w:rsidP="003C3134">
      <w:pPr>
        <w:pStyle w:val="graphic"/>
        <w:rPr>
          <w:lang w:val="en-GB"/>
        </w:rPr>
      </w:pPr>
      <w:r w:rsidRPr="000627E3">
        <w:rPr>
          <w:noProof/>
          <w:lang w:val="en-GB"/>
        </w:rPr>
        <w:drawing>
          <wp:inline distT="0" distB="0" distL="0" distR="0" wp14:anchorId="64F219C7" wp14:editId="2D5728C9">
            <wp:extent cx="2858770" cy="3819525"/>
            <wp:effectExtent l="0" t="0" r="0" b="9525"/>
            <wp:docPr id="63" name="Picture 37" descr="C:\Users\Rafael Bureo Dacal\Documents\Testing Handbook, September 2019, latest files\Cupola Accumulation Leak test overvie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Rafael Bureo Dacal\Documents\Testing Handbook, September 2019, latest files\Cupola Accumulation Leak test overview.png"/>
                    <pic:cNvPicPr>
                      <a:picLocks noChangeAspect="1" noChangeArrowheads="1"/>
                    </pic:cNvPicPr>
                  </pic:nvPicPr>
                  <pic:blipFill>
                    <a:blip r:embed="rId126">
                      <a:extLst>
                        <a:ext uri="{28A0092B-C50C-407E-A947-70E740481C1C}">
                          <a14:useLocalDpi xmlns:a14="http://schemas.microsoft.com/office/drawing/2010/main"/>
                        </a:ext>
                      </a:extLst>
                    </a:blip>
                    <a:srcRect/>
                    <a:stretch>
                      <a:fillRect/>
                    </a:stretch>
                  </pic:blipFill>
                  <pic:spPr bwMode="auto">
                    <a:xfrm>
                      <a:off x="0" y="0"/>
                      <a:ext cx="2858770" cy="3819525"/>
                    </a:xfrm>
                    <a:prstGeom prst="rect">
                      <a:avLst/>
                    </a:prstGeom>
                    <a:noFill/>
                    <a:ln>
                      <a:noFill/>
                    </a:ln>
                  </pic:spPr>
                </pic:pic>
              </a:graphicData>
            </a:graphic>
          </wp:inline>
        </w:drawing>
      </w:r>
    </w:p>
    <w:p w14:paraId="53445F76" w14:textId="76C58E45" w:rsidR="00AA37FB" w:rsidRPr="000627E3" w:rsidRDefault="005C76BC" w:rsidP="00B34231">
      <w:pPr>
        <w:pStyle w:val="CaptionAnnexFigure"/>
      </w:pPr>
      <w:bookmarkStart w:id="1403" w:name="_Ref44617023"/>
      <w:bookmarkStart w:id="1404" w:name="_Toc104890042"/>
      <w:r w:rsidRPr="000627E3">
        <w:t>:</w:t>
      </w:r>
      <w:r w:rsidR="00AA37FB" w:rsidRPr="000627E3">
        <w:t xml:space="preserve"> Cupola Accumulation leak test overview</w:t>
      </w:r>
      <w:bookmarkEnd w:id="1403"/>
      <w:bookmarkEnd w:id="1404"/>
    </w:p>
    <w:p w14:paraId="5AE70B6A" w14:textId="09BCD0E6" w:rsidR="00AA37FB" w:rsidRPr="000627E3" w:rsidRDefault="00AA37FB" w:rsidP="003C3134">
      <w:pPr>
        <w:pStyle w:val="graphic"/>
        <w:rPr>
          <w:lang w:val="en-GB"/>
        </w:rPr>
      </w:pPr>
      <w:r w:rsidRPr="000627E3">
        <w:rPr>
          <w:noProof/>
          <w:lang w:val="en-GB"/>
        </w:rPr>
        <w:lastRenderedPageBreak/>
        <w:drawing>
          <wp:inline distT="0" distB="0" distL="0" distR="0" wp14:anchorId="5017E3ED" wp14:editId="03C46AE9">
            <wp:extent cx="2664753" cy="3549650"/>
            <wp:effectExtent l="0" t="0" r="2540" b="0"/>
            <wp:docPr id="514" name="Picture 38" descr="C:\Users\Rafael Bureo Dacal\Documents\Testing Handbook, September 2019, latest files\Cupola Accumulation Leak Test He capillary leak sour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Rafael Bureo Dacal\Documents\Testing Handbook, September 2019, latest files\Cupola Accumulation Leak Test He capillary leak source.png"/>
                    <pic:cNvPicPr>
                      <a:picLocks noChangeAspect="1" noChangeArrowheads="1"/>
                    </pic:cNvPicPr>
                  </pic:nvPicPr>
                  <pic:blipFill>
                    <a:blip r:embed="rId127">
                      <a:extLst>
                        <a:ext uri="{28A0092B-C50C-407E-A947-70E740481C1C}">
                          <a14:useLocalDpi xmlns:a14="http://schemas.microsoft.com/office/drawing/2010/main"/>
                        </a:ext>
                      </a:extLst>
                    </a:blip>
                    <a:srcRect/>
                    <a:stretch>
                      <a:fillRect/>
                    </a:stretch>
                  </pic:blipFill>
                  <pic:spPr bwMode="auto">
                    <a:xfrm>
                      <a:off x="0" y="0"/>
                      <a:ext cx="2669618" cy="3556130"/>
                    </a:xfrm>
                    <a:prstGeom prst="rect">
                      <a:avLst/>
                    </a:prstGeom>
                    <a:noFill/>
                    <a:ln>
                      <a:noFill/>
                    </a:ln>
                  </pic:spPr>
                </pic:pic>
              </a:graphicData>
            </a:graphic>
          </wp:inline>
        </w:drawing>
      </w:r>
    </w:p>
    <w:p w14:paraId="2461EEA1" w14:textId="4F060E92" w:rsidR="00AA37FB" w:rsidRPr="000627E3" w:rsidRDefault="005C76BC" w:rsidP="00B34231">
      <w:pPr>
        <w:pStyle w:val="CaptionAnnexFigure"/>
      </w:pPr>
      <w:bookmarkStart w:id="1405" w:name="_Ref44617033"/>
      <w:bookmarkStart w:id="1406" w:name="_Toc104890043"/>
      <w:r w:rsidRPr="000627E3">
        <w:t xml:space="preserve">: </w:t>
      </w:r>
      <w:r w:rsidR="00AA37FB" w:rsidRPr="000627E3">
        <w:t>Cupola Accumulation Leak Test He capillary leak source</w:t>
      </w:r>
      <w:bookmarkEnd w:id="1405"/>
      <w:bookmarkEnd w:id="1406"/>
    </w:p>
    <w:p w14:paraId="2BA6CBD1" w14:textId="6AEA437D" w:rsidR="00AA37FB" w:rsidRPr="000627E3" w:rsidRDefault="00AA37FB" w:rsidP="003C3134">
      <w:pPr>
        <w:pStyle w:val="graphic"/>
        <w:rPr>
          <w:lang w:val="en-GB"/>
        </w:rPr>
      </w:pPr>
      <w:r w:rsidRPr="000627E3">
        <w:rPr>
          <w:noProof/>
          <w:lang w:val="en-GB"/>
        </w:rPr>
        <w:drawing>
          <wp:inline distT="0" distB="0" distL="0" distR="0" wp14:anchorId="744462AC" wp14:editId="21460F7D">
            <wp:extent cx="4732843" cy="3333750"/>
            <wp:effectExtent l="0" t="0" r="0" b="0"/>
            <wp:docPr id="518" name="Picture 39" descr="C:\Users\Rafael Bureo Dacal\Documents\Testing Handbook, September 2019, latest files\Node 2 accumulation leak test ona joint _typical set-u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Rafael Bureo Dacal\Documents\Testing Handbook, September 2019, latest files\Node 2 accumulation leak test ona joint _typical set-up.png"/>
                    <pic:cNvPicPr>
                      <a:picLocks noChangeAspect="1" noChangeArrowheads="1"/>
                    </pic:cNvPicPr>
                  </pic:nvPicPr>
                  <pic:blipFill>
                    <a:blip r:embed="rId128">
                      <a:extLst>
                        <a:ext uri="{28A0092B-C50C-407E-A947-70E740481C1C}">
                          <a14:useLocalDpi xmlns:a14="http://schemas.microsoft.com/office/drawing/2010/main"/>
                        </a:ext>
                      </a:extLst>
                    </a:blip>
                    <a:srcRect/>
                    <a:stretch>
                      <a:fillRect/>
                    </a:stretch>
                  </pic:blipFill>
                  <pic:spPr bwMode="auto">
                    <a:xfrm>
                      <a:off x="0" y="0"/>
                      <a:ext cx="4743036" cy="3340930"/>
                    </a:xfrm>
                    <a:prstGeom prst="rect">
                      <a:avLst/>
                    </a:prstGeom>
                    <a:noFill/>
                    <a:ln>
                      <a:noFill/>
                    </a:ln>
                  </pic:spPr>
                </pic:pic>
              </a:graphicData>
            </a:graphic>
          </wp:inline>
        </w:drawing>
      </w:r>
    </w:p>
    <w:p w14:paraId="2D62FF26" w14:textId="2604BE8D" w:rsidR="00AA37FB" w:rsidRPr="000627E3" w:rsidRDefault="005C76BC" w:rsidP="00B34231">
      <w:pPr>
        <w:pStyle w:val="CaptionAnnexFigure"/>
      </w:pPr>
      <w:bookmarkStart w:id="1407" w:name="_Ref44617042"/>
      <w:bookmarkStart w:id="1408" w:name="_Toc104890044"/>
      <w:r w:rsidRPr="000627E3">
        <w:t xml:space="preserve">: </w:t>
      </w:r>
      <w:r w:rsidR="00AA37FB" w:rsidRPr="000627E3">
        <w:t>Node 2 accumulation leak test on a joint _typical set-up</w:t>
      </w:r>
      <w:bookmarkEnd w:id="1407"/>
      <w:bookmarkEnd w:id="1408"/>
    </w:p>
    <w:p w14:paraId="3E8534E7" w14:textId="42B28023" w:rsidR="00AA37FB" w:rsidRPr="000627E3" w:rsidRDefault="00AA37FB" w:rsidP="00C15AF1">
      <w:pPr>
        <w:pStyle w:val="Annex4"/>
      </w:pPr>
      <w:r w:rsidRPr="000627E3">
        <w:t>Pressure Change method</w:t>
      </w:r>
    </w:p>
    <w:p w14:paraId="6D2DA68C" w14:textId="6E491CED" w:rsidR="00AA37FB" w:rsidRPr="000627E3" w:rsidRDefault="00AA37FB" w:rsidP="003C3134">
      <w:pPr>
        <w:pStyle w:val="paragraph"/>
      </w:pPr>
      <w:r w:rsidRPr="000627E3">
        <w:t xml:space="preserve">A third method is the so called “Pressure Change”. It is implemented either as a pressure decay or a pressure raise depending on the application. The pressure decay technique </w:t>
      </w:r>
      <w:r w:rsidR="006D2B41" w:rsidRPr="000627E3">
        <w:t>can</w:t>
      </w:r>
      <w:r w:rsidRPr="000627E3">
        <w:t xml:space="preserve"> be used for total internal-to-external leak testing of pressurized elements. To improve the accuracy of this technique, a </w:t>
      </w:r>
      <w:r w:rsidRPr="000627E3">
        <w:lastRenderedPageBreak/>
        <w:t xml:space="preserve">reference vessel connected to the pressurized payload </w:t>
      </w:r>
      <w:r w:rsidR="006D2B41" w:rsidRPr="000627E3">
        <w:t>can</w:t>
      </w:r>
      <w:r w:rsidRPr="000627E3">
        <w:t xml:space="preserve"> be used. </w:t>
      </w:r>
      <w:r w:rsidR="00157AFC" w:rsidRPr="00157AFC">
        <w:t>In order to truly account for temperature effects, it is important to identify the location for the optimum representative temperature of the part of the system being tested and to monitor this for stability. Transients can be due to clean room temperature cycles (e g daily) and also any internal transients due to compression/ expansion (adiabatic effects)</w:t>
      </w:r>
      <w:r w:rsidR="00157AFC">
        <w:t xml:space="preserve"> </w:t>
      </w:r>
      <w:r w:rsidR="00157AFC" w:rsidRPr="00157AFC">
        <w:t>of the gas or gas flow effects (Joule T</w:t>
      </w:r>
      <w:r w:rsidR="00157AFC">
        <w:t>h</w:t>
      </w:r>
      <w:r w:rsidR="00157AFC" w:rsidRPr="00157AFC">
        <w:t xml:space="preserve">omson) during the set up. Any electrical power operations on the s/c </w:t>
      </w:r>
      <w:r w:rsidR="009229E2">
        <w:t>is to</w:t>
      </w:r>
      <w:r w:rsidR="00157AFC" w:rsidRPr="00157AFC">
        <w:t xml:space="preserve"> be avoided or compensated for.</w:t>
      </w:r>
      <w:r w:rsidRPr="000627E3">
        <w:t xml:space="preserve">. The pressure rise technique </w:t>
      </w:r>
      <w:r w:rsidR="006D2B41" w:rsidRPr="000627E3">
        <w:t>can</w:t>
      </w:r>
      <w:r w:rsidRPr="000627E3">
        <w:t xml:space="preserve"> be used for total external-to-internal leak testing of sealed elements. The payload internal pressure, barometric pressure, and </w:t>
      </w:r>
      <w:r w:rsidR="00FA6222">
        <w:t>room</w:t>
      </w:r>
      <w:r w:rsidR="00FA6222" w:rsidRPr="000627E3">
        <w:t xml:space="preserve"> </w:t>
      </w:r>
      <w:r w:rsidRPr="000627E3">
        <w:t xml:space="preserve">temperature are monitored for the required time to determine the actual pressure drop or rise and the corresponding leakage rate. The pressure gauge/transducer is selected to have an accuracy adequate to measure the minimum required pressure change. The tolerance/error associated with the total internal volume of the element and the test fixture under pressure used for the leakage rate calculation is taken into account as a maximum positive value. The inconvenient of this method is related to the time needed to have a stabilised pressure change. Besides, leak test measurements for large volumes using the pressure decay method in clean room conditions are not recommended due to the significant variations in pressure due to temperature variations, resulting in long duration tests. </w:t>
      </w:r>
    </w:p>
    <w:p w14:paraId="0B5B367C" w14:textId="77777777" w:rsidR="00AA37FB" w:rsidRPr="000627E3" w:rsidRDefault="00AA37FB" w:rsidP="00AA37FB">
      <w:pPr>
        <w:pStyle w:val="paragraph"/>
        <w:jc w:val="left"/>
      </w:pPr>
      <w:r w:rsidRPr="000627E3">
        <w:t>Other leak tests methods can be applied to dedicated configurations, e.g.,</w:t>
      </w:r>
    </w:p>
    <w:p w14:paraId="4545DCA2" w14:textId="77777777" w:rsidR="00AA37FB" w:rsidRPr="000627E3" w:rsidRDefault="00AA37FB" w:rsidP="003C3134">
      <w:pPr>
        <w:pStyle w:val="Bul1"/>
      </w:pPr>
      <w:r w:rsidRPr="000627E3">
        <w:t>Mass loss after vacuum exposure method to fluid filled equipment like batteries</w:t>
      </w:r>
    </w:p>
    <w:p w14:paraId="242E056D" w14:textId="77777777" w:rsidR="00AA37FB" w:rsidRPr="000627E3" w:rsidRDefault="00AA37FB" w:rsidP="003C3134">
      <w:pPr>
        <w:pStyle w:val="Bul1"/>
      </w:pPr>
      <w:r w:rsidRPr="000627E3">
        <w:t>Hood method for total external-to-internal leak testing of sealed equipment</w:t>
      </w:r>
    </w:p>
    <w:p w14:paraId="1492E085" w14:textId="77777777" w:rsidR="00AA37FB" w:rsidRPr="000627E3" w:rsidRDefault="00AA37FB" w:rsidP="003C3134">
      <w:pPr>
        <w:pStyle w:val="Bul1"/>
      </w:pPr>
      <w:r w:rsidRPr="000627E3">
        <w:t>Volumetric Displacement method for valves, pressure regulators or heat exchangers</w:t>
      </w:r>
    </w:p>
    <w:p w14:paraId="61BC1173" w14:textId="77777777" w:rsidR="00AA37FB" w:rsidRPr="000627E3" w:rsidRDefault="00AA37FB" w:rsidP="003C3134">
      <w:pPr>
        <w:pStyle w:val="Bul1"/>
      </w:pPr>
      <w:r w:rsidRPr="000627E3">
        <w:t>Leak Detector Direct Connection method for valves, pressure regulators or heat exchangers</w:t>
      </w:r>
    </w:p>
    <w:p w14:paraId="70BBD041" w14:textId="77777777" w:rsidR="00866EBA" w:rsidRPr="000627E3" w:rsidRDefault="00866EBA" w:rsidP="003C3134">
      <w:pPr>
        <w:pStyle w:val="paragraph"/>
      </w:pPr>
      <w:r w:rsidRPr="000627E3">
        <w:t xml:space="preserve">The test setup for measuring the leak rate has to ensure that the leak rate as specified can be measured in the defined time frame. For example, the volume of the test setup for a valve is chosen in such a way to be able to measure any leakage in the equipment in a short time frame. </w:t>
      </w:r>
    </w:p>
    <w:p w14:paraId="70314C2A" w14:textId="77777777" w:rsidR="00866EBA" w:rsidRPr="000627E3" w:rsidRDefault="00866EBA" w:rsidP="00866EBA">
      <w:pPr>
        <w:jc w:val="both"/>
        <w:rPr>
          <w:sz w:val="20"/>
          <w:szCs w:val="20"/>
        </w:rPr>
      </w:pPr>
      <w:r w:rsidRPr="000627E3">
        <w:rPr>
          <w:sz w:val="20"/>
          <w:szCs w:val="20"/>
        </w:rPr>
        <w:t>The condition to be tested is the one under which the equipment is most probably leaking. In some circumstances and for more complex equipment like valves, this could imply that the leak test has also to be performed at different pressures and at different temperatures, and this applies both to the qualification and acceptance of the equipment.</w:t>
      </w:r>
    </w:p>
    <w:p w14:paraId="29B3CEB5" w14:textId="05E79807" w:rsidR="00866EBA" w:rsidRPr="000627E3" w:rsidRDefault="00866EBA" w:rsidP="003C3134">
      <w:pPr>
        <w:pStyle w:val="paragraph"/>
      </w:pPr>
      <w:r w:rsidRPr="000627E3">
        <w:t xml:space="preserve">As the leak rate is mostly dependent on differential pressure, the vacuum condition is not strictly necessary and can be replaced by testing under </w:t>
      </w:r>
      <w:r w:rsidR="00FA6222">
        <w:t>room</w:t>
      </w:r>
      <w:r w:rsidR="00FA6222" w:rsidRPr="000627E3">
        <w:t xml:space="preserve"> </w:t>
      </w:r>
      <w:r w:rsidRPr="000627E3">
        <w:t>conditions, compensating the pressure to achieve the required differential pressure for the equipment, as long as the measurement can still verify the leak rate.</w:t>
      </w:r>
    </w:p>
    <w:p w14:paraId="720DBBBC" w14:textId="20BFF5A0" w:rsidR="00866EBA" w:rsidRPr="000627E3" w:rsidRDefault="00866EBA" w:rsidP="003C3134">
      <w:pPr>
        <w:pStyle w:val="paragraph"/>
      </w:pPr>
      <w:r w:rsidRPr="000627E3">
        <w:t xml:space="preserve">The leak test medium is defined according to the specific project objectives and constraints. Two options are possible: test with actual fluid or test with an alternative fluid. In principle, the best approach is to measure the leak rate of the equipment/element loaded with the actual fluid. However, testing with actual fluid might be impractical because of ground safety reasons – e.g. when actual fluid is toxic/explosive </w:t>
      </w:r>
      <w:r w:rsidR="00A44F1E">
        <w:t>–</w:t>
      </w:r>
      <w:r w:rsidRPr="000627E3">
        <w:t xml:space="preserve"> or for accuracy related to the fluid detectability and testing duration. </w:t>
      </w:r>
    </w:p>
    <w:p w14:paraId="13E80E2A" w14:textId="77777777" w:rsidR="00866EBA" w:rsidRPr="000627E3" w:rsidRDefault="00866EBA" w:rsidP="00866EBA">
      <w:pPr>
        <w:jc w:val="both"/>
        <w:rPr>
          <w:sz w:val="20"/>
          <w:szCs w:val="20"/>
        </w:rPr>
      </w:pPr>
      <w:r w:rsidRPr="000627E3">
        <w:rPr>
          <w:sz w:val="20"/>
          <w:szCs w:val="20"/>
        </w:rPr>
        <w:t>In fact, in most applications, Helium is used. Helium is easily detectable, and the small size of the molecule means that leak rate is higher and hence test time can be reduced. Leak rate is different when using Helium or the actual fluid – Helium leading to a higher leak rate in most cases. The conversion of the leak rate requirement for the real fluid to Helium one has to be discussed and agreed before testing and is included in the specification. This applies to any other gas (e.g. Hydrogen) in case Helium is not used. In case liquids are used to perform the leak test, special attention is needed concerning the possibility of masking the leak rate due to the molecular size of the medium and the interaction with the material of the unit. For these cases, the preferred solution is to perform the leak test with Helium.</w:t>
      </w:r>
    </w:p>
    <w:p w14:paraId="361C17E9" w14:textId="5B24784B" w:rsidR="001C775B" w:rsidRPr="000627E3" w:rsidRDefault="005A5140" w:rsidP="003C3134">
      <w:pPr>
        <w:pStyle w:val="paragraph"/>
      </w:pPr>
      <w:r w:rsidRPr="000627E3">
        <w:t>The u</w:t>
      </w:r>
      <w:r w:rsidR="00866EBA" w:rsidRPr="000627E3">
        <w:t>se of pressure relief valves is recommended to avoid to overstress the hardware under test</w:t>
      </w:r>
      <w:r w:rsidR="003C3134" w:rsidRPr="000627E3">
        <w:t>.</w:t>
      </w:r>
    </w:p>
    <w:p w14:paraId="6ECE1896" w14:textId="57C69241" w:rsidR="001C775B" w:rsidRPr="000627E3" w:rsidRDefault="001C775B" w:rsidP="00B44263">
      <w:pPr>
        <w:pStyle w:val="Annex3"/>
      </w:pPr>
      <w:bookmarkStart w:id="1409" w:name="_Ref44617102"/>
      <w:r w:rsidRPr="000627E3">
        <w:lastRenderedPageBreak/>
        <w:t>Test Instrumentation</w:t>
      </w:r>
      <w:bookmarkEnd w:id="1409"/>
    </w:p>
    <w:p w14:paraId="4B1FC371" w14:textId="4ACF16BD" w:rsidR="001C775B" w:rsidRPr="000627E3" w:rsidRDefault="001C775B" w:rsidP="003C3134">
      <w:pPr>
        <w:pStyle w:val="paragraph"/>
      </w:pPr>
      <w:r w:rsidRPr="000627E3">
        <w:t xml:space="preserve">The means used to measure the leakage rate are mainly manometers and Helium </w:t>
      </w:r>
      <w:r w:rsidR="003875A3" w:rsidRPr="000627E3">
        <w:t>leak detector</w:t>
      </w:r>
      <w:r w:rsidRPr="000627E3">
        <w:t xml:space="preserve">. They </w:t>
      </w:r>
      <w:r w:rsidR="003875A3" w:rsidRPr="000627E3">
        <w:t xml:space="preserve">are chosen </w:t>
      </w:r>
      <w:r w:rsidR="007665C9" w:rsidRPr="000627E3">
        <w:t xml:space="preserve">and are located </w:t>
      </w:r>
      <w:r w:rsidR="003875A3" w:rsidRPr="000627E3">
        <w:t xml:space="preserve">to allow </w:t>
      </w:r>
      <w:r w:rsidR="007665C9" w:rsidRPr="000627E3">
        <w:t>the measurement of</w:t>
      </w:r>
      <w:r w:rsidRPr="000627E3">
        <w:t xml:space="preserve"> the required leak rates. This does not only impact the sensors to be used and their accuracy (ref. to ECSS-E-ST-10-03 </w:t>
      </w:r>
      <w:r w:rsidR="00243DC6">
        <w:t>clause</w:t>
      </w:r>
      <w:r w:rsidRPr="000627E3">
        <w:t xml:space="preserve"> 4.3), it also affects the set-up of the test to be able to measure the leak rate. </w:t>
      </w:r>
    </w:p>
    <w:p w14:paraId="1C99A630" w14:textId="2C900074" w:rsidR="001C775B" w:rsidRPr="000627E3" w:rsidRDefault="001C775B" w:rsidP="001C775B">
      <w:pPr>
        <w:jc w:val="both"/>
        <w:rPr>
          <w:sz w:val="20"/>
          <w:szCs w:val="20"/>
        </w:rPr>
      </w:pPr>
      <w:r w:rsidRPr="000627E3">
        <w:rPr>
          <w:sz w:val="20"/>
          <w:szCs w:val="20"/>
        </w:rPr>
        <w:t>The calibration of the measurement test set up is not limited to the used measurement instrumentation</w:t>
      </w:r>
      <w:r w:rsidR="002A07AF" w:rsidRPr="000627E3">
        <w:rPr>
          <w:sz w:val="20"/>
          <w:szCs w:val="20"/>
        </w:rPr>
        <w:t>.</w:t>
      </w:r>
      <w:r w:rsidRPr="000627E3">
        <w:rPr>
          <w:sz w:val="20"/>
          <w:szCs w:val="20"/>
        </w:rPr>
        <w:t xml:space="preserve"> The entire test set up has to be demonstrated as adequate for the purpose of the test. </w:t>
      </w:r>
    </w:p>
    <w:p w14:paraId="23B529B5" w14:textId="3D99FE89" w:rsidR="001C775B" w:rsidRPr="000627E3" w:rsidRDefault="001C775B" w:rsidP="00870E17">
      <w:pPr>
        <w:pStyle w:val="Annex3"/>
        <w:spacing w:before="360"/>
      </w:pPr>
      <w:r w:rsidRPr="000627E3">
        <w:t>Test control Parameters</w:t>
      </w:r>
    </w:p>
    <w:p w14:paraId="780DCC15" w14:textId="2860F843" w:rsidR="001C775B" w:rsidRPr="000627E3" w:rsidRDefault="001C775B" w:rsidP="003C3134">
      <w:pPr>
        <w:pStyle w:val="paragraph"/>
      </w:pPr>
      <w:r w:rsidRPr="000627E3">
        <w:t xml:space="preserve">The test control parameters for the leak test is the </w:t>
      </w:r>
      <w:r w:rsidR="003875A3" w:rsidRPr="000627E3">
        <w:t xml:space="preserve">differential </w:t>
      </w:r>
      <w:r w:rsidRPr="000627E3">
        <w:t xml:space="preserve">pressure. This pressure is then controlled throughout the test to </w:t>
      </w:r>
      <w:r w:rsidR="003875A3" w:rsidRPr="000627E3">
        <w:t>maintain the required pressure</w:t>
      </w:r>
      <w:r w:rsidRPr="000627E3">
        <w:t xml:space="preserve">. </w:t>
      </w:r>
    </w:p>
    <w:p w14:paraId="445B3ED6" w14:textId="5BACE859" w:rsidR="001C775B" w:rsidRPr="000627E3" w:rsidRDefault="001C775B" w:rsidP="003C3134">
      <w:pPr>
        <w:pStyle w:val="paragraph"/>
      </w:pPr>
      <w:r w:rsidRPr="000627E3">
        <w:t xml:space="preserve">Another control parameter of the test is the time of testing. This time is fixed before testing and the counting of the time will only start when the pressure inside the equipment has reached the stable specified pressure conditions. In case the environmental temperature is also to be considered as influencing factor on the equipment, the test has to start when pressure and temperature are stable. </w:t>
      </w:r>
    </w:p>
    <w:p w14:paraId="7B865F4C" w14:textId="335E240E" w:rsidR="001C775B" w:rsidRPr="000627E3" w:rsidRDefault="001C775B" w:rsidP="00870E17">
      <w:pPr>
        <w:pStyle w:val="Annex3"/>
        <w:spacing w:before="360"/>
      </w:pPr>
      <w:r w:rsidRPr="000627E3">
        <w:t>Test Preparation</w:t>
      </w:r>
    </w:p>
    <w:p w14:paraId="676E156D" w14:textId="2EB8EEFF" w:rsidR="003875A3" w:rsidRPr="000627E3" w:rsidRDefault="003875A3" w:rsidP="003C3134">
      <w:pPr>
        <w:pStyle w:val="paragraph"/>
      </w:pPr>
      <w:r w:rsidRPr="000627E3">
        <w:t xml:space="preserve">An important part of the test preparation is the calibration of the test setup as described in </w:t>
      </w:r>
      <w:r w:rsidR="00402C45" w:rsidRPr="000627E3">
        <w:fldChar w:fldCharType="begin"/>
      </w:r>
      <w:r w:rsidR="00402C45" w:rsidRPr="000627E3">
        <w:instrText xml:space="preserve"> REF _Ref44617102 \r \h </w:instrText>
      </w:r>
      <w:r w:rsidR="00402C45" w:rsidRPr="000627E3">
        <w:fldChar w:fldCharType="separate"/>
      </w:r>
      <w:r w:rsidR="00A5249C">
        <w:t>B.2.4</w:t>
      </w:r>
      <w:r w:rsidR="00402C45" w:rsidRPr="000627E3">
        <w:fldChar w:fldCharType="end"/>
      </w:r>
      <w:r w:rsidRPr="000627E3">
        <w:t>.</w:t>
      </w:r>
    </w:p>
    <w:p w14:paraId="36041893" w14:textId="7882743C" w:rsidR="003875A3" w:rsidRPr="000627E3" w:rsidRDefault="001C775B" w:rsidP="003875A3">
      <w:pPr>
        <w:jc w:val="both"/>
        <w:rPr>
          <w:sz w:val="20"/>
          <w:szCs w:val="20"/>
        </w:rPr>
      </w:pPr>
      <w:r w:rsidRPr="000627E3">
        <w:rPr>
          <w:sz w:val="20"/>
          <w:szCs w:val="20"/>
        </w:rPr>
        <w:t xml:space="preserve">The unit under test </w:t>
      </w:r>
      <w:r w:rsidR="003875A3" w:rsidRPr="000627E3">
        <w:rPr>
          <w:sz w:val="20"/>
          <w:szCs w:val="20"/>
        </w:rPr>
        <w:t xml:space="preserve">is </w:t>
      </w:r>
      <w:r w:rsidRPr="000627E3">
        <w:rPr>
          <w:sz w:val="20"/>
          <w:szCs w:val="20"/>
        </w:rPr>
        <w:t>clean</w:t>
      </w:r>
      <w:r w:rsidR="003875A3" w:rsidRPr="000627E3">
        <w:rPr>
          <w:sz w:val="20"/>
          <w:szCs w:val="20"/>
        </w:rPr>
        <w:t>ed as required</w:t>
      </w:r>
      <w:r w:rsidRPr="000627E3">
        <w:rPr>
          <w:sz w:val="20"/>
          <w:szCs w:val="20"/>
        </w:rPr>
        <w:t xml:space="preserve"> and</w:t>
      </w:r>
      <w:r w:rsidR="003875A3" w:rsidRPr="000627E3">
        <w:rPr>
          <w:sz w:val="20"/>
          <w:szCs w:val="20"/>
        </w:rPr>
        <w:t xml:space="preserve"> inspected</w:t>
      </w:r>
      <w:r w:rsidRPr="000627E3">
        <w:rPr>
          <w:sz w:val="20"/>
          <w:szCs w:val="20"/>
        </w:rPr>
        <w:t xml:space="preserve">. </w:t>
      </w:r>
      <w:r w:rsidR="003875A3" w:rsidRPr="000627E3">
        <w:rPr>
          <w:sz w:val="20"/>
          <w:szCs w:val="20"/>
        </w:rPr>
        <w:t xml:space="preserve">Cleanliness is important as contamination </w:t>
      </w:r>
      <w:r w:rsidR="006D2B41" w:rsidRPr="000627E3">
        <w:rPr>
          <w:sz w:val="20"/>
          <w:szCs w:val="20"/>
        </w:rPr>
        <w:t>can</w:t>
      </w:r>
      <w:r w:rsidR="003875A3" w:rsidRPr="000627E3">
        <w:rPr>
          <w:sz w:val="20"/>
          <w:szCs w:val="20"/>
        </w:rPr>
        <w:t xml:space="preserve"> deteriorate a seal performance, or mask a leak in case the leak path is obstructed by the contaminant.</w:t>
      </w:r>
    </w:p>
    <w:p w14:paraId="7C75616A" w14:textId="566590FD" w:rsidR="003875A3" w:rsidRPr="000627E3" w:rsidRDefault="003875A3" w:rsidP="003C3134">
      <w:pPr>
        <w:pStyle w:val="paragraph"/>
      </w:pPr>
      <w:r w:rsidRPr="000627E3">
        <w:t xml:space="preserve">Safety aspects of the test as per </w:t>
      </w:r>
      <w:r w:rsidR="00402C45" w:rsidRPr="000627E3">
        <w:fldChar w:fldCharType="begin"/>
      </w:r>
      <w:r w:rsidR="00402C45" w:rsidRPr="000627E3">
        <w:instrText xml:space="preserve"> REF _Ref44617160 \r \h </w:instrText>
      </w:r>
      <w:r w:rsidR="00402C45" w:rsidRPr="000627E3">
        <w:fldChar w:fldCharType="separate"/>
      </w:r>
      <w:r w:rsidR="00A5249C">
        <w:t>B.1</w:t>
      </w:r>
      <w:r w:rsidR="00402C45" w:rsidRPr="000627E3">
        <w:fldChar w:fldCharType="end"/>
      </w:r>
      <w:r w:rsidRPr="000627E3">
        <w:t xml:space="preserve"> are checked.</w:t>
      </w:r>
    </w:p>
    <w:p w14:paraId="3DA229DA" w14:textId="758CBDE6" w:rsidR="001C775B" w:rsidRPr="000627E3" w:rsidRDefault="001C775B" w:rsidP="00870E17">
      <w:pPr>
        <w:pStyle w:val="Annex3"/>
        <w:spacing w:before="360"/>
        <w:rPr>
          <w:b w:val="0"/>
        </w:rPr>
      </w:pPr>
      <w:r w:rsidRPr="000627E3">
        <w:t>Test Execution</w:t>
      </w:r>
    </w:p>
    <w:p w14:paraId="20BA8281" w14:textId="23CE3B88" w:rsidR="003875A3" w:rsidRPr="000627E3" w:rsidRDefault="001C775B" w:rsidP="003C3134">
      <w:pPr>
        <w:pStyle w:val="paragraph"/>
      </w:pPr>
      <w:r w:rsidRPr="000627E3">
        <w:t xml:space="preserve">The pressure level to be applied for leak test of the </w:t>
      </w:r>
      <w:r w:rsidR="003875A3" w:rsidRPr="000627E3">
        <w:t xml:space="preserve">test article </w:t>
      </w:r>
      <w:r w:rsidRPr="000627E3">
        <w:t xml:space="preserve">is MDP. </w:t>
      </w:r>
    </w:p>
    <w:p w14:paraId="776D090C" w14:textId="7B61A0A9" w:rsidR="001C775B" w:rsidRPr="000627E3" w:rsidRDefault="001C775B" w:rsidP="003C3134">
      <w:pPr>
        <w:pStyle w:val="paragraph"/>
      </w:pPr>
      <w:r w:rsidRPr="000627E3">
        <w:t xml:space="preserve">In case the test cannot be done at the Maximum Design Pressure due to other limitations, the leak rate measured at a different pressure </w:t>
      </w:r>
      <w:r w:rsidR="003875A3" w:rsidRPr="000627E3">
        <w:t xml:space="preserve">is </w:t>
      </w:r>
      <w:r w:rsidRPr="000627E3">
        <w:t>converted to the MDP. However, this approach can only be accepted during acceptance testing and the conversion used need to be validated by the measurements performed during qualification of the equipment. The minimum measurement time is defined in ECSS-E-ST-10-</w:t>
      </w:r>
      <w:r w:rsidR="00870E17">
        <w:t>0</w:t>
      </w:r>
      <w:r w:rsidRPr="000627E3">
        <w:t xml:space="preserve">3. The duration of the test is defined in such a way to make sure that the equipment leak rate is measured. For example, using a soft seal within an equipment, the initial leakage of the equipment could be compensated by the seal due to their natural ability to compensate a certain amount of gas. This implies a transient increase of the leakage rate due to the compensation of the gas inside the seal. Only after the saturation of the seal, the leak rate going through the seal is stable and corresponds to the leak rate of the equipment. The duration of the test is therefore defined in such a way to ensure that these masking effects are covered during the testing period. </w:t>
      </w:r>
    </w:p>
    <w:p w14:paraId="18B75365" w14:textId="2C5A9738" w:rsidR="001C775B" w:rsidRPr="000627E3" w:rsidRDefault="001C775B" w:rsidP="0091349C">
      <w:pPr>
        <w:pStyle w:val="Annex3"/>
        <w:rPr>
          <w:b w:val="0"/>
        </w:rPr>
      </w:pPr>
      <w:r w:rsidRPr="000627E3">
        <w:t>Test Evaluation</w:t>
      </w:r>
    </w:p>
    <w:p w14:paraId="176042C4" w14:textId="51E57699" w:rsidR="003875A3" w:rsidRPr="000627E3" w:rsidRDefault="003875A3" w:rsidP="003C3134">
      <w:pPr>
        <w:pStyle w:val="paragraph"/>
      </w:pPr>
      <w:r w:rsidRPr="000627E3">
        <w:t xml:space="preserve">The measured leak rate is compared to the calibration of the test setup to verify that the calibration is adequate, i.e. that requirement 5.5.3.1d </w:t>
      </w:r>
      <w:r w:rsidR="003C3134" w:rsidRPr="000627E3">
        <w:t xml:space="preserve">of ECSS-E-ST-10-03 </w:t>
      </w:r>
      <w:r w:rsidRPr="000627E3">
        <w:t>is satisfied.</w:t>
      </w:r>
    </w:p>
    <w:p w14:paraId="620A39A4" w14:textId="77777777" w:rsidR="003875A3" w:rsidRPr="000627E3" w:rsidRDefault="003875A3" w:rsidP="003C3134">
      <w:pPr>
        <w:pStyle w:val="paragraph"/>
      </w:pPr>
      <w:r w:rsidRPr="000627E3">
        <w:t xml:space="preserve">If needed, correction to account for test fluid vs actual fluid is applied. </w:t>
      </w:r>
    </w:p>
    <w:p w14:paraId="453934A0" w14:textId="34A8AEAD" w:rsidR="001C775B" w:rsidRPr="000627E3" w:rsidRDefault="003875A3" w:rsidP="003C3134">
      <w:pPr>
        <w:pStyle w:val="paragraph"/>
      </w:pPr>
      <w:r w:rsidRPr="000627E3">
        <w:t xml:space="preserve">For information, typical requirements for leak rate </w:t>
      </w:r>
      <w:r w:rsidR="001C775B" w:rsidRPr="000627E3">
        <w:t>applied to manned missions (in case of release of toxic, biohazardous or flammable material) are:</w:t>
      </w:r>
    </w:p>
    <w:p w14:paraId="3EA4C4A1" w14:textId="77777777" w:rsidR="001C775B" w:rsidRPr="000627E3" w:rsidRDefault="001C775B" w:rsidP="003C3134">
      <w:pPr>
        <w:pStyle w:val="Bul1"/>
      </w:pPr>
      <w:r w:rsidRPr="000627E3">
        <w:t xml:space="preserve">Critical hazard: 10-3 Helium scc per second </w:t>
      </w:r>
    </w:p>
    <w:p w14:paraId="52181A8C" w14:textId="77777777" w:rsidR="001C775B" w:rsidRPr="000627E3" w:rsidRDefault="001C775B" w:rsidP="003C3134">
      <w:pPr>
        <w:pStyle w:val="Bul1"/>
      </w:pPr>
      <w:r w:rsidRPr="000627E3">
        <w:t xml:space="preserve">Catastrophic hazard: 10-6 Helium scc per second </w:t>
      </w:r>
    </w:p>
    <w:p w14:paraId="468DD1B4" w14:textId="18705981" w:rsidR="001C62CF" w:rsidRPr="000627E3" w:rsidRDefault="00801DA4" w:rsidP="003C3134">
      <w:pPr>
        <w:pStyle w:val="paragraph"/>
      </w:pPr>
      <w:bookmarkStart w:id="1410" w:name="_Toc41323397"/>
      <w:bookmarkEnd w:id="1410"/>
      <w:r w:rsidRPr="000627E3">
        <w:lastRenderedPageBreak/>
        <w:t>The NASA-STD-7012 provides the minimum leakage rate expected to be verifiable w.r.t the leak test method used and a table with the conversion rat</w:t>
      </w:r>
      <w:r w:rsidR="003C3134" w:rsidRPr="000627E3">
        <w:t>es from Helium to other fluids.</w:t>
      </w:r>
    </w:p>
    <w:bookmarkStart w:id="1411" w:name="_Toc463356972"/>
    <w:p w14:paraId="2113BDB2" w14:textId="11781553" w:rsidR="001C775B" w:rsidRPr="000627E3" w:rsidRDefault="001C775B" w:rsidP="004260E1">
      <w:pPr>
        <w:pStyle w:val="Annex2"/>
      </w:pPr>
      <w:r w:rsidRPr="000627E3">
        <w:fldChar w:fldCharType="begin"/>
      </w:r>
      <w:r w:rsidRPr="000627E3">
        <w:instrText xml:space="preserve"> HYPERLINK \l "_Toc398893444" </w:instrText>
      </w:r>
      <w:r w:rsidRPr="000627E3">
        <w:fldChar w:fldCharType="separate"/>
      </w:r>
      <w:bookmarkStart w:id="1412" w:name="_Toc104889939"/>
      <w:bookmarkStart w:id="1413" w:name="_Ref44593860"/>
      <w:r w:rsidRPr="000627E3">
        <w:t>Proof pressure test</w:t>
      </w:r>
      <w:bookmarkEnd w:id="1412"/>
      <w:bookmarkEnd w:id="1413"/>
      <w:r w:rsidRPr="000627E3">
        <w:fldChar w:fldCharType="end"/>
      </w:r>
    </w:p>
    <w:p w14:paraId="2882A21B" w14:textId="184E882F" w:rsidR="001C775B" w:rsidRPr="000627E3" w:rsidRDefault="001C775B" w:rsidP="0091349C">
      <w:pPr>
        <w:pStyle w:val="Annex3"/>
      </w:pPr>
      <w:r w:rsidRPr="000627E3">
        <w:t>Purpose</w:t>
      </w:r>
    </w:p>
    <w:p w14:paraId="68023275" w14:textId="696BCCFC" w:rsidR="001C775B" w:rsidRPr="000627E3" w:rsidRDefault="001C775B" w:rsidP="00E60032">
      <w:pPr>
        <w:pStyle w:val="paragraph"/>
      </w:pPr>
      <w:r w:rsidRPr="000627E3">
        <w:t>The purpose of the proof pressure test is to demonstrate that the pressurized equipment or element is free from workmanship defects. Its main purpose is to verify the structural integrity of the test article</w:t>
      </w:r>
      <w:r w:rsidR="00E60032" w:rsidRPr="000627E3">
        <w:t xml:space="preserve"> under pressure loads.</w:t>
      </w:r>
    </w:p>
    <w:p w14:paraId="3756AD16" w14:textId="68929562" w:rsidR="001C775B" w:rsidRPr="000627E3" w:rsidRDefault="001C775B" w:rsidP="0091349C">
      <w:pPr>
        <w:pStyle w:val="Annex3"/>
      </w:pPr>
      <w:r w:rsidRPr="000627E3">
        <w:t>General</w:t>
      </w:r>
    </w:p>
    <w:p w14:paraId="5A407830" w14:textId="77777777" w:rsidR="001C775B" w:rsidRPr="000627E3" w:rsidRDefault="001C775B" w:rsidP="00E60032">
      <w:pPr>
        <w:pStyle w:val="paragraph"/>
      </w:pPr>
      <w:r w:rsidRPr="000627E3">
        <w:t>The principle of the test is to apply a pressure, MDP multiplied by a proof factor as defined in ECSS-E-ST-32-02.</w:t>
      </w:r>
    </w:p>
    <w:p w14:paraId="764FA1ED" w14:textId="7F3EADA0" w:rsidR="001C775B" w:rsidRPr="000627E3" w:rsidRDefault="001C775B" w:rsidP="00E60032">
      <w:pPr>
        <w:pStyle w:val="paragraph"/>
      </w:pPr>
      <w:r w:rsidRPr="000627E3">
        <w:t xml:space="preserve">Note that the MDP is a differential pressure. Hence, if testing is performed at </w:t>
      </w:r>
      <w:r w:rsidR="00FA6222">
        <w:t>room</w:t>
      </w:r>
      <w:r w:rsidR="00FA6222" w:rsidRPr="000627E3">
        <w:t xml:space="preserve"> </w:t>
      </w:r>
      <w:r w:rsidRPr="000627E3">
        <w:t>pressure, the applied pressure has to be increased by 1 bar.</w:t>
      </w:r>
    </w:p>
    <w:p w14:paraId="6803EECA" w14:textId="77777777" w:rsidR="001C775B" w:rsidRPr="000627E3" w:rsidRDefault="001C775B" w:rsidP="00E60032">
      <w:pPr>
        <w:pStyle w:val="paragraph"/>
      </w:pPr>
      <w:r w:rsidRPr="000627E3">
        <w:t xml:space="preserve">Information about special issues and other important information can be found in ECSS-E-ST-35-02C (see Table 4-4 and Table 4-5). For the case of 2-phase equipment, please refer to ECSS-E-ST-31-02C section 5.6.5 for the approach of testing (proof pressure test and factors). </w:t>
      </w:r>
    </w:p>
    <w:p w14:paraId="09724057" w14:textId="1A01924E" w:rsidR="001C775B" w:rsidRPr="000627E3" w:rsidRDefault="001C775B" w:rsidP="00E60032">
      <w:pPr>
        <w:pStyle w:val="paragraph"/>
      </w:pPr>
      <w:r w:rsidRPr="000627E3">
        <w:t>Additionally, checking the pressure stability over time during the performance of the proof pressure test and comparing it to the specified value is also used as pass/fail criteria</w:t>
      </w:r>
      <w:r w:rsidR="00E60032" w:rsidRPr="000627E3">
        <w:t>.</w:t>
      </w:r>
    </w:p>
    <w:p w14:paraId="4B154D29" w14:textId="5A79BAD9" w:rsidR="001C775B" w:rsidRPr="000627E3" w:rsidRDefault="001C775B" w:rsidP="0091349C">
      <w:pPr>
        <w:pStyle w:val="Annex3"/>
      </w:pPr>
      <w:r w:rsidRPr="000627E3">
        <w:t>Test configuration and Test Aspects</w:t>
      </w:r>
    </w:p>
    <w:p w14:paraId="63DFB2C2" w14:textId="047AA86B" w:rsidR="001C775B" w:rsidRPr="000627E3" w:rsidRDefault="001C775B" w:rsidP="00E60032">
      <w:pPr>
        <w:pStyle w:val="paragraph"/>
      </w:pPr>
      <w:r w:rsidRPr="000627E3">
        <w:t>Different test configurations might be considered to ensure that proof pressure test stresses are applied at all locations which are critical w.r.t. workmanship defects. For example, the proof pressure test of a valve is done in open condition, otherwise the downstream part of the valve is not going to see any pressure. If this cannot be demonstrated, alternative methods to stress these areas are to be used. For a complex assembly, different configurations w</w:t>
      </w:r>
      <w:r w:rsidR="004A0D52">
        <w:t>.</w:t>
      </w:r>
      <w:r w:rsidRPr="000627E3">
        <w:t>r</w:t>
      </w:r>
      <w:r w:rsidR="004A0D52">
        <w:t>.</w:t>
      </w:r>
      <w:r w:rsidRPr="000627E3">
        <w:t>t</w:t>
      </w:r>
      <w:r w:rsidR="004A0D52">
        <w:t>.</w:t>
      </w:r>
      <w:r w:rsidRPr="000627E3">
        <w:t xml:space="preserve"> valve conditions and different MDPs in different sections of the assembly, might have to be considered. It </w:t>
      </w:r>
      <w:r w:rsidR="006D2B41" w:rsidRPr="000627E3">
        <w:t>can</w:t>
      </w:r>
      <w:r w:rsidRPr="000627E3">
        <w:t xml:space="preserve"> also be important to consider additional struct</w:t>
      </w:r>
      <w:r w:rsidR="004A0D52">
        <w:t>ural loads (see ECSS-E-ST-32-02 clauses 5.4.2 and 5.5.2) where needed.</w:t>
      </w:r>
    </w:p>
    <w:p w14:paraId="0255AA10" w14:textId="03FF4A52" w:rsidR="00E8379A" w:rsidRPr="000627E3" w:rsidRDefault="00E8379A" w:rsidP="00E60032">
      <w:pPr>
        <w:pStyle w:val="paragraph"/>
      </w:pPr>
      <w:r w:rsidRPr="000627E3">
        <w:t xml:space="preserve">It </w:t>
      </w:r>
      <w:r w:rsidR="006D2B41" w:rsidRPr="000627E3">
        <w:t>can</w:t>
      </w:r>
      <w:r w:rsidRPr="000627E3">
        <w:t xml:space="preserve"> be practical to use the same media as for the leak test, as it simplifies the test sequence. However, the applied pressure being higher than for the leak test, safety aspects might be limiting, in particular related to the stored energy.</w:t>
      </w:r>
    </w:p>
    <w:p w14:paraId="2B69C988" w14:textId="7389EE48" w:rsidR="00E8379A" w:rsidRPr="000627E3" w:rsidRDefault="00C40AFD" w:rsidP="00E60032">
      <w:pPr>
        <w:pStyle w:val="paragraph"/>
      </w:pPr>
      <w:r w:rsidRPr="00C40AFD">
        <w:t>Note that use of liquids (even if compatible with the test article materials) will be avoided if the pressure system is such that it cannot be dried and traces of the test medium cannot be tolerated; the presence of even minute amounts of liquid in capillary volumes (cracks) can block the leak (measurement), the selection of a test fluid with</w:t>
      </w:r>
      <w:r w:rsidR="00CD0109">
        <w:t xml:space="preserve"> </w:t>
      </w:r>
      <w:r w:rsidRPr="00C40AFD">
        <w:t xml:space="preserve">a low </w:t>
      </w:r>
      <w:r w:rsidR="0052369D" w:rsidRPr="00C40AFD">
        <w:t>vapour</w:t>
      </w:r>
      <w:r w:rsidRPr="00C40AFD">
        <w:t xml:space="preserve"> pressure will facilitate its post-test removal via purging with a hot gas (compatible with the item under test) and vacuum (according to the item under tests</w:t>
      </w:r>
      <w:r w:rsidR="00CD0109">
        <w:t xml:space="preserve"> </w:t>
      </w:r>
      <w:r w:rsidRPr="00C40AFD">
        <w:t>a post-test oven bake under vacuum</w:t>
      </w:r>
      <w:r w:rsidR="00CD0109">
        <w:t xml:space="preserve"> </w:t>
      </w:r>
      <w:r w:rsidRPr="00C40AFD">
        <w:t xml:space="preserve">- to remove liquid </w:t>
      </w:r>
      <w:r w:rsidR="00A44F1E">
        <w:t>–</w:t>
      </w:r>
      <w:r w:rsidRPr="00C40AFD">
        <w:t xml:space="preserve"> might be done), obviously the selection of the test liquid will take into account all safety and compatibility</w:t>
      </w:r>
      <w:r w:rsidR="00CD0109">
        <w:t xml:space="preserve"> </w:t>
      </w:r>
      <w:r w:rsidRPr="00C40AFD">
        <w:t>aspects</w:t>
      </w:r>
      <w:r w:rsidR="00E8379A" w:rsidRPr="000627E3">
        <w:t>.</w:t>
      </w:r>
    </w:p>
    <w:p w14:paraId="5124B341" w14:textId="07FD9B9C" w:rsidR="00F14F4B" w:rsidRPr="000627E3" w:rsidRDefault="00F14F4B" w:rsidP="00E60032">
      <w:pPr>
        <w:pStyle w:val="paragraph"/>
      </w:pPr>
      <w:r w:rsidRPr="000627E3">
        <w:t>Use of pressure relief valves is recommended to avoid to overstress the hardware under test.</w:t>
      </w:r>
    </w:p>
    <w:p w14:paraId="36B9012B" w14:textId="0B020667" w:rsidR="001C775B" w:rsidRPr="000627E3" w:rsidRDefault="001C775B" w:rsidP="0091349C">
      <w:pPr>
        <w:pStyle w:val="Annex3"/>
      </w:pPr>
      <w:bookmarkStart w:id="1414" w:name="_Ref44617303"/>
      <w:bookmarkStart w:id="1415" w:name="_Ref44617375"/>
      <w:r w:rsidRPr="000627E3">
        <w:lastRenderedPageBreak/>
        <w:t>Test Instrumentation</w:t>
      </w:r>
      <w:bookmarkEnd w:id="1414"/>
      <w:bookmarkEnd w:id="1415"/>
    </w:p>
    <w:p w14:paraId="726EAFF3" w14:textId="41217437" w:rsidR="001C775B" w:rsidRPr="000627E3" w:rsidRDefault="00E8379A" w:rsidP="00E60032">
      <w:pPr>
        <w:pStyle w:val="paragraph"/>
      </w:pPr>
      <w:r w:rsidRPr="000627E3">
        <w:t>Manometers are</w:t>
      </w:r>
      <w:r w:rsidR="001C775B" w:rsidRPr="000627E3">
        <w:t xml:space="preserve"> used to measure the applied proof pressure. Strain gauges are used if the measurement of stresses is required. </w:t>
      </w:r>
    </w:p>
    <w:p w14:paraId="1B60FB9C" w14:textId="3BB77E54" w:rsidR="001C775B" w:rsidRPr="000627E3" w:rsidRDefault="001C775B" w:rsidP="001C775B">
      <w:pPr>
        <w:jc w:val="both"/>
      </w:pPr>
      <w:r w:rsidRPr="000627E3">
        <w:rPr>
          <w:sz w:val="20"/>
          <w:szCs w:val="20"/>
        </w:rPr>
        <w:t xml:space="preserve">Use of videogrammetry might be interesting to measure the overall deformation (reference to videogrammetry </w:t>
      </w:r>
      <w:r w:rsidR="00402C45" w:rsidRPr="000627E3">
        <w:rPr>
          <w:sz w:val="20"/>
          <w:szCs w:val="20"/>
        </w:rPr>
        <w:fldChar w:fldCharType="begin"/>
      </w:r>
      <w:r w:rsidR="00402C45" w:rsidRPr="000627E3">
        <w:rPr>
          <w:sz w:val="20"/>
          <w:szCs w:val="20"/>
        </w:rPr>
        <w:instrText xml:space="preserve"> REF _Ref44617229 \r \h </w:instrText>
      </w:r>
      <w:r w:rsidR="00402C45" w:rsidRPr="000627E3">
        <w:rPr>
          <w:sz w:val="20"/>
          <w:szCs w:val="20"/>
        </w:rPr>
      </w:r>
      <w:r w:rsidR="00402C45" w:rsidRPr="000627E3">
        <w:rPr>
          <w:sz w:val="20"/>
          <w:szCs w:val="20"/>
        </w:rPr>
        <w:fldChar w:fldCharType="separate"/>
      </w:r>
      <w:r w:rsidR="00A5249C">
        <w:rPr>
          <w:sz w:val="20"/>
          <w:szCs w:val="20"/>
        </w:rPr>
        <w:t>A.11.4.3</w:t>
      </w:r>
      <w:r w:rsidR="00402C45" w:rsidRPr="000627E3">
        <w:rPr>
          <w:sz w:val="20"/>
          <w:szCs w:val="20"/>
        </w:rPr>
        <w:fldChar w:fldCharType="end"/>
      </w:r>
      <w:r w:rsidRPr="000627E3">
        <w:rPr>
          <w:sz w:val="20"/>
          <w:szCs w:val="20"/>
        </w:rPr>
        <w:t>)</w:t>
      </w:r>
      <w:r w:rsidR="005C76BC" w:rsidRPr="000627E3">
        <w:rPr>
          <w:sz w:val="20"/>
          <w:szCs w:val="20"/>
        </w:rPr>
        <w:t>.</w:t>
      </w:r>
    </w:p>
    <w:p w14:paraId="3109C9ED" w14:textId="3B7429C3" w:rsidR="001C775B" w:rsidRPr="000627E3" w:rsidRDefault="001C775B" w:rsidP="0091349C">
      <w:pPr>
        <w:pStyle w:val="Annex3"/>
      </w:pPr>
      <w:r w:rsidRPr="000627E3">
        <w:t xml:space="preserve">Test Control Parameters </w:t>
      </w:r>
    </w:p>
    <w:p w14:paraId="5F9445DD" w14:textId="6F3EA23F" w:rsidR="001C775B" w:rsidRPr="000627E3" w:rsidRDefault="001C775B" w:rsidP="00E60032">
      <w:pPr>
        <w:pStyle w:val="paragraph"/>
      </w:pPr>
      <w:r w:rsidRPr="000627E3">
        <w:t xml:space="preserve">The test control parameter is the applied pressure, which has to be maintained for the duration of the test. If for some reasons (e.g. seals), there is the need to re-pressurise during the test, it is recommended to evaluate the cause since it </w:t>
      </w:r>
      <w:r w:rsidR="00E60032" w:rsidRPr="000627E3">
        <w:t>can</w:t>
      </w:r>
      <w:r w:rsidRPr="000627E3">
        <w:t xml:space="preserve"> indicate a failure of the equipment.</w:t>
      </w:r>
    </w:p>
    <w:p w14:paraId="6D851B9D" w14:textId="7272F820" w:rsidR="001C775B" w:rsidRPr="000627E3" w:rsidRDefault="001C775B" w:rsidP="0091349C">
      <w:pPr>
        <w:pStyle w:val="Annex3"/>
      </w:pPr>
      <w:r w:rsidRPr="000627E3">
        <w:t>Test Preparation</w:t>
      </w:r>
    </w:p>
    <w:p w14:paraId="46866591" w14:textId="16805933" w:rsidR="001C775B" w:rsidRPr="000627E3" w:rsidRDefault="00E8379A" w:rsidP="001C775B">
      <w:pPr>
        <w:pStyle w:val="paragraph"/>
        <w:rPr>
          <w:szCs w:val="20"/>
        </w:rPr>
      </w:pPr>
      <w:r w:rsidRPr="000627E3">
        <w:rPr>
          <w:szCs w:val="20"/>
        </w:rPr>
        <w:t xml:space="preserve">Safety aspects of the test as per </w:t>
      </w:r>
      <w:r w:rsidR="00402C45" w:rsidRPr="000627E3">
        <w:rPr>
          <w:szCs w:val="20"/>
        </w:rPr>
        <w:fldChar w:fldCharType="begin"/>
      </w:r>
      <w:r w:rsidR="00402C45" w:rsidRPr="000627E3">
        <w:rPr>
          <w:szCs w:val="20"/>
        </w:rPr>
        <w:instrText xml:space="preserve"> REF _Ref44617248 \r \h </w:instrText>
      </w:r>
      <w:r w:rsidR="00402C45" w:rsidRPr="000627E3">
        <w:rPr>
          <w:szCs w:val="20"/>
        </w:rPr>
      </w:r>
      <w:r w:rsidR="00402C45" w:rsidRPr="000627E3">
        <w:rPr>
          <w:szCs w:val="20"/>
        </w:rPr>
        <w:fldChar w:fldCharType="separate"/>
      </w:r>
      <w:r w:rsidR="00A5249C">
        <w:rPr>
          <w:szCs w:val="20"/>
        </w:rPr>
        <w:t>B.1</w:t>
      </w:r>
      <w:r w:rsidR="00402C45" w:rsidRPr="000627E3">
        <w:rPr>
          <w:szCs w:val="20"/>
        </w:rPr>
        <w:fldChar w:fldCharType="end"/>
      </w:r>
      <w:r w:rsidRPr="000627E3">
        <w:rPr>
          <w:szCs w:val="20"/>
        </w:rPr>
        <w:t xml:space="preserve"> are checked.</w:t>
      </w:r>
    </w:p>
    <w:p w14:paraId="5D5381FB" w14:textId="77777777" w:rsidR="00E8379A" w:rsidRPr="000627E3" w:rsidRDefault="00E8379A" w:rsidP="00E8379A">
      <w:pPr>
        <w:pStyle w:val="paragraph"/>
        <w:rPr>
          <w:szCs w:val="20"/>
        </w:rPr>
      </w:pPr>
      <w:r w:rsidRPr="000627E3">
        <w:rPr>
          <w:szCs w:val="20"/>
        </w:rPr>
        <w:t>It is verified that the test setup will not contaminate the hardware under test (pumps, tanks, feeding lines).</w:t>
      </w:r>
    </w:p>
    <w:p w14:paraId="67AE6F98" w14:textId="77777777" w:rsidR="00E8379A" w:rsidRPr="000627E3" w:rsidRDefault="00E8379A" w:rsidP="00E8379A">
      <w:pPr>
        <w:pStyle w:val="paragraph"/>
        <w:rPr>
          <w:szCs w:val="20"/>
        </w:rPr>
      </w:pPr>
      <w:r w:rsidRPr="000627E3">
        <w:rPr>
          <w:szCs w:val="20"/>
        </w:rPr>
        <w:t>It is recommended to check that the pressurization system is able to provide and maintain the required pressure.</w:t>
      </w:r>
    </w:p>
    <w:p w14:paraId="49C78402" w14:textId="78589A87" w:rsidR="001C775B" w:rsidRPr="000627E3" w:rsidRDefault="001C775B" w:rsidP="0091349C">
      <w:pPr>
        <w:pStyle w:val="Annex3"/>
      </w:pPr>
      <w:r w:rsidRPr="000627E3">
        <w:t>Test Execution</w:t>
      </w:r>
    </w:p>
    <w:p w14:paraId="062012C7" w14:textId="4F639BFE" w:rsidR="001C775B" w:rsidRPr="000627E3" w:rsidRDefault="001C775B" w:rsidP="00C634C7">
      <w:pPr>
        <w:pStyle w:val="paragraph"/>
      </w:pPr>
      <w:r w:rsidRPr="000627E3">
        <w:t xml:space="preserve">The unit under test is </w:t>
      </w:r>
      <w:r w:rsidR="00E8379A" w:rsidRPr="000627E3">
        <w:t xml:space="preserve">slowly </w:t>
      </w:r>
      <w:r w:rsidR="0098297C">
        <w:t>pressurized</w:t>
      </w:r>
      <w:r w:rsidRPr="000627E3">
        <w:t xml:space="preserve"> up to the pressure level and then maintained for the test specified duration.</w:t>
      </w:r>
      <w:r w:rsidR="004F7E05" w:rsidRPr="000627E3">
        <w:t xml:space="preserve"> </w:t>
      </w:r>
      <w:r w:rsidR="00E8379A" w:rsidRPr="000627E3">
        <w:t xml:space="preserve">The pressurisation process leads to temperature change, which itself influences the pressure. </w:t>
      </w:r>
      <w:r w:rsidRPr="000627E3">
        <w:t>The applied pressure is constantly monitored.</w:t>
      </w:r>
    </w:p>
    <w:p w14:paraId="333A7118" w14:textId="7EE0F41E" w:rsidR="001C775B" w:rsidRPr="000627E3" w:rsidRDefault="001C775B" w:rsidP="00C634C7">
      <w:pPr>
        <w:pStyle w:val="paragraph"/>
      </w:pPr>
      <w:r w:rsidRPr="000627E3">
        <w:t>If applicable, the strain gauges are monitored.</w:t>
      </w:r>
    </w:p>
    <w:p w14:paraId="64117358" w14:textId="7A2D1929" w:rsidR="001C775B" w:rsidRPr="000627E3" w:rsidRDefault="001C775B" w:rsidP="0091349C">
      <w:pPr>
        <w:pStyle w:val="Annex3"/>
      </w:pPr>
      <w:r w:rsidRPr="000627E3">
        <w:t>Test Evaluation</w:t>
      </w:r>
    </w:p>
    <w:p w14:paraId="0C82D7B4" w14:textId="3DB5610B" w:rsidR="001C775B" w:rsidRPr="000627E3" w:rsidRDefault="001C775B" w:rsidP="001C775B">
      <w:pPr>
        <w:pStyle w:val="paragraph"/>
        <w:rPr>
          <w:szCs w:val="20"/>
        </w:rPr>
      </w:pPr>
      <w:r w:rsidRPr="000627E3">
        <w:rPr>
          <w:szCs w:val="20"/>
        </w:rPr>
        <w:t xml:space="preserve">Proof pressure Test success is achieved when the required proof pressure load is applied and the equipment/element does not show rupture or permanent deformation. Note that final verification of the test item integrity </w:t>
      </w:r>
      <w:r w:rsidR="00E60032" w:rsidRPr="000627E3">
        <w:rPr>
          <w:szCs w:val="20"/>
        </w:rPr>
        <w:t>can</w:t>
      </w:r>
      <w:r w:rsidRPr="000627E3">
        <w:rPr>
          <w:szCs w:val="20"/>
        </w:rPr>
        <w:t xml:space="preserve"> imply non-destructive inspection. </w:t>
      </w:r>
    </w:p>
    <w:p w14:paraId="1299DAFA" w14:textId="4C0CB93D" w:rsidR="001C775B" w:rsidRPr="000627E3" w:rsidRDefault="001C775B" w:rsidP="001C775B">
      <w:pPr>
        <w:pStyle w:val="paragraph"/>
        <w:rPr>
          <w:szCs w:val="20"/>
        </w:rPr>
      </w:pPr>
      <w:r w:rsidRPr="000627E3">
        <w:rPr>
          <w:szCs w:val="20"/>
        </w:rPr>
        <w:t>Use of strain gages and</w:t>
      </w:r>
      <w:r w:rsidR="00950D2A" w:rsidRPr="000627E3">
        <w:rPr>
          <w:szCs w:val="20"/>
        </w:rPr>
        <w:t xml:space="preserve"> </w:t>
      </w:r>
      <w:r w:rsidRPr="000627E3">
        <w:rPr>
          <w:szCs w:val="20"/>
        </w:rPr>
        <w:t xml:space="preserve">videogrammetry system allow to compare the behaviour of the flight models to the qualification model. Discrepancy </w:t>
      </w:r>
      <w:r w:rsidR="00E60032" w:rsidRPr="000627E3">
        <w:rPr>
          <w:szCs w:val="20"/>
        </w:rPr>
        <w:t>can</w:t>
      </w:r>
      <w:r w:rsidRPr="000627E3">
        <w:rPr>
          <w:szCs w:val="20"/>
        </w:rPr>
        <w:t xml:space="preserve"> indicate an issue. (see text of </w:t>
      </w:r>
      <w:r w:rsidR="00402C45" w:rsidRPr="000627E3">
        <w:rPr>
          <w:szCs w:val="20"/>
        </w:rPr>
        <w:fldChar w:fldCharType="begin"/>
      </w:r>
      <w:r w:rsidR="00402C45" w:rsidRPr="000627E3">
        <w:rPr>
          <w:szCs w:val="20"/>
        </w:rPr>
        <w:instrText xml:space="preserve"> REF _Ref44617280 \r \h </w:instrText>
      </w:r>
      <w:r w:rsidR="00402C45" w:rsidRPr="000627E3">
        <w:rPr>
          <w:szCs w:val="20"/>
        </w:rPr>
      </w:r>
      <w:r w:rsidR="00402C45" w:rsidRPr="000627E3">
        <w:rPr>
          <w:szCs w:val="20"/>
        </w:rPr>
        <w:fldChar w:fldCharType="separate"/>
      </w:r>
      <w:r w:rsidR="00A5249C">
        <w:rPr>
          <w:szCs w:val="20"/>
        </w:rPr>
        <w:t>B.4.4</w:t>
      </w:r>
      <w:r w:rsidR="00402C45" w:rsidRPr="000627E3">
        <w:rPr>
          <w:szCs w:val="20"/>
        </w:rPr>
        <w:fldChar w:fldCharType="end"/>
      </w:r>
      <w:r w:rsidRPr="000627E3">
        <w:rPr>
          <w:szCs w:val="20"/>
        </w:rPr>
        <w:t>)</w:t>
      </w:r>
      <w:r w:rsidR="00213543" w:rsidRPr="000627E3">
        <w:rPr>
          <w:szCs w:val="20"/>
        </w:rPr>
        <w:t>.</w:t>
      </w:r>
    </w:p>
    <w:p w14:paraId="33726058" w14:textId="1F2B3B8B" w:rsidR="001C775B" w:rsidRPr="000627E3" w:rsidRDefault="009E006F" w:rsidP="004260E1">
      <w:pPr>
        <w:pStyle w:val="Annex2"/>
      </w:pPr>
      <w:hyperlink w:anchor="_Toc398893445" w:history="1">
        <w:bookmarkStart w:id="1416" w:name="_Ref44593870"/>
        <w:bookmarkStart w:id="1417" w:name="_Ref44605980"/>
        <w:bookmarkStart w:id="1418" w:name="_Toc104889940"/>
        <w:r w:rsidR="001C775B" w:rsidRPr="000627E3">
          <w:t>Pressure cycling test</w:t>
        </w:r>
        <w:bookmarkEnd w:id="1416"/>
        <w:bookmarkEnd w:id="1417"/>
        <w:bookmarkEnd w:id="1418"/>
      </w:hyperlink>
    </w:p>
    <w:p w14:paraId="0441540A" w14:textId="72C1DB5B" w:rsidR="001C775B" w:rsidRPr="000627E3" w:rsidRDefault="001C775B" w:rsidP="0091349C">
      <w:pPr>
        <w:pStyle w:val="Annex3"/>
      </w:pPr>
      <w:r w:rsidRPr="000627E3">
        <w:t>Purpose</w:t>
      </w:r>
    </w:p>
    <w:p w14:paraId="5941AAAB" w14:textId="7A1ED478" w:rsidR="001C775B" w:rsidRPr="000627E3" w:rsidRDefault="001C775B" w:rsidP="00C634C7">
      <w:pPr>
        <w:pStyle w:val="paragraph"/>
      </w:pPr>
      <w:r w:rsidRPr="000627E3">
        <w:t>The purpose of the Pressure cycling test is to demonstrate that the test article can withstand the specified pressure cycles, as part of the life cycle testing.</w:t>
      </w:r>
    </w:p>
    <w:p w14:paraId="16D85403" w14:textId="2F86ED7C" w:rsidR="001C775B" w:rsidRPr="000627E3" w:rsidRDefault="001C775B" w:rsidP="0091349C">
      <w:pPr>
        <w:pStyle w:val="Annex3"/>
      </w:pPr>
      <w:r w:rsidRPr="000627E3">
        <w:t>General</w:t>
      </w:r>
    </w:p>
    <w:p w14:paraId="34DB694E" w14:textId="77777777" w:rsidR="001C775B" w:rsidRPr="000627E3" w:rsidRDefault="001C775B" w:rsidP="00C634C7">
      <w:pPr>
        <w:pStyle w:val="paragraph"/>
      </w:pPr>
      <w:r w:rsidRPr="000627E3">
        <w:t>The principle of the test is to apply a varying differential pressure between 0, MDP and 0.</w:t>
      </w:r>
    </w:p>
    <w:p w14:paraId="6063A775" w14:textId="3B644AA5" w:rsidR="001C775B" w:rsidRPr="000627E3" w:rsidRDefault="001C775B" w:rsidP="00C634C7">
      <w:pPr>
        <w:pStyle w:val="paragraph"/>
      </w:pPr>
      <w:r w:rsidRPr="000627E3">
        <w:lastRenderedPageBreak/>
        <w:t xml:space="preserve">Since it is a demonstration of the life testing, it is only applied as part of the qualification on a qualification model, and not on the flight models. One exception is the </w:t>
      </w:r>
      <w:r w:rsidR="0098297C">
        <w:t>pressurized</w:t>
      </w:r>
      <w:r w:rsidR="0098297C" w:rsidRPr="000627E3">
        <w:t xml:space="preserve"> </w:t>
      </w:r>
      <w:r w:rsidRPr="000627E3">
        <w:t>space segment element that will experience several re‐entries.</w:t>
      </w:r>
    </w:p>
    <w:p w14:paraId="769AC66D" w14:textId="119080F3" w:rsidR="001C775B" w:rsidRPr="000627E3" w:rsidRDefault="001C775B" w:rsidP="00C634C7">
      <w:pPr>
        <w:pStyle w:val="paragraph"/>
      </w:pPr>
      <w:r w:rsidRPr="000627E3">
        <w:t xml:space="preserve">Note that the MDP is a differential pressure. Hence, if testing is performed at </w:t>
      </w:r>
      <w:r w:rsidR="0098297C">
        <w:t>room</w:t>
      </w:r>
      <w:r w:rsidR="0098297C" w:rsidRPr="000627E3">
        <w:t xml:space="preserve"> </w:t>
      </w:r>
      <w:r w:rsidRPr="000627E3">
        <w:t xml:space="preserve">pressure, the applied pressure has to be increased by </w:t>
      </w:r>
      <w:r w:rsidR="00136AB4" w:rsidRPr="000627E3">
        <w:t>10</w:t>
      </w:r>
      <w:r w:rsidR="00136AB4" w:rsidRPr="000627E3">
        <w:rPr>
          <w:vertAlign w:val="superscript"/>
        </w:rPr>
        <w:t>3</w:t>
      </w:r>
      <w:r w:rsidR="00136AB4" w:rsidRPr="000627E3">
        <w:t xml:space="preserve"> hPa</w:t>
      </w:r>
      <w:r w:rsidRPr="000627E3">
        <w:t>.</w:t>
      </w:r>
    </w:p>
    <w:p w14:paraId="2ABB424E" w14:textId="1E9A24DD" w:rsidR="001C775B" w:rsidRPr="000627E3" w:rsidRDefault="001C775B" w:rsidP="0091349C">
      <w:pPr>
        <w:pStyle w:val="Annex3"/>
      </w:pPr>
      <w:r w:rsidRPr="000627E3">
        <w:t xml:space="preserve">Test configuration and Test Aspects </w:t>
      </w:r>
    </w:p>
    <w:p w14:paraId="23C85FF9" w14:textId="5BC1BF68" w:rsidR="00E8379A" w:rsidRPr="000627E3" w:rsidRDefault="00E8379A" w:rsidP="00C634C7">
      <w:pPr>
        <w:pStyle w:val="paragraph"/>
      </w:pPr>
      <w:r w:rsidRPr="000627E3">
        <w:t xml:space="preserve">For the test media to be used for the pressure cycling test, the same considerations as for the proof pressure test apply. See </w:t>
      </w:r>
      <w:r w:rsidR="00402C45" w:rsidRPr="000627E3">
        <w:fldChar w:fldCharType="begin"/>
      </w:r>
      <w:r w:rsidR="00402C45" w:rsidRPr="000627E3">
        <w:instrText xml:space="preserve"> REF _Ref44617303 \r \h </w:instrText>
      </w:r>
      <w:r w:rsidR="00402C45" w:rsidRPr="000627E3">
        <w:fldChar w:fldCharType="separate"/>
      </w:r>
      <w:r w:rsidR="00A5249C">
        <w:t>B.3.4</w:t>
      </w:r>
      <w:r w:rsidR="00402C45" w:rsidRPr="000627E3">
        <w:fldChar w:fldCharType="end"/>
      </w:r>
      <w:r w:rsidR="005C76BC" w:rsidRPr="000627E3">
        <w:t>.</w:t>
      </w:r>
    </w:p>
    <w:p w14:paraId="62752273" w14:textId="614A7E80" w:rsidR="00E8379A" w:rsidRPr="000627E3" w:rsidRDefault="001C775B" w:rsidP="00C634C7">
      <w:pPr>
        <w:pStyle w:val="paragraph"/>
      </w:pPr>
      <w:r w:rsidRPr="000627E3">
        <w:t xml:space="preserve">For propellant tanks for example, usage of water to minimise the risk of the proof pressure test (safety concern of potential burst) is to be considered. </w:t>
      </w:r>
    </w:p>
    <w:p w14:paraId="2314DC97" w14:textId="1CCF10C9" w:rsidR="001C775B" w:rsidRPr="000627E3" w:rsidRDefault="006C53E6" w:rsidP="00C634C7">
      <w:pPr>
        <w:pStyle w:val="paragraph"/>
      </w:pPr>
      <w:r w:rsidRPr="000627E3">
        <w:t xml:space="preserve">Another consideration about the test media to be used: pressure cycling </w:t>
      </w:r>
      <w:r w:rsidR="001C775B" w:rsidRPr="000627E3">
        <w:t>of the hardware by using clean gas can be beneficial</w:t>
      </w:r>
      <w:r w:rsidR="00E8379A" w:rsidRPr="000627E3">
        <w:t xml:space="preserve">, as this </w:t>
      </w:r>
      <w:r w:rsidR="00E60032" w:rsidRPr="000627E3">
        <w:t>can</w:t>
      </w:r>
      <w:r w:rsidR="00E8379A" w:rsidRPr="000627E3">
        <w:t xml:space="preserve"> allow to more easily collect generated particles and identify degradation of the test article. An example is a valve, for which metal to metal contact </w:t>
      </w:r>
      <w:r w:rsidR="00E60032" w:rsidRPr="000627E3">
        <w:t>can</w:t>
      </w:r>
      <w:r w:rsidR="00E8379A" w:rsidRPr="000627E3">
        <w:t xml:space="preserve"> generate particles</w:t>
      </w:r>
      <w:r w:rsidR="00E60032" w:rsidRPr="000627E3">
        <w:t>.</w:t>
      </w:r>
      <w:r w:rsidR="001C775B" w:rsidRPr="000627E3">
        <w:t xml:space="preserve"> These particles would then potentially show the degradation of the equipment under test.</w:t>
      </w:r>
    </w:p>
    <w:p w14:paraId="725F609F" w14:textId="6FAF980E" w:rsidR="001C775B" w:rsidRPr="000627E3" w:rsidRDefault="001C775B" w:rsidP="00C634C7">
      <w:pPr>
        <w:pStyle w:val="paragraph"/>
      </w:pPr>
      <w:r w:rsidRPr="000627E3">
        <w:t xml:space="preserve">One additional aspect for the pressure cycling test is </w:t>
      </w:r>
      <w:r w:rsidR="00E8379A" w:rsidRPr="000627E3">
        <w:t xml:space="preserve">the possibility to monitor </w:t>
      </w:r>
      <w:r w:rsidRPr="000627E3">
        <w:t>functional aspect</w:t>
      </w:r>
      <w:r w:rsidR="00E8379A" w:rsidRPr="000627E3">
        <w:t>s</w:t>
      </w:r>
      <w:r w:rsidRPr="000627E3">
        <w:t xml:space="preserve"> of the equipment under </w:t>
      </w:r>
      <w:r w:rsidR="0098297C">
        <w:t>pressurized</w:t>
      </w:r>
      <w:r w:rsidRPr="000627E3">
        <w:t xml:space="preserve"> conditions. For example, a valve has to work under different pressure levels throughout its lifetime. </w:t>
      </w:r>
      <w:r w:rsidR="00E8379A" w:rsidRPr="000627E3">
        <w:t xml:space="preserve">In case the actuation of a valve is supported by the applied differential pressure, the pressure cycling </w:t>
      </w:r>
      <w:r w:rsidR="00E60032" w:rsidRPr="000627E3">
        <w:t>can</w:t>
      </w:r>
      <w:r w:rsidR="00E8379A" w:rsidRPr="000627E3">
        <w:t xml:space="preserve"> imply that functional parameters (e.g. opening and closing times, voltages and currents) are affected during the pressure cycling test. </w:t>
      </w:r>
      <w:r w:rsidRPr="000627E3">
        <w:t xml:space="preserve">This could imply that </w:t>
      </w:r>
      <w:r w:rsidR="00E8379A" w:rsidRPr="000627E3">
        <w:t xml:space="preserve">monitoring of the </w:t>
      </w:r>
      <w:r w:rsidRPr="000627E3">
        <w:t xml:space="preserve">functional </w:t>
      </w:r>
      <w:r w:rsidR="00E8379A" w:rsidRPr="000627E3">
        <w:t xml:space="preserve">parameters </w:t>
      </w:r>
      <w:r w:rsidRPr="000627E3">
        <w:t xml:space="preserve">could be </w:t>
      </w:r>
      <w:r w:rsidR="003657DF" w:rsidRPr="000627E3">
        <w:t xml:space="preserve">beneficial </w:t>
      </w:r>
      <w:r w:rsidRPr="000627E3">
        <w:t>during the pressure cycl</w:t>
      </w:r>
      <w:r w:rsidR="003657DF" w:rsidRPr="000627E3">
        <w:t>ing</w:t>
      </w:r>
      <w:r w:rsidRPr="000627E3">
        <w:t xml:space="preserve"> tests. </w:t>
      </w:r>
    </w:p>
    <w:p w14:paraId="61F9444C" w14:textId="77777777" w:rsidR="003657DF" w:rsidRPr="000627E3" w:rsidRDefault="003657DF" w:rsidP="00C634C7">
      <w:pPr>
        <w:pStyle w:val="paragraph"/>
      </w:pPr>
      <w:r w:rsidRPr="000627E3">
        <w:t>Use of pressure relief valve is recommended to avoid to overstress the hardware under test.</w:t>
      </w:r>
    </w:p>
    <w:p w14:paraId="0BD8CC87" w14:textId="1A8505D5" w:rsidR="001C775B" w:rsidRPr="000627E3" w:rsidRDefault="001C775B" w:rsidP="0091349C">
      <w:pPr>
        <w:pStyle w:val="Annex3"/>
      </w:pPr>
      <w:bookmarkStart w:id="1419" w:name="_Toc41323411"/>
      <w:bookmarkStart w:id="1420" w:name="_Toc41323412"/>
      <w:bookmarkStart w:id="1421" w:name="_Ref44617280"/>
      <w:bookmarkEnd w:id="1419"/>
      <w:bookmarkEnd w:id="1420"/>
      <w:r w:rsidRPr="000627E3">
        <w:t>Test Instrumentation</w:t>
      </w:r>
      <w:bookmarkEnd w:id="1421"/>
    </w:p>
    <w:p w14:paraId="1A6311AC" w14:textId="77777777" w:rsidR="003657DF" w:rsidRPr="000627E3" w:rsidRDefault="003657DF" w:rsidP="00C634C7">
      <w:pPr>
        <w:pStyle w:val="paragraph"/>
      </w:pPr>
      <w:r w:rsidRPr="000627E3">
        <w:t>Manometers are used to measure the applied proof pressure. Strain gauges are used if the measurement of stresses is required.</w:t>
      </w:r>
    </w:p>
    <w:p w14:paraId="65A9B079" w14:textId="47BDD9C3" w:rsidR="003657DF" w:rsidRPr="000627E3" w:rsidRDefault="003657DF" w:rsidP="00C634C7">
      <w:pPr>
        <w:pStyle w:val="paragraph"/>
      </w:pPr>
      <w:r w:rsidRPr="000627E3">
        <w:t xml:space="preserve">Use of videogrammetry might be interesting to measure the overall deformation (reference to videogrammetry </w:t>
      </w:r>
      <w:r w:rsidR="00402C45" w:rsidRPr="000627E3">
        <w:fldChar w:fldCharType="begin"/>
      </w:r>
      <w:r w:rsidR="00402C45" w:rsidRPr="000627E3">
        <w:instrText xml:space="preserve"> REF _Ref44617332 \r \h </w:instrText>
      </w:r>
      <w:r w:rsidR="00C634C7" w:rsidRPr="000627E3">
        <w:instrText xml:space="preserve"> \* MERGEFORMAT </w:instrText>
      </w:r>
      <w:r w:rsidR="00402C45" w:rsidRPr="000627E3">
        <w:fldChar w:fldCharType="separate"/>
      </w:r>
      <w:r w:rsidR="00A5249C">
        <w:t>A.11.4.3</w:t>
      </w:r>
      <w:r w:rsidR="00402C45" w:rsidRPr="000627E3">
        <w:fldChar w:fldCharType="end"/>
      </w:r>
      <w:r w:rsidRPr="000627E3">
        <w:t>)</w:t>
      </w:r>
      <w:r w:rsidR="005C76BC" w:rsidRPr="000627E3">
        <w:t>.</w:t>
      </w:r>
    </w:p>
    <w:p w14:paraId="2F572402" w14:textId="7C3D8428" w:rsidR="001C775B" w:rsidRPr="000627E3" w:rsidRDefault="001C775B" w:rsidP="0091349C">
      <w:pPr>
        <w:pStyle w:val="Annex3"/>
      </w:pPr>
      <w:r w:rsidRPr="000627E3">
        <w:t xml:space="preserve">Test Control Parameters </w:t>
      </w:r>
    </w:p>
    <w:p w14:paraId="3AFD92DB" w14:textId="018AFFD2" w:rsidR="001C775B" w:rsidRDefault="001C775B" w:rsidP="00C634C7">
      <w:pPr>
        <w:pStyle w:val="paragraph"/>
      </w:pPr>
      <w:r w:rsidRPr="000627E3">
        <w:t>The test control parameter is the pressure.</w:t>
      </w:r>
    </w:p>
    <w:p w14:paraId="4C84D967" w14:textId="7FAA010A" w:rsidR="002B665B" w:rsidRPr="000627E3" w:rsidRDefault="002B665B" w:rsidP="00C634C7">
      <w:pPr>
        <w:pStyle w:val="paragraph"/>
      </w:pPr>
      <w:r w:rsidRPr="002B665B">
        <w:t>Note that non homogeneous tank pressure-shells (e.g., carbon fibre overwrapped/ metallic liner) have internal stresses that are governed by temperature as well as pressure. A representative set of worst-case pressure/ temperature points will be defined for the stress cycling tests.</w:t>
      </w:r>
    </w:p>
    <w:p w14:paraId="66FD8D3A" w14:textId="2B1425DC" w:rsidR="001C775B" w:rsidRPr="000627E3" w:rsidRDefault="001C775B" w:rsidP="0091349C">
      <w:pPr>
        <w:pStyle w:val="Annex3"/>
        <w:rPr>
          <w:b w:val="0"/>
        </w:rPr>
      </w:pPr>
      <w:r w:rsidRPr="000627E3">
        <w:t>Test Preparation</w:t>
      </w:r>
    </w:p>
    <w:p w14:paraId="22D6E750" w14:textId="1EB894DB" w:rsidR="003657DF" w:rsidRPr="000627E3" w:rsidRDefault="003657DF" w:rsidP="00C634C7">
      <w:pPr>
        <w:pStyle w:val="paragraph"/>
      </w:pPr>
      <w:r w:rsidRPr="000627E3">
        <w:t xml:space="preserve">Safety aspects of the test as per </w:t>
      </w:r>
      <w:r w:rsidR="00402C45" w:rsidRPr="000627E3">
        <w:fldChar w:fldCharType="begin"/>
      </w:r>
      <w:r w:rsidR="00402C45" w:rsidRPr="000627E3">
        <w:instrText xml:space="preserve"> REF _Ref44617349 \r \h </w:instrText>
      </w:r>
      <w:r w:rsidR="00C634C7" w:rsidRPr="000627E3">
        <w:instrText xml:space="preserve"> \* MERGEFORMAT </w:instrText>
      </w:r>
      <w:r w:rsidR="00402C45" w:rsidRPr="000627E3">
        <w:fldChar w:fldCharType="separate"/>
      </w:r>
      <w:r w:rsidR="00A5249C">
        <w:t>B.1</w:t>
      </w:r>
      <w:r w:rsidR="00402C45" w:rsidRPr="000627E3">
        <w:fldChar w:fldCharType="end"/>
      </w:r>
      <w:r w:rsidRPr="000627E3">
        <w:t xml:space="preserve"> are checked.</w:t>
      </w:r>
    </w:p>
    <w:p w14:paraId="2974BA69" w14:textId="77777777" w:rsidR="003657DF" w:rsidRPr="000627E3" w:rsidRDefault="003657DF" w:rsidP="00C634C7">
      <w:pPr>
        <w:pStyle w:val="paragraph"/>
      </w:pPr>
      <w:r w:rsidRPr="000627E3">
        <w:t>It is verified that the test setup will not contaminate the hardware under test (pumps, tanks, feeding lines).</w:t>
      </w:r>
    </w:p>
    <w:p w14:paraId="7E201985" w14:textId="77777777" w:rsidR="003657DF" w:rsidRPr="000627E3" w:rsidRDefault="003657DF" w:rsidP="00C634C7">
      <w:pPr>
        <w:pStyle w:val="paragraph"/>
      </w:pPr>
      <w:r w:rsidRPr="000627E3">
        <w:t>It is recommended to check that the pressurization system is able to provide and maintain the required pressure.</w:t>
      </w:r>
    </w:p>
    <w:p w14:paraId="33BEBC76" w14:textId="4498B880" w:rsidR="001C775B" w:rsidRPr="000627E3" w:rsidRDefault="001C775B" w:rsidP="0091349C">
      <w:pPr>
        <w:pStyle w:val="Annex3"/>
        <w:rPr>
          <w:b w:val="0"/>
        </w:rPr>
      </w:pPr>
      <w:r w:rsidRPr="000627E3">
        <w:lastRenderedPageBreak/>
        <w:t>Test Execution</w:t>
      </w:r>
    </w:p>
    <w:p w14:paraId="5111966B" w14:textId="2C85A917" w:rsidR="001C775B" w:rsidRPr="000627E3" w:rsidRDefault="001C775B" w:rsidP="00C634C7">
      <w:pPr>
        <w:pStyle w:val="paragraph"/>
      </w:pPr>
      <w:r w:rsidRPr="000627E3">
        <w:t xml:space="preserve">The unit under test is mounted in a facility to enable the pressurisation of the unit up to MDP. This pressurisation of the unit will then be done with a defined pressurisation rate and to </w:t>
      </w:r>
      <w:r w:rsidR="00C634C7" w:rsidRPr="000627E3">
        <w:t>the number of cycles specified.</w:t>
      </w:r>
    </w:p>
    <w:p w14:paraId="2AC4705F" w14:textId="31EAE3C9" w:rsidR="001C775B" w:rsidRPr="000627E3" w:rsidRDefault="001C775B" w:rsidP="0091349C">
      <w:pPr>
        <w:pStyle w:val="Annex3"/>
        <w:rPr>
          <w:b w:val="0"/>
        </w:rPr>
      </w:pPr>
      <w:r w:rsidRPr="000627E3">
        <w:t>Test Evaluation</w:t>
      </w:r>
    </w:p>
    <w:p w14:paraId="22B14CEC" w14:textId="08A1E3E2" w:rsidR="001C775B" w:rsidRPr="000627E3" w:rsidRDefault="001C775B" w:rsidP="00C634C7">
      <w:pPr>
        <w:pStyle w:val="paragraph"/>
      </w:pPr>
      <w:r w:rsidRPr="000627E3">
        <w:t>Behaviour of the test article along the cycles can be monitored using instrumentation (strain gages and video means).</w:t>
      </w:r>
    </w:p>
    <w:p w14:paraId="06E0C989" w14:textId="2A335DA4" w:rsidR="001C775B" w:rsidRPr="000627E3" w:rsidRDefault="009E006F" w:rsidP="004260E1">
      <w:pPr>
        <w:pStyle w:val="Annex2"/>
      </w:pPr>
      <w:hyperlink w:anchor="_Toc398893446" w:history="1">
        <w:bookmarkStart w:id="1422" w:name="_Ref44593910"/>
        <w:bookmarkStart w:id="1423" w:name="_Ref44606003"/>
        <w:bookmarkStart w:id="1424" w:name="_Toc104889941"/>
        <w:r w:rsidR="001C775B" w:rsidRPr="000627E3">
          <w:t>Design burst pressure test</w:t>
        </w:r>
        <w:bookmarkEnd w:id="1422"/>
        <w:bookmarkEnd w:id="1423"/>
        <w:bookmarkEnd w:id="1424"/>
      </w:hyperlink>
    </w:p>
    <w:p w14:paraId="395FC4F2" w14:textId="536EF327" w:rsidR="001C775B" w:rsidRPr="000627E3" w:rsidRDefault="001C775B" w:rsidP="0091349C">
      <w:pPr>
        <w:pStyle w:val="Annex3"/>
      </w:pPr>
      <w:r w:rsidRPr="000627E3">
        <w:t>Purpose</w:t>
      </w:r>
    </w:p>
    <w:p w14:paraId="00892C87" w14:textId="63BE4724" w:rsidR="001C775B" w:rsidRPr="000627E3" w:rsidRDefault="001C775B" w:rsidP="00C634C7">
      <w:pPr>
        <w:pStyle w:val="paragraph"/>
      </w:pPr>
      <w:r w:rsidRPr="000627E3">
        <w:t>The purpose of the design burst pressure test is to demonstrate that the test article can withstand the design burst pressure without burst. It is a qualification test to demonstrate the margin of the hardware design with respect to MDP.</w:t>
      </w:r>
    </w:p>
    <w:p w14:paraId="297DDD1C" w14:textId="6272FEA0" w:rsidR="001C775B" w:rsidRPr="000627E3" w:rsidRDefault="001C775B" w:rsidP="0091349C">
      <w:pPr>
        <w:pStyle w:val="Annex3"/>
      </w:pPr>
      <w:r w:rsidRPr="000627E3">
        <w:t>General</w:t>
      </w:r>
    </w:p>
    <w:p w14:paraId="5C983923" w14:textId="77777777" w:rsidR="001C775B" w:rsidRPr="000627E3" w:rsidRDefault="001C775B" w:rsidP="00C634C7">
      <w:pPr>
        <w:pStyle w:val="paragraph"/>
      </w:pPr>
      <w:r w:rsidRPr="000627E3">
        <w:t xml:space="preserve">The principle of the test is to apply a differential pressure to the test article and verify that it does not burst. The design burst pressure test is performed prior to the burst test. </w:t>
      </w:r>
    </w:p>
    <w:p w14:paraId="3FD6E004" w14:textId="77777777" w:rsidR="001C775B" w:rsidRPr="000627E3" w:rsidRDefault="001C775B" w:rsidP="001C775B">
      <w:pPr>
        <w:jc w:val="both"/>
        <w:rPr>
          <w:sz w:val="20"/>
          <w:szCs w:val="20"/>
        </w:rPr>
      </w:pPr>
      <w:r w:rsidRPr="000627E3">
        <w:rPr>
          <w:sz w:val="20"/>
          <w:szCs w:val="20"/>
        </w:rPr>
        <w:t>Design burst test is mostly performed at equipment level and seldom at element level. This is the case for the current state of the art of materials and technologies (e.g. metallic modules). However, it is likely that this test is performed for elements built up with new materials and technologies (e.g. inflatable habitat modules). This will meet the safety requirements related to manned space flight.</w:t>
      </w:r>
    </w:p>
    <w:p w14:paraId="030C9EA1" w14:textId="551CEB8C" w:rsidR="001C775B" w:rsidRPr="000627E3" w:rsidRDefault="001C775B" w:rsidP="001C775B">
      <w:pPr>
        <w:jc w:val="both"/>
      </w:pPr>
      <w:r w:rsidRPr="000627E3">
        <w:rPr>
          <w:sz w:val="20"/>
          <w:szCs w:val="20"/>
        </w:rPr>
        <w:t xml:space="preserve">More information about qualification of pressurized hardware can be found in ECSS-E-ST-32-02. </w:t>
      </w:r>
    </w:p>
    <w:p w14:paraId="162E3E8A" w14:textId="709F29B2" w:rsidR="001C775B" w:rsidRPr="000627E3" w:rsidRDefault="001C775B" w:rsidP="0091349C">
      <w:pPr>
        <w:pStyle w:val="Annex3"/>
      </w:pPr>
      <w:r w:rsidRPr="000627E3">
        <w:t>Test configuration and Test Aspects</w:t>
      </w:r>
    </w:p>
    <w:p w14:paraId="10CFBBAA" w14:textId="77777777" w:rsidR="003657DF" w:rsidRPr="000627E3" w:rsidRDefault="003657DF" w:rsidP="00B2464D">
      <w:pPr>
        <w:pStyle w:val="paragraph"/>
      </w:pPr>
      <w:r w:rsidRPr="000627E3">
        <w:t>For the test media to be used, considering the level of the pressure, safety aspects become predominant.</w:t>
      </w:r>
    </w:p>
    <w:p w14:paraId="2A7D2237" w14:textId="489A7DF1" w:rsidR="001C775B" w:rsidRPr="000627E3" w:rsidRDefault="003657DF" w:rsidP="00B2464D">
      <w:pPr>
        <w:pStyle w:val="paragraph"/>
      </w:pPr>
      <w:r w:rsidRPr="000627E3">
        <w:t>Also, the next step of testing being the burst test, liq</w:t>
      </w:r>
      <w:r w:rsidR="00B2464D" w:rsidRPr="000627E3">
        <w:t>uid (water) is most often used.</w:t>
      </w:r>
    </w:p>
    <w:p w14:paraId="1D967113" w14:textId="387D4507" w:rsidR="001C775B" w:rsidRPr="000627E3" w:rsidRDefault="001C775B" w:rsidP="0091349C">
      <w:pPr>
        <w:pStyle w:val="Annex3"/>
      </w:pPr>
      <w:r w:rsidRPr="000627E3">
        <w:t>Test Instrumentation</w:t>
      </w:r>
    </w:p>
    <w:p w14:paraId="2F7C9841" w14:textId="755F49DF" w:rsidR="001C775B" w:rsidRPr="000627E3" w:rsidRDefault="001C775B" w:rsidP="00B2464D">
      <w:pPr>
        <w:pStyle w:val="paragraph"/>
      </w:pPr>
      <w:r w:rsidRPr="000627E3">
        <w:t xml:space="preserve">See </w:t>
      </w:r>
      <w:r w:rsidR="00402C45" w:rsidRPr="000627E3">
        <w:fldChar w:fldCharType="begin"/>
      </w:r>
      <w:r w:rsidR="00402C45" w:rsidRPr="000627E3">
        <w:instrText xml:space="preserve"> REF _Ref44617375 \r \h </w:instrText>
      </w:r>
      <w:r w:rsidR="00402C45" w:rsidRPr="000627E3">
        <w:fldChar w:fldCharType="separate"/>
      </w:r>
      <w:r w:rsidR="00A5249C">
        <w:t>B.3.4</w:t>
      </w:r>
      <w:r w:rsidR="00402C45" w:rsidRPr="000627E3">
        <w:fldChar w:fldCharType="end"/>
      </w:r>
      <w:r w:rsidR="00C15AF1" w:rsidRPr="000627E3">
        <w:t>.</w:t>
      </w:r>
    </w:p>
    <w:p w14:paraId="60EA4F74" w14:textId="2363661F" w:rsidR="001C775B" w:rsidRPr="000627E3" w:rsidRDefault="001C775B" w:rsidP="0091349C">
      <w:pPr>
        <w:pStyle w:val="Annex3"/>
      </w:pPr>
      <w:r w:rsidRPr="000627E3">
        <w:t xml:space="preserve">Test Control Parameters </w:t>
      </w:r>
    </w:p>
    <w:p w14:paraId="17F6EF6F" w14:textId="77777777" w:rsidR="001C775B" w:rsidRPr="000627E3" w:rsidRDefault="001C775B" w:rsidP="00B2464D">
      <w:pPr>
        <w:pStyle w:val="paragraph"/>
      </w:pPr>
      <w:r w:rsidRPr="000627E3">
        <w:t>Test control parameter is the applied pressure.</w:t>
      </w:r>
    </w:p>
    <w:p w14:paraId="095EDFCC" w14:textId="2327E2B4" w:rsidR="001C775B" w:rsidRPr="000627E3" w:rsidRDefault="001C775B" w:rsidP="0091349C">
      <w:pPr>
        <w:pStyle w:val="Annex3"/>
      </w:pPr>
      <w:r w:rsidRPr="000627E3">
        <w:t>Test Preparation</w:t>
      </w:r>
    </w:p>
    <w:p w14:paraId="1BDF8A8F" w14:textId="52FCE898" w:rsidR="003657DF" w:rsidRPr="000627E3" w:rsidRDefault="003657DF" w:rsidP="003657DF">
      <w:pPr>
        <w:pStyle w:val="paragraph"/>
        <w:rPr>
          <w:szCs w:val="20"/>
        </w:rPr>
      </w:pPr>
      <w:bookmarkStart w:id="1425" w:name="_Hlk38389364"/>
      <w:r w:rsidRPr="000627E3">
        <w:rPr>
          <w:szCs w:val="20"/>
        </w:rPr>
        <w:t xml:space="preserve">Safety aspects of the test as per </w:t>
      </w:r>
      <w:r w:rsidR="00402C45" w:rsidRPr="000627E3">
        <w:rPr>
          <w:szCs w:val="20"/>
        </w:rPr>
        <w:fldChar w:fldCharType="begin"/>
      </w:r>
      <w:r w:rsidR="00402C45" w:rsidRPr="000627E3">
        <w:rPr>
          <w:szCs w:val="20"/>
        </w:rPr>
        <w:instrText xml:space="preserve"> REF _Ref44617387 \r \h </w:instrText>
      </w:r>
      <w:r w:rsidR="00402C45" w:rsidRPr="000627E3">
        <w:rPr>
          <w:szCs w:val="20"/>
        </w:rPr>
      </w:r>
      <w:r w:rsidR="00402C45" w:rsidRPr="000627E3">
        <w:rPr>
          <w:szCs w:val="20"/>
        </w:rPr>
        <w:fldChar w:fldCharType="separate"/>
      </w:r>
      <w:r w:rsidR="00A5249C">
        <w:rPr>
          <w:szCs w:val="20"/>
        </w:rPr>
        <w:t>B.1</w:t>
      </w:r>
      <w:r w:rsidR="00402C45" w:rsidRPr="000627E3">
        <w:rPr>
          <w:szCs w:val="20"/>
        </w:rPr>
        <w:fldChar w:fldCharType="end"/>
      </w:r>
      <w:r w:rsidRPr="000627E3">
        <w:rPr>
          <w:szCs w:val="20"/>
        </w:rPr>
        <w:t xml:space="preserve"> are checked.</w:t>
      </w:r>
    </w:p>
    <w:p w14:paraId="3F3F7A78" w14:textId="08CDE6D9" w:rsidR="003657DF" w:rsidRPr="000627E3" w:rsidRDefault="003657DF" w:rsidP="00B2464D">
      <w:pPr>
        <w:pStyle w:val="paragraph"/>
        <w:rPr>
          <w:szCs w:val="20"/>
        </w:rPr>
      </w:pPr>
      <w:r w:rsidRPr="000627E3">
        <w:rPr>
          <w:szCs w:val="20"/>
        </w:rPr>
        <w:t>It is recommended to check that the pressurization system is able to provide and maintain the required pressure.</w:t>
      </w:r>
      <w:bookmarkEnd w:id="1425"/>
    </w:p>
    <w:p w14:paraId="2EBD82B5" w14:textId="3BB6B47A" w:rsidR="001C775B" w:rsidRPr="000627E3" w:rsidRDefault="001C775B" w:rsidP="0091349C">
      <w:pPr>
        <w:pStyle w:val="Annex3"/>
        <w:rPr>
          <w:b w:val="0"/>
        </w:rPr>
      </w:pPr>
      <w:r w:rsidRPr="000627E3">
        <w:lastRenderedPageBreak/>
        <w:t>Test Execution</w:t>
      </w:r>
    </w:p>
    <w:p w14:paraId="374C1FE3" w14:textId="3E69509D" w:rsidR="001C775B" w:rsidRPr="000627E3" w:rsidRDefault="001C775B" w:rsidP="00B2464D">
      <w:pPr>
        <w:pStyle w:val="paragraph"/>
      </w:pPr>
      <w:r w:rsidRPr="000627E3">
        <w:t xml:space="preserve">The unit under test is </w:t>
      </w:r>
      <w:r w:rsidR="0098297C">
        <w:t>pressurized</w:t>
      </w:r>
      <w:r w:rsidRPr="000627E3">
        <w:t xml:space="preserve"> up to the specified pressure level and then maintained for the specified duration. A pressure decay during the test duration indicates a leak before burst design pressure. A re-pressurisation means can be used to maintain the pressure level.</w:t>
      </w:r>
    </w:p>
    <w:p w14:paraId="7E7021E6" w14:textId="6B3674B3" w:rsidR="001C775B" w:rsidRPr="000627E3" w:rsidRDefault="001C775B" w:rsidP="0091349C">
      <w:pPr>
        <w:pStyle w:val="Annex3"/>
        <w:rPr>
          <w:b w:val="0"/>
        </w:rPr>
      </w:pPr>
      <w:r w:rsidRPr="000627E3">
        <w:t>Test Evaluation</w:t>
      </w:r>
    </w:p>
    <w:p w14:paraId="2ED17DF9" w14:textId="77777777" w:rsidR="001C775B" w:rsidRPr="000627E3" w:rsidRDefault="001C775B" w:rsidP="001C775B">
      <w:pPr>
        <w:pStyle w:val="paragraph"/>
        <w:rPr>
          <w:szCs w:val="20"/>
        </w:rPr>
      </w:pPr>
      <w:r w:rsidRPr="000627E3">
        <w:rPr>
          <w:szCs w:val="20"/>
        </w:rPr>
        <w:t>Pressure has been applied without burst.</w:t>
      </w:r>
    </w:p>
    <w:p w14:paraId="1E15137D" w14:textId="1086E519" w:rsidR="001C775B" w:rsidRPr="000627E3" w:rsidRDefault="001C775B" w:rsidP="001C775B">
      <w:pPr>
        <w:pStyle w:val="paragraph"/>
        <w:rPr>
          <w:sz w:val="24"/>
          <w:szCs w:val="24"/>
        </w:rPr>
      </w:pPr>
      <w:r w:rsidRPr="000627E3">
        <w:rPr>
          <w:szCs w:val="20"/>
        </w:rPr>
        <w:t>If deformations are measured (strain gages or optical means), the measured deformations can be compared to the expected ones (through analyses).</w:t>
      </w:r>
    </w:p>
    <w:p w14:paraId="2999701D" w14:textId="4B73ED7A" w:rsidR="001C775B" w:rsidRPr="000627E3" w:rsidRDefault="009E006F" w:rsidP="004260E1">
      <w:pPr>
        <w:pStyle w:val="Annex2"/>
      </w:pPr>
      <w:hyperlink w:anchor="_Toc398893447" w:history="1">
        <w:r w:rsidR="001C775B" w:rsidRPr="000627E3">
          <w:tab/>
        </w:r>
        <w:bookmarkStart w:id="1426" w:name="_Ref44593918"/>
        <w:bookmarkStart w:id="1427" w:name="_Toc104889942"/>
        <w:r w:rsidR="001C775B" w:rsidRPr="000627E3">
          <w:t>Burst test</w:t>
        </w:r>
        <w:bookmarkEnd w:id="1426"/>
        <w:bookmarkEnd w:id="1427"/>
      </w:hyperlink>
      <w:r w:rsidR="001C775B" w:rsidRPr="000627E3">
        <w:t xml:space="preserve"> </w:t>
      </w:r>
    </w:p>
    <w:p w14:paraId="7E6EC9DF" w14:textId="1DA58394" w:rsidR="001C775B" w:rsidRPr="000627E3" w:rsidRDefault="001C775B" w:rsidP="0091349C">
      <w:pPr>
        <w:pStyle w:val="Annex3"/>
      </w:pPr>
      <w:r w:rsidRPr="000627E3">
        <w:t>Purpose</w:t>
      </w:r>
    </w:p>
    <w:p w14:paraId="7B4358D5" w14:textId="77777777" w:rsidR="001C775B" w:rsidRPr="000627E3" w:rsidRDefault="001C775B" w:rsidP="001C775B">
      <w:pPr>
        <w:pStyle w:val="paragraph"/>
      </w:pPr>
      <w:r w:rsidRPr="000627E3">
        <w:t xml:space="preserve">The purpose of the burst pressure test is to characterise the pressure at which burst occurs on the test article. </w:t>
      </w:r>
    </w:p>
    <w:p w14:paraId="61B3E813" w14:textId="71B595C3" w:rsidR="001C775B" w:rsidRPr="000627E3" w:rsidRDefault="001C775B" w:rsidP="0091349C">
      <w:pPr>
        <w:pStyle w:val="Annex3"/>
      </w:pPr>
      <w:r w:rsidRPr="000627E3">
        <w:t>General</w:t>
      </w:r>
    </w:p>
    <w:p w14:paraId="4DDB151E" w14:textId="77777777" w:rsidR="001C775B" w:rsidRPr="000627E3" w:rsidRDefault="001C775B" w:rsidP="001C775B">
      <w:pPr>
        <w:pStyle w:val="paragraph"/>
      </w:pPr>
      <w:r w:rsidRPr="000627E3">
        <w:t xml:space="preserve">The burst pressure test is a destructive test which is part of the qualification stage. It can be performed using the QM or using a dedicated model. </w:t>
      </w:r>
    </w:p>
    <w:p w14:paraId="68C5EF2C" w14:textId="5E3F413D" w:rsidR="001C775B" w:rsidRPr="000627E3" w:rsidRDefault="001C775B" w:rsidP="0091349C">
      <w:pPr>
        <w:pStyle w:val="Annex3"/>
      </w:pPr>
      <w:r w:rsidRPr="000627E3">
        <w:t>Test Configuration and Test Aspects</w:t>
      </w:r>
    </w:p>
    <w:p w14:paraId="0C754B92" w14:textId="3E5AC347" w:rsidR="001C775B" w:rsidRPr="000627E3" w:rsidRDefault="001C775B" w:rsidP="001C775B">
      <w:pPr>
        <w:pStyle w:val="paragraph"/>
      </w:pPr>
      <w:r w:rsidRPr="000627E3">
        <w:t>The test configuration only requires a facility to pressurize the unit up to rupture. An important point is to ensure the capability to measure the maximum pressure before burst.</w:t>
      </w:r>
    </w:p>
    <w:p w14:paraId="0AE0D8B0" w14:textId="77777777" w:rsidR="001C775B" w:rsidRPr="000627E3" w:rsidRDefault="001C775B" w:rsidP="001C775B">
      <w:pPr>
        <w:pStyle w:val="paragraph"/>
      </w:pPr>
      <w:r w:rsidRPr="000627E3">
        <w:t>The test is performed in a bunker (see safety aspects in foreword).</w:t>
      </w:r>
    </w:p>
    <w:p w14:paraId="6EE597B3" w14:textId="17C05A65" w:rsidR="001C775B" w:rsidRPr="000627E3" w:rsidRDefault="001C775B" w:rsidP="001C775B">
      <w:pPr>
        <w:pStyle w:val="paragraph"/>
      </w:pPr>
      <w:r w:rsidRPr="000627E3">
        <w:t>Since the purpose of the test is to increase pressure until burst, the media used for the test is usually water to decrease the released energy content as much as possible. The critical</w:t>
      </w:r>
      <w:r w:rsidRPr="000627E3">
        <w:rPr>
          <w:szCs w:val="24"/>
        </w:rPr>
        <w:t xml:space="preserve"> aspect for the safety is the assessment of the stored energy inside the equipment. The amount of energy can be calculated with a dedicated formula, mentioned in </w:t>
      </w:r>
      <w:r w:rsidR="00B2464D" w:rsidRPr="000627E3">
        <w:rPr>
          <w:szCs w:val="24"/>
        </w:rPr>
        <w:t xml:space="preserve">the definition of “pressure vessel” in </w:t>
      </w:r>
      <w:r w:rsidRPr="000627E3">
        <w:t>ECSS-E-ST-32-02C Rev. 1</w:t>
      </w:r>
      <w:r w:rsidR="00B2464D" w:rsidRPr="000627E3">
        <w:t>, Definition</w:t>
      </w:r>
      <w:r w:rsidRPr="000627E3">
        <w:t xml:space="preserve"> 3.2.36</w:t>
      </w:r>
      <w:r w:rsidRPr="000627E3">
        <w:rPr>
          <w:szCs w:val="24"/>
        </w:rPr>
        <w:t>.</w:t>
      </w:r>
    </w:p>
    <w:p w14:paraId="1B2E1B52" w14:textId="65DA957C" w:rsidR="001C775B" w:rsidRPr="000627E3" w:rsidRDefault="001C775B" w:rsidP="00B2464D">
      <w:pPr>
        <w:jc w:val="both"/>
      </w:pPr>
      <w:r w:rsidRPr="000627E3">
        <w:rPr>
          <w:sz w:val="20"/>
          <w:szCs w:val="20"/>
        </w:rPr>
        <w:t xml:space="preserve">One difficulty is that the burst pressure is not exactly known in advance. As a result, the pressure that will be applied is not known in advance, and the adequacy of the facility (maximum allowed energy) has to take this into account (e.g. having margin on the </w:t>
      </w:r>
      <w:r w:rsidR="00B2464D" w:rsidRPr="000627E3">
        <w:rPr>
          <w:sz w:val="20"/>
          <w:szCs w:val="20"/>
        </w:rPr>
        <w:t>maximum allowed stored energy).</w:t>
      </w:r>
    </w:p>
    <w:p w14:paraId="52DAE5BD" w14:textId="37516970" w:rsidR="001C775B" w:rsidRPr="000627E3" w:rsidRDefault="001C775B" w:rsidP="0091349C">
      <w:pPr>
        <w:pStyle w:val="Annex3"/>
      </w:pPr>
      <w:r w:rsidRPr="000627E3">
        <w:t>Test Instrumentation</w:t>
      </w:r>
    </w:p>
    <w:p w14:paraId="32AC7268" w14:textId="77777777" w:rsidR="001C775B" w:rsidRPr="000627E3" w:rsidRDefault="001C775B" w:rsidP="001C775B">
      <w:pPr>
        <w:pStyle w:val="paragraph"/>
      </w:pPr>
      <w:r w:rsidRPr="000627E3">
        <w:t>Test instrumentation is a pressure sensor.</w:t>
      </w:r>
    </w:p>
    <w:p w14:paraId="1CADC518" w14:textId="77777777" w:rsidR="001C775B" w:rsidRPr="000627E3" w:rsidRDefault="001C775B" w:rsidP="001C775B">
      <w:pPr>
        <w:pStyle w:val="paragraph"/>
      </w:pPr>
      <w:r w:rsidRPr="000627E3">
        <w:t xml:space="preserve">The maximum value measured by the pressure sensor is then indicating the burst pressure value of the test article. </w:t>
      </w:r>
    </w:p>
    <w:p w14:paraId="254277AD" w14:textId="4946ADAD" w:rsidR="001C775B" w:rsidRPr="000627E3" w:rsidRDefault="001C775B" w:rsidP="0091349C">
      <w:pPr>
        <w:pStyle w:val="Annex3"/>
      </w:pPr>
      <w:r w:rsidRPr="000627E3">
        <w:lastRenderedPageBreak/>
        <w:t>Test Control Parameters</w:t>
      </w:r>
    </w:p>
    <w:p w14:paraId="500B6F67" w14:textId="3A6561F4" w:rsidR="001C775B" w:rsidRPr="000627E3" w:rsidRDefault="001C775B" w:rsidP="00B2464D">
      <w:pPr>
        <w:pStyle w:val="paragraph"/>
      </w:pPr>
      <w:r w:rsidRPr="000627E3">
        <w:t>The test control parameter is the applied pressure.</w:t>
      </w:r>
    </w:p>
    <w:p w14:paraId="61BD94D7" w14:textId="3781A455" w:rsidR="001C775B" w:rsidRPr="000627E3" w:rsidRDefault="001C775B" w:rsidP="0091349C">
      <w:pPr>
        <w:pStyle w:val="Annex3"/>
      </w:pPr>
      <w:r w:rsidRPr="000627E3">
        <w:t>Test Preparation</w:t>
      </w:r>
    </w:p>
    <w:p w14:paraId="201088B5" w14:textId="3E520433" w:rsidR="003657DF" w:rsidRPr="000627E3" w:rsidRDefault="003657DF" w:rsidP="00B2464D">
      <w:pPr>
        <w:pStyle w:val="paragraph"/>
      </w:pPr>
      <w:r w:rsidRPr="000627E3">
        <w:t xml:space="preserve">Safety aspects of the test as per </w:t>
      </w:r>
      <w:r w:rsidR="00674D14" w:rsidRPr="000627E3">
        <w:fldChar w:fldCharType="begin"/>
      </w:r>
      <w:r w:rsidR="00674D14" w:rsidRPr="000627E3">
        <w:instrText xml:space="preserve"> REF _Ref44617438 \r \h </w:instrText>
      </w:r>
      <w:r w:rsidR="00B2464D" w:rsidRPr="000627E3">
        <w:instrText xml:space="preserve"> \* MERGEFORMAT </w:instrText>
      </w:r>
      <w:r w:rsidR="00674D14" w:rsidRPr="000627E3">
        <w:fldChar w:fldCharType="separate"/>
      </w:r>
      <w:r w:rsidR="00A5249C">
        <w:t>B.1</w:t>
      </w:r>
      <w:r w:rsidR="00674D14" w:rsidRPr="000627E3">
        <w:fldChar w:fldCharType="end"/>
      </w:r>
      <w:r w:rsidRPr="000627E3">
        <w:t xml:space="preserve"> are checked.</w:t>
      </w:r>
    </w:p>
    <w:p w14:paraId="4103E574" w14:textId="75D1A4A4" w:rsidR="001C775B" w:rsidRPr="000627E3" w:rsidRDefault="003657DF" w:rsidP="00B2464D">
      <w:pPr>
        <w:pStyle w:val="paragraph"/>
      </w:pPr>
      <w:r w:rsidRPr="000627E3">
        <w:t>It is recommended to check that the pressurization system is able to achieve the required pressure</w:t>
      </w:r>
      <w:r w:rsidR="001C775B" w:rsidRPr="000627E3">
        <w:t xml:space="preserve">. </w:t>
      </w:r>
    </w:p>
    <w:p w14:paraId="4D867BD1" w14:textId="5B02469C" w:rsidR="001C775B" w:rsidRPr="000627E3" w:rsidRDefault="001C775B" w:rsidP="0091349C">
      <w:pPr>
        <w:pStyle w:val="Annex3"/>
      </w:pPr>
      <w:r w:rsidRPr="000627E3">
        <w:t>Test Execution</w:t>
      </w:r>
    </w:p>
    <w:p w14:paraId="3B48D140" w14:textId="16E6B162" w:rsidR="001C775B" w:rsidRPr="000627E3" w:rsidRDefault="003657DF" w:rsidP="00B2464D">
      <w:pPr>
        <w:pStyle w:val="paragraph"/>
      </w:pPr>
      <w:r w:rsidRPr="000627E3">
        <w:t>The test consists in slowly increasing the pressure inside the unit until burst occurs. The burst value is recorded.</w:t>
      </w:r>
    </w:p>
    <w:p w14:paraId="7390534C" w14:textId="6EB12A02" w:rsidR="001C775B" w:rsidRPr="000627E3" w:rsidRDefault="001C775B" w:rsidP="0091349C">
      <w:pPr>
        <w:pStyle w:val="Annex3"/>
      </w:pPr>
      <w:r w:rsidRPr="000627E3">
        <w:t>Test Evaluation</w:t>
      </w:r>
    </w:p>
    <w:p w14:paraId="02D87CA8" w14:textId="4F0C736C" w:rsidR="001C775B" w:rsidRPr="000627E3" w:rsidRDefault="001C775B" w:rsidP="00B2464D">
      <w:pPr>
        <w:pStyle w:val="paragraph"/>
      </w:pPr>
      <w:r w:rsidRPr="000627E3">
        <w:t xml:space="preserve">Since the unit under test has to burst, the major aspect for the test evaluation is the maximum pressure at which the burst occurred. Another aspect which can be of interest is the location at which the burst occurred. This can be of interest for complex hardware like valves to indicate the weakest points of the unit and to verify the analysis performed for these units. These results can therefore support any detection of anomalies of future production of these units. </w:t>
      </w:r>
    </w:p>
    <w:p w14:paraId="4632D7D4" w14:textId="2562B9A7" w:rsidR="001C775B" w:rsidRPr="000627E3" w:rsidRDefault="001C775B" w:rsidP="001C775B">
      <w:r w:rsidRPr="000627E3">
        <w:rPr>
          <w:sz w:val="20"/>
          <w:szCs w:val="20"/>
        </w:rPr>
        <w:t xml:space="preserve">See </w:t>
      </w:r>
      <w:r w:rsidR="00B2464D" w:rsidRPr="000627E3">
        <w:rPr>
          <w:sz w:val="20"/>
          <w:szCs w:val="20"/>
        </w:rPr>
        <w:t>clause</w:t>
      </w:r>
      <w:r w:rsidRPr="000627E3">
        <w:rPr>
          <w:sz w:val="20"/>
          <w:szCs w:val="20"/>
        </w:rPr>
        <w:t xml:space="preserve"> 5.3.4 of </w:t>
      </w:r>
      <w:r w:rsidR="00B2464D" w:rsidRPr="000627E3">
        <w:rPr>
          <w:sz w:val="20"/>
          <w:szCs w:val="20"/>
        </w:rPr>
        <w:t>ECSS-</w:t>
      </w:r>
      <w:r w:rsidRPr="000627E3">
        <w:rPr>
          <w:sz w:val="20"/>
          <w:szCs w:val="20"/>
        </w:rPr>
        <w:t>E-</w:t>
      </w:r>
      <w:r w:rsidR="00F75999" w:rsidRPr="000627E3">
        <w:rPr>
          <w:sz w:val="20"/>
          <w:szCs w:val="20"/>
        </w:rPr>
        <w:t>ST-</w:t>
      </w:r>
      <w:r w:rsidRPr="000627E3">
        <w:rPr>
          <w:sz w:val="20"/>
          <w:szCs w:val="20"/>
        </w:rPr>
        <w:t>32-02</w:t>
      </w:r>
      <w:r w:rsidR="00B2464D" w:rsidRPr="000627E3">
        <w:rPr>
          <w:sz w:val="20"/>
          <w:szCs w:val="20"/>
        </w:rPr>
        <w:t>.</w:t>
      </w:r>
    </w:p>
    <w:bookmarkEnd w:id="1411"/>
    <w:p w14:paraId="1F089C56" w14:textId="01FE580D" w:rsidR="001C775B" w:rsidRPr="000627E3" w:rsidRDefault="001C775B" w:rsidP="00960B04">
      <w:pPr>
        <w:pStyle w:val="Annex1"/>
      </w:pPr>
      <w:r w:rsidRPr="000627E3">
        <w:lastRenderedPageBreak/>
        <w:br/>
      </w:r>
      <w:bookmarkStart w:id="1428" w:name="_Ref44595684"/>
      <w:bookmarkStart w:id="1429" w:name="_Ref44606390"/>
      <w:bookmarkStart w:id="1430" w:name="_Toc104889943"/>
      <w:r w:rsidRPr="000627E3">
        <w:t>Audible noise test</w:t>
      </w:r>
      <w:bookmarkEnd w:id="1428"/>
      <w:bookmarkEnd w:id="1429"/>
      <w:bookmarkEnd w:id="1430"/>
    </w:p>
    <w:p w14:paraId="2862535B" w14:textId="10E7F873" w:rsidR="001C775B" w:rsidRPr="000627E3" w:rsidRDefault="001C775B" w:rsidP="004260E1">
      <w:pPr>
        <w:pStyle w:val="Annex2"/>
      </w:pPr>
      <w:bookmarkStart w:id="1431" w:name="_Toc104889944"/>
      <w:r w:rsidRPr="000627E3">
        <w:t>S</w:t>
      </w:r>
      <w:r w:rsidR="00580FD2" w:rsidRPr="000627E3">
        <w:t>pace segment equipment audible noise emission test</w:t>
      </w:r>
      <w:bookmarkEnd w:id="1431"/>
      <w:r w:rsidRPr="000627E3" w:rsidDel="0040665B">
        <w:t xml:space="preserve"> </w:t>
      </w:r>
    </w:p>
    <w:p w14:paraId="16949B13" w14:textId="0D6EDDD7" w:rsidR="001C775B" w:rsidRPr="000627E3" w:rsidRDefault="001C775B" w:rsidP="001C775B">
      <w:pPr>
        <w:pStyle w:val="Annex3"/>
      </w:pPr>
      <w:r w:rsidRPr="000627E3">
        <w:t>Purpose</w:t>
      </w:r>
    </w:p>
    <w:p w14:paraId="53DF92D5" w14:textId="77777777" w:rsidR="001C775B" w:rsidRPr="000627E3" w:rsidRDefault="001C775B" w:rsidP="00AF3F52">
      <w:pPr>
        <w:pStyle w:val="paragraph"/>
      </w:pPr>
      <w:r w:rsidRPr="000627E3">
        <w:t>The purpose of this test is to verify that the audible noise generated by the equipment does not exceed the specified noise rating curve.</w:t>
      </w:r>
    </w:p>
    <w:p w14:paraId="7937AE80" w14:textId="2C9FEE11" w:rsidR="001C775B" w:rsidRPr="000627E3" w:rsidRDefault="001C775B" w:rsidP="001C775B">
      <w:pPr>
        <w:pStyle w:val="Annex3"/>
      </w:pPr>
      <w:r w:rsidRPr="000627E3">
        <w:t>General</w:t>
      </w:r>
    </w:p>
    <w:p w14:paraId="56A94169" w14:textId="1813FF3B" w:rsidR="001C775B" w:rsidRPr="000627E3" w:rsidRDefault="001C775B" w:rsidP="00AF3F52">
      <w:pPr>
        <w:pStyle w:val="paragraph"/>
      </w:pPr>
      <w:r w:rsidRPr="000627E3">
        <w:t xml:space="preserve">Audible noise test is performed at equipment level (ref </w:t>
      </w:r>
      <w:r w:rsidR="00802040" w:rsidRPr="000627E3">
        <w:fldChar w:fldCharType="begin"/>
      </w:r>
      <w:r w:rsidR="00802040" w:rsidRPr="000627E3">
        <w:instrText xml:space="preserve"> REF _Ref50123559 \w \h </w:instrText>
      </w:r>
      <w:r w:rsidR="00802040" w:rsidRPr="000627E3">
        <w:fldChar w:fldCharType="separate"/>
      </w:r>
      <w:r w:rsidR="00A5249C">
        <w:t>5.5.6.1</w:t>
      </w:r>
      <w:r w:rsidR="00802040" w:rsidRPr="000627E3">
        <w:fldChar w:fldCharType="end"/>
      </w:r>
      <w:r w:rsidRPr="000627E3">
        <w:t>) for Crewed Element only measuring the continuous and intermittent noise levels emission generated by items and payloads working in their operative conditions.</w:t>
      </w:r>
    </w:p>
    <w:p w14:paraId="363F39CE" w14:textId="78C3A95C" w:rsidR="001C775B" w:rsidRPr="000627E3" w:rsidRDefault="001C775B" w:rsidP="00AF3F52">
      <w:pPr>
        <w:pStyle w:val="paragraph"/>
      </w:pPr>
      <w:r w:rsidRPr="000627E3">
        <w:t>Generally, sound pressure levels are measured in several locations around the test article in a fr</w:t>
      </w:r>
      <w:r w:rsidR="00AF3F52" w:rsidRPr="000627E3">
        <w:t>equency range typically from 31,</w:t>
      </w:r>
      <w:r w:rsidRPr="000627E3">
        <w:t>5</w:t>
      </w:r>
      <w:r w:rsidR="00AF3F52" w:rsidRPr="000627E3">
        <w:t> </w:t>
      </w:r>
      <w:r w:rsidRPr="000627E3">
        <w:t>Hz to 1600</w:t>
      </w:r>
      <w:r w:rsidR="00AF3F52" w:rsidRPr="000627E3">
        <w:t> </w:t>
      </w:r>
      <w:r w:rsidRPr="000627E3">
        <w:t>Hz in octave band center frequency. In some cases, the measurement is in the frequency range from 10</w:t>
      </w:r>
      <w:r w:rsidR="00AF3F52" w:rsidRPr="000627E3">
        <w:t> </w:t>
      </w:r>
      <w:r w:rsidRPr="000627E3">
        <w:t>kHz to 40</w:t>
      </w:r>
      <w:r w:rsidR="00AF3F52" w:rsidRPr="000627E3">
        <w:t> </w:t>
      </w:r>
      <w:r w:rsidRPr="000627E3">
        <w:t>kHz in third octave band center frequency.</w:t>
      </w:r>
    </w:p>
    <w:p w14:paraId="3F2344C9" w14:textId="77777777" w:rsidR="001C775B" w:rsidRPr="000627E3" w:rsidRDefault="001C775B" w:rsidP="00AF3F52">
      <w:pPr>
        <w:pStyle w:val="paragraph"/>
      </w:pPr>
      <w:r w:rsidRPr="000627E3">
        <w:t>At equipment level, audible noise test is recommended to be conducted in combination with the micro-vibration tests, where possible.</w:t>
      </w:r>
    </w:p>
    <w:p w14:paraId="5EF100C9" w14:textId="42209806" w:rsidR="001C775B" w:rsidRPr="000627E3" w:rsidRDefault="001C775B" w:rsidP="001C775B">
      <w:pPr>
        <w:pStyle w:val="Annex3"/>
      </w:pPr>
      <w:r w:rsidRPr="000627E3">
        <w:t>Test configuration and test aspects</w:t>
      </w:r>
    </w:p>
    <w:p w14:paraId="566D9814" w14:textId="0F91FF89" w:rsidR="001C775B" w:rsidRPr="000627E3" w:rsidRDefault="001C775B" w:rsidP="00AF3F52">
      <w:pPr>
        <w:pStyle w:val="paragraph"/>
      </w:pPr>
      <w:r w:rsidRPr="000627E3">
        <w:t xml:space="preserve">In a typical audible noise test at equipment level, the test specimen is mounted onto its MGSE or on its dedicated Integration Stand and it is placed in the test facility as shown in </w:t>
      </w:r>
      <w:r w:rsidR="00145778" w:rsidRPr="000627E3">
        <w:fldChar w:fldCharType="begin"/>
      </w:r>
      <w:r w:rsidR="00145778" w:rsidRPr="000627E3">
        <w:instrText xml:space="preserve"> REF _Ref44874529 \r \h </w:instrText>
      </w:r>
      <w:r w:rsidR="00145778" w:rsidRPr="000627E3">
        <w:fldChar w:fldCharType="separate"/>
      </w:r>
      <w:r w:rsidR="00A5249C">
        <w:t>Figure C-1</w:t>
      </w:r>
      <w:r w:rsidR="00145778" w:rsidRPr="000627E3">
        <w:fldChar w:fldCharType="end"/>
      </w:r>
      <w:r w:rsidRPr="000627E3">
        <w:t>.</w:t>
      </w:r>
    </w:p>
    <w:p w14:paraId="45702483" w14:textId="77777777" w:rsidR="001C775B" w:rsidRPr="000627E3" w:rsidRDefault="001C775B" w:rsidP="001C775B">
      <w:pPr>
        <w:rPr>
          <w:sz w:val="20"/>
          <w:szCs w:val="20"/>
        </w:rPr>
      </w:pPr>
      <w:r w:rsidRPr="000627E3">
        <w:rPr>
          <w:sz w:val="20"/>
          <w:szCs w:val="20"/>
        </w:rPr>
        <w:t>The test is normally performed under 1g condition with the test article in on-orbit configuration.</w:t>
      </w:r>
    </w:p>
    <w:p w14:paraId="7230CDA4" w14:textId="77777777" w:rsidR="001C775B" w:rsidRPr="000627E3" w:rsidRDefault="001C775B" w:rsidP="003A0E6C">
      <w:pPr>
        <w:pStyle w:val="graphic"/>
        <w:spacing w:before="0"/>
        <w:rPr>
          <w:szCs w:val="20"/>
          <w:lang w:val="en-GB"/>
        </w:rPr>
      </w:pPr>
      <w:r w:rsidRPr="000627E3">
        <w:rPr>
          <w:noProof/>
          <w:lang w:val="en-GB"/>
        </w:rPr>
        <w:lastRenderedPageBreak/>
        <w:drawing>
          <wp:inline distT="0" distB="0" distL="0" distR="0" wp14:anchorId="293AA1CC" wp14:editId="7A1A6BBB">
            <wp:extent cx="3530600" cy="3530600"/>
            <wp:effectExtent l="0" t="0" r="0" b="0"/>
            <wp:docPr id="516" name="Picture 3" descr="D:\Users\pietro.giordano\AppData\Local\Microsoft\Windows\Temporary Internet Files\Content.Word\IMG_14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Users\pietro.giordano\AppData\Local\Microsoft\Windows\Temporary Internet Files\Content.Word\IMG_1409.jpg"/>
                    <pic:cNvPicPr>
                      <a:picLocks noChangeAspect="1" noChangeArrowheads="1"/>
                    </pic:cNvPicPr>
                  </pic:nvPicPr>
                  <pic:blipFill>
                    <a:blip r:embed="rId129" cstate="print">
                      <a:extLst>
                        <a:ext uri="{28A0092B-C50C-407E-A947-70E740481C1C}">
                          <a14:useLocalDpi xmlns:a14="http://schemas.microsoft.com/office/drawing/2010/main"/>
                        </a:ext>
                      </a:extLst>
                    </a:blip>
                    <a:srcRect/>
                    <a:stretch>
                      <a:fillRect/>
                    </a:stretch>
                  </pic:blipFill>
                  <pic:spPr bwMode="auto">
                    <a:xfrm>
                      <a:off x="0" y="0"/>
                      <a:ext cx="3530600" cy="3530600"/>
                    </a:xfrm>
                    <a:prstGeom prst="rect">
                      <a:avLst/>
                    </a:prstGeom>
                    <a:noFill/>
                    <a:ln>
                      <a:noFill/>
                    </a:ln>
                  </pic:spPr>
                </pic:pic>
              </a:graphicData>
            </a:graphic>
          </wp:inline>
        </w:drawing>
      </w:r>
    </w:p>
    <w:p w14:paraId="554E0762" w14:textId="77777777" w:rsidR="001C775B" w:rsidRPr="000627E3" w:rsidRDefault="001C775B" w:rsidP="00B34231">
      <w:pPr>
        <w:pStyle w:val="CaptionAnnexFigure"/>
      </w:pPr>
      <w:bookmarkStart w:id="1432" w:name="_Ref44874529"/>
      <w:bookmarkStart w:id="1433" w:name="_Toc104890045"/>
      <w:r w:rsidRPr="000627E3">
        <w:t>: View of Water Pump Assembly (WPA) test article during audible noise test at equipment level</w:t>
      </w:r>
      <w:bookmarkEnd w:id="1432"/>
      <w:bookmarkEnd w:id="1433"/>
    </w:p>
    <w:p w14:paraId="645796CC" w14:textId="23C32297" w:rsidR="001C775B" w:rsidRPr="000627E3" w:rsidRDefault="001C775B" w:rsidP="001C775B">
      <w:pPr>
        <w:pStyle w:val="Annex3"/>
      </w:pPr>
      <w:r w:rsidRPr="000627E3">
        <w:t>Test instrumentation</w:t>
      </w:r>
    </w:p>
    <w:p w14:paraId="49CEB044" w14:textId="1246CBFA" w:rsidR="001C775B" w:rsidRPr="000627E3" w:rsidRDefault="001C775B" w:rsidP="001C775B">
      <w:pPr>
        <w:rPr>
          <w:sz w:val="20"/>
          <w:szCs w:val="20"/>
        </w:rPr>
      </w:pPr>
      <w:r w:rsidRPr="000627E3">
        <w:rPr>
          <w:sz w:val="20"/>
          <w:szCs w:val="20"/>
        </w:rPr>
        <w:t xml:space="preserve">A set of microphones are placed in front of the test article surfaces to measure the sound noise responses as illustrated in </w:t>
      </w:r>
      <w:r w:rsidR="00145778" w:rsidRPr="000627E3">
        <w:rPr>
          <w:sz w:val="20"/>
          <w:szCs w:val="20"/>
        </w:rPr>
        <w:fldChar w:fldCharType="begin"/>
      </w:r>
      <w:r w:rsidR="00145778" w:rsidRPr="000627E3">
        <w:rPr>
          <w:sz w:val="20"/>
          <w:szCs w:val="20"/>
        </w:rPr>
        <w:instrText xml:space="preserve"> REF _Ref44874559 \r \h </w:instrText>
      </w:r>
      <w:r w:rsidR="00145778" w:rsidRPr="000627E3">
        <w:rPr>
          <w:sz w:val="20"/>
          <w:szCs w:val="20"/>
        </w:rPr>
      </w:r>
      <w:r w:rsidR="00145778" w:rsidRPr="000627E3">
        <w:rPr>
          <w:sz w:val="20"/>
          <w:szCs w:val="20"/>
        </w:rPr>
        <w:fldChar w:fldCharType="separate"/>
      </w:r>
      <w:r w:rsidR="00A5249C">
        <w:rPr>
          <w:sz w:val="20"/>
          <w:szCs w:val="20"/>
        </w:rPr>
        <w:t>Figure C-2</w:t>
      </w:r>
      <w:r w:rsidR="00145778" w:rsidRPr="000627E3">
        <w:rPr>
          <w:sz w:val="20"/>
          <w:szCs w:val="20"/>
        </w:rPr>
        <w:fldChar w:fldCharType="end"/>
      </w:r>
      <w:r w:rsidRPr="000627E3">
        <w:rPr>
          <w:sz w:val="20"/>
          <w:szCs w:val="20"/>
        </w:rPr>
        <w:t xml:space="preserve">and in </w:t>
      </w:r>
      <w:r w:rsidR="00145778" w:rsidRPr="000627E3">
        <w:rPr>
          <w:sz w:val="20"/>
          <w:szCs w:val="20"/>
        </w:rPr>
        <w:fldChar w:fldCharType="begin"/>
      </w:r>
      <w:r w:rsidR="00145778" w:rsidRPr="000627E3">
        <w:rPr>
          <w:sz w:val="20"/>
          <w:szCs w:val="20"/>
        </w:rPr>
        <w:instrText xml:space="preserve"> REF _Ref44874573 \r \h </w:instrText>
      </w:r>
      <w:r w:rsidR="00145778" w:rsidRPr="000627E3">
        <w:rPr>
          <w:sz w:val="20"/>
          <w:szCs w:val="20"/>
        </w:rPr>
      </w:r>
      <w:r w:rsidR="00145778" w:rsidRPr="000627E3">
        <w:rPr>
          <w:sz w:val="20"/>
          <w:szCs w:val="20"/>
        </w:rPr>
        <w:fldChar w:fldCharType="separate"/>
      </w:r>
      <w:r w:rsidR="00A5249C">
        <w:rPr>
          <w:sz w:val="20"/>
          <w:szCs w:val="20"/>
        </w:rPr>
        <w:t>Figure C-3</w:t>
      </w:r>
      <w:r w:rsidR="00145778" w:rsidRPr="000627E3">
        <w:rPr>
          <w:sz w:val="20"/>
          <w:szCs w:val="20"/>
        </w:rPr>
        <w:fldChar w:fldCharType="end"/>
      </w:r>
      <w:r w:rsidRPr="000627E3">
        <w:rPr>
          <w:sz w:val="20"/>
          <w:szCs w:val="20"/>
        </w:rPr>
        <w:t>.</w:t>
      </w:r>
    </w:p>
    <w:p w14:paraId="194CFF91" w14:textId="0AC7B0EB" w:rsidR="001C775B" w:rsidRPr="000627E3" w:rsidRDefault="001C775B" w:rsidP="00494C54">
      <w:pPr>
        <w:pStyle w:val="paragraph"/>
      </w:pPr>
      <w:r w:rsidRPr="000627E3">
        <w:t>Measurement microphones are usually positioned at 0</w:t>
      </w:r>
      <w:r w:rsidR="00494C54" w:rsidRPr="000627E3">
        <w:t>,</w:t>
      </w:r>
      <w:r w:rsidRPr="000627E3">
        <w:t>6 meter far from the test article.</w:t>
      </w:r>
    </w:p>
    <w:p w14:paraId="39F50F81" w14:textId="77777777" w:rsidR="001C775B" w:rsidRPr="000627E3" w:rsidRDefault="001C775B" w:rsidP="001C775B">
      <w:pPr>
        <w:rPr>
          <w:sz w:val="20"/>
          <w:szCs w:val="20"/>
        </w:rPr>
      </w:pPr>
      <w:r w:rsidRPr="000627E3">
        <w:rPr>
          <w:sz w:val="20"/>
          <w:szCs w:val="20"/>
        </w:rPr>
        <w:t>The same microphones can also be used to control the external background noise levels.</w:t>
      </w:r>
    </w:p>
    <w:p w14:paraId="096099B0" w14:textId="77777777" w:rsidR="001C775B" w:rsidRPr="000627E3" w:rsidRDefault="001C775B" w:rsidP="001C775B">
      <w:pPr>
        <w:rPr>
          <w:sz w:val="20"/>
          <w:szCs w:val="20"/>
        </w:rPr>
      </w:pPr>
      <w:r w:rsidRPr="000627E3">
        <w:rPr>
          <w:sz w:val="20"/>
          <w:szCs w:val="20"/>
        </w:rPr>
        <w:t>Additional instrumentation is recommended to record the operational parameters of the flight hardware in their operative conditions.</w:t>
      </w:r>
    </w:p>
    <w:p w14:paraId="59DB7E6B" w14:textId="77777777" w:rsidR="001C775B" w:rsidRPr="000627E3" w:rsidRDefault="001C775B" w:rsidP="001C775B">
      <w:pPr>
        <w:jc w:val="right"/>
        <w:rPr>
          <w:sz w:val="20"/>
          <w:szCs w:val="20"/>
        </w:rPr>
      </w:pPr>
      <w:r w:rsidRPr="000627E3">
        <w:rPr>
          <w:noProof/>
        </w:rPr>
        <mc:AlternateContent>
          <mc:Choice Requires="wpg">
            <w:drawing>
              <wp:inline distT="0" distB="0" distL="0" distR="0" wp14:anchorId="2FEA248A" wp14:editId="2CABD47D">
                <wp:extent cx="4946650" cy="2340739"/>
                <wp:effectExtent l="0" t="0" r="25400" b="2540"/>
                <wp:docPr id="66560" name="Group 66567"/>
                <wp:cNvGraphicFramePr/>
                <a:graphic xmlns:a="http://schemas.openxmlformats.org/drawingml/2006/main">
                  <a:graphicData uri="http://schemas.microsoft.com/office/word/2010/wordprocessingGroup">
                    <wpg:wgp>
                      <wpg:cNvGrpSpPr/>
                      <wpg:grpSpPr>
                        <a:xfrm>
                          <a:off x="0" y="0"/>
                          <a:ext cx="4946650" cy="2340739"/>
                          <a:chOff x="0" y="0"/>
                          <a:chExt cx="6600825" cy="3600450"/>
                        </a:xfrm>
                      </wpg:grpSpPr>
                      <wpg:grpSp>
                        <wpg:cNvPr id="66561" name="Group 66561"/>
                        <wpg:cNvGrpSpPr/>
                        <wpg:grpSpPr>
                          <a:xfrm>
                            <a:off x="0" y="0"/>
                            <a:ext cx="6600825" cy="3600450"/>
                            <a:chOff x="0" y="0"/>
                            <a:chExt cx="6600825" cy="3600450"/>
                          </a:xfrm>
                        </wpg:grpSpPr>
                        <wps:wsp>
                          <wps:cNvPr id="66563" name="Straight Arrow Connector 24"/>
                          <wps:cNvCnPr/>
                          <wps:spPr>
                            <a:xfrm flipV="1">
                              <a:off x="4010025" y="390525"/>
                              <a:ext cx="590550" cy="523240"/>
                            </a:xfrm>
                            <a:prstGeom prst="straightConnector1">
                              <a:avLst/>
                            </a:prstGeom>
                            <a:ln w="19050">
                              <a:solidFill>
                                <a:schemeClr val="tx1"/>
                              </a:solidFill>
                              <a:headEnd type="triangle" w="lg" len="lg"/>
                              <a:tailEnd type="triangle" w="lg" len="lg"/>
                            </a:ln>
                          </wps:spPr>
                          <wps:style>
                            <a:lnRef idx="1">
                              <a:schemeClr val="accent1"/>
                            </a:lnRef>
                            <a:fillRef idx="0">
                              <a:schemeClr val="accent1"/>
                            </a:fillRef>
                            <a:effectRef idx="0">
                              <a:schemeClr val="accent1"/>
                            </a:effectRef>
                            <a:fontRef idx="minor">
                              <a:schemeClr val="tx1"/>
                            </a:fontRef>
                          </wps:style>
                          <wps:bodyPr/>
                        </wps:wsp>
                        <wps:wsp>
                          <wps:cNvPr id="66570" name="Cube 66570"/>
                          <wps:cNvSpPr/>
                          <wps:spPr>
                            <a:xfrm>
                              <a:off x="0" y="1438275"/>
                              <a:ext cx="6600825" cy="2066925"/>
                            </a:xfrm>
                            <a:prstGeom prst="cube">
                              <a:avLst>
                                <a:gd name="adj" fmla="val 96975"/>
                              </a:avLst>
                            </a:prstGeom>
                            <a:solidFill>
                              <a:schemeClr val="bg2">
                                <a:lumMod val="75000"/>
                              </a:schemeClr>
                            </a:solidFill>
                            <a:ln>
                              <a:solidFill>
                                <a:schemeClr val="bg2">
                                  <a:lumMod val="2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9667525" w14:textId="77777777" w:rsidR="00923C05" w:rsidRDefault="00923C05" w:rsidP="00494C54">
                                <w:pPr>
                                  <w:pStyle w:val="graphic"/>
                                </w:pPr>
                                <w:r>
                                  <w:t>La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571" name="Cube 66571"/>
                          <wps:cNvSpPr/>
                          <wps:spPr>
                            <a:xfrm>
                              <a:off x="1171575" y="1781175"/>
                              <a:ext cx="4114800" cy="1181100"/>
                            </a:xfrm>
                            <a:prstGeom prst="cube">
                              <a:avLst>
                                <a:gd name="adj" fmla="val 85377"/>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572" name="Straight Arrow Connector 17"/>
                          <wps:cNvCnPr/>
                          <wps:spPr>
                            <a:xfrm flipV="1">
                              <a:off x="1009650" y="1685925"/>
                              <a:ext cx="1323975" cy="1"/>
                            </a:xfrm>
                            <a:prstGeom prst="straightConnector1">
                              <a:avLst/>
                            </a:prstGeom>
                            <a:ln w="19050">
                              <a:solidFill>
                                <a:schemeClr val="tx1"/>
                              </a:solidFill>
                              <a:headEnd type="triangle" w="lg" len="lg"/>
                              <a:tailEnd type="triangle" w="lg" len="lg"/>
                            </a:ln>
                          </wps:spPr>
                          <wps:style>
                            <a:lnRef idx="1">
                              <a:schemeClr val="accent1"/>
                            </a:lnRef>
                            <a:fillRef idx="0">
                              <a:schemeClr val="accent1"/>
                            </a:fillRef>
                            <a:effectRef idx="0">
                              <a:schemeClr val="accent1"/>
                            </a:effectRef>
                            <a:fontRef idx="minor">
                              <a:schemeClr val="tx1"/>
                            </a:fontRef>
                          </wps:style>
                          <wps:bodyPr/>
                        </wps:wsp>
                        <wps:wsp>
                          <wps:cNvPr id="66573" name="Cube 66573"/>
                          <wps:cNvSpPr/>
                          <wps:spPr>
                            <a:xfrm>
                              <a:off x="1990725" y="752475"/>
                              <a:ext cx="2438400" cy="1847850"/>
                            </a:xfrm>
                            <a:prstGeom prst="cube">
                              <a:avLst>
                                <a:gd name="adj" fmla="val 31701"/>
                              </a:avLst>
                            </a:prstGeom>
                            <a:solidFill>
                              <a:schemeClr val="bg1">
                                <a:lumMod val="9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574" name="Text Box 13"/>
                          <wps:cNvSpPr txBox="1"/>
                          <wps:spPr>
                            <a:xfrm>
                              <a:off x="2905125" y="3209925"/>
                              <a:ext cx="1990725" cy="3905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D1B63E1" w14:textId="77777777" w:rsidR="00923C05" w:rsidRPr="0040319C" w:rsidRDefault="00923C05" w:rsidP="00494C54">
                                <w:pPr>
                                  <w:pStyle w:val="graphic"/>
                                </w:pPr>
                                <w:r w:rsidRPr="0040319C">
                                  <w:t>Laboratory Floor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6575" name="Text Box 14"/>
                          <wps:cNvSpPr txBox="1"/>
                          <wps:spPr>
                            <a:xfrm>
                              <a:off x="2381250" y="2733675"/>
                              <a:ext cx="1990725" cy="3905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4706456" w14:textId="77777777" w:rsidR="00923C05" w:rsidRPr="0040319C" w:rsidRDefault="00923C05" w:rsidP="00494C54">
                                <w:pPr>
                                  <w:pStyle w:val="graphic"/>
                                </w:pPr>
                                <w:r w:rsidRPr="0040319C">
                                  <w:t>insulating mattress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6576" name="Text Box 15"/>
                          <wps:cNvSpPr txBox="1"/>
                          <wps:spPr>
                            <a:xfrm>
                              <a:off x="2486025" y="1362075"/>
                              <a:ext cx="1514475" cy="3905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4260B5B" w14:textId="77777777" w:rsidR="00923C05" w:rsidRPr="0040319C" w:rsidRDefault="00923C05" w:rsidP="00494C54">
                                <w:pPr>
                                  <w:pStyle w:val="graphic"/>
                                </w:pPr>
                                <w:r>
                                  <w:t>I</w:t>
                                </w:r>
                                <w:r w:rsidRPr="0040319C">
                                  <w:t>tem under test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6577" name="Straight Arrow Connector 16"/>
                          <wps:cNvCnPr/>
                          <wps:spPr>
                            <a:xfrm flipV="1">
                              <a:off x="4152900" y="1685925"/>
                              <a:ext cx="1323975" cy="1"/>
                            </a:xfrm>
                            <a:prstGeom prst="straightConnector1">
                              <a:avLst/>
                            </a:prstGeom>
                            <a:ln w="19050">
                              <a:solidFill>
                                <a:schemeClr val="tx1"/>
                              </a:solidFill>
                              <a:headEnd type="triangle" w="lg" len="lg"/>
                              <a:tailEnd type="triangle" w="lg" len="lg"/>
                            </a:ln>
                          </wps:spPr>
                          <wps:style>
                            <a:lnRef idx="1">
                              <a:schemeClr val="accent1"/>
                            </a:lnRef>
                            <a:fillRef idx="0">
                              <a:schemeClr val="accent1"/>
                            </a:fillRef>
                            <a:effectRef idx="0">
                              <a:schemeClr val="accent1"/>
                            </a:effectRef>
                            <a:fontRef idx="minor">
                              <a:schemeClr val="tx1"/>
                            </a:fontRef>
                          </wps:style>
                          <wps:bodyPr/>
                        </wps:wsp>
                        <wps:wsp>
                          <wps:cNvPr id="66578" name="Oval 19"/>
                          <wps:cNvSpPr/>
                          <wps:spPr>
                            <a:xfrm>
                              <a:off x="838200" y="1600200"/>
                              <a:ext cx="171450" cy="171450"/>
                            </a:xfrm>
                            <a:prstGeom prst="ellipse">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579" name="Oval 20"/>
                          <wps:cNvSpPr/>
                          <wps:spPr>
                            <a:xfrm>
                              <a:off x="2171700" y="2486025"/>
                              <a:ext cx="171450" cy="171450"/>
                            </a:xfrm>
                            <a:prstGeom prst="ellipse">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580" name="Oval 21"/>
                          <wps:cNvSpPr/>
                          <wps:spPr>
                            <a:xfrm>
                              <a:off x="5476875" y="1590675"/>
                              <a:ext cx="171450" cy="171450"/>
                            </a:xfrm>
                            <a:prstGeom prst="ellipse">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581" name="Oval 22"/>
                          <wps:cNvSpPr/>
                          <wps:spPr>
                            <a:xfrm>
                              <a:off x="4591050" y="228600"/>
                              <a:ext cx="171450" cy="171450"/>
                            </a:xfrm>
                            <a:prstGeom prst="ellipse">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582" name="Oval 23"/>
                          <wps:cNvSpPr/>
                          <wps:spPr>
                            <a:xfrm>
                              <a:off x="3105150" y="19050"/>
                              <a:ext cx="171450" cy="171450"/>
                            </a:xfrm>
                            <a:prstGeom prst="ellipse">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583" name="Straight Arrow Connector 25"/>
                          <wps:cNvCnPr/>
                          <wps:spPr>
                            <a:xfrm>
                              <a:off x="3200400" y="200025"/>
                              <a:ext cx="0" cy="843280"/>
                            </a:xfrm>
                            <a:prstGeom prst="straightConnector1">
                              <a:avLst/>
                            </a:prstGeom>
                            <a:ln w="19050">
                              <a:solidFill>
                                <a:schemeClr val="tx1"/>
                              </a:solidFill>
                              <a:headEnd type="triangle" w="lg" len="lg"/>
                              <a:tailEnd type="triangle" w="lg" len="lg"/>
                            </a:ln>
                          </wps:spPr>
                          <wps:style>
                            <a:lnRef idx="1">
                              <a:schemeClr val="accent1"/>
                            </a:lnRef>
                            <a:fillRef idx="0">
                              <a:schemeClr val="accent1"/>
                            </a:fillRef>
                            <a:effectRef idx="0">
                              <a:schemeClr val="accent1"/>
                            </a:effectRef>
                            <a:fontRef idx="minor">
                              <a:schemeClr val="tx1"/>
                            </a:fontRef>
                          </wps:style>
                          <wps:bodyPr/>
                        </wps:wsp>
                        <wps:wsp>
                          <wps:cNvPr id="66584" name="Text Box 27"/>
                          <wps:cNvSpPr txBox="1"/>
                          <wps:spPr>
                            <a:xfrm>
                              <a:off x="3276600" y="0"/>
                              <a:ext cx="542925" cy="1905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1AC5BC6" w14:textId="77777777" w:rsidR="00923C05" w:rsidRPr="0003099F" w:rsidRDefault="00923C05" w:rsidP="00494C54">
                                <w:pPr>
                                  <w:pStyle w:val="graphic"/>
                                </w:pPr>
                                <w:r w:rsidRPr="0003099F">
                                  <w:t>MIC#1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6585" name="Text Box 28"/>
                          <wps:cNvSpPr txBox="1"/>
                          <wps:spPr>
                            <a:xfrm>
                              <a:off x="466725" y="1400175"/>
                              <a:ext cx="542925" cy="1905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FE843B3" w14:textId="77777777" w:rsidR="00923C05" w:rsidRPr="0003099F" w:rsidRDefault="00923C05" w:rsidP="00494C54">
                                <w:pPr>
                                  <w:pStyle w:val="graphic"/>
                                </w:pPr>
                                <w:r w:rsidRPr="0003099F">
                                  <w:t>MIC#</w:t>
                                </w:r>
                                <w:r>
                                  <w:t>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6586" name="Text Box 29"/>
                          <wps:cNvSpPr txBox="1"/>
                          <wps:spPr>
                            <a:xfrm>
                              <a:off x="5676900" y="1571625"/>
                              <a:ext cx="542925" cy="1905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277106D" w14:textId="77777777" w:rsidR="00923C05" w:rsidRPr="0003099F" w:rsidRDefault="00923C05" w:rsidP="00494C54">
                                <w:pPr>
                                  <w:pStyle w:val="graphic"/>
                                </w:pPr>
                                <w:r w:rsidRPr="0003099F">
                                  <w:t>MIC#</w:t>
                                </w:r>
                                <w:r>
                                  <w:t>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6587" name="Text Box 30"/>
                          <wps:cNvSpPr txBox="1"/>
                          <wps:spPr>
                            <a:xfrm>
                              <a:off x="4781550" y="228600"/>
                              <a:ext cx="542925" cy="1905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09B563F" w14:textId="77777777" w:rsidR="00923C05" w:rsidRPr="0003099F" w:rsidRDefault="00923C05" w:rsidP="00494C54">
                                <w:pPr>
                                  <w:pStyle w:val="graphic"/>
                                </w:pPr>
                                <w:r w:rsidRPr="0003099F">
                                  <w:t>MIC#</w:t>
                                </w:r>
                                <w:r>
                                  <w:t>5</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6588" name="Text Box 31"/>
                          <wps:cNvSpPr txBox="1"/>
                          <wps:spPr>
                            <a:xfrm>
                              <a:off x="1943100" y="2247900"/>
                              <a:ext cx="542925" cy="1905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42AD3CF" w14:textId="77777777" w:rsidR="00923C05" w:rsidRPr="0003099F" w:rsidRDefault="00923C05" w:rsidP="00494C54">
                                <w:pPr>
                                  <w:pStyle w:val="graphic"/>
                                </w:pPr>
                                <w:r>
                                  <w:t>MIC#4</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6589" name="Text Box 66560"/>
                          <wps:cNvSpPr txBox="1"/>
                          <wps:spPr>
                            <a:xfrm>
                              <a:off x="3209925" y="428625"/>
                              <a:ext cx="504825" cy="2190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03C5FC0" w14:textId="77777777" w:rsidR="00923C05" w:rsidRPr="0040319C" w:rsidRDefault="00923C05" w:rsidP="00494C54">
                                <w:pPr>
                                  <w:pStyle w:val="graphic"/>
                                </w:pPr>
                                <w:r>
                                  <w:t>0.6 m</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66590" name="Text Box 66561"/>
                          <wps:cNvSpPr txBox="1"/>
                          <wps:spPr>
                            <a:xfrm>
                              <a:off x="1209675" y="1466850"/>
                              <a:ext cx="504825" cy="2190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81E1B44" w14:textId="77777777" w:rsidR="00923C05" w:rsidRPr="0040319C" w:rsidRDefault="00923C05" w:rsidP="00494C54">
                                <w:pPr>
                                  <w:pStyle w:val="graphic"/>
                                </w:pPr>
                                <w:r>
                                  <w:t>0.6 m</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66591" name="Text Box 66562"/>
                          <wps:cNvSpPr txBox="1"/>
                          <wps:spPr>
                            <a:xfrm>
                              <a:off x="4772025" y="1466850"/>
                              <a:ext cx="504825" cy="2190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3A72983" w14:textId="77777777" w:rsidR="00923C05" w:rsidRPr="0040319C" w:rsidRDefault="00923C05" w:rsidP="00494C54">
                                <w:pPr>
                                  <w:pStyle w:val="graphic"/>
                                </w:pPr>
                                <w:r>
                                  <w:t>0.6 m</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33" name="Text Box 66563"/>
                          <wps:cNvSpPr txBox="1"/>
                          <wps:spPr>
                            <a:xfrm>
                              <a:off x="2600325" y="2219325"/>
                              <a:ext cx="504825" cy="2190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28B7D5B" w14:textId="77777777" w:rsidR="00923C05" w:rsidRPr="0040319C" w:rsidRDefault="00923C05" w:rsidP="00494C54">
                                <w:pPr>
                                  <w:pStyle w:val="graphic"/>
                                </w:pPr>
                                <w:r>
                                  <w:t>0.6 m</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34" name="Text Box 66565"/>
                          <wps:cNvSpPr txBox="1"/>
                          <wps:spPr>
                            <a:xfrm>
                              <a:off x="4391025" y="533400"/>
                              <a:ext cx="504825" cy="2190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DDF72ED" w14:textId="77777777" w:rsidR="00923C05" w:rsidRPr="0040319C" w:rsidRDefault="00923C05" w:rsidP="00494C54">
                                <w:pPr>
                                  <w:pStyle w:val="graphic"/>
                                </w:pPr>
                                <w:r>
                                  <w:t>0.6 m</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grpSp>
                      <wps:wsp>
                        <wps:cNvPr id="35" name="Straight Arrow Connector 18"/>
                        <wps:cNvCnPr/>
                        <wps:spPr>
                          <a:xfrm flipV="1">
                            <a:off x="2314575" y="2000250"/>
                            <a:ext cx="590550" cy="523240"/>
                          </a:xfrm>
                          <a:prstGeom prst="straightConnector1">
                            <a:avLst/>
                          </a:prstGeom>
                          <a:ln w="19050">
                            <a:solidFill>
                              <a:schemeClr val="tx1"/>
                            </a:solidFill>
                            <a:headEnd type="triangle" w="lg" len="lg"/>
                            <a:tailEnd type="triangle" w="lg" len="lg"/>
                          </a:ln>
                        </wps:spPr>
                        <wps:style>
                          <a:lnRef idx="1">
                            <a:schemeClr val="accent1"/>
                          </a:lnRef>
                          <a:fillRef idx="0">
                            <a:schemeClr val="accent1"/>
                          </a:fillRef>
                          <a:effectRef idx="0">
                            <a:schemeClr val="accent1"/>
                          </a:effectRef>
                          <a:fontRef idx="minor">
                            <a:schemeClr val="tx1"/>
                          </a:fontRef>
                        </wps:style>
                        <wps:bodyPr/>
                      </wps:wsp>
                    </wpg:wgp>
                  </a:graphicData>
                </a:graphic>
              </wp:inline>
            </w:drawing>
          </mc:Choice>
          <mc:Fallback>
            <w:pict>
              <v:group w14:anchorId="2FEA248A" id="Group 66567" o:spid="_x0000_s1036" style="width:389.5pt;height:184.3pt;mso-position-horizontal-relative:char;mso-position-vertical-relative:line" coordsize="66008,360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">
                <v:group id="Group 66561" o:spid="_x0000_s1037" style="position:absolute;width:66008;height:36004" coordsize="66008,360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">
                  <v:shapetype id="_x0000_t32" coordsize="21600,21600" o:spt="32" o:oned="t" path="m,l21600,21600e" filled="f">
                    <v:path arrowok="t" fillok="f" o:connecttype="none"/>
                    <o:lock v:ext="edit" shapetype="t"/>
                  </v:shapetype>
                  <v:shape id="Straight Arrow Connector 24" o:spid="_x0000_s1038" type="#_x0000_t32" style="position:absolute;left:40100;top:3905;width:5905;height:5232;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" strokecolor="black [3213]" strokeweight="1.5pt">
                    <v:stroke startarrow="block" startarrowwidth="wide" startarrowlength="long" endarrow="block" endarrowwidth="wide" endarrowlength="long"/>
                  </v:shape>
                  <v:shapetype id="_x0000_t16" coordsize="21600,21600" o:spt="16" adj="5400" path="m@0,l0@0,,21600@1,21600,21600@2,21600,xem0@0nfl@1@0,21600,em@1@0nfl@1,21600e">
                    <v:stroke joinstyle="miter"/>
                    <v:formulas>
                      <v:f eqn="val #0"/>
                      <v:f eqn="sum width 0 #0"/>
                      <v:f eqn="sum height 0 #0"/>
                      <v:f eqn="mid height #0"/>
                      <v:f eqn="prod @1 1 2"/>
                      <v:f eqn="prod @2 1 2"/>
                      <v:f eqn="mid width #0"/>
                    </v:formulas>
                    <v:path o:extrusionok="f" gradientshapeok="t" limo="10800,10800" o:connecttype="custom" o:connectlocs="@6,0;@4,@0;0,@3;@4,21600;@1,@3;21600,@5" o:connectangles="270,270,180,90,0,0" textboxrect="0,@0,@1,21600"/>
                    <v:handles>
                      <v:h position="topLeft,#0" switch="" yrange="0,21600"/>
                    </v:handles>
                    <o:complex v:ext="view"/>
                  </v:shapetype>
                  <v:shape id="Cube 66570" o:spid="_x0000_s1039" type="#_x0000_t16" style="position:absolute;top:14382;width:66008;height:206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" adj="20947" fillcolor="#c4bc96 [2414]" strokecolor="#484329 [814]" strokeweight="2pt">
                    <v:textbox>
                      <w:txbxContent>
                        <w:p w14:paraId="59667525" w14:textId="77777777" w:rsidR="00923C05" w:rsidRDefault="00923C05" w:rsidP="00494C54">
                          <w:pPr>
                            <w:pStyle w:val="graphic"/>
                          </w:pPr>
                          <w:r>
                            <w:t>La</w:t>
                          </w:r>
                        </w:p>
                      </w:txbxContent>
                    </v:textbox>
                  </v:shape>
                  <v:shape id="Cube 66571" o:spid="_x0000_s1040" type="#_x0000_t16" style="position:absolute;left:11715;top:17811;width:41148;height:118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" adj="18441" fillcolor="#4f81bd [3204]" strokecolor="#243f60 [1604]" strokeweight="2pt"/>
                  <v:shape id="Straight Arrow Connector 17" o:spid="_x0000_s1041" type="#_x0000_t32" style="position:absolute;left:10096;top:16859;width:13240;height: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" strokecolor="black [3213]" strokeweight="1.5pt">
                    <v:stroke startarrow="block" startarrowwidth="wide" startarrowlength="long" endarrow="block" endarrowwidth="wide" endarrowlength="long"/>
                  </v:shape>
                  <v:shape id="Cube 66573" o:spid="_x0000_s1042" type="#_x0000_t16" style="position:absolute;left:19907;top:7524;width:24384;height:184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" adj="6847" fillcolor="#f2f2f2 [3052]" strokecolor="black [3213]" strokeweight="2pt"/>
                  <v:shape id="Text Box 13" o:spid="_x0000_s1043" type="#_x0000_t202" style="position:absolute;left:29051;top:32099;width:19907;height:3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" filled="f" stroked="f" strokeweight=".5pt">
                    <v:textbox>
                      <w:txbxContent>
                        <w:p w14:paraId="4D1B63E1" w14:textId="77777777" w:rsidR="00923C05" w:rsidRPr="0040319C" w:rsidRDefault="00923C05" w:rsidP="00494C54">
                          <w:pPr>
                            <w:pStyle w:val="graphic"/>
                          </w:pPr>
                          <w:r w:rsidRPr="0040319C">
                            <w:t>Laboratory Floor</w:t>
                          </w:r>
                        </w:p>
                      </w:txbxContent>
                    </v:textbox>
                  </v:shape>
                  <v:shape id="Text Box 14" o:spid="_x0000_s1044" type="#_x0000_t202" style="position:absolute;left:23812;top:27336;width:19907;height:39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" filled="f" stroked="f" strokeweight=".5pt">
                    <v:textbox>
                      <w:txbxContent>
                        <w:p w14:paraId="04706456" w14:textId="77777777" w:rsidR="00923C05" w:rsidRPr="0040319C" w:rsidRDefault="00923C05" w:rsidP="00494C54">
                          <w:pPr>
                            <w:pStyle w:val="graphic"/>
                          </w:pPr>
                          <w:r w:rsidRPr="0040319C">
                            <w:t>insulating mattress</w:t>
                          </w:r>
                        </w:p>
                      </w:txbxContent>
                    </v:textbox>
                  </v:shape>
                  <v:shape id="Text Box 15" o:spid="_x0000_s1045" type="#_x0000_t202" style="position:absolute;left:24860;top:13620;width:15145;height:39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" filled="f" stroked="f" strokeweight=".5pt">
                    <v:textbox>
                      <w:txbxContent>
                        <w:p w14:paraId="54260B5B" w14:textId="77777777" w:rsidR="00923C05" w:rsidRPr="0040319C" w:rsidRDefault="00923C05" w:rsidP="00494C54">
                          <w:pPr>
                            <w:pStyle w:val="graphic"/>
                          </w:pPr>
                          <w:r>
                            <w:t>I</w:t>
                          </w:r>
                          <w:r w:rsidRPr="0040319C">
                            <w:t>tem under test</w:t>
                          </w:r>
                        </w:p>
                      </w:txbxContent>
                    </v:textbox>
                  </v:shape>
                  <v:shape id="Straight Arrow Connector 16" o:spid="_x0000_s1046" type="#_x0000_t32" style="position:absolute;left:41529;top:16859;width:13239;height: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" strokecolor="black [3213]" strokeweight="1.5pt">
                    <v:stroke startarrow="block" startarrowwidth="wide" startarrowlength="long" endarrow="block" endarrowwidth="wide" endarrowlength="long"/>
                  </v:shape>
                  <v:oval id="Oval 19" o:spid="_x0000_s1047" style="position:absolute;left:8382;top:16002;width:1714;height:17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" fillcolor="#f79646 [3209]" strokecolor="#974706 [1609]" strokeweight="2pt"/>
                  <v:oval id="Oval 20" o:spid="_x0000_s1048" style="position:absolute;left:21717;top:24860;width:1714;height:17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" fillcolor="#f79646 [3209]" strokecolor="#974706 [1609]" strokeweight="2pt"/>
                  <v:oval id="Oval 21" o:spid="_x0000_s1049" style="position:absolute;left:54768;top:15906;width:1715;height:17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" fillcolor="#f79646 [3209]" strokecolor="#974706 [1609]" strokeweight="2pt"/>
                  <v:oval id="Oval 22" o:spid="_x0000_s1050" style="position:absolute;left:45910;top:2286;width:1715;height:17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" fillcolor="#f79646 [3209]" strokecolor="#974706 [1609]" strokeweight="2pt"/>
                  <v:oval id="Oval 23" o:spid="_x0000_s1051" style="position:absolute;left:31051;top:190;width:1715;height:17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" fillcolor="#f79646 [3209]" strokecolor="#974706 [1609]" strokeweight="2pt"/>
                  <v:shape id="Straight Arrow Connector 25" o:spid="_x0000_s1052" type="#_x0000_t32" style="position:absolute;left:32004;top:2000;width:0;height:843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" strokecolor="black [3213]" strokeweight="1.5pt">
                    <v:stroke startarrow="block" startarrowwidth="wide" startarrowlength="long" endarrow="block" endarrowwidth="wide" endarrowlength="long"/>
                  </v:shape>
                  <v:shape id="Text Box 27" o:spid="_x0000_s1053" type="#_x0000_t202" style="position:absolute;left:32766;width:5429;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" filled="f" stroked="f" strokeweight=".5pt">
                    <v:textbox inset="0,0,0,0">
                      <w:txbxContent>
                        <w:p w14:paraId="41AC5BC6" w14:textId="77777777" w:rsidR="00923C05" w:rsidRPr="0003099F" w:rsidRDefault="00923C05" w:rsidP="00494C54">
                          <w:pPr>
                            <w:pStyle w:val="graphic"/>
                          </w:pPr>
                          <w:r w:rsidRPr="0003099F">
                            <w:t>MIC#1</w:t>
                          </w:r>
                        </w:p>
                      </w:txbxContent>
                    </v:textbox>
                  </v:shape>
                  <v:shape id="Text Box 28" o:spid="_x0000_s1054" type="#_x0000_t202" style="position:absolute;left:4667;top:14001;width:5429;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" filled="f" stroked="f" strokeweight=".5pt">
                    <v:textbox inset="0,0,0,0">
                      <w:txbxContent>
                        <w:p w14:paraId="7FE843B3" w14:textId="77777777" w:rsidR="00923C05" w:rsidRPr="0003099F" w:rsidRDefault="00923C05" w:rsidP="00494C54">
                          <w:pPr>
                            <w:pStyle w:val="graphic"/>
                          </w:pPr>
                          <w:r w:rsidRPr="0003099F">
                            <w:t>MIC#</w:t>
                          </w:r>
                          <w:r>
                            <w:t>2</w:t>
                          </w:r>
                        </w:p>
                      </w:txbxContent>
                    </v:textbox>
                  </v:shape>
                  <v:shape id="Text Box 29" o:spid="_x0000_s1055" type="#_x0000_t202" style="position:absolute;left:56769;top:15716;width:5429;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" filled="f" stroked="f" strokeweight=".5pt">
                    <v:textbox inset="0,0,0,0">
                      <w:txbxContent>
                        <w:p w14:paraId="4277106D" w14:textId="77777777" w:rsidR="00923C05" w:rsidRPr="0003099F" w:rsidRDefault="00923C05" w:rsidP="00494C54">
                          <w:pPr>
                            <w:pStyle w:val="graphic"/>
                          </w:pPr>
                          <w:r w:rsidRPr="0003099F">
                            <w:t>MIC#</w:t>
                          </w:r>
                          <w:r>
                            <w:t>3</w:t>
                          </w:r>
                        </w:p>
                      </w:txbxContent>
                    </v:textbox>
                  </v:shape>
                  <v:shape id="Text Box 30" o:spid="_x0000_s1056" type="#_x0000_t202" style="position:absolute;left:47815;top:2286;width:5429;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" filled="f" stroked="f" strokeweight=".5pt">
                    <v:textbox inset="0,0,0,0">
                      <w:txbxContent>
                        <w:p w14:paraId="509B563F" w14:textId="77777777" w:rsidR="00923C05" w:rsidRPr="0003099F" w:rsidRDefault="00923C05" w:rsidP="00494C54">
                          <w:pPr>
                            <w:pStyle w:val="graphic"/>
                          </w:pPr>
                          <w:r w:rsidRPr="0003099F">
                            <w:t>MIC#</w:t>
                          </w:r>
                          <w:r>
                            <w:t>5</w:t>
                          </w:r>
                        </w:p>
                      </w:txbxContent>
                    </v:textbox>
                  </v:shape>
                  <v:shape id="Text Box 31" o:spid="_x0000_s1057" type="#_x0000_t202" style="position:absolute;left:19431;top:22479;width:5429;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" filled="f" stroked="f" strokeweight=".5pt">
                    <v:textbox inset="0,0,0,0">
                      <w:txbxContent>
                        <w:p w14:paraId="642AD3CF" w14:textId="77777777" w:rsidR="00923C05" w:rsidRPr="0003099F" w:rsidRDefault="00923C05" w:rsidP="00494C54">
                          <w:pPr>
                            <w:pStyle w:val="graphic"/>
                          </w:pPr>
                          <w:r>
                            <w:t>MIC#4</w:t>
                          </w:r>
                        </w:p>
                      </w:txbxContent>
                    </v:textbox>
                  </v:shape>
                  <v:shape id="Text Box 66560" o:spid="_x0000_s1058" type="#_x0000_t202" style="position:absolute;left:32099;top:4286;width:5048;height:21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" filled="f" stroked="f" strokeweight=".5pt">
                    <v:textbox inset="0,0,0,0">
                      <w:txbxContent>
                        <w:p w14:paraId="303C5FC0" w14:textId="77777777" w:rsidR="00923C05" w:rsidRPr="0040319C" w:rsidRDefault="00923C05" w:rsidP="00494C54">
                          <w:pPr>
                            <w:pStyle w:val="graphic"/>
                          </w:pPr>
                          <w:r>
                            <w:t>0.6 m</w:t>
                          </w:r>
                        </w:p>
                      </w:txbxContent>
                    </v:textbox>
                  </v:shape>
                  <v:shape id="Text Box 66561" o:spid="_x0000_s1059" type="#_x0000_t202" style="position:absolute;left:12096;top:14668;width:5049;height:21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" filled="f" stroked="f" strokeweight=".5pt">
                    <v:textbox inset="0,0,0,0">
                      <w:txbxContent>
                        <w:p w14:paraId="781E1B44" w14:textId="77777777" w:rsidR="00923C05" w:rsidRPr="0040319C" w:rsidRDefault="00923C05" w:rsidP="00494C54">
                          <w:pPr>
                            <w:pStyle w:val="graphic"/>
                          </w:pPr>
                          <w:r>
                            <w:t>0.6 m</w:t>
                          </w:r>
                        </w:p>
                      </w:txbxContent>
                    </v:textbox>
                  </v:shape>
                  <v:shape id="Text Box 66562" o:spid="_x0000_s1060" type="#_x0000_t202" style="position:absolute;left:47720;top:14668;width:5048;height:21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" filled="f" stroked="f" strokeweight=".5pt">
                    <v:textbox inset="0,0,0,0">
                      <w:txbxContent>
                        <w:p w14:paraId="13A72983" w14:textId="77777777" w:rsidR="00923C05" w:rsidRPr="0040319C" w:rsidRDefault="00923C05" w:rsidP="00494C54">
                          <w:pPr>
                            <w:pStyle w:val="graphic"/>
                          </w:pPr>
                          <w:r>
                            <w:t>0.6 m</w:t>
                          </w:r>
                        </w:p>
                      </w:txbxContent>
                    </v:textbox>
                  </v:shape>
                  <v:shape id="Text Box 66563" o:spid="_x0000_s1061" type="#_x0000_t202" style="position:absolute;left:26003;top:22193;width:5048;height:21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" filled="f" stroked="f" strokeweight=".5pt">
                    <v:textbox inset="0,0,0,0">
                      <w:txbxContent>
                        <w:p w14:paraId="328B7D5B" w14:textId="77777777" w:rsidR="00923C05" w:rsidRPr="0040319C" w:rsidRDefault="00923C05" w:rsidP="00494C54">
                          <w:pPr>
                            <w:pStyle w:val="graphic"/>
                          </w:pPr>
                          <w:r>
                            <w:t>0.6 m</w:t>
                          </w:r>
                        </w:p>
                      </w:txbxContent>
                    </v:textbox>
                  </v:shape>
                  <v:shape id="Text Box 66565" o:spid="_x0000_s1062" type="#_x0000_t202" style="position:absolute;left:43910;top:5334;width:5048;height:21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" filled="f" stroked="f" strokeweight=".5pt">
                    <v:textbox inset="0,0,0,0">
                      <w:txbxContent>
                        <w:p w14:paraId="4DDF72ED" w14:textId="77777777" w:rsidR="00923C05" w:rsidRPr="0040319C" w:rsidRDefault="00923C05" w:rsidP="00494C54">
                          <w:pPr>
                            <w:pStyle w:val="graphic"/>
                          </w:pPr>
                          <w:r>
                            <w:t>0.6 m</w:t>
                          </w:r>
                        </w:p>
                      </w:txbxContent>
                    </v:textbox>
                  </v:shape>
                </v:group>
                <v:shape id="Straight Arrow Connector 18" o:spid="_x0000_s1063" type="#_x0000_t32" style="position:absolute;left:23145;top:20002;width:5906;height:5232;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" strokecolor="black [3213]" strokeweight="1.5pt">
                  <v:stroke startarrow="block" startarrowwidth="wide" startarrowlength="long" endarrow="block" endarrowwidth="wide" endarrowlength="long"/>
                </v:shape>
                <w10:anchorlock/>
              </v:group>
            </w:pict>
          </mc:Fallback>
        </mc:AlternateContent>
      </w:r>
    </w:p>
    <w:p w14:paraId="1A7CC24D" w14:textId="6EB71F8F" w:rsidR="001C775B" w:rsidRPr="000627E3" w:rsidRDefault="001C775B" w:rsidP="00B34231">
      <w:pPr>
        <w:pStyle w:val="CaptionAnnexFigure"/>
        <w:rPr>
          <w:sz w:val="20"/>
          <w:szCs w:val="20"/>
        </w:rPr>
      </w:pPr>
      <w:bookmarkStart w:id="1434" w:name="_Ref44874559"/>
      <w:bookmarkStart w:id="1435" w:name="_Ref44874619"/>
      <w:bookmarkStart w:id="1436" w:name="_Toc104890046"/>
      <w:r w:rsidRPr="000627E3">
        <w:t>: Example of test instrumentation plan for audible noise test at equipment level</w:t>
      </w:r>
      <w:bookmarkEnd w:id="1434"/>
      <w:bookmarkEnd w:id="1435"/>
      <w:bookmarkEnd w:id="1436"/>
    </w:p>
    <w:p w14:paraId="3F36B666" w14:textId="77777777" w:rsidR="001C775B" w:rsidRPr="000627E3" w:rsidRDefault="001C775B" w:rsidP="001C775B">
      <w:pPr>
        <w:jc w:val="right"/>
        <w:rPr>
          <w:sz w:val="20"/>
          <w:szCs w:val="20"/>
        </w:rPr>
      </w:pPr>
      <w:r w:rsidRPr="000627E3">
        <w:rPr>
          <w:noProof/>
        </w:rPr>
        <w:lastRenderedPageBreak/>
        <w:drawing>
          <wp:inline distT="0" distB="0" distL="0" distR="0" wp14:anchorId="482AAD40" wp14:editId="57038731">
            <wp:extent cx="4546618" cy="3816350"/>
            <wp:effectExtent l="0" t="0" r="6350" b="0"/>
            <wp:docPr id="517" name="Picture 5" descr="D:\Users\pietro.giordano\AppData\Local\Microsoft\Windows\Temporary Internet Files\Content.Word\IMG_20180626_143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Users\pietro.giordano\AppData\Local\Microsoft\Windows\Temporary Internet Files\Content.Word\IMG_20180626_143013.jpg"/>
                    <pic:cNvPicPr>
                      <a:picLocks noChangeAspect="1" noChangeArrowheads="1"/>
                    </pic:cNvPicPr>
                  </pic:nvPicPr>
                  <pic:blipFill rotWithShape="1">
                    <a:blip r:embed="rId130" cstate="print">
                      <a:extLst>
                        <a:ext uri="{28A0092B-C50C-407E-A947-70E740481C1C}">
                          <a14:useLocalDpi xmlns:a14="http://schemas.microsoft.com/office/drawing/2010/main"/>
                        </a:ext>
                      </a:extLst>
                    </a:blip>
                    <a:srcRect/>
                    <a:stretch/>
                  </pic:blipFill>
                  <pic:spPr bwMode="auto">
                    <a:xfrm>
                      <a:off x="0" y="0"/>
                      <a:ext cx="4560207" cy="3827756"/>
                    </a:xfrm>
                    <a:prstGeom prst="rect">
                      <a:avLst/>
                    </a:prstGeom>
                    <a:noFill/>
                    <a:ln>
                      <a:noFill/>
                    </a:ln>
                    <a:extLst>
                      <a:ext uri="{53640926-AAD7-44D8-BBD7-CCE9431645EC}">
                        <a14:shadowObscured xmlns:a14="http://schemas.microsoft.com/office/drawing/2010/main"/>
                      </a:ext>
                    </a:extLst>
                  </pic:spPr>
                </pic:pic>
              </a:graphicData>
            </a:graphic>
          </wp:inline>
        </w:drawing>
      </w:r>
    </w:p>
    <w:p w14:paraId="31004A43" w14:textId="77777777" w:rsidR="001C775B" w:rsidRPr="000627E3" w:rsidRDefault="001C775B" w:rsidP="00B34231">
      <w:pPr>
        <w:pStyle w:val="CaptionAnnexFigure"/>
      </w:pPr>
      <w:bookmarkStart w:id="1437" w:name="_Ref44874573"/>
      <w:bookmarkStart w:id="1438" w:name="_Toc104890047"/>
      <w:r w:rsidRPr="000627E3">
        <w:t>: View of test instrumentation during Water Pump Assembly (WPA) audible noise test at equipment level</w:t>
      </w:r>
      <w:bookmarkEnd w:id="1437"/>
      <w:bookmarkEnd w:id="1438"/>
    </w:p>
    <w:p w14:paraId="52E39191" w14:textId="646615FC" w:rsidR="001C775B" w:rsidRPr="000627E3" w:rsidRDefault="001C775B" w:rsidP="001C775B">
      <w:pPr>
        <w:pStyle w:val="Annex3"/>
      </w:pPr>
      <w:r w:rsidRPr="000627E3">
        <w:t>Test preparation and test facility selection</w:t>
      </w:r>
    </w:p>
    <w:p w14:paraId="7C46E265" w14:textId="0243CBCD" w:rsidR="001C775B" w:rsidRPr="000627E3" w:rsidRDefault="001C775B" w:rsidP="00494C54">
      <w:pPr>
        <w:pStyle w:val="paragraph"/>
      </w:pPr>
      <w:r w:rsidRPr="000627E3">
        <w:t xml:space="preserve">A background noise measurement is recommended in order to characterize the behaviour of the test facility, and, in case of high background noise level, identify the disturbance noise source like, for example: EGSE, lights, air conditioning, external traffic that </w:t>
      </w:r>
      <w:r w:rsidR="00E60032" w:rsidRPr="000627E3">
        <w:t>can</w:t>
      </w:r>
      <w:r w:rsidRPr="000627E3">
        <w:t xml:space="preserve"> affect the test results and implement all the possible</w:t>
      </w:r>
      <w:r w:rsidR="004F7E05" w:rsidRPr="000627E3">
        <w:t xml:space="preserve"> </w:t>
      </w:r>
      <w:r w:rsidRPr="000627E3">
        <w:t xml:space="preserve">mitigation actions to minimize the background noise. See </w:t>
      </w:r>
      <w:r w:rsidR="00802040" w:rsidRPr="000627E3">
        <w:fldChar w:fldCharType="begin"/>
      </w:r>
      <w:r w:rsidR="00802040" w:rsidRPr="000627E3">
        <w:instrText xml:space="preserve"> REF _Ref44616129 \r \h  \* MERGEFORMAT </w:instrText>
      </w:r>
      <w:r w:rsidR="00802040" w:rsidRPr="000627E3">
        <w:fldChar w:fldCharType="separate"/>
      </w:r>
      <w:r w:rsidR="00A5249C">
        <w:t>A.13.6</w:t>
      </w:r>
      <w:r w:rsidR="00802040" w:rsidRPr="000627E3">
        <w:fldChar w:fldCharType="end"/>
      </w:r>
      <w:r w:rsidR="00802040" w:rsidRPr="000627E3">
        <w:t xml:space="preserve"> about </w:t>
      </w:r>
      <w:r w:rsidRPr="000627E3">
        <w:t>background noise</w:t>
      </w:r>
      <w:r w:rsidR="00E60032" w:rsidRPr="000627E3">
        <w:t>.</w:t>
      </w:r>
    </w:p>
    <w:p w14:paraId="069C655A" w14:textId="77777777" w:rsidR="002A07AF" w:rsidRPr="000627E3" w:rsidRDefault="002A07AF" w:rsidP="00494C54">
      <w:pPr>
        <w:pStyle w:val="paragraph"/>
      </w:pPr>
      <w:r w:rsidRPr="000627E3">
        <w:t>The following aspects are considered for the selection of the facility:</w:t>
      </w:r>
    </w:p>
    <w:p w14:paraId="38E8DB54" w14:textId="5E0CB720" w:rsidR="002A07AF" w:rsidRPr="000627E3" w:rsidRDefault="002A07AF" w:rsidP="002A07AF">
      <w:pPr>
        <w:pStyle w:val="Bul1"/>
      </w:pPr>
      <w:r w:rsidRPr="000627E3">
        <w:t>The suitability of the test facility capabilities is carefully evaluated and if possible, checked by a pre-test.</w:t>
      </w:r>
    </w:p>
    <w:p w14:paraId="5832F0BE" w14:textId="77777777" w:rsidR="002A07AF" w:rsidRPr="000627E3" w:rsidRDefault="002A07AF" w:rsidP="002A07AF">
      <w:pPr>
        <w:pStyle w:val="Bul1"/>
      </w:pPr>
      <w:r w:rsidRPr="000627E3">
        <w:t>Suitability of the location of the test setup is assessed (quiet environment).</w:t>
      </w:r>
    </w:p>
    <w:p w14:paraId="354A90F3" w14:textId="1DEEA386" w:rsidR="002A07AF" w:rsidRPr="000627E3" w:rsidRDefault="002A07AF" w:rsidP="002A07AF">
      <w:pPr>
        <w:pStyle w:val="Bul1"/>
      </w:pPr>
      <w:r w:rsidRPr="000627E3">
        <w:t xml:space="preserve">Supporting instrumentation cabling and suspension devices </w:t>
      </w:r>
      <w:r w:rsidR="00E60032" w:rsidRPr="000627E3">
        <w:t>can</w:t>
      </w:r>
      <w:r w:rsidRPr="000627E3">
        <w:t xml:space="preserve"> influence the dynamic </w:t>
      </w:r>
      <w:r w:rsidR="004A0D52" w:rsidRPr="000627E3">
        <w:t>behaviour</w:t>
      </w:r>
      <w:r w:rsidRPr="000627E3">
        <w:t xml:space="preserve"> of the test facilities and therefore distort the results.</w:t>
      </w:r>
    </w:p>
    <w:p w14:paraId="46682930" w14:textId="4910C26B" w:rsidR="001C775B" w:rsidRPr="000627E3" w:rsidRDefault="002A07AF" w:rsidP="00494C54">
      <w:pPr>
        <w:pStyle w:val="paragraph"/>
        <w:rPr>
          <w:szCs w:val="20"/>
        </w:rPr>
      </w:pPr>
      <w:r w:rsidRPr="000627E3">
        <w:t>Device to decouple the unit under test from the supporting structure/test facility (i.e. floor isolation) is considered.</w:t>
      </w:r>
    </w:p>
    <w:p w14:paraId="2500F0E1" w14:textId="5F756D45" w:rsidR="001C775B" w:rsidRPr="000627E3" w:rsidRDefault="001C775B" w:rsidP="001C775B">
      <w:pPr>
        <w:pStyle w:val="Annex3"/>
      </w:pPr>
      <w:r w:rsidRPr="000627E3">
        <w:lastRenderedPageBreak/>
        <w:t>Test execution</w:t>
      </w:r>
    </w:p>
    <w:p w14:paraId="43D0E69C" w14:textId="34B340CC" w:rsidR="001C775B" w:rsidRPr="000627E3" w:rsidRDefault="001C775B" w:rsidP="003A0E6C">
      <w:pPr>
        <w:pStyle w:val="paragraph"/>
        <w:keepNext/>
      </w:pPr>
      <w:r w:rsidRPr="000627E3">
        <w:t xml:space="preserve">The test article can be isolated from the ground either suspending it, or resting on air cushion or using a foam layer on the floor, see </w:t>
      </w:r>
      <w:r w:rsidR="00145778" w:rsidRPr="000627E3">
        <w:fldChar w:fldCharType="begin"/>
      </w:r>
      <w:r w:rsidR="00145778" w:rsidRPr="000627E3">
        <w:instrText xml:space="preserve"> REF _Ref44874619 \r \h </w:instrText>
      </w:r>
      <w:r w:rsidR="00145778" w:rsidRPr="000627E3">
        <w:fldChar w:fldCharType="separate"/>
      </w:r>
      <w:r w:rsidR="00A5249C">
        <w:t>Figure C-2</w:t>
      </w:r>
      <w:r w:rsidR="00145778" w:rsidRPr="000627E3">
        <w:fldChar w:fldCharType="end"/>
      </w:r>
      <w:r w:rsidRPr="000627E3">
        <w:t>.</w:t>
      </w:r>
    </w:p>
    <w:p w14:paraId="402BC49D" w14:textId="1840BAA6" w:rsidR="001C775B" w:rsidRPr="000627E3" w:rsidRDefault="001C775B" w:rsidP="003A0E6C">
      <w:pPr>
        <w:pStyle w:val="paragraph"/>
        <w:keepNext/>
      </w:pPr>
      <w:r w:rsidRPr="000627E3">
        <w:t>The item under test</w:t>
      </w:r>
      <w:r w:rsidR="00A44F1E">
        <w:t>,</w:t>
      </w:r>
      <w:r w:rsidRPr="000627E3">
        <w:t xml:space="preserve"> in on-orbit configuration </w:t>
      </w:r>
      <w:r w:rsidR="0002281F">
        <w:t>is</w:t>
      </w:r>
      <w:r w:rsidR="00867660">
        <w:t xml:space="preserve"> </w:t>
      </w:r>
      <w:r w:rsidRPr="000627E3">
        <w:t>operated according to the mission sequence.</w:t>
      </w:r>
    </w:p>
    <w:p w14:paraId="6A22A1FC" w14:textId="77777777" w:rsidR="001C775B" w:rsidRPr="000627E3" w:rsidRDefault="001C775B" w:rsidP="00494C54">
      <w:pPr>
        <w:pStyle w:val="paragraph"/>
      </w:pPr>
      <w:r w:rsidRPr="000627E3">
        <w:t>As a generic test sequence for the audible noise source characterization the following steps can be performed:</w:t>
      </w:r>
    </w:p>
    <w:p w14:paraId="4DAD306A" w14:textId="77777777" w:rsidR="001C775B" w:rsidRPr="000627E3" w:rsidRDefault="001C775B" w:rsidP="00494C54">
      <w:pPr>
        <w:pStyle w:val="Bul1"/>
      </w:pPr>
      <w:r w:rsidRPr="000627E3">
        <w:t>Facility characterization: through the reverberation time test with the presence of the test-up in on orbit configuration and in switched off condition.</w:t>
      </w:r>
    </w:p>
    <w:p w14:paraId="0827339E" w14:textId="77777777" w:rsidR="001C775B" w:rsidRPr="000627E3" w:rsidRDefault="001C775B" w:rsidP="00494C54">
      <w:pPr>
        <w:pStyle w:val="Bul1"/>
      </w:pPr>
      <w:r w:rsidRPr="000627E3">
        <w:t>Perform different background noise characterizations, by means of measurements of sound pressure levels considering:</w:t>
      </w:r>
    </w:p>
    <w:p w14:paraId="62F3F775" w14:textId="77777777" w:rsidR="001C775B" w:rsidRPr="000627E3" w:rsidRDefault="001C775B" w:rsidP="00494C54">
      <w:pPr>
        <w:pStyle w:val="Bul2"/>
      </w:pPr>
      <w:r w:rsidRPr="000627E3">
        <w:t>all the disturbance noise source in the laboratory room switched off,</w:t>
      </w:r>
    </w:p>
    <w:p w14:paraId="44693326" w14:textId="77777777" w:rsidR="001C775B" w:rsidRPr="000627E3" w:rsidRDefault="001C775B" w:rsidP="00494C54">
      <w:pPr>
        <w:pStyle w:val="Bul2"/>
      </w:pPr>
      <w:r w:rsidRPr="000627E3">
        <w:t>the equipment EGSE and FGSE, if present, switched on,</w:t>
      </w:r>
    </w:p>
    <w:p w14:paraId="12DC0503" w14:textId="77777777" w:rsidR="001C775B" w:rsidRPr="000627E3" w:rsidRDefault="001C775B" w:rsidP="00494C54">
      <w:pPr>
        <w:pStyle w:val="Bul2"/>
      </w:pPr>
      <w:r w:rsidRPr="000627E3">
        <w:t>the equipment itself switched on but not operating.</w:t>
      </w:r>
    </w:p>
    <w:p w14:paraId="1DB8ED27" w14:textId="77777777" w:rsidR="001C775B" w:rsidRPr="000627E3" w:rsidRDefault="001C775B" w:rsidP="00494C54">
      <w:pPr>
        <w:pStyle w:val="Bul1"/>
      </w:pPr>
      <w:r w:rsidRPr="000627E3">
        <w:t>Before each test case, execute a dry run to optimize the acquisition chain in terms of measurement duration, measurement range.</w:t>
      </w:r>
    </w:p>
    <w:p w14:paraId="5A6EB953" w14:textId="77777777" w:rsidR="001C775B" w:rsidRPr="000627E3" w:rsidRDefault="001C775B" w:rsidP="001C775B">
      <w:pPr>
        <w:pStyle w:val="Bul1"/>
        <w:numPr>
          <w:ilvl w:val="0"/>
          <w:numId w:val="16"/>
        </w:numPr>
      </w:pPr>
      <w:r w:rsidRPr="000627E3">
        <w:t>Execute the audible noise source characterization tests. The item under test in on-orbit configuration is then operated according to the mission sequence in all possible modes of operation and transitions between these modes as well as, so far applicable, in different speeds/power levels in order to capture all possible noise disturbances.</w:t>
      </w:r>
    </w:p>
    <w:p w14:paraId="64C87BEB" w14:textId="77777777" w:rsidR="001C775B" w:rsidRPr="000627E3" w:rsidRDefault="001C775B" w:rsidP="001C775B">
      <w:pPr>
        <w:pStyle w:val="Bul1"/>
        <w:numPr>
          <w:ilvl w:val="0"/>
          <w:numId w:val="16"/>
        </w:numPr>
      </w:pPr>
      <w:r w:rsidRPr="000627E3">
        <w:t>Before changing to the next following test run perform a quick look check on the acquired time history and frequency domain data to ensure that the data is suitable for exploitation and does not just show background noise.</w:t>
      </w:r>
    </w:p>
    <w:p w14:paraId="7D6F4E3F" w14:textId="460DED43" w:rsidR="001C775B" w:rsidRPr="000627E3" w:rsidRDefault="00A44F1E" w:rsidP="004260E1">
      <w:pPr>
        <w:pStyle w:val="paragraph"/>
        <w:rPr>
          <w:szCs w:val="20"/>
        </w:rPr>
      </w:pPr>
      <w:r w:rsidRPr="00A44F1E">
        <w:t>To minimize the transmission of structural and acoustical disturbances to the test unit under test the EGSE and FGSE are adequately isolated. Any noise and vibration disturbances generated by items present in the facility room are eliminated or minimized to guarantee an acceptable background noise level</w:t>
      </w:r>
      <w:r w:rsidR="001C775B" w:rsidRPr="000627E3">
        <w:rPr>
          <w:szCs w:val="20"/>
        </w:rPr>
        <w:t>.</w:t>
      </w:r>
    </w:p>
    <w:p w14:paraId="3219AFF0" w14:textId="1F53FC0F" w:rsidR="001C775B" w:rsidRPr="000627E3" w:rsidRDefault="001C775B" w:rsidP="00494C54">
      <w:pPr>
        <w:pStyle w:val="paragraph"/>
      </w:pPr>
      <w:r w:rsidRPr="000627E3">
        <w:t xml:space="preserve">Background noise level </w:t>
      </w:r>
      <w:r w:rsidR="0024235B">
        <w:t>is to be, as good practice,</w:t>
      </w:r>
      <w:r w:rsidRPr="000627E3">
        <w:t xml:space="preserve"> at least one order of magnitude lower than the test measured disturbances.</w:t>
      </w:r>
    </w:p>
    <w:p w14:paraId="1E7F5724" w14:textId="77777777" w:rsidR="001C775B" w:rsidRPr="000627E3" w:rsidRDefault="001C775B" w:rsidP="00494C54">
      <w:pPr>
        <w:pStyle w:val="paragraph"/>
      </w:pPr>
      <w:r w:rsidRPr="000627E3">
        <w:t>A typical characterization test campaign on an equipment goes from few days to around 1 week pending on the complexity of the setup and the required test sequence.</w:t>
      </w:r>
    </w:p>
    <w:p w14:paraId="034EC4DD" w14:textId="5EE502E0" w:rsidR="001C775B" w:rsidRPr="000627E3" w:rsidRDefault="001C775B" w:rsidP="001C775B">
      <w:pPr>
        <w:pStyle w:val="Annex3"/>
      </w:pPr>
      <w:r w:rsidRPr="000627E3">
        <w:t>Test data acquisition and evaluation</w:t>
      </w:r>
    </w:p>
    <w:p w14:paraId="7A03B1EE" w14:textId="77777777" w:rsidR="001C775B" w:rsidRPr="000627E3" w:rsidRDefault="001C775B" w:rsidP="00494C54">
      <w:pPr>
        <w:pStyle w:val="paragraph"/>
      </w:pPr>
      <w:r w:rsidRPr="000627E3">
        <w:t>For all test cases, it is recommended to record the responses in terms of:</w:t>
      </w:r>
    </w:p>
    <w:p w14:paraId="7ACDE920" w14:textId="77777777" w:rsidR="001C775B" w:rsidRPr="000627E3" w:rsidRDefault="001C775B" w:rsidP="001C775B">
      <w:pPr>
        <w:pStyle w:val="Bul1"/>
        <w:numPr>
          <w:ilvl w:val="0"/>
          <w:numId w:val="16"/>
        </w:numPr>
      </w:pPr>
      <w:r w:rsidRPr="000627E3">
        <w:t>time histories (Pa)</w:t>
      </w:r>
    </w:p>
    <w:p w14:paraId="48757686" w14:textId="77777777" w:rsidR="001C775B" w:rsidRPr="000627E3" w:rsidRDefault="001C775B" w:rsidP="001C775B">
      <w:pPr>
        <w:pStyle w:val="Bul1"/>
        <w:numPr>
          <w:ilvl w:val="0"/>
          <w:numId w:val="16"/>
        </w:numPr>
      </w:pPr>
      <w:r w:rsidRPr="000627E3">
        <w:t>and the following post processing data:</w:t>
      </w:r>
    </w:p>
    <w:p w14:paraId="5D50BCEF" w14:textId="77777777" w:rsidR="001C775B" w:rsidRPr="000627E3" w:rsidRDefault="001C775B" w:rsidP="001C775B">
      <w:pPr>
        <w:pStyle w:val="Bul2"/>
        <w:numPr>
          <w:ilvl w:val="1"/>
          <w:numId w:val="16"/>
        </w:numPr>
      </w:pPr>
      <w:r w:rsidRPr="000627E3">
        <w:t>auto-spectrum (Pa^2).</w:t>
      </w:r>
    </w:p>
    <w:p w14:paraId="7D6CF6E2" w14:textId="77777777" w:rsidR="001C775B" w:rsidRPr="000627E3" w:rsidRDefault="001C775B" w:rsidP="001C775B">
      <w:pPr>
        <w:pStyle w:val="Bul2"/>
        <w:numPr>
          <w:ilvl w:val="1"/>
          <w:numId w:val="16"/>
        </w:numPr>
      </w:pPr>
      <w:r w:rsidRPr="000627E3">
        <w:t>power spectrum level (Pa^2)/Hz.</w:t>
      </w:r>
    </w:p>
    <w:p w14:paraId="5848490A" w14:textId="77777777" w:rsidR="001C775B" w:rsidRPr="000627E3" w:rsidRDefault="001C775B" w:rsidP="001C775B">
      <w:pPr>
        <w:pStyle w:val="Bul2"/>
        <w:numPr>
          <w:ilvl w:val="1"/>
          <w:numId w:val="16"/>
        </w:numPr>
      </w:pPr>
      <w:r w:rsidRPr="000627E3">
        <w:t>sound pressure levels (dB) [dB ref. 20 μPa] in third octave bands.</w:t>
      </w:r>
    </w:p>
    <w:p w14:paraId="6826F818" w14:textId="77777777" w:rsidR="001C775B" w:rsidRPr="000627E3" w:rsidRDefault="001C775B" w:rsidP="001C775B">
      <w:pPr>
        <w:pStyle w:val="Bul2"/>
        <w:numPr>
          <w:ilvl w:val="1"/>
          <w:numId w:val="16"/>
        </w:numPr>
      </w:pPr>
      <w:r w:rsidRPr="000627E3">
        <w:t>sound pressure levels (dB) [dB ref. 20 μPa] in octave bands.</w:t>
      </w:r>
    </w:p>
    <w:p w14:paraId="2E6C4150" w14:textId="7C302195" w:rsidR="001C775B" w:rsidRPr="000627E3" w:rsidRDefault="00494C54" w:rsidP="004260E1">
      <w:pPr>
        <w:pStyle w:val="Annex2"/>
      </w:pPr>
      <w:bookmarkStart w:id="1439" w:name="_Toc104889945"/>
      <w:r w:rsidRPr="000627E3">
        <w:lastRenderedPageBreak/>
        <w:t>Space segment element audible noise emission test</w:t>
      </w:r>
      <w:bookmarkEnd w:id="1439"/>
    </w:p>
    <w:p w14:paraId="7C99E8C4" w14:textId="6D57C066" w:rsidR="001C775B" w:rsidRPr="000627E3" w:rsidRDefault="001C775B" w:rsidP="001C775B">
      <w:pPr>
        <w:pStyle w:val="Annex3"/>
      </w:pPr>
      <w:r w:rsidRPr="000627E3">
        <w:t>Purpose</w:t>
      </w:r>
    </w:p>
    <w:p w14:paraId="37839AAB" w14:textId="77777777" w:rsidR="001C775B" w:rsidRPr="000627E3" w:rsidRDefault="001C775B" w:rsidP="00494C54">
      <w:pPr>
        <w:pStyle w:val="paragraph"/>
      </w:pPr>
      <w:r w:rsidRPr="000627E3">
        <w:t>The purpose of the audible noise test at element level is to demonstrate that the flight hardware does not produce audible noise levels that are detrimental to the crew health and safety.</w:t>
      </w:r>
    </w:p>
    <w:p w14:paraId="52A353FD" w14:textId="17C83D23" w:rsidR="001C775B" w:rsidRPr="000627E3" w:rsidRDefault="001C775B" w:rsidP="001C775B">
      <w:pPr>
        <w:pStyle w:val="Annex3"/>
      </w:pPr>
      <w:r w:rsidRPr="000627E3">
        <w:t>General</w:t>
      </w:r>
    </w:p>
    <w:p w14:paraId="5ED9E80D" w14:textId="3112FD7B" w:rsidR="001C775B" w:rsidRPr="000627E3" w:rsidRDefault="001C775B" w:rsidP="00494C54">
      <w:pPr>
        <w:pStyle w:val="paragraph"/>
      </w:pPr>
      <w:r w:rsidRPr="000627E3">
        <w:t>Audible noise test is performed at Element level</w:t>
      </w:r>
      <w:r w:rsidR="001F6C61" w:rsidRPr="000627E3">
        <w:t>, see</w:t>
      </w:r>
      <w:r w:rsidRPr="000627E3">
        <w:t xml:space="preserve"> </w:t>
      </w:r>
      <w:r w:rsidR="001F6C61" w:rsidRPr="000627E3">
        <w:t xml:space="preserve">ECSS-E-ST-10-03 clause </w:t>
      </w:r>
      <w:r w:rsidRPr="000627E3">
        <w:t>6.5.7.4 for Crewed Element only measuring the continuous and intermittent noise levels emission generated by items and payloads working in their operative conditions.</w:t>
      </w:r>
    </w:p>
    <w:p w14:paraId="1496B990" w14:textId="77777777" w:rsidR="001C775B" w:rsidRPr="000627E3" w:rsidRDefault="001C775B" w:rsidP="00494C54">
      <w:pPr>
        <w:pStyle w:val="paragraph"/>
        <w:rPr>
          <w:szCs w:val="20"/>
        </w:rPr>
      </w:pPr>
      <w:r w:rsidRPr="000627E3">
        <w:rPr>
          <w:szCs w:val="20"/>
        </w:rPr>
        <w:t>In case of intermittent noise emission, the sound pressure levels are measured in term of A‐weighted decibel (dBA) and referred to a 24‐hour equivalent noise exposure.</w:t>
      </w:r>
    </w:p>
    <w:p w14:paraId="75598A0C" w14:textId="65796775" w:rsidR="001C775B" w:rsidRPr="000627E3" w:rsidRDefault="001C775B" w:rsidP="00494C54">
      <w:pPr>
        <w:pStyle w:val="paragraph"/>
        <w:rPr>
          <w:szCs w:val="20"/>
        </w:rPr>
      </w:pPr>
      <w:r w:rsidRPr="000627E3">
        <w:rPr>
          <w:szCs w:val="20"/>
        </w:rPr>
        <w:t>After the execution of the audible noise test a reverberation time (T60) test is needed to measure the time required for the sound to decay in a closed space. Sound in a closed manned volume room or in the laboratory chamber will repeatedly bounce off surfaces such as the floor, walls, ceiling. When these reflections mix, a phenomenon known as reverberation is created. Reverberation reduces when the reflections hit surfaces that can absorb sound such as absorbing panels. The reverberation time of a room or space is defined as the time it takes for sound to decay by 60</w:t>
      </w:r>
      <w:r w:rsidR="00494C54" w:rsidRPr="000627E3">
        <w:rPr>
          <w:szCs w:val="20"/>
        </w:rPr>
        <w:t> </w:t>
      </w:r>
      <w:r w:rsidRPr="000627E3">
        <w:rPr>
          <w:szCs w:val="20"/>
        </w:rPr>
        <w:t>dB.</w:t>
      </w:r>
    </w:p>
    <w:p w14:paraId="0711EC2B" w14:textId="7D40BACE" w:rsidR="001C775B" w:rsidRPr="000627E3" w:rsidRDefault="001C775B" w:rsidP="00494C54">
      <w:pPr>
        <w:pStyle w:val="paragraph"/>
        <w:rPr>
          <w:szCs w:val="20"/>
        </w:rPr>
      </w:pPr>
      <w:r w:rsidRPr="000627E3">
        <w:rPr>
          <w:szCs w:val="20"/>
        </w:rPr>
        <w:t xml:space="preserve">Reverberation time is </w:t>
      </w:r>
      <w:r w:rsidR="00494C54" w:rsidRPr="000627E3">
        <w:rPr>
          <w:szCs w:val="20"/>
        </w:rPr>
        <w:t>measured from 31,</w:t>
      </w:r>
      <w:r w:rsidRPr="000627E3">
        <w:rPr>
          <w:szCs w:val="20"/>
        </w:rPr>
        <w:t>5</w:t>
      </w:r>
      <w:r w:rsidR="00494C54" w:rsidRPr="000627E3">
        <w:rPr>
          <w:szCs w:val="20"/>
        </w:rPr>
        <w:t> </w:t>
      </w:r>
      <w:r w:rsidRPr="000627E3">
        <w:rPr>
          <w:szCs w:val="20"/>
        </w:rPr>
        <w:t>Hz to 1600</w:t>
      </w:r>
      <w:r w:rsidR="00494C54" w:rsidRPr="000627E3">
        <w:rPr>
          <w:szCs w:val="20"/>
        </w:rPr>
        <w:t> </w:t>
      </w:r>
      <w:r w:rsidRPr="000627E3">
        <w:rPr>
          <w:szCs w:val="20"/>
        </w:rPr>
        <w:t>Hz in octave band centre frequency.</w:t>
      </w:r>
    </w:p>
    <w:p w14:paraId="2BCD3AF7" w14:textId="46639DEF" w:rsidR="00D9486F" w:rsidRPr="000627E3" w:rsidRDefault="00D9486F" w:rsidP="00D9486F">
      <w:pPr>
        <w:pStyle w:val="Annex3"/>
      </w:pPr>
      <w:r w:rsidRPr="000627E3">
        <w:t>Test Configuration and test aspects</w:t>
      </w:r>
    </w:p>
    <w:p w14:paraId="24AECF4F" w14:textId="62915E0D" w:rsidR="001C775B" w:rsidRPr="000627E3" w:rsidRDefault="001C775B" w:rsidP="00494C54">
      <w:pPr>
        <w:pStyle w:val="paragraph"/>
      </w:pPr>
      <w:r w:rsidRPr="000627E3">
        <w:t xml:space="preserve">In a typical audible noise test at element level, the test specimen is mounted onto its MGSE or on its dedicated Integration Stand and it is placed in the test facility as shown in </w:t>
      </w:r>
      <w:r w:rsidR="00145778" w:rsidRPr="000627E3">
        <w:fldChar w:fldCharType="begin"/>
      </w:r>
      <w:r w:rsidR="00145778" w:rsidRPr="000627E3">
        <w:instrText xml:space="preserve"> REF _Ref44874692 \r \h </w:instrText>
      </w:r>
      <w:r w:rsidR="00145778" w:rsidRPr="000627E3">
        <w:fldChar w:fldCharType="separate"/>
      </w:r>
      <w:r w:rsidR="00A5249C">
        <w:t>Figure C-4</w:t>
      </w:r>
      <w:r w:rsidR="00145778" w:rsidRPr="000627E3">
        <w:fldChar w:fldCharType="end"/>
      </w:r>
      <w:r w:rsidRPr="000627E3">
        <w:t>.</w:t>
      </w:r>
    </w:p>
    <w:p w14:paraId="6153C7D0" w14:textId="77777777" w:rsidR="001C775B" w:rsidRPr="000627E3" w:rsidRDefault="001C775B" w:rsidP="0091349C">
      <w:pPr>
        <w:pStyle w:val="ListParagraph"/>
        <w:ind w:left="0"/>
        <w:rPr>
          <w:sz w:val="20"/>
          <w:szCs w:val="20"/>
        </w:rPr>
      </w:pPr>
      <w:r w:rsidRPr="000627E3">
        <w:rPr>
          <w:sz w:val="20"/>
          <w:szCs w:val="20"/>
        </w:rPr>
        <w:t>The test is normally performed under 1g condition with the test article in its on-orbit configuration.</w:t>
      </w:r>
    </w:p>
    <w:p w14:paraId="05069247" w14:textId="77777777" w:rsidR="001C775B" w:rsidRPr="000627E3" w:rsidRDefault="001C775B" w:rsidP="003A0E6C">
      <w:pPr>
        <w:pStyle w:val="graphic"/>
        <w:spacing w:before="120"/>
        <w:rPr>
          <w:szCs w:val="20"/>
        </w:rPr>
      </w:pPr>
      <w:r w:rsidRPr="000627E3">
        <w:rPr>
          <w:noProof/>
          <w:lang w:val="en-GB"/>
        </w:rPr>
        <w:drawing>
          <wp:inline distT="0" distB="0" distL="0" distR="0" wp14:anchorId="03DF358D" wp14:editId="6908B55D">
            <wp:extent cx="4749753" cy="3129280"/>
            <wp:effectExtent l="0" t="0" r="0" b="0"/>
            <wp:docPr id="5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31" cstate="print">
                      <a:extLst>
                        <a:ext uri="{28A0092B-C50C-407E-A947-70E740481C1C}">
                          <a14:useLocalDpi xmlns:a14="http://schemas.microsoft.com/office/drawing/2010/main"/>
                        </a:ext>
                      </a:extLst>
                    </a:blip>
                    <a:srcRect t="11239"/>
                    <a:stretch/>
                  </pic:blipFill>
                  <pic:spPr bwMode="auto">
                    <a:xfrm>
                      <a:off x="0" y="0"/>
                      <a:ext cx="4770336" cy="3142840"/>
                    </a:xfrm>
                    <a:prstGeom prst="rect">
                      <a:avLst/>
                    </a:prstGeom>
                    <a:noFill/>
                    <a:ln>
                      <a:noFill/>
                    </a:ln>
                    <a:extLst>
                      <a:ext uri="{53640926-AAD7-44D8-BBD7-CCE9431645EC}">
                        <a14:shadowObscured xmlns:a14="http://schemas.microsoft.com/office/drawing/2010/main"/>
                      </a:ext>
                    </a:extLst>
                  </pic:spPr>
                </pic:pic>
              </a:graphicData>
            </a:graphic>
          </wp:inline>
        </w:drawing>
      </w:r>
    </w:p>
    <w:p w14:paraId="682651D5" w14:textId="77777777" w:rsidR="001C775B" w:rsidRPr="000627E3" w:rsidRDefault="001C775B" w:rsidP="00B34231">
      <w:pPr>
        <w:pStyle w:val="CaptionAnnexFigure"/>
      </w:pPr>
      <w:bookmarkStart w:id="1440" w:name="_Toc536004047"/>
      <w:bookmarkStart w:id="1441" w:name="_Ref44874692"/>
      <w:bookmarkStart w:id="1442" w:name="_Toc104890048"/>
      <w:r w:rsidRPr="000627E3">
        <w:t>: View of COLUMBUS test article (external view: seen from deck-aft perspective) during audible noise test at element level</w:t>
      </w:r>
      <w:bookmarkEnd w:id="1440"/>
      <w:bookmarkEnd w:id="1441"/>
      <w:bookmarkEnd w:id="1442"/>
    </w:p>
    <w:p w14:paraId="067F2D05" w14:textId="77777777" w:rsidR="001C775B" w:rsidRPr="000627E3" w:rsidRDefault="001C775B" w:rsidP="00494C54">
      <w:pPr>
        <w:pStyle w:val="paragraph"/>
      </w:pPr>
      <w:r w:rsidRPr="000627E3">
        <w:lastRenderedPageBreak/>
        <w:t>Audible noise test at element level is recommended to be executed with the Hatch in closed configuration (using a dummy hatch) because the reverberation time test need to be done in a well-defined closed volume.</w:t>
      </w:r>
    </w:p>
    <w:p w14:paraId="57EED728" w14:textId="290B7007" w:rsidR="001C775B" w:rsidRPr="000627E3" w:rsidRDefault="001C775B" w:rsidP="001C775B">
      <w:pPr>
        <w:pStyle w:val="Annex3"/>
      </w:pPr>
      <w:r w:rsidRPr="000627E3">
        <w:t>Test instrumentation</w:t>
      </w:r>
    </w:p>
    <w:p w14:paraId="05FD4CE9" w14:textId="77777777" w:rsidR="001C775B" w:rsidRPr="000627E3" w:rsidRDefault="001C775B" w:rsidP="00494C54">
      <w:pPr>
        <w:pStyle w:val="paragraph"/>
      </w:pPr>
      <w:r w:rsidRPr="000627E3">
        <w:t>In case of element level test, as for example on manned module test, a set of microphones are installed inside the test article to measure the sound noise responses and outside the test article, in the test facility, to control the external background noise levels.</w:t>
      </w:r>
    </w:p>
    <w:p w14:paraId="617C3E77" w14:textId="39EA534A" w:rsidR="001C775B" w:rsidRPr="000627E3" w:rsidRDefault="001C775B" w:rsidP="00494C54">
      <w:pPr>
        <w:pStyle w:val="paragraph"/>
      </w:pPr>
      <w:r w:rsidRPr="000627E3">
        <w:t xml:space="preserve">Normally internal measurement microphones are positioned along the module centerline, however it is also recommended to install microphones in other representative locations as illustrated in </w:t>
      </w:r>
      <w:r w:rsidR="00145778" w:rsidRPr="000627E3">
        <w:fldChar w:fldCharType="begin"/>
      </w:r>
      <w:r w:rsidR="00145778" w:rsidRPr="000627E3">
        <w:instrText xml:space="preserve"> REF _Ref44874733 \r \h </w:instrText>
      </w:r>
      <w:r w:rsidR="00145778" w:rsidRPr="000627E3">
        <w:fldChar w:fldCharType="separate"/>
      </w:r>
      <w:r w:rsidR="00A5249C">
        <w:t>Figure C-5</w:t>
      </w:r>
      <w:r w:rsidR="00145778" w:rsidRPr="000627E3">
        <w:fldChar w:fldCharType="end"/>
      </w:r>
      <w:r w:rsidR="004A0D52">
        <w:t xml:space="preserve"> </w:t>
      </w:r>
      <w:r w:rsidRPr="000627E3">
        <w:t xml:space="preserve">and in </w:t>
      </w:r>
      <w:r w:rsidR="00145778" w:rsidRPr="000627E3">
        <w:fldChar w:fldCharType="begin"/>
      </w:r>
      <w:r w:rsidR="00145778" w:rsidRPr="000627E3">
        <w:instrText xml:space="preserve"> REF _Ref44874748 \r \h </w:instrText>
      </w:r>
      <w:r w:rsidR="00145778" w:rsidRPr="000627E3">
        <w:fldChar w:fldCharType="separate"/>
      </w:r>
      <w:r w:rsidR="00A5249C">
        <w:t>Figure C-6</w:t>
      </w:r>
      <w:r w:rsidR="00145778" w:rsidRPr="000627E3">
        <w:fldChar w:fldCharType="end"/>
      </w:r>
      <w:r w:rsidR="00105BEC">
        <w:t xml:space="preserve"> </w:t>
      </w:r>
      <w:r w:rsidRPr="000627E3">
        <w:t>and at expected work and sleep station head locations.</w:t>
      </w:r>
    </w:p>
    <w:p w14:paraId="76754CED" w14:textId="77777777" w:rsidR="001C775B" w:rsidRPr="000627E3" w:rsidRDefault="001C775B" w:rsidP="001C775B">
      <w:pPr>
        <w:rPr>
          <w:sz w:val="20"/>
          <w:szCs w:val="20"/>
        </w:rPr>
      </w:pPr>
      <w:r w:rsidRPr="000627E3">
        <w:rPr>
          <w:sz w:val="20"/>
          <w:szCs w:val="20"/>
        </w:rPr>
        <w:t>External microphones are usually positioned one meter away from the test article.</w:t>
      </w:r>
    </w:p>
    <w:p w14:paraId="0D151E0E" w14:textId="77777777" w:rsidR="001C775B" w:rsidRPr="000627E3" w:rsidRDefault="001C775B" w:rsidP="00494C54">
      <w:pPr>
        <w:pStyle w:val="paragraph"/>
      </w:pPr>
      <w:r w:rsidRPr="000627E3">
        <w:t>Additional instrumentation is recommended to record the operational parameters of the flight hardware in their operative conditions.</w:t>
      </w:r>
    </w:p>
    <w:p w14:paraId="6279397B" w14:textId="77777777" w:rsidR="001C775B" w:rsidRPr="000627E3" w:rsidRDefault="001C775B" w:rsidP="00494C54">
      <w:pPr>
        <w:pStyle w:val="graphic"/>
        <w:rPr>
          <w:szCs w:val="20"/>
          <w:lang w:val="en-GB"/>
        </w:rPr>
      </w:pPr>
      <w:r w:rsidRPr="000627E3">
        <w:rPr>
          <w:noProof/>
          <w:lang w:val="en-GB"/>
        </w:rPr>
        <w:drawing>
          <wp:inline distT="0" distB="0" distL="0" distR="0" wp14:anchorId="5A990DB7" wp14:editId="1642707A">
            <wp:extent cx="5638800" cy="3085448"/>
            <wp:effectExtent l="19050" t="19050" r="19050" b="20320"/>
            <wp:docPr id="5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64" name="Picture 4"/>
                    <pic:cNvPicPr>
                      <a:picLocks noChangeAspect="1" noChangeArrowheads="1"/>
                    </pic:cNvPicPr>
                  </pic:nvPicPr>
                  <pic:blipFill rotWithShape="1">
                    <a:blip r:embed="rId132" cstate="print">
                      <a:extLst>
                        <a:ext uri="{28A0092B-C50C-407E-A947-70E740481C1C}">
                          <a14:useLocalDpi xmlns:a14="http://schemas.microsoft.com/office/drawing/2010/main"/>
                        </a:ext>
                      </a:extLst>
                    </a:blip>
                    <a:srcRect/>
                    <a:stretch/>
                  </pic:blipFill>
                  <pic:spPr bwMode="auto">
                    <a:xfrm>
                      <a:off x="0" y="0"/>
                      <a:ext cx="5683730" cy="3110033"/>
                    </a:xfrm>
                    <a:prstGeom prst="rect">
                      <a:avLst/>
                    </a:prstGeom>
                    <a:noFill/>
                    <a:ln w="9525" cap="flat" cmpd="sng" algn="ctr">
                      <a:solidFill>
                        <a:sysClr val="windowText" lastClr="000000"/>
                      </a:solidFill>
                      <a:prstDash val="solid"/>
                      <a:miter lim="800000"/>
                      <a:headEnd type="none" w="med" len="med"/>
                      <a:tailEnd type="none" w="med" len="med"/>
                    </a:ln>
                    <a:effectLst/>
                    <a:extLst>
                      <a:ext uri="{53640926-AAD7-44D8-BBD7-CCE9431645EC}">
                        <a14:shadowObscured xmlns:a14="http://schemas.microsoft.com/office/drawing/2010/main"/>
                      </a:ext>
                    </a:extLst>
                  </pic:spPr>
                </pic:pic>
              </a:graphicData>
            </a:graphic>
          </wp:inline>
        </w:drawing>
      </w:r>
    </w:p>
    <w:p w14:paraId="5F9F08E9" w14:textId="77777777" w:rsidR="001C775B" w:rsidRPr="000627E3" w:rsidRDefault="001C775B" w:rsidP="00B34231">
      <w:pPr>
        <w:pStyle w:val="CaptionAnnexFigure"/>
      </w:pPr>
      <w:bookmarkStart w:id="1443" w:name="_Toc536004049"/>
      <w:bookmarkStart w:id="1444" w:name="_Ref44874733"/>
      <w:bookmarkStart w:id="1445" w:name="_Toc104890049"/>
      <w:r w:rsidRPr="000627E3">
        <w:t>: Illustration of different microphone position inside COLUMBUS during audible noise test at element level</w:t>
      </w:r>
      <w:bookmarkEnd w:id="1443"/>
      <w:bookmarkEnd w:id="1444"/>
      <w:bookmarkEnd w:id="1445"/>
    </w:p>
    <w:p w14:paraId="1D1A7E1D" w14:textId="77777777" w:rsidR="001C775B" w:rsidRPr="000627E3" w:rsidRDefault="001C775B" w:rsidP="00C93E26">
      <w:pPr>
        <w:pStyle w:val="graphic"/>
        <w:rPr>
          <w:szCs w:val="20"/>
          <w:lang w:val="en-GB"/>
        </w:rPr>
      </w:pPr>
      <w:r w:rsidRPr="000627E3">
        <w:rPr>
          <w:noProof/>
          <w:lang w:val="en-GB"/>
        </w:rPr>
        <w:lastRenderedPageBreak/>
        <w:drawing>
          <wp:inline distT="0" distB="0" distL="0" distR="0" wp14:anchorId="4A9D1386" wp14:editId="0DE1B8FD">
            <wp:extent cx="5299541" cy="3943350"/>
            <wp:effectExtent l="0" t="0" r="0" b="0"/>
            <wp:docPr id="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3">
                      <a:extLst>
                        <a:ext uri="{28A0092B-C50C-407E-A947-70E740481C1C}">
                          <a14:useLocalDpi xmlns:a14="http://schemas.microsoft.com/office/drawing/2010/main"/>
                        </a:ext>
                      </a:extLst>
                    </a:blip>
                    <a:srcRect/>
                    <a:stretch>
                      <a:fillRect/>
                    </a:stretch>
                  </pic:blipFill>
                  <pic:spPr bwMode="auto">
                    <a:xfrm>
                      <a:off x="0" y="0"/>
                      <a:ext cx="5315637" cy="3955327"/>
                    </a:xfrm>
                    <a:prstGeom prst="rect">
                      <a:avLst/>
                    </a:prstGeom>
                    <a:noFill/>
                    <a:ln>
                      <a:noFill/>
                    </a:ln>
                  </pic:spPr>
                </pic:pic>
              </a:graphicData>
            </a:graphic>
          </wp:inline>
        </w:drawing>
      </w:r>
    </w:p>
    <w:p w14:paraId="1C64F30F" w14:textId="771E9C94" w:rsidR="001C775B" w:rsidRPr="000627E3" w:rsidRDefault="001C775B" w:rsidP="00B34231">
      <w:pPr>
        <w:pStyle w:val="CaptionAnnexFigure"/>
      </w:pPr>
      <w:bookmarkStart w:id="1446" w:name="_Toc536004050"/>
      <w:bookmarkStart w:id="1447" w:name="_Ref44874748"/>
      <w:bookmarkStart w:id="1448" w:name="_Toc104890050"/>
      <w:r w:rsidRPr="000627E3">
        <w:t>: Picture of COLUMBUS internal microphones during audible noise test at element level</w:t>
      </w:r>
      <w:bookmarkEnd w:id="1446"/>
      <w:bookmarkEnd w:id="1447"/>
      <w:bookmarkEnd w:id="1448"/>
    </w:p>
    <w:p w14:paraId="1326D715" w14:textId="2A24D733" w:rsidR="001C775B" w:rsidRPr="000627E3" w:rsidRDefault="001C775B" w:rsidP="001C775B">
      <w:pPr>
        <w:pStyle w:val="Annex3"/>
      </w:pPr>
      <w:bookmarkStart w:id="1449" w:name="_Ref44874815"/>
      <w:r w:rsidRPr="000627E3">
        <w:t>Test preparation and facility selection</w:t>
      </w:r>
      <w:bookmarkEnd w:id="1449"/>
    </w:p>
    <w:p w14:paraId="6A1FD785" w14:textId="15197485" w:rsidR="001C775B" w:rsidRPr="000627E3" w:rsidRDefault="000810A8" w:rsidP="00C93E26">
      <w:pPr>
        <w:pStyle w:val="paragraph"/>
      </w:pPr>
      <w:r w:rsidRPr="000627E3">
        <w:t>T</w:t>
      </w:r>
      <w:r w:rsidR="001C775B" w:rsidRPr="000627E3">
        <w:t xml:space="preserve">he following key </w:t>
      </w:r>
      <w:r w:rsidR="00D9486F" w:rsidRPr="000627E3">
        <w:t>aspects are considered for the facility selection</w:t>
      </w:r>
      <w:r w:rsidR="001C775B" w:rsidRPr="000627E3">
        <w:t>:</w:t>
      </w:r>
    </w:p>
    <w:p w14:paraId="629BFEA7" w14:textId="2F54BA16" w:rsidR="001C775B" w:rsidRPr="000627E3" w:rsidRDefault="001C775B" w:rsidP="001C775B">
      <w:pPr>
        <w:pStyle w:val="Bul1"/>
        <w:numPr>
          <w:ilvl w:val="0"/>
          <w:numId w:val="16"/>
        </w:numPr>
      </w:pPr>
      <w:r w:rsidRPr="000627E3">
        <w:t xml:space="preserve">The suitability of the test facility capabilities </w:t>
      </w:r>
      <w:r w:rsidR="00D9486F" w:rsidRPr="000627E3">
        <w:t>are</w:t>
      </w:r>
      <w:r w:rsidRPr="000627E3">
        <w:t xml:space="preserve"> carefully evaluated and if possible checked by a pre-test.</w:t>
      </w:r>
    </w:p>
    <w:p w14:paraId="158537BE" w14:textId="6073AFF6" w:rsidR="001C775B" w:rsidRPr="000627E3" w:rsidRDefault="001C775B" w:rsidP="001C775B">
      <w:pPr>
        <w:pStyle w:val="Bul1"/>
        <w:numPr>
          <w:ilvl w:val="0"/>
          <w:numId w:val="16"/>
        </w:numPr>
      </w:pPr>
      <w:r w:rsidRPr="000627E3">
        <w:t xml:space="preserve">Suitability of the location of the test setup </w:t>
      </w:r>
      <w:r w:rsidR="00D9486F" w:rsidRPr="000627E3">
        <w:t>is</w:t>
      </w:r>
      <w:r w:rsidRPr="000627E3">
        <w:t xml:space="preserve"> assessed (quiet environment).</w:t>
      </w:r>
    </w:p>
    <w:p w14:paraId="32B83D28" w14:textId="7F0C92A5" w:rsidR="001C775B" w:rsidRPr="000627E3" w:rsidRDefault="001C775B" w:rsidP="001C775B">
      <w:pPr>
        <w:pStyle w:val="Bul1"/>
        <w:numPr>
          <w:ilvl w:val="0"/>
          <w:numId w:val="16"/>
        </w:numPr>
      </w:pPr>
      <w:r w:rsidRPr="000627E3">
        <w:t xml:space="preserve">Supporting instrumentation cabling and suspension devices </w:t>
      </w:r>
      <w:r w:rsidR="00E60032" w:rsidRPr="000627E3">
        <w:t>can</w:t>
      </w:r>
      <w:r w:rsidRPr="000627E3">
        <w:t xml:space="preserve"> influence the dynamic </w:t>
      </w:r>
      <w:r w:rsidR="00D9486F" w:rsidRPr="000627E3">
        <w:t>behaviour</w:t>
      </w:r>
      <w:r w:rsidRPr="000627E3">
        <w:t xml:space="preserve"> of the test facilities and therefore distort the results.</w:t>
      </w:r>
    </w:p>
    <w:p w14:paraId="610EE5CC" w14:textId="1571B598" w:rsidR="001C775B" w:rsidRPr="000627E3" w:rsidRDefault="00D9486F" w:rsidP="001C775B">
      <w:pPr>
        <w:pStyle w:val="Bul1"/>
        <w:numPr>
          <w:ilvl w:val="0"/>
          <w:numId w:val="16"/>
        </w:numPr>
      </w:pPr>
      <w:r w:rsidRPr="000627E3">
        <w:t>Dec</w:t>
      </w:r>
      <w:r w:rsidR="001C775B" w:rsidRPr="000627E3">
        <w:t>oupling of unit under test and supporting structure/test facility (i.e. floor isolation).</w:t>
      </w:r>
    </w:p>
    <w:p w14:paraId="435BAA9F" w14:textId="66D97913" w:rsidR="00D9486F" w:rsidRPr="000627E3" w:rsidRDefault="00D9486F" w:rsidP="00C93E26">
      <w:pPr>
        <w:pStyle w:val="paragraph"/>
      </w:pPr>
      <w:r w:rsidRPr="000627E3">
        <w:t xml:space="preserve">The background noise is measured. See </w:t>
      </w:r>
      <w:r w:rsidR="00802040" w:rsidRPr="000627E3">
        <w:fldChar w:fldCharType="begin"/>
      </w:r>
      <w:r w:rsidR="00802040" w:rsidRPr="000627E3">
        <w:instrText xml:space="preserve"> REF _Ref44616129 \r \h  \* MERGEFORMAT </w:instrText>
      </w:r>
      <w:r w:rsidR="00802040" w:rsidRPr="000627E3">
        <w:fldChar w:fldCharType="separate"/>
      </w:r>
      <w:r w:rsidR="00A5249C">
        <w:t>A.13.6</w:t>
      </w:r>
      <w:r w:rsidR="00802040" w:rsidRPr="000627E3">
        <w:fldChar w:fldCharType="end"/>
      </w:r>
      <w:r w:rsidR="00802040" w:rsidRPr="000627E3">
        <w:t xml:space="preserve"> about </w:t>
      </w:r>
      <w:r w:rsidRPr="000627E3">
        <w:t>background noise</w:t>
      </w:r>
      <w:r w:rsidR="0050040A" w:rsidRPr="000627E3">
        <w:t>.</w:t>
      </w:r>
    </w:p>
    <w:p w14:paraId="7A488BB2" w14:textId="38ECDEEE" w:rsidR="001C775B" w:rsidRPr="000627E3" w:rsidRDefault="001C775B" w:rsidP="001C775B">
      <w:pPr>
        <w:pStyle w:val="Annex3"/>
      </w:pPr>
      <w:r w:rsidRPr="000627E3">
        <w:t>Test execution</w:t>
      </w:r>
    </w:p>
    <w:p w14:paraId="234C0E78" w14:textId="77777777" w:rsidR="001C775B" w:rsidRPr="000627E3" w:rsidRDefault="001C775B" w:rsidP="00C93E26">
      <w:pPr>
        <w:pStyle w:val="paragraph"/>
      </w:pPr>
      <w:r w:rsidRPr="000627E3">
        <w:t>At element level, audible noise test is recommended to be conducted in combination with the micro-vibration tests, where possible.</w:t>
      </w:r>
    </w:p>
    <w:p w14:paraId="718F077E" w14:textId="77777777" w:rsidR="001C775B" w:rsidRPr="000627E3" w:rsidRDefault="001C775B" w:rsidP="00C93E26">
      <w:pPr>
        <w:pStyle w:val="paragraph"/>
      </w:pPr>
      <w:r w:rsidRPr="000627E3">
        <w:t>As a generic test sequence for the audible noise source characterization the following steps can be performed:</w:t>
      </w:r>
    </w:p>
    <w:p w14:paraId="171F7392" w14:textId="77777777" w:rsidR="001C775B" w:rsidRPr="000627E3" w:rsidRDefault="001C775B" w:rsidP="001C775B">
      <w:pPr>
        <w:pStyle w:val="Bul1"/>
        <w:numPr>
          <w:ilvl w:val="0"/>
          <w:numId w:val="16"/>
        </w:numPr>
      </w:pPr>
      <w:r w:rsidRPr="000627E3">
        <w:t>Facility characterization: through the reverberation time test with the presence of the test-up in on orbit configuration and in switched off condition.</w:t>
      </w:r>
    </w:p>
    <w:p w14:paraId="2CA17930" w14:textId="77777777" w:rsidR="001C775B" w:rsidRPr="000627E3" w:rsidRDefault="001C775B" w:rsidP="001C775B">
      <w:pPr>
        <w:pStyle w:val="Bul1"/>
        <w:numPr>
          <w:ilvl w:val="0"/>
          <w:numId w:val="16"/>
        </w:numPr>
      </w:pPr>
      <w:r w:rsidRPr="000627E3">
        <w:lastRenderedPageBreak/>
        <w:t>Perform different background noise characterizations, by means of measurements of sound pressure levels considering:</w:t>
      </w:r>
    </w:p>
    <w:p w14:paraId="49B2F569" w14:textId="77777777" w:rsidR="001C775B" w:rsidRPr="000627E3" w:rsidRDefault="001C775B" w:rsidP="00C93E26">
      <w:pPr>
        <w:pStyle w:val="Bul2"/>
      </w:pPr>
      <w:r w:rsidRPr="000627E3">
        <w:t>all the disturbance noise source in the laboratory room switched off,</w:t>
      </w:r>
    </w:p>
    <w:p w14:paraId="717DA837" w14:textId="77777777" w:rsidR="001C775B" w:rsidRPr="000627E3" w:rsidRDefault="001C775B" w:rsidP="00C93E26">
      <w:pPr>
        <w:pStyle w:val="Bul2"/>
      </w:pPr>
      <w:r w:rsidRPr="000627E3">
        <w:t>the equipment EGSE and FGSE, if present, switched on,</w:t>
      </w:r>
    </w:p>
    <w:p w14:paraId="7CAB3578" w14:textId="77777777" w:rsidR="001C775B" w:rsidRPr="000627E3" w:rsidRDefault="001C775B" w:rsidP="00C93E26">
      <w:pPr>
        <w:pStyle w:val="Bul2"/>
      </w:pPr>
      <w:r w:rsidRPr="000627E3">
        <w:t>the equipment itself switched on but not operating.</w:t>
      </w:r>
    </w:p>
    <w:p w14:paraId="4F2F4796" w14:textId="77777777" w:rsidR="001C775B" w:rsidRPr="000627E3" w:rsidRDefault="001C775B" w:rsidP="001C775B">
      <w:pPr>
        <w:pStyle w:val="Bul1"/>
        <w:numPr>
          <w:ilvl w:val="0"/>
          <w:numId w:val="16"/>
        </w:numPr>
      </w:pPr>
      <w:r w:rsidRPr="000627E3">
        <w:t>Before each test case, execute a dry run to optimize the acquisition data chain in terms of measurement duration and measurement range.</w:t>
      </w:r>
    </w:p>
    <w:p w14:paraId="63DA1D3B" w14:textId="77777777" w:rsidR="001C775B" w:rsidRPr="000627E3" w:rsidRDefault="001C775B" w:rsidP="001C775B">
      <w:pPr>
        <w:pStyle w:val="Bul1"/>
        <w:numPr>
          <w:ilvl w:val="0"/>
          <w:numId w:val="16"/>
        </w:numPr>
      </w:pPr>
      <w:r w:rsidRPr="000627E3">
        <w:t>Execute the audible noise source characterization tests. The item under test in full on-orbit configuration, and under operational conditions, is then operated according to the mission sequence in all possible modes of operation and transitions between these modes as well as, so far applicable, in different speeds/power levels in order to capture all possible noise disturbances.</w:t>
      </w:r>
    </w:p>
    <w:p w14:paraId="41A0552C" w14:textId="77777777" w:rsidR="001C775B" w:rsidRPr="000627E3" w:rsidRDefault="001C775B" w:rsidP="001C775B">
      <w:pPr>
        <w:pStyle w:val="Bul1"/>
        <w:numPr>
          <w:ilvl w:val="0"/>
          <w:numId w:val="16"/>
        </w:numPr>
      </w:pPr>
      <w:r w:rsidRPr="000627E3">
        <w:t>Before changing to the next following test run perform a quick look check on the acquired time history and frequency domain data to ensure that the data is suitable for exploitation and does not just show random noise.</w:t>
      </w:r>
    </w:p>
    <w:p w14:paraId="24A07A96" w14:textId="77777777" w:rsidR="001C775B" w:rsidRPr="000627E3" w:rsidRDefault="001C775B" w:rsidP="00C93E26">
      <w:pPr>
        <w:pStyle w:val="paragraph"/>
      </w:pPr>
      <w:r w:rsidRPr="000627E3">
        <w:t>EGSE and FGSE are adequately isolated in order to minimize the transmission of structural and acoustical disturbances to the unit under test.</w:t>
      </w:r>
    </w:p>
    <w:p w14:paraId="3B8B87C3" w14:textId="77777777" w:rsidR="001C775B" w:rsidRPr="000627E3" w:rsidRDefault="001C775B" w:rsidP="00C93E26">
      <w:pPr>
        <w:pStyle w:val="paragraph"/>
      </w:pPr>
      <w:r w:rsidRPr="000627E3">
        <w:t>Any noise and vibration disturbances generated by items present in the facility room is eliminated or minimized to guarantee an acceptable background noise level.</w:t>
      </w:r>
    </w:p>
    <w:p w14:paraId="72E41150" w14:textId="73F98152" w:rsidR="001C775B" w:rsidRPr="000627E3" w:rsidRDefault="001C775B" w:rsidP="00C93E26">
      <w:pPr>
        <w:pStyle w:val="paragraph"/>
      </w:pPr>
      <w:r w:rsidRPr="000627E3">
        <w:t xml:space="preserve">Background noise level </w:t>
      </w:r>
      <w:r w:rsidR="009229E2">
        <w:t>is to</w:t>
      </w:r>
      <w:r w:rsidR="009229E2" w:rsidRPr="000627E3">
        <w:t xml:space="preserve"> </w:t>
      </w:r>
      <w:r w:rsidRPr="000627E3">
        <w:t>be</w:t>
      </w:r>
      <w:r w:rsidR="009229E2">
        <w:t>, as good practice,</w:t>
      </w:r>
      <w:r w:rsidRPr="000627E3">
        <w:t xml:space="preserve"> at least one order of magnitude lower than the test measured disturbances.</w:t>
      </w:r>
    </w:p>
    <w:p w14:paraId="32792339" w14:textId="77777777" w:rsidR="001C775B" w:rsidRPr="000627E3" w:rsidRDefault="001C775B" w:rsidP="00C93E26">
      <w:pPr>
        <w:pStyle w:val="paragraph"/>
      </w:pPr>
      <w:r w:rsidRPr="000627E3">
        <w:t>A typical characterization test campaign on an equipment goes from few days to around 2 weeks pending on the complexity of the setup and the required test sequence.</w:t>
      </w:r>
    </w:p>
    <w:p w14:paraId="39DD25C2" w14:textId="3510CF4E" w:rsidR="001C775B" w:rsidRPr="000627E3" w:rsidRDefault="001C775B" w:rsidP="001C775B">
      <w:pPr>
        <w:pStyle w:val="Annex3"/>
      </w:pPr>
      <w:r w:rsidRPr="000627E3">
        <w:t>Test data acquisition and evaluation</w:t>
      </w:r>
    </w:p>
    <w:p w14:paraId="01DE4C20" w14:textId="77777777" w:rsidR="001C775B" w:rsidRPr="000627E3" w:rsidRDefault="001C775B" w:rsidP="00C93E26">
      <w:pPr>
        <w:pStyle w:val="paragraph"/>
      </w:pPr>
      <w:r w:rsidRPr="000627E3">
        <w:t>For all test cases, it is recommended to record the responses in terms of:</w:t>
      </w:r>
    </w:p>
    <w:p w14:paraId="481B1D59" w14:textId="77777777" w:rsidR="001C775B" w:rsidRPr="000627E3" w:rsidRDefault="001C775B" w:rsidP="00C93E26">
      <w:pPr>
        <w:pStyle w:val="Bul1"/>
      </w:pPr>
      <w:r w:rsidRPr="000627E3">
        <w:t>time histories (Pa).</w:t>
      </w:r>
    </w:p>
    <w:p w14:paraId="5341C23D" w14:textId="77777777" w:rsidR="001C775B" w:rsidRPr="000627E3" w:rsidRDefault="001C775B" w:rsidP="00C93E26">
      <w:pPr>
        <w:pStyle w:val="Bul1"/>
      </w:pPr>
      <w:r w:rsidRPr="000627E3">
        <w:t>and the following post processing data</w:t>
      </w:r>
    </w:p>
    <w:p w14:paraId="1CC58603" w14:textId="77777777" w:rsidR="001C775B" w:rsidRPr="000627E3" w:rsidRDefault="001C775B" w:rsidP="001C775B">
      <w:pPr>
        <w:pStyle w:val="Bul2"/>
        <w:numPr>
          <w:ilvl w:val="1"/>
          <w:numId w:val="16"/>
        </w:numPr>
      </w:pPr>
      <w:r w:rsidRPr="000627E3">
        <w:t>auto-spectrum (Pa^2).</w:t>
      </w:r>
    </w:p>
    <w:p w14:paraId="60B2F17C" w14:textId="77777777" w:rsidR="001C775B" w:rsidRPr="000627E3" w:rsidRDefault="001C775B" w:rsidP="001C775B">
      <w:pPr>
        <w:pStyle w:val="Bul2"/>
        <w:numPr>
          <w:ilvl w:val="1"/>
          <w:numId w:val="16"/>
        </w:numPr>
      </w:pPr>
      <w:r w:rsidRPr="000627E3">
        <w:t>power spectrum level (Pa^2)/Hz.</w:t>
      </w:r>
    </w:p>
    <w:p w14:paraId="4BE71E6D" w14:textId="77777777" w:rsidR="001C775B" w:rsidRPr="000627E3" w:rsidRDefault="001C775B" w:rsidP="001C775B">
      <w:pPr>
        <w:pStyle w:val="Bul2"/>
        <w:numPr>
          <w:ilvl w:val="1"/>
          <w:numId w:val="16"/>
        </w:numPr>
      </w:pPr>
      <w:r w:rsidRPr="000627E3">
        <w:t>sound pressure levels (dB) [dB ref. 20 μPa] in third octave bands.</w:t>
      </w:r>
    </w:p>
    <w:p w14:paraId="7C872984" w14:textId="77777777" w:rsidR="001C775B" w:rsidRPr="000627E3" w:rsidRDefault="001C775B" w:rsidP="001C775B">
      <w:pPr>
        <w:pStyle w:val="Bul2"/>
        <w:numPr>
          <w:ilvl w:val="1"/>
          <w:numId w:val="16"/>
        </w:numPr>
      </w:pPr>
      <w:r w:rsidRPr="000627E3">
        <w:t>sound pressure levels (dB) [dB ref. 20 μPa] in octave bands.</w:t>
      </w:r>
    </w:p>
    <w:p w14:paraId="67D981FA" w14:textId="2C05089D" w:rsidR="00EF00E9" w:rsidRPr="000627E3" w:rsidRDefault="00C93E26" w:rsidP="00960B04">
      <w:pPr>
        <w:pStyle w:val="Annex1"/>
      </w:pPr>
      <w:bookmarkStart w:id="1450" w:name="_Toc41323453"/>
      <w:bookmarkStart w:id="1451" w:name="_MON_1274536347"/>
      <w:bookmarkStart w:id="1452" w:name="_MON_1277733329"/>
      <w:bookmarkStart w:id="1453" w:name="_MON_1277733330"/>
      <w:bookmarkStart w:id="1454" w:name="_MON_1277880896"/>
      <w:bookmarkStart w:id="1455" w:name="_MON_1298896304"/>
      <w:bookmarkStart w:id="1456" w:name="_Ref44595661"/>
      <w:bookmarkStart w:id="1457" w:name="_Ref44606334"/>
      <w:bookmarkStart w:id="1458" w:name="_Ref44606341"/>
      <w:bookmarkStart w:id="1459" w:name="_Ref44606354"/>
      <w:bookmarkEnd w:id="1450"/>
      <w:bookmarkEnd w:id="1451"/>
      <w:bookmarkEnd w:id="1452"/>
      <w:bookmarkEnd w:id="1453"/>
      <w:bookmarkEnd w:id="1454"/>
      <w:bookmarkEnd w:id="1455"/>
      <w:r w:rsidRPr="000627E3">
        <w:lastRenderedPageBreak/>
        <w:br/>
      </w:r>
      <w:r w:rsidR="0061151F" w:rsidRPr="000627E3">
        <w:t xml:space="preserve"> </w:t>
      </w:r>
      <w:bookmarkStart w:id="1460" w:name="_Toc104889946"/>
      <w:r w:rsidR="004650AB" w:rsidRPr="000627E3">
        <w:t>PIM test</w:t>
      </w:r>
      <w:r w:rsidR="0020676F" w:rsidRPr="000627E3">
        <w:t>s</w:t>
      </w:r>
      <w:bookmarkEnd w:id="1456"/>
      <w:bookmarkEnd w:id="1457"/>
      <w:bookmarkEnd w:id="1458"/>
      <w:bookmarkEnd w:id="1459"/>
      <w:bookmarkEnd w:id="1460"/>
    </w:p>
    <w:p w14:paraId="6399634A" w14:textId="78A9F86C" w:rsidR="00D9486F" w:rsidRPr="000627E3" w:rsidRDefault="00D9486F" w:rsidP="004260E1">
      <w:pPr>
        <w:pStyle w:val="Annex2"/>
      </w:pPr>
      <w:bookmarkStart w:id="1461" w:name="_Toc104889947"/>
      <w:r w:rsidRPr="000627E3">
        <w:t>PIM – guidelines for equipment testing</w:t>
      </w:r>
      <w:bookmarkEnd w:id="1461"/>
    </w:p>
    <w:p w14:paraId="6DD09346" w14:textId="77777777" w:rsidR="00580FD2" w:rsidRPr="000627E3" w:rsidRDefault="00580FD2" w:rsidP="00580FD2">
      <w:pPr>
        <w:pStyle w:val="Annex3"/>
      </w:pPr>
      <w:r w:rsidRPr="000627E3">
        <w:t>Introduction</w:t>
      </w:r>
    </w:p>
    <w:p w14:paraId="567502D6" w14:textId="7A3D0F4D" w:rsidR="00DF4797" w:rsidRPr="000627E3" w:rsidRDefault="00DF4797" w:rsidP="005B0370">
      <w:pPr>
        <w:pStyle w:val="paragraph"/>
      </w:pPr>
      <w:r w:rsidRPr="000627E3">
        <w:t xml:space="preserve">PIM is a non-linear effect that tends to appear on RF devices operating simultaneously under transmission and reception environment. In these devices, the transmitted multi-carrier signal can generate spurious products which can fall inside the receiving band. As a consequence, the receiving signal can be masked, causing the partial or </w:t>
      </w:r>
      <w:r w:rsidR="00C338DC" w:rsidRPr="000627E3">
        <w:t>total jamming of the reception.</w:t>
      </w:r>
    </w:p>
    <w:p w14:paraId="61FA9D7D" w14:textId="395928A3" w:rsidR="00DF4797" w:rsidRPr="000627E3" w:rsidRDefault="00DF4797" w:rsidP="005B0370">
      <w:pPr>
        <w:pStyle w:val="paragraph"/>
      </w:pPr>
      <w:r w:rsidRPr="000627E3">
        <w:t xml:space="preserve">For </w:t>
      </w:r>
      <w:r w:rsidR="00B2500A" w:rsidRPr="000627E3">
        <w:t>spacecraft</w:t>
      </w:r>
      <w:r w:rsidRPr="000627E3">
        <w:t xml:space="preserve"> communications, PIM can be generated by:</w:t>
      </w:r>
    </w:p>
    <w:p w14:paraId="3D55E3AC" w14:textId="77777777" w:rsidR="00DF4797" w:rsidRPr="000627E3" w:rsidRDefault="00DF4797" w:rsidP="00D01E3B">
      <w:pPr>
        <w:pStyle w:val="Bul1"/>
        <w:rPr>
          <w:lang w:eastAsia="en-US"/>
        </w:rPr>
      </w:pPr>
      <w:r w:rsidRPr="000627E3">
        <w:rPr>
          <w:b/>
          <w:u w:val="single"/>
          <w:lang w:eastAsia="en-US"/>
        </w:rPr>
        <w:t>Passive devices placed in the main RF transmission chain</w:t>
      </w:r>
      <w:r w:rsidRPr="000627E3">
        <w:rPr>
          <w:lang w:eastAsia="en-US"/>
        </w:rPr>
        <w:t xml:space="preserve"> (couplers, waveguide harnesses, antennas).</w:t>
      </w:r>
    </w:p>
    <w:p w14:paraId="230C099D" w14:textId="77777777" w:rsidR="00DF4797" w:rsidRPr="000627E3" w:rsidRDefault="00DF4797" w:rsidP="00D01E3B">
      <w:pPr>
        <w:pStyle w:val="Bul1"/>
        <w:rPr>
          <w:lang w:eastAsia="en-US"/>
        </w:rPr>
      </w:pPr>
      <w:r w:rsidRPr="000627E3">
        <w:rPr>
          <w:b/>
          <w:u w:val="single"/>
          <w:lang w:eastAsia="en-US"/>
        </w:rPr>
        <w:t>Structure devices</w:t>
      </w:r>
      <w:r w:rsidRPr="000627E3">
        <w:rPr>
          <w:lang w:eastAsia="en-US"/>
        </w:rPr>
        <w:t>. These devices can suffer a radiation from the transmission carriers generating PIM (example: MLIs).</w:t>
      </w:r>
    </w:p>
    <w:p w14:paraId="7922720C" w14:textId="3F3301CF" w:rsidR="00DF4797" w:rsidRPr="000627E3" w:rsidRDefault="00DF4797" w:rsidP="00D01E3B">
      <w:pPr>
        <w:pStyle w:val="paragraph"/>
      </w:pPr>
      <w:r w:rsidRPr="000627E3">
        <w:t xml:space="preserve">From the testing point of view, the test benches for detecting PIM can be split in two main categories, in concordance with the </w:t>
      </w:r>
      <w:r w:rsidR="00C338DC" w:rsidRPr="000627E3">
        <w:t>classification above-mentioned:</w:t>
      </w:r>
    </w:p>
    <w:p w14:paraId="397BCA02" w14:textId="77777777" w:rsidR="00DF4797" w:rsidRPr="000627E3" w:rsidRDefault="00DF4797" w:rsidP="00D01E3B">
      <w:pPr>
        <w:pStyle w:val="Bul1"/>
        <w:rPr>
          <w:b/>
          <w:u w:val="single"/>
        </w:rPr>
      </w:pPr>
      <w:r w:rsidRPr="000627E3">
        <w:rPr>
          <w:b/>
          <w:u w:val="single"/>
          <w:lang w:eastAsia="en-US"/>
        </w:rPr>
        <w:t>Conducted PIM test benches</w:t>
      </w:r>
      <w:r w:rsidRPr="000627E3">
        <w:rPr>
          <w:lang w:eastAsia="en-US"/>
        </w:rPr>
        <w:t>. These test beds are employed</w:t>
      </w:r>
      <w:r w:rsidRPr="000627E3">
        <w:t xml:space="preserve"> to detect the PIM signal generated on devices directly submitted to RF power in their main RF path (example: waveguide harnesses, couplers, antennas). The PIM generated from this class of devices is named “conducted”, as it is directly collected via conducted technologies (either coaxial or waveguide based-on).</w:t>
      </w:r>
    </w:p>
    <w:p w14:paraId="1F84CCFA" w14:textId="77777777" w:rsidR="00DF4797" w:rsidRPr="000627E3" w:rsidRDefault="00DF4797" w:rsidP="00D01E3B">
      <w:pPr>
        <w:pStyle w:val="Bul1"/>
        <w:rPr>
          <w:b/>
          <w:u w:val="single"/>
        </w:rPr>
      </w:pPr>
      <w:r w:rsidRPr="000627E3">
        <w:rPr>
          <w:b/>
          <w:u w:val="single"/>
        </w:rPr>
        <w:t>Radiated PIM test benches.</w:t>
      </w:r>
      <w:r w:rsidRPr="000627E3">
        <w:t xml:space="preserve"> These test beds are employed to detect the PIM signal generated on equipment or parts which are not directly submitted to RF power in their main RF path but that can be radiated by RF power (example: MLIs). The PIM generated from this class of devices is named “radiated”, as it is directly collected via radiating elements (antennas).</w:t>
      </w:r>
    </w:p>
    <w:p w14:paraId="716709FD" w14:textId="77777777" w:rsidR="00DF4797" w:rsidRPr="000627E3" w:rsidRDefault="00DF4797" w:rsidP="00D01E3B">
      <w:pPr>
        <w:pStyle w:val="paragraph"/>
      </w:pPr>
      <w:r w:rsidRPr="000627E3">
        <w:t>This handbook includes four main sections:</w:t>
      </w:r>
    </w:p>
    <w:p w14:paraId="5A64C4E9" w14:textId="7537707A" w:rsidR="00DF4797" w:rsidRPr="000627E3" w:rsidRDefault="00DF4797" w:rsidP="00D01E3B">
      <w:pPr>
        <w:pStyle w:val="Bul1"/>
        <w:rPr>
          <w:lang w:eastAsia="en-US"/>
        </w:rPr>
      </w:pPr>
      <w:r w:rsidRPr="000627E3">
        <w:rPr>
          <w:b/>
          <w:u w:val="single"/>
          <w:lang w:eastAsia="en-US"/>
        </w:rPr>
        <w:t>Section 2: Possible test scenarios</w:t>
      </w:r>
      <w:r w:rsidRPr="000627E3">
        <w:rPr>
          <w:u w:val="single"/>
          <w:lang w:eastAsia="en-US"/>
        </w:rPr>
        <w:t>.</w:t>
      </w:r>
      <w:r w:rsidRPr="000627E3">
        <w:rPr>
          <w:lang w:eastAsia="en-US"/>
        </w:rPr>
        <w:t xml:space="preserve"> In this section the structure of typical low PIM benches, bot</w:t>
      </w:r>
      <w:r w:rsidR="00C338DC" w:rsidRPr="000627E3">
        <w:rPr>
          <w:lang w:eastAsia="en-US"/>
        </w:rPr>
        <w:t>h for conducted and radiated PIM, is</w:t>
      </w:r>
      <w:r w:rsidRPr="000627E3">
        <w:rPr>
          <w:lang w:eastAsia="en-US"/>
        </w:rPr>
        <w:t xml:space="preserve"> treated.</w:t>
      </w:r>
    </w:p>
    <w:p w14:paraId="2C32A0EB" w14:textId="77777777" w:rsidR="00DF4797" w:rsidRPr="000627E3" w:rsidRDefault="00DF4797" w:rsidP="00D01E3B">
      <w:pPr>
        <w:pStyle w:val="Bul1"/>
        <w:rPr>
          <w:lang w:eastAsia="en-US"/>
        </w:rPr>
      </w:pPr>
      <w:r w:rsidRPr="000627E3">
        <w:rPr>
          <w:b/>
          <w:u w:val="single"/>
          <w:lang w:eastAsia="en-US"/>
        </w:rPr>
        <w:t>Section 3: Test procedure for evaluating PIM on a generic DUT</w:t>
      </w:r>
      <w:r w:rsidRPr="000627E3">
        <w:rPr>
          <w:lang w:eastAsia="en-US"/>
        </w:rPr>
        <w:t>. In this section a typical test procedure to conduct low PIM measurements is explained.</w:t>
      </w:r>
    </w:p>
    <w:p w14:paraId="10DFA294" w14:textId="77777777" w:rsidR="00DF4797" w:rsidRPr="000627E3" w:rsidRDefault="00DF4797" w:rsidP="00D01E3B">
      <w:pPr>
        <w:pStyle w:val="Bul1"/>
        <w:rPr>
          <w:lang w:eastAsia="en-US"/>
        </w:rPr>
      </w:pPr>
      <w:r w:rsidRPr="000627E3">
        <w:rPr>
          <w:b/>
          <w:u w:val="single"/>
          <w:lang w:eastAsia="en-US"/>
        </w:rPr>
        <w:t>Section 4: Power Profile and PIM level detected</w:t>
      </w:r>
      <w:r w:rsidRPr="000627E3">
        <w:rPr>
          <w:lang w:eastAsia="en-US"/>
        </w:rPr>
        <w:t>. In this section typical RF power profiles for transmission carriers to conduct low PIM tests are shown.</w:t>
      </w:r>
    </w:p>
    <w:p w14:paraId="5D749E64" w14:textId="2FD6632B" w:rsidR="00DF4797" w:rsidRPr="000627E3" w:rsidRDefault="00DF4797" w:rsidP="00D01E3B">
      <w:pPr>
        <w:pStyle w:val="Bul1"/>
        <w:rPr>
          <w:b/>
          <w:u w:val="single"/>
          <w:lang w:eastAsia="en-US"/>
        </w:rPr>
      </w:pPr>
      <w:r w:rsidRPr="000627E3">
        <w:rPr>
          <w:b/>
          <w:u w:val="single"/>
          <w:lang w:eastAsia="en-US"/>
        </w:rPr>
        <w:t>Section 5: Recommendations to tune properly a PIM test bench</w:t>
      </w:r>
      <w:r w:rsidR="00C338DC" w:rsidRPr="000627E3">
        <w:rPr>
          <w:b/>
          <w:u w:val="single"/>
          <w:lang w:eastAsia="en-US"/>
        </w:rPr>
        <w:t>.</w:t>
      </w:r>
    </w:p>
    <w:p w14:paraId="733537C1" w14:textId="7D71AAF4" w:rsidR="00DF4797" w:rsidRPr="000627E3" w:rsidRDefault="00DF4797" w:rsidP="0091349C">
      <w:pPr>
        <w:pStyle w:val="Annex3"/>
      </w:pPr>
      <w:r w:rsidRPr="000627E3">
        <w:t>P</w:t>
      </w:r>
      <w:r w:rsidR="00D01E3B" w:rsidRPr="000627E3">
        <w:t>ossible PIM test scenarios</w:t>
      </w:r>
    </w:p>
    <w:p w14:paraId="7683056A" w14:textId="70610D1D" w:rsidR="00DF4797" w:rsidRPr="000627E3" w:rsidRDefault="00B659C7" w:rsidP="00B659C7">
      <w:pPr>
        <w:pStyle w:val="paragraph"/>
      </w:pPr>
      <w:r w:rsidRPr="000627E3">
        <w:t>Even if PIM is a</w:t>
      </w:r>
      <w:r w:rsidR="00DF4797" w:rsidRPr="000627E3">
        <w:t xml:space="preserve"> multi-carrier</w:t>
      </w:r>
      <w:r w:rsidR="00DF4797" w:rsidRPr="000627E3">
        <w:rPr>
          <w:vertAlign w:val="superscript"/>
        </w:rPr>
        <w:t>(1)</w:t>
      </w:r>
      <w:r w:rsidR="00DF4797" w:rsidRPr="000627E3">
        <w:t xml:space="preserve"> effect, its study can be simplified to </w:t>
      </w:r>
      <w:r w:rsidR="00B507A0" w:rsidRPr="000627E3">
        <w:t>analyse</w:t>
      </w:r>
      <w:r w:rsidR="00DF4797" w:rsidRPr="000627E3">
        <w:t xml:space="preserve"> a scenario composed by only two transmitted carriers. A two carriers scenario is the typical trade-off between test bench complexity and the effectiveness of the outcome</w:t>
      </w:r>
      <w:r w:rsidR="00C338DC" w:rsidRPr="000627E3">
        <w:t xml:space="preserve"> of the test.</w:t>
      </w:r>
    </w:p>
    <w:p w14:paraId="2E54FBFD" w14:textId="19054AEC" w:rsidR="00C338DC" w:rsidRPr="000627E3" w:rsidRDefault="00D01E3B" w:rsidP="0050040A">
      <w:pPr>
        <w:pStyle w:val="NOTE"/>
        <w:rPr>
          <w:rFonts w:ascii="Times New Roman" w:hAnsi="Times New Roman"/>
        </w:rPr>
      </w:pPr>
      <w:r w:rsidRPr="000627E3">
        <w:rPr>
          <w:vertAlign w:val="superscript"/>
        </w:rPr>
        <w:t>(1)</w:t>
      </w:r>
      <w:r w:rsidRPr="000627E3">
        <w:t xml:space="preserve"> </w:t>
      </w:r>
      <w:r w:rsidR="00C338DC" w:rsidRPr="000627E3">
        <w:t>Multi-carrier is defined as a RF environment in which two or more RF signals are travelling along the same transmission line.</w:t>
      </w:r>
    </w:p>
    <w:p w14:paraId="416037D4" w14:textId="77777777" w:rsidR="00DF4797" w:rsidRPr="000627E3" w:rsidRDefault="00DF4797" w:rsidP="00D01E3B">
      <w:pPr>
        <w:pStyle w:val="Bul1"/>
        <w:rPr>
          <w:b/>
          <w:u w:val="single"/>
          <w:lang w:eastAsia="en-US"/>
        </w:rPr>
      </w:pPr>
      <w:r w:rsidRPr="000627E3">
        <w:rPr>
          <w:b/>
          <w:u w:val="single"/>
          <w:lang w:eastAsia="en-US"/>
        </w:rPr>
        <w:lastRenderedPageBreak/>
        <w:t>Conducted PIM test scenarios</w:t>
      </w:r>
    </w:p>
    <w:p w14:paraId="7CC9FD16" w14:textId="77777777" w:rsidR="00DF4797" w:rsidRPr="000627E3" w:rsidRDefault="00DF4797" w:rsidP="00D01E3B">
      <w:pPr>
        <w:pStyle w:val="indentpara1"/>
      </w:pPr>
      <w:r w:rsidRPr="000627E3">
        <w:t>This test bench is typically based on a low-PIM multiplexer able to combine two different transmission carriers and collect the PIM signal generated by the DUT.</w:t>
      </w:r>
    </w:p>
    <w:p w14:paraId="36610B17" w14:textId="77777777" w:rsidR="00DF4797" w:rsidRPr="000627E3" w:rsidRDefault="00DF4797" w:rsidP="00D01E3B">
      <w:pPr>
        <w:pStyle w:val="graphic"/>
        <w:rPr>
          <w:lang w:val="en-GB"/>
        </w:rPr>
      </w:pPr>
      <w:r w:rsidRPr="000627E3">
        <w:rPr>
          <w:noProof/>
          <w:lang w:val="en-GB"/>
        </w:rPr>
        <w:drawing>
          <wp:inline distT="0" distB="0" distL="0" distR="0" wp14:anchorId="2A324115" wp14:editId="27826C06">
            <wp:extent cx="5264161" cy="2917572"/>
            <wp:effectExtent l="0" t="0" r="0" b="0"/>
            <wp:docPr id="26" name="Picture 26" descr="Conducted-PIM_scenari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descr="Conducted-PIM_scenario.png"/>
                    <pic:cNvPicPr>
                      <a:picLocks noChangeAspect="1" noChangeArrowheads="1"/>
                    </pic:cNvPicPr>
                  </pic:nvPicPr>
                  <pic:blipFill>
                    <a:blip r:embed="rId134">
                      <a:extLst>
                        <a:ext uri="{28A0092B-C50C-407E-A947-70E740481C1C}">
                          <a14:useLocalDpi xmlns:a14="http://schemas.microsoft.com/office/drawing/2010/main"/>
                        </a:ext>
                      </a:extLst>
                    </a:blip>
                    <a:srcRect/>
                    <a:stretch>
                      <a:fillRect/>
                    </a:stretch>
                  </pic:blipFill>
                  <pic:spPr bwMode="auto">
                    <a:xfrm>
                      <a:off x="0" y="0"/>
                      <a:ext cx="5311887" cy="2944023"/>
                    </a:xfrm>
                    <a:prstGeom prst="rect">
                      <a:avLst/>
                    </a:prstGeom>
                    <a:noFill/>
                    <a:ln>
                      <a:noFill/>
                    </a:ln>
                  </pic:spPr>
                </pic:pic>
              </a:graphicData>
            </a:graphic>
          </wp:inline>
        </w:drawing>
      </w:r>
    </w:p>
    <w:p w14:paraId="666D9C49" w14:textId="311D8632" w:rsidR="005B0370" w:rsidRPr="000627E3" w:rsidRDefault="005B0370" w:rsidP="00B34231">
      <w:pPr>
        <w:pStyle w:val="CaptionAnnexFigure"/>
      </w:pPr>
      <w:bookmarkStart w:id="1462" w:name="_Toc254943764"/>
      <w:bookmarkStart w:id="1463" w:name="_Ref44875015"/>
      <w:bookmarkStart w:id="1464" w:name="_Toc104890051"/>
      <w:r w:rsidRPr="000627E3">
        <w:t xml:space="preserve">: </w:t>
      </w:r>
      <w:bookmarkEnd w:id="1462"/>
      <w:r w:rsidRPr="000627E3">
        <w:t>Sketch from a typical Conducted PIM test bed</w:t>
      </w:r>
      <w:bookmarkEnd w:id="1463"/>
      <w:bookmarkEnd w:id="1464"/>
    </w:p>
    <w:p w14:paraId="7B1E5224" w14:textId="05439378" w:rsidR="00DF4797" w:rsidRPr="000627E3" w:rsidRDefault="00D838D4" w:rsidP="00D01E3B">
      <w:pPr>
        <w:pStyle w:val="Bul1"/>
        <w:rPr>
          <w:b/>
          <w:u w:val="single"/>
          <w:lang w:eastAsia="en-US"/>
        </w:rPr>
      </w:pPr>
      <w:r w:rsidRPr="000627E3">
        <w:rPr>
          <w:b/>
          <w:u w:val="single"/>
          <w:lang w:eastAsia="en-US"/>
        </w:rPr>
        <w:t xml:space="preserve">Radiated PIM test </w:t>
      </w:r>
      <w:r w:rsidR="00C338DC" w:rsidRPr="000627E3">
        <w:rPr>
          <w:b/>
          <w:u w:val="single"/>
          <w:lang w:eastAsia="en-US"/>
        </w:rPr>
        <w:t>scenarios</w:t>
      </w:r>
    </w:p>
    <w:p w14:paraId="6439F036" w14:textId="635B77F0" w:rsidR="00DF4797" w:rsidRPr="000627E3" w:rsidRDefault="00D838D4" w:rsidP="00D01E3B">
      <w:pPr>
        <w:pStyle w:val="indentpara1"/>
      </w:pPr>
      <w:r w:rsidRPr="000627E3">
        <w:t xml:space="preserve">Two different carriers </w:t>
      </w:r>
      <w:r w:rsidR="00DF4797" w:rsidRPr="000627E3">
        <w:t>are generated and combined in order to radiate towards the DUT. The PIM signal generated is collected by means a dedicated channel.</w:t>
      </w:r>
    </w:p>
    <w:p w14:paraId="1AB0B7AE" w14:textId="4B35F737" w:rsidR="00DF4797" w:rsidRPr="000627E3" w:rsidRDefault="00DF4797" w:rsidP="00D01E3B">
      <w:pPr>
        <w:pStyle w:val="listlevel2"/>
        <w:numPr>
          <w:ilvl w:val="6"/>
          <w:numId w:val="397"/>
        </w:numPr>
      </w:pPr>
      <w:r w:rsidRPr="000627E3">
        <w:rPr>
          <w:b/>
        </w:rPr>
        <w:t>Foresight (worst case).</w:t>
      </w:r>
      <w:r w:rsidRPr="000627E3">
        <w:t xml:space="preserve"> Transmissions and Reception have the same angle. The DUT can be inclined with respect to the transmission incident angle (normal incident angle). This scenario can be obtained via two different test benches, as depicted in </w:t>
      </w:r>
      <w:r w:rsidR="00145778" w:rsidRPr="000627E3">
        <w:fldChar w:fldCharType="begin"/>
      </w:r>
      <w:r w:rsidR="00145778" w:rsidRPr="000627E3">
        <w:instrText xml:space="preserve"> REF _Ref44874900 \r \h </w:instrText>
      </w:r>
      <w:r w:rsidR="0061151F" w:rsidRPr="000627E3">
        <w:instrText xml:space="preserve"> \* MERGEFORMAT </w:instrText>
      </w:r>
      <w:r w:rsidR="00145778" w:rsidRPr="000627E3">
        <w:fldChar w:fldCharType="separate"/>
      </w:r>
      <w:r w:rsidR="00A5249C">
        <w:t>Figure D-2</w:t>
      </w:r>
      <w:r w:rsidR="00145778" w:rsidRPr="000627E3">
        <w:fldChar w:fldCharType="end"/>
      </w:r>
      <w:r w:rsidR="00D01E3B" w:rsidRPr="000627E3">
        <w:t xml:space="preserve"> </w:t>
      </w:r>
      <w:r w:rsidRPr="000627E3">
        <w:t xml:space="preserve">and </w:t>
      </w:r>
      <w:r w:rsidR="00145778" w:rsidRPr="000627E3">
        <w:fldChar w:fldCharType="begin"/>
      </w:r>
      <w:r w:rsidR="00145778" w:rsidRPr="000627E3">
        <w:instrText xml:space="preserve"> REF _Ref44874908 \r \h </w:instrText>
      </w:r>
      <w:r w:rsidR="0061151F" w:rsidRPr="000627E3">
        <w:instrText xml:space="preserve"> \* MERGEFORMAT </w:instrText>
      </w:r>
      <w:r w:rsidR="00145778" w:rsidRPr="000627E3">
        <w:fldChar w:fldCharType="separate"/>
      </w:r>
      <w:r w:rsidR="00A5249C">
        <w:t>Figure D-3</w:t>
      </w:r>
      <w:r w:rsidR="00145778" w:rsidRPr="000627E3">
        <w:fldChar w:fldCharType="end"/>
      </w:r>
      <w:r w:rsidRPr="000627E3">
        <w:t>.</w:t>
      </w:r>
    </w:p>
    <w:p w14:paraId="2FE31E72" w14:textId="77777777" w:rsidR="00DF4797" w:rsidRPr="000627E3" w:rsidRDefault="00DF4797" w:rsidP="00D01E3B">
      <w:pPr>
        <w:pStyle w:val="graphic"/>
        <w:rPr>
          <w:lang w:val="en-GB"/>
        </w:rPr>
      </w:pPr>
      <w:r w:rsidRPr="000627E3">
        <w:rPr>
          <w:noProof/>
          <w:lang w:val="en-GB"/>
        </w:rPr>
        <w:drawing>
          <wp:inline distT="0" distB="0" distL="0" distR="0" wp14:anchorId="0A0F5B36" wp14:editId="5176D8CD">
            <wp:extent cx="5063490" cy="2310172"/>
            <wp:effectExtent l="0" t="0" r="3810" b="0"/>
            <wp:docPr id="25" name="Picture 25" descr="Radiated3_BIS_PIM_scenari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 Imagen" descr="Radiated3_BIS_PIM_scenario.png"/>
                    <pic:cNvPicPr>
                      <a:picLocks noChangeAspect="1" noChangeArrowheads="1"/>
                    </pic:cNvPicPr>
                  </pic:nvPicPr>
                  <pic:blipFill>
                    <a:blip r:embed="rId135">
                      <a:extLst>
                        <a:ext uri="{28A0092B-C50C-407E-A947-70E740481C1C}">
                          <a14:useLocalDpi xmlns:a14="http://schemas.microsoft.com/office/drawing/2010/main"/>
                        </a:ext>
                      </a:extLst>
                    </a:blip>
                    <a:srcRect/>
                    <a:stretch>
                      <a:fillRect/>
                    </a:stretch>
                  </pic:blipFill>
                  <pic:spPr bwMode="auto">
                    <a:xfrm>
                      <a:off x="0" y="0"/>
                      <a:ext cx="5067385" cy="2311949"/>
                    </a:xfrm>
                    <a:prstGeom prst="rect">
                      <a:avLst/>
                    </a:prstGeom>
                    <a:noFill/>
                    <a:ln>
                      <a:noFill/>
                    </a:ln>
                  </pic:spPr>
                </pic:pic>
              </a:graphicData>
            </a:graphic>
          </wp:inline>
        </w:drawing>
      </w:r>
    </w:p>
    <w:p w14:paraId="0C622D63" w14:textId="0AB32F23" w:rsidR="00DF4797" w:rsidRPr="000627E3" w:rsidRDefault="001E3309" w:rsidP="00B34231">
      <w:pPr>
        <w:pStyle w:val="CaptionAnnexFigure"/>
      </w:pPr>
      <w:bookmarkStart w:id="1465" w:name="_Ref44874900"/>
      <w:bookmarkStart w:id="1466" w:name="_Ref44874924"/>
      <w:bookmarkStart w:id="1467" w:name="_Ref44875025"/>
      <w:bookmarkStart w:id="1468" w:name="_Toc104890052"/>
      <w:r w:rsidRPr="000627E3">
        <w:t>:</w:t>
      </w:r>
      <w:r w:rsidR="00E77340" w:rsidRPr="000627E3">
        <w:t xml:space="preserve"> </w:t>
      </w:r>
      <w:r w:rsidR="00DF4797" w:rsidRPr="000627E3">
        <w:t>Radiated PIM test bed: each carrier is transmitted via a dedicated antenna</w:t>
      </w:r>
      <w:bookmarkEnd w:id="1465"/>
      <w:bookmarkEnd w:id="1466"/>
      <w:bookmarkEnd w:id="1467"/>
      <w:bookmarkEnd w:id="1468"/>
    </w:p>
    <w:p w14:paraId="52ABB03F" w14:textId="77777777" w:rsidR="00DF4797" w:rsidRPr="000627E3" w:rsidRDefault="00DF4797" w:rsidP="00D01E3B">
      <w:pPr>
        <w:pStyle w:val="graphic"/>
        <w:rPr>
          <w:lang w:val="en-GB"/>
        </w:rPr>
      </w:pPr>
      <w:r w:rsidRPr="000627E3">
        <w:rPr>
          <w:noProof/>
          <w:lang w:val="en-GB"/>
        </w:rPr>
        <w:lastRenderedPageBreak/>
        <w:drawing>
          <wp:inline distT="0" distB="0" distL="0" distR="0" wp14:anchorId="26B056E7" wp14:editId="57681A45">
            <wp:extent cx="5095875" cy="2365676"/>
            <wp:effectExtent l="0" t="0" r="0" b="0"/>
            <wp:docPr id="12" name="Picture 12" descr="Radiated1-BIS-PIM_scenari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 Imagen" descr="Radiated1-BIS-PIM_scenario.png"/>
                    <pic:cNvPicPr>
                      <a:picLocks noChangeAspect="1" noChangeArrowheads="1"/>
                    </pic:cNvPicPr>
                  </pic:nvPicPr>
                  <pic:blipFill>
                    <a:blip r:embed="rId136" cstate="print">
                      <a:extLst>
                        <a:ext uri="{28A0092B-C50C-407E-A947-70E740481C1C}">
                          <a14:useLocalDpi xmlns:a14="http://schemas.microsoft.com/office/drawing/2010/main"/>
                        </a:ext>
                      </a:extLst>
                    </a:blip>
                    <a:srcRect/>
                    <a:stretch>
                      <a:fillRect/>
                    </a:stretch>
                  </pic:blipFill>
                  <pic:spPr bwMode="auto">
                    <a:xfrm>
                      <a:off x="0" y="0"/>
                      <a:ext cx="5099104" cy="2367175"/>
                    </a:xfrm>
                    <a:prstGeom prst="rect">
                      <a:avLst/>
                    </a:prstGeom>
                    <a:noFill/>
                    <a:ln>
                      <a:noFill/>
                    </a:ln>
                  </pic:spPr>
                </pic:pic>
              </a:graphicData>
            </a:graphic>
          </wp:inline>
        </w:drawing>
      </w:r>
    </w:p>
    <w:p w14:paraId="3CA1503B" w14:textId="33C1F61D" w:rsidR="00DF4797" w:rsidRPr="000627E3" w:rsidRDefault="001E3309" w:rsidP="00B34231">
      <w:pPr>
        <w:pStyle w:val="CaptionAnnexFigure"/>
      </w:pPr>
      <w:bookmarkStart w:id="1469" w:name="_Ref44874908"/>
      <w:bookmarkStart w:id="1470" w:name="_Ref44875033"/>
      <w:bookmarkStart w:id="1471" w:name="_Toc104890053"/>
      <w:r w:rsidRPr="000627E3">
        <w:t>:</w:t>
      </w:r>
      <w:r w:rsidR="00DF4797" w:rsidRPr="000627E3">
        <w:t xml:space="preserve"> Radiated PIM test bed: both carriers are transmitted by the same antenna</w:t>
      </w:r>
      <w:bookmarkEnd w:id="1469"/>
      <w:bookmarkEnd w:id="1470"/>
      <w:bookmarkEnd w:id="1471"/>
    </w:p>
    <w:p w14:paraId="138FC8D8" w14:textId="77777777" w:rsidR="00DF4797" w:rsidRPr="000627E3" w:rsidRDefault="00DF4797" w:rsidP="00901275">
      <w:pPr>
        <w:pStyle w:val="paragraph"/>
      </w:pPr>
    </w:p>
    <w:p w14:paraId="0E18BF0B" w14:textId="526481FF" w:rsidR="00DF4797" w:rsidRPr="000627E3" w:rsidRDefault="00DF4797" w:rsidP="00D01E3B">
      <w:pPr>
        <w:pStyle w:val="listlevel2"/>
      </w:pPr>
      <w:r w:rsidRPr="000627E3">
        <w:rPr>
          <w:b/>
        </w:rPr>
        <w:t>Different angle between Txs and Rx.</w:t>
      </w:r>
      <w:r w:rsidRPr="000627E3">
        <w:t xml:space="preserve"> The reception is placed at a different angle with respect to the transmission carriers. The DUT can be inclined with respect to the transmission incident angle (normal incident angle). This bench can be implemented by either radiating the transmission signals towards two different antennas (see </w:t>
      </w:r>
      <w:r w:rsidR="00145778" w:rsidRPr="000627E3">
        <w:fldChar w:fldCharType="begin"/>
      </w:r>
      <w:r w:rsidR="00145778" w:rsidRPr="000627E3">
        <w:instrText xml:space="preserve"> REF _Ref44874924 \r \h </w:instrText>
      </w:r>
      <w:r w:rsidR="0061151F" w:rsidRPr="000627E3">
        <w:instrText xml:space="preserve"> \* MERGEFORMAT </w:instrText>
      </w:r>
      <w:r w:rsidR="00145778" w:rsidRPr="000627E3">
        <w:fldChar w:fldCharType="separate"/>
      </w:r>
      <w:r w:rsidR="00A5249C">
        <w:t>Figure D-2</w:t>
      </w:r>
      <w:r w:rsidR="00145778" w:rsidRPr="000627E3">
        <w:fldChar w:fldCharType="end"/>
      </w:r>
      <w:r w:rsidRPr="000627E3">
        <w:t xml:space="preserve">) or merging the transmission carriers in a same antenna via a Multiplexer (see </w:t>
      </w:r>
      <w:r w:rsidR="00145778" w:rsidRPr="000627E3">
        <w:fldChar w:fldCharType="begin"/>
      </w:r>
      <w:r w:rsidR="00145778" w:rsidRPr="000627E3">
        <w:instrText xml:space="preserve"> REF _Ref44874937 \r \h </w:instrText>
      </w:r>
      <w:r w:rsidR="0061151F" w:rsidRPr="000627E3">
        <w:instrText xml:space="preserve"> \* MERGEFORMAT </w:instrText>
      </w:r>
      <w:r w:rsidR="00145778" w:rsidRPr="000627E3">
        <w:fldChar w:fldCharType="separate"/>
      </w:r>
      <w:r w:rsidR="00A5249C">
        <w:t>Figure D-4</w:t>
      </w:r>
      <w:r w:rsidR="00145778" w:rsidRPr="000627E3">
        <w:fldChar w:fldCharType="end"/>
      </w:r>
      <w:r w:rsidR="00D01E3B" w:rsidRPr="000627E3">
        <w:t>).</w:t>
      </w:r>
    </w:p>
    <w:p w14:paraId="68C85672" w14:textId="77777777" w:rsidR="00DF4797" w:rsidRPr="000627E3" w:rsidRDefault="00DF4797" w:rsidP="00D01E3B">
      <w:pPr>
        <w:pStyle w:val="graphic"/>
        <w:rPr>
          <w:lang w:val="en-GB"/>
        </w:rPr>
      </w:pPr>
      <w:r w:rsidRPr="000627E3">
        <w:rPr>
          <w:noProof/>
          <w:lang w:val="en-GB"/>
        </w:rPr>
        <w:drawing>
          <wp:inline distT="0" distB="0" distL="0" distR="0" wp14:anchorId="41120481" wp14:editId="4FC4B530">
            <wp:extent cx="5131293" cy="2238375"/>
            <wp:effectExtent l="0" t="0" r="0" b="0"/>
            <wp:docPr id="11" name="Picture 11" descr="Radiated2-BIS-PIM_scenari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 Imagen" descr="Radiated2-BIS-PIM_scenario.png"/>
                    <pic:cNvPicPr>
                      <a:picLocks noChangeAspect="1" noChangeArrowheads="1"/>
                    </pic:cNvPicPr>
                  </pic:nvPicPr>
                  <pic:blipFill>
                    <a:blip r:embed="rId137">
                      <a:extLst>
                        <a:ext uri="{28A0092B-C50C-407E-A947-70E740481C1C}">
                          <a14:useLocalDpi xmlns:a14="http://schemas.microsoft.com/office/drawing/2010/main"/>
                        </a:ext>
                      </a:extLst>
                    </a:blip>
                    <a:srcRect/>
                    <a:stretch>
                      <a:fillRect/>
                    </a:stretch>
                  </pic:blipFill>
                  <pic:spPr bwMode="auto">
                    <a:xfrm>
                      <a:off x="0" y="0"/>
                      <a:ext cx="5134478" cy="2239764"/>
                    </a:xfrm>
                    <a:prstGeom prst="rect">
                      <a:avLst/>
                    </a:prstGeom>
                    <a:noFill/>
                    <a:ln>
                      <a:noFill/>
                    </a:ln>
                  </pic:spPr>
                </pic:pic>
              </a:graphicData>
            </a:graphic>
          </wp:inline>
        </w:drawing>
      </w:r>
    </w:p>
    <w:p w14:paraId="3F4DB05C" w14:textId="77777777" w:rsidR="00DF4797" w:rsidRPr="000627E3" w:rsidRDefault="001E3309" w:rsidP="00B34231">
      <w:pPr>
        <w:pStyle w:val="CaptionAnnexFigure"/>
      </w:pPr>
      <w:bookmarkStart w:id="1472" w:name="_Ref44874937"/>
      <w:bookmarkStart w:id="1473" w:name="_Ref44875039"/>
      <w:bookmarkStart w:id="1474" w:name="_Toc104890054"/>
      <w:r w:rsidRPr="000627E3">
        <w:t>:</w:t>
      </w:r>
      <w:r w:rsidR="00DF4797" w:rsidRPr="000627E3">
        <w:t xml:space="preserve"> Radiated PIM test bed: both carriers are transmitted via the same antenna</w:t>
      </w:r>
      <w:bookmarkEnd w:id="1472"/>
      <w:bookmarkEnd w:id="1473"/>
      <w:bookmarkEnd w:id="1474"/>
    </w:p>
    <w:p w14:paraId="478EDB62" w14:textId="54B33A47" w:rsidR="00DF4797" w:rsidRPr="000627E3" w:rsidRDefault="00D01E3B" w:rsidP="0091349C">
      <w:pPr>
        <w:pStyle w:val="Annex3"/>
      </w:pPr>
      <w:bookmarkStart w:id="1475" w:name="_Ref44875305"/>
      <w:r w:rsidRPr="000627E3">
        <w:t>Test procedure for evaluating PIM on a generic DUT</w:t>
      </w:r>
      <w:bookmarkEnd w:id="1475"/>
    </w:p>
    <w:p w14:paraId="144AEFE0" w14:textId="759176C2" w:rsidR="00DF4797" w:rsidRPr="000627E3" w:rsidRDefault="00B659C7" w:rsidP="00B659C7">
      <w:pPr>
        <w:pStyle w:val="paragraph"/>
      </w:pPr>
      <w:r w:rsidRPr="000627E3">
        <w:t>The fol</w:t>
      </w:r>
      <w:r w:rsidR="00C338DC" w:rsidRPr="000627E3">
        <w:t>lowing steps are</w:t>
      </w:r>
      <w:r w:rsidR="00DF4797" w:rsidRPr="000627E3">
        <w:t xml:space="preserve"> run consecutively during a low PIM test campaign. This procedure is general and can be applied both for conducted and radiated PIM tests on a generic DUT. </w:t>
      </w:r>
    </w:p>
    <w:p w14:paraId="6C9BE982" w14:textId="589D0257" w:rsidR="00DF4797" w:rsidRPr="000627E3" w:rsidRDefault="00DF4797" w:rsidP="00B659C7">
      <w:pPr>
        <w:pStyle w:val="paragraph"/>
      </w:pPr>
      <w:r w:rsidRPr="000627E3">
        <w:t>Before the st</w:t>
      </w:r>
      <w:r w:rsidR="00B659C7" w:rsidRPr="000627E3">
        <w:t xml:space="preserve">art the tests, the requirements </w:t>
      </w:r>
      <w:r w:rsidRPr="000627E3">
        <w:t>indicate the following parameters:</w:t>
      </w:r>
    </w:p>
    <w:p w14:paraId="00F9C95F" w14:textId="10AB44BD" w:rsidR="00DF4797" w:rsidRPr="000627E3" w:rsidRDefault="00D838D4" w:rsidP="00901275">
      <w:pPr>
        <w:pStyle w:val="Bul1"/>
      </w:pPr>
      <w:r w:rsidRPr="000627E3">
        <w:t>T</w:t>
      </w:r>
      <w:r w:rsidR="00DF4797" w:rsidRPr="000627E3">
        <w:t>ransmission frequencies</w:t>
      </w:r>
      <w:r w:rsidR="00B659C7" w:rsidRPr="000627E3">
        <w:t>,</w:t>
      </w:r>
    </w:p>
    <w:p w14:paraId="09AEDFA3" w14:textId="5ADBCFF5" w:rsidR="00DF4797" w:rsidRPr="000627E3" w:rsidRDefault="00DF4797" w:rsidP="00901275">
      <w:pPr>
        <w:pStyle w:val="Bul1"/>
      </w:pPr>
      <w:r w:rsidRPr="000627E3">
        <w:t>RF transmission power levels</w:t>
      </w:r>
      <w:r w:rsidR="00B659C7" w:rsidRPr="000627E3">
        <w:t>,</w:t>
      </w:r>
    </w:p>
    <w:p w14:paraId="14C62472" w14:textId="659EEEB6" w:rsidR="00DF4797" w:rsidRPr="000627E3" w:rsidRDefault="00DF4797" w:rsidP="00901275">
      <w:pPr>
        <w:pStyle w:val="Bul1"/>
      </w:pPr>
      <w:r w:rsidRPr="000627E3">
        <w:t>PIM order</w:t>
      </w:r>
      <w:r w:rsidR="00B659C7" w:rsidRPr="000627E3">
        <w:t>,</w:t>
      </w:r>
    </w:p>
    <w:p w14:paraId="1070D92F" w14:textId="257C1F42" w:rsidR="00DF4797" w:rsidRPr="000627E3" w:rsidRDefault="00DF4797" w:rsidP="00901275">
      <w:pPr>
        <w:pStyle w:val="Bul1"/>
      </w:pPr>
      <w:r w:rsidRPr="000627E3">
        <w:t>PIM frequency</w:t>
      </w:r>
      <w:r w:rsidR="00B659C7" w:rsidRPr="000627E3">
        <w:t>,</w:t>
      </w:r>
    </w:p>
    <w:p w14:paraId="54489EE7" w14:textId="2D045483" w:rsidR="00DF4797" w:rsidRPr="000627E3" w:rsidRDefault="00B659C7" w:rsidP="00901275">
      <w:pPr>
        <w:pStyle w:val="Bul1"/>
      </w:pPr>
      <w:r w:rsidRPr="000627E3">
        <w:lastRenderedPageBreak/>
        <w:t>PIM-qualification level which is</w:t>
      </w:r>
      <w:r w:rsidR="00DF4797" w:rsidRPr="000627E3">
        <w:t xml:space="preserve"> demonstrated by the DUT.</w:t>
      </w:r>
    </w:p>
    <w:p w14:paraId="319E29FB" w14:textId="585145E3" w:rsidR="00DF4797" w:rsidRPr="000627E3" w:rsidRDefault="00B659C7" w:rsidP="00B659C7">
      <w:pPr>
        <w:pStyle w:val="paragraph"/>
      </w:pPr>
      <w:r w:rsidRPr="000627E3">
        <w:t xml:space="preserve">For radiated PIM scenario, </w:t>
      </w:r>
      <w:r w:rsidR="00DF4797" w:rsidRPr="000627E3">
        <w:t>the definition of the maximum amount of transmission RF power required as well as the max</w:t>
      </w:r>
      <w:r w:rsidRPr="000627E3">
        <w:t>imum PIM level is</w:t>
      </w:r>
      <w:r w:rsidR="00DF4797" w:rsidRPr="000627E3">
        <w:t xml:space="preserve"> determined considering the flux densit</w:t>
      </w:r>
      <w:r w:rsidRPr="000627E3">
        <w:t>y calculations. This evaluation is</w:t>
      </w:r>
      <w:r w:rsidR="00DF4797" w:rsidRPr="000627E3">
        <w:t xml:space="preserve"> carried out considering several factors, such as the distance between the test bench and the DUT (typically d&gt;&gt;λ</w:t>
      </w:r>
      <w:r w:rsidR="00DF4797" w:rsidRPr="000627E3">
        <w:rPr>
          <w:vertAlign w:val="superscript"/>
        </w:rPr>
        <w:t>(</w:t>
      </w:r>
      <w:r w:rsidR="00901275" w:rsidRPr="000627E3">
        <w:rPr>
          <w:vertAlign w:val="superscript"/>
        </w:rPr>
        <w:t>1</w:t>
      </w:r>
      <w:r w:rsidR="00DF4797" w:rsidRPr="000627E3">
        <w:rPr>
          <w:vertAlign w:val="superscript"/>
        </w:rPr>
        <w:t>)</w:t>
      </w:r>
      <w:r w:rsidR="00DF4797" w:rsidRPr="000627E3">
        <w:t>) and the antenna’s isotropic gain).</w:t>
      </w:r>
    </w:p>
    <w:p w14:paraId="1D6A80B9" w14:textId="6FBF57CD" w:rsidR="00B659C7" w:rsidRPr="000627E3" w:rsidRDefault="00901275" w:rsidP="0050040A">
      <w:pPr>
        <w:pStyle w:val="NOTE"/>
      </w:pPr>
      <w:r w:rsidRPr="000627E3">
        <w:rPr>
          <w:vertAlign w:val="superscript"/>
        </w:rPr>
        <w:t>(1)</w:t>
      </w:r>
      <w:r w:rsidRPr="000627E3">
        <w:t xml:space="preserve"> </w:t>
      </w:r>
      <w:r w:rsidR="00B659C7" w:rsidRPr="000627E3">
        <w:t>d = distance between the horns and the DUT, λ = waveguide length.</w:t>
      </w:r>
    </w:p>
    <w:p w14:paraId="6055C6E9" w14:textId="754F401D" w:rsidR="00DF4797" w:rsidRPr="000627E3" w:rsidRDefault="00580FD2" w:rsidP="00C15AF1">
      <w:pPr>
        <w:pStyle w:val="Annex4"/>
      </w:pPr>
      <w:r w:rsidRPr="000627E3">
        <w:t>Validation of the facility prior testing</w:t>
      </w:r>
    </w:p>
    <w:p w14:paraId="46C4066E" w14:textId="09C63F20" w:rsidR="00DF4797" w:rsidRPr="000627E3" w:rsidRDefault="00B659C7" w:rsidP="005A5CC1">
      <w:pPr>
        <w:pStyle w:val="paragraph"/>
      </w:pPr>
      <w:r w:rsidRPr="000627E3">
        <w:t>The facility or test bed is</w:t>
      </w:r>
      <w:r w:rsidR="00DF4797" w:rsidRPr="000627E3">
        <w:t xml:space="preserve"> validated as </w:t>
      </w:r>
      <w:r w:rsidR="005A5CC1" w:rsidRPr="000627E3">
        <w:t>PIM-free prior testing. The DUT is</w:t>
      </w:r>
      <w:r w:rsidR="00DF4797" w:rsidRPr="000627E3">
        <w:t xml:space="preserve"> replaced by a Through-DUT</w:t>
      </w:r>
      <w:r w:rsidR="00DF4797" w:rsidRPr="000627E3">
        <w:rPr>
          <w:vertAlign w:val="superscript"/>
        </w:rPr>
        <w:t>(</w:t>
      </w:r>
      <w:r w:rsidR="00901275" w:rsidRPr="000627E3">
        <w:rPr>
          <w:vertAlign w:val="superscript"/>
        </w:rPr>
        <w:t>1</w:t>
      </w:r>
      <w:r w:rsidR="00DF4797" w:rsidRPr="000627E3">
        <w:rPr>
          <w:vertAlign w:val="superscript"/>
        </w:rPr>
        <w:t>)</w:t>
      </w:r>
      <w:r w:rsidR="005A5CC1" w:rsidRPr="000627E3">
        <w:t>. This Through-DUT is</w:t>
      </w:r>
      <w:r w:rsidR="00DF4797" w:rsidRPr="000627E3">
        <w:t xml:space="preserve"> tested under the same conditions as the DUT, in terms of frequencies and RF power levels. The residual PIM lev</w:t>
      </w:r>
      <w:r w:rsidR="005A5CC1" w:rsidRPr="000627E3">
        <w:t>el of the facility, if present, is</w:t>
      </w:r>
      <w:r w:rsidR="00DF4797" w:rsidRPr="000627E3">
        <w:t xml:space="preserve"> found at least 10 dB lower with respect to the maximum PIM accepted by the customer during the tests on the DUT (example: if the DUT’s qualification PIM level indicated by the customer is -115 dBm with 100 W /channel,</w:t>
      </w:r>
      <w:r w:rsidR="005A5CC1" w:rsidRPr="000627E3">
        <w:t xml:space="preserve"> the bench with the Through-DUT is</w:t>
      </w:r>
      <w:r w:rsidR="00DF4797" w:rsidRPr="000627E3">
        <w:t xml:space="preserve"> found to have a residual PIM level belo</w:t>
      </w:r>
      <w:r w:rsidR="005A5CC1" w:rsidRPr="000627E3">
        <w:t>w -125 dBm with 100 W/channel).</w:t>
      </w:r>
    </w:p>
    <w:p w14:paraId="0ED5E2D2" w14:textId="0F3A7C9F" w:rsidR="005A5CC1" w:rsidRPr="000627E3" w:rsidRDefault="00901275" w:rsidP="0050040A">
      <w:pPr>
        <w:pStyle w:val="NOTE"/>
      </w:pPr>
      <w:r w:rsidRPr="000627E3">
        <w:rPr>
          <w:vertAlign w:val="superscript"/>
        </w:rPr>
        <w:t xml:space="preserve">(1) </w:t>
      </w:r>
      <w:r w:rsidR="005A5CC1" w:rsidRPr="000627E3">
        <w:t>Through-DUT = PIM-free transmission line (for conducted PIM tests) or blank scenario (for radiated PIM tests).</w:t>
      </w:r>
    </w:p>
    <w:p w14:paraId="10FC0A54" w14:textId="0A82AE98" w:rsidR="00DF4797" w:rsidRPr="000627E3" w:rsidRDefault="00901275" w:rsidP="00C15AF1">
      <w:pPr>
        <w:pStyle w:val="Annex4"/>
      </w:pPr>
      <w:r w:rsidRPr="000627E3">
        <w:t>Verification of the facility prior testing</w:t>
      </w:r>
    </w:p>
    <w:p w14:paraId="1707B836" w14:textId="6883457E" w:rsidR="00DF4797" w:rsidRPr="000627E3" w:rsidRDefault="00DF4797" w:rsidP="005A5CC1">
      <w:pPr>
        <w:pStyle w:val="paragraph"/>
      </w:pPr>
      <w:r w:rsidRPr="000627E3">
        <w:t>The facili</w:t>
      </w:r>
      <w:r w:rsidR="005A5CC1" w:rsidRPr="000627E3">
        <w:t>ty is</w:t>
      </w:r>
      <w:r w:rsidRPr="000627E3">
        <w:t xml:space="preserve"> verified as PIM-s</w:t>
      </w:r>
      <w:r w:rsidR="005A5CC1" w:rsidRPr="000627E3">
        <w:t>ensitive prior testing. The DUT is</w:t>
      </w:r>
      <w:r w:rsidRPr="000627E3">
        <w:t xml:space="preserve"> replaced by a Sample-DUT</w:t>
      </w:r>
      <w:r w:rsidRPr="000627E3">
        <w:rPr>
          <w:vertAlign w:val="superscript"/>
        </w:rPr>
        <w:t>(</w:t>
      </w:r>
      <w:r w:rsidR="00901275" w:rsidRPr="000627E3">
        <w:rPr>
          <w:vertAlign w:val="superscript"/>
        </w:rPr>
        <w:t>1</w:t>
      </w:r>
      <w:r w:rsidRPr="000627E3">
        <w:rPr>
          <w:vertAlign w:val="superscript"/>
        </w:rPr>
        <w:t>)</w:t>
      </w:r>
      <w:r w:rsidR="005A5CC1" w:rsidRPr="000627E3">
        <w:t>, whose poor PIM performances are</w:t>
      </w:r>
      <w:r w:rsidRPr="000627E3">
        <w:t xml:space="preserve"> well-known by t</w:t>
      </w:r>
      <w:r w:rsidR="005A5CC1" w:rsidRPr="000627E3">
        <w:t>he test entity. This Sample-DUT is</w:t>
      </w:r>
      <w:r w:rsidRPr="000627E3">
        <w:t xml:space="preserve"> tested at the same frequencies as the DUT and at lower </w:t>
      </w:r>
      <w:r w:rsidR="005A5CC1" w:rsidRPr="000627E3">
        <w:t xml:space="preserve">RF power levels. The test bench </w:t>
      </w:r>
      <w:r w:rsidRPr="000627E3">
        <w:t>show</w:t>
      </w:r>
      <w:r w:rsidR="005A5CC1" w:rsidRPr="000627E3">
        <w:t>s</w:t>
      </w:r>
      <w:r w:rsidRPr="000627E3">
        <w:t xml:space="preserve"> a residual PIM level higher with respect to the maximum PIM level accept</w:t>
      </w:r>
      <w:r w:rsidR="005A5CC1" w:rsidRPr="000627E3">
        <w:t>ed by the customer on the DUT. E</w:t>
      </w:r>
      <w:r w:rsidRPr="000627E3">
        <w:t>xample: if the qualification PIM level indicated by the customer on the DUT is -115 dBm with 100 W /channel</w:t>
      </w:r>
      <w:r w:rsidR="005A5CC1" w:rsidRPr="000627E3">
        <w:t xml:space="preserve">, the bench with the Sample-DUT </w:t>
      </w:r>
      <w:r w:rsidRPr="000627E3">
        <w:t>detect</w:t>
      </w:r>
      <w:r w:rsidR="005A5CC1" w:rsidRPr="000627E3">
        <w:t>s</w:t>
      </w:r>
      <w:r w:rsidRPr="000627E3">
        <w:t xml:space="preserve"> a PIM level higher th</w:t>
      </w:r>
      <w:r w:rsidR="005A5CC1" w:rsidRPr="000627E3">
        <w:t>an -115 dBm with 50 W/carrier.</w:t>
      </w:r>
    </w:p>
    <w:p w14:paraId="0790F9DE" w14:textId="0EEEC701" w:rsidR="005A5CC1" w:rsidRPr="000627E3" w:rsidRDefault="00901275" w:rsidP="0050040A">
      <w:pPr>
        <w:pStyle w:val="NOTE"/>
      </w:pPr>
      <w:r w:rsidRPr="000627E3">
        <w:rPr>
          <w:vertAlign w:val="superscript"/>
        </w:rPr>
        <w:t>(1)</w:t>
      </w:r>
      <w:r w:rsidRPr="000627E3">
        <w:t xml:space="preserve"> </w:t>
      </w:r>
      <w:r w:rsidR="005A5CC1" w:rsidRPr="000627E3">
        <w:t>Sample-DUT = PIM generator transmission line (for conducted PIM tests) or object (for radiated PIM tests).</w:t>
      </w:r>
    </w:p>
    <w:p w14:paraId="1884F76F" w14:textId="6159BA2A" w:rsidR="00DF4797" w:rsidRPr="000627E3" w:rsidRDefault="00DF4797" w:rsidP="00C15AF1">
      <w:pPr>
        <w:pStyle w:val="Annex4"/>
      </w:pPr>
      <w:r w:rsidRPr="000627E3">
        <w:t>E</w:t>
      </w:r>
      <w:r w:rsidR="00807752" w:rsidRPr="000627E3">
        <w:t>xecution of the low</w:t>
      </w:r>
      <w:r w:rsidRPr="000627E3">
        <w:t xml:space="preserve"> PIM </w:t>
      </w:r>
      <w:r w:rsidR="00807752" w:rsidRPr="000627E3">
        <w:t xml:space="preserve">tests on the </w:t>
      </w:r>
      <w:r w:rsidRPr="000627E3">
        <w:t>DUT</w:t>
      </w:r>
    </w:p>
    <w:p w14:paraId="07514AB0" w14:textId="377FC73A" w:rsidR="00DF4797" w:rsidRPr="000627E3" w:rsidRDefault="005A5CC1" w:rsidP="005A5CC1">
      <w:pPr>
        <w:pStyle w:val="paragraph"/>
      </w:pPr>
      <w:r w:rsidRPr="000627E3">
        <w:t>The DUT is</w:t>
      </w:r>
      <w:r w:rsidR="00DF4797" w:rsidRPr="000627E3">
        <w:t xml:space="preserve"> placed inside the bench and tested at the RF power levels and frequencies indicated by the customer. The </w:t>
      </w:r>
      <w:r w:rsidRPr="000627E3">
        <w:t>residual PIM level from the DUT is</w:t>
      </w:r>
      <w:r w:rsidR="00DF4797" w:rsidRPr="000627E3">
        <w:t xml:space="preserve"> detecte</w:t>
      </w:r>
      <w:r w:rsidRPr="000627E3">
        <w:t>d. The time at maximum RF power is</w:t>
      </w:r>
      <w:r w:rsidR="00DF4797" w:rsidRPr="000627E3">
        <w:t xml:space="preserve"> enough to guarantee the thermal stabilization of the DUT (typically 1 hour).</w:t>
      </w:r>
    </w:p>
    <w:p w14:paraId="72D2B800" w14:textId="2AE2CFD9" w:rsidR="00DF4797" w:rsidRPr="000627E3" w:rsidRDefault="00DF4797" w:rsidP="00C15AF1">
      <w:pPr>
        <w:pStyle w:val="Annex4"/>
      </w:pPr>
      <w:r w:rsidRPr="000627E3">
        <w:t>P</w:t>
      </w:r>
      <w:r w:rsidR="00807752" w:rsidRPr="000627E3">
        <w:t>ost validation of the facility</w:t>
      </w:r>
    </w:p>
    <w:p w14:paraId="5A0A6366" w14:textId="67CBE409" w:rsidR="00DF4797" w:rsidRPr="000627E3" w:rsidRDefault="00DF4797" w:rsidP="00BB614A">
      <w:pPr>
        <w:pStyle w:val="paragraph"/>
      </w:pPr>
      <w:r w:rsidRPr="000627E3">
        <w:t xml:space="preserve">Post validation after testing is required if during phase 3.3 the DUT has been found having a PIM level higher than the PIM-threshold indicated by the customer. This </w:t>
      </w:r>
      <w:r w:rsidR="005A5CC1" w:rsidRPr="000627E3">
        <w:t xml:space="preserve">test, according to </w:t>
      </w:r>
      <w:r w:rsidR="00111122">
        <w:t>s</w:t>
      </w:r>
      <w:r w:rsidR="005A5CC1" w:rsidRPr="000627E3">
        <w:t>ection 3.1, is</w:t>
      </w:r>
      <w:r w:rsidRPr="000627E3">
        <w:t xml:space="preserve"> conducted using a Through-DUT.</w:t>
      </w:r>
    </w:p>
    <w:p w14:paraId="3B83A95A" w14:textId="387DFD44" w:rsidR="00DF4797" w:rsidRPr="000627E3" w:rsidRDefault="00DF4797" w:rsidP="00C15AF1">
      <w:pPr>
        <w:pStyle w:val="Annex4"/>
      </w:pPr>
      <w:r w:rsidRPr="000627E3">
        <w:t>P</w:t>
      </w:r>
      <w:r w:rsidR="00807752" w:rsidRPr="000627E3">
        <w:t>ost verification of the facility</w:t>
      </w:r>
    </w:p>
    <w:p w14:paraId="5DE0F360" w14:textId="2AE7748E" w:rsidR="00DF4797" w:rsidRPr="000627E3" w:rsidRDefault="00DF4797" w:rsidP="00BB614A">
      <w:pPr>
        <w:pStyle w:val="paragraph"/>
      </w:pPr>
      <w:r w:rsidRPr="000627E3">
        <w:t>Pos</w:t>
      </w:r>
      <w:r w:rsidR="00BB614A" w:rsidRPr="000627E3">
        <w:t xml:space="preserve">t verification after testing is </w:t>
      </w:r>
      <w:r w:rsidRPr="000627E3">
        <w:t xml:space="preserve">required if during phase 3.3 the DUT has been found having a PIM level lower than the PIM-threshold indicated by the customer. This </w:t>
      </w:r>
      <w:r w:rsidR="00C84B20">
        <w:t>test, according to s</w:t>
      </w:r>
      <w:r w:rsidR="005A5CC1" w:rsidRPr="000627E3">
        <w:t>ection 3.2, is</w:t>
      </w:r>
      <w:r w:rsidRPr="000627E3">
        <w:t xml:space="preserve"> conducted using a Sample-DUT.</w:t>
      </w:r>
    </w:p>
    <w:p w14:paraId="55AE3A0A" w14:textId="7C5B858D" w:rsidR="00DF4797" w:rsidRPr="000627E3" w:rsidRDefault="00DF4797" w:rsidP="0091349C">
      <w:pPr>
        <w:pStyle w:val="Annex3"/>
      </w:pPr>
      <w:r w:rsidRPr="000627E3">
        <w:t>P</w:t>
      </w:r>
      <w:r w:rsidR="00807752" w:rsidRPr="000627E3">
        <w:t xml:space="preserve">ower profile and </w:t>
      </w:r>
      <w:r w:rsidR="00580FD2" w:rsidRPr="000627E3">
        <w:t xml:space="preserve">PIM </w:t>
      </w:r>
      <w:r w:rsidR="00807752" w:rsidRPr="000627E3">
        <w:t>level detected</w:t>
      </w:r>
    </w:p>
    <w:p w14:paraId="3CEC7558" w14:textId="30099B8E" w:rsidR="00DF4797" w:rsidRPr="000627E3" w:rsidRDefault="00145778" w:rsidP="00BB614A">
      <w:pPr>
        <w:pStyle w:val="paragraph"/>
      </w:pPr>
      <w:r w:rsidRPr="000627E3">
        <w:fldChar w:fldCharType="begin"/>
      </w:r>
      <w:r w:rsidRPr="000627E3">
        <w:instrText xml:space="preserve"> REF _Ref44874989 \r \h </w:instrText>
      </w:r>
      <w:r w:rsidR="0061151F" w:rsidRPr="000627E3">
        <w:instrText xml:space="preserve"> \* MERGEFORMAT </w:instrText>
      </w:r>
      <w:r w:rsidRPr="000627E3">
        <w:fldChar w:fldCharType="separate"/>
      </w:r>
      <w:r w:rsidR="00A5249C">
        <w:t>Table D-1</w:t>
      </w:r>
      <w:r w:rsidRPr="000627E3">
        <w:fldChar w:fldCharType="end"/>
      </w:r>
      <w:r w:rsidR="00DF4797" w:rsidRPr="000627E3">
        <w:t xml:space="preserve"> and </w:t>
      </w:r>
      <w:r w:rsidRPr="000627E3">
        <w:fldChar w:fldCharType="begin"/>
      </w:r>
      <w:r w:rsidRPr="000627E3">
        <w:instrText xml:space="preserve"> REF _Ref44874997 \r \h </w:instrText>
      </w:r>
      <w:r w:rsidR="0061151F" w:rsidRPr="000627E3">
        <w:instrText xml:space="preserve"> \* MERGEFORMAT </w:instrText>
      </w:r>
      <w:r w:rsidRPr="000627E3">
        <w:fldChar w:fldCharType="separate"/>
      </w:r>
      <w:r w:rsidR="00A5249C">
        <w:t>Figure D-5</w:t>
      </w:r>
      <w:r w:rsidRPr="000627E3">
        <w:fldChar w:fldCharType="end"/>
      </w:r>
      <w:r w:rsidR="00880E68">
        <w:t xml:space="preserve"> </w:t>
      </w:r>
      <w:r w:rsidR="00DF4797" w:rsidRPr="000627E3">
        <w:t>detail a typical RF power profile applicable for PIM tests.</w:t>
      </w:r>
    </w:p>
    <w:p w14:paraId="565E942C" w14:textId="77777777" w:rsidR="007B0796" w:rsidRPr="000627E3" w:rsidRDefault="007B0796" w:rsidP="001367A3">
      <w:pPr>
        <w:pStyle w:val="CaptionAnnexTable"/>
      </w:pPr>
      <w:bookmarkStart w:id="1476" w:name="_Toc225592538"/>
      <w:bookmarkStart w:id="1477" w:name="_Ref44874989"/>
      <w:bookmarkStart w:id="1478" w:name="_Toc104890083"/>
      <w:r w:rsidRPr="000627E3">
        <w:lastRenderedPageBreak/>
        <w:t xml:space="preserve">: </w:t>
      </w:r>
      <w:bookmarkEnd w:id="1476"/>
      <w:r w:rsidRPr="000627E3">
        <w:t>Typical RF power profile for PIM tests.</w:t>
      </w:r>
      <w:bookmarkEnd w:id="1477"/>
      <w:bookmarkEnd w:id="1478"/>
    </w:p>
    <w:tbl>
      <w:tblPr>
        <w:tblStyle w:val="TableGrid"/>
        <w:tblW w:w="0" w:type="auto"/>
        <w:jc w:val="center"/>
        <w:tblLook w:val="04A0" w:firstRow="1" w:lastRow="0" w:firstColumn="1" w:lastColumn="0" w:noHBand="0" w:noVBand="1"/>
      </w:tblPr>
      <w:tblGrid>
        <w:gridCol w:w="1594"/>
        <w:gridCol w:w="2433"/>
        <w:gridCol w:w="1862"/>
        <w:gridCol w:w="1588"/>
      </w:tblGrid>
      <w:tr w:rsidR="00DF4797" w:rsidRPr="000627E3" w14:paraId="027325F3" w14:textId="77777777" w:rsidTr="000677E3">
        <w:trPr>
          <w:jc w:val="center"/>
        </w:trPr>
        <w:tc>
          <w:tcPr>
            <w:tcW w:w="1594" w:type="dxa"/>
            <w:tcBorders>
              <w:top w:val="single" w:sz="4" w:space="0" w:color="auto"/>
              <w:left w:val="single" w:sz="4" w:space="0" w:color="auto"/>
              <w:bottom w:val="single" w:sz="4" w:space="0" w:color="auto"/>
              <w:right w:val="single" w:sz="4" w:space="0" w:color="auto"/>
            </w:tcBorders>
            <w:hideMark/>
          </w:tcPr>
          <w:p w14:paraId="056748B6" w14:textId="77777777" w:rsidR="00DF4797" w:rsidRPr="000627E3" w:rsidRDefault="00DF4797" w:rsidP="00807752">
            <w:pPr>
              <w:pStyle w:val="TableHeaderCENTER"/>
            </w:pPr>
            <w:r w:rsidRPr="000627E3">
              <w:t>Tx1 (W)</w:t>
            </w:r>
          </w:p>
        </w:tc>
        <w:tc>
          <w:tcPr>
            <w:tcW w:w="2433" w:type="dxa"/>
            <w:tcBorders>
              <w:top w:val="single" w:sz="4" w:space="0" w:color="auto"/>
              <w:left w:val="single" w:sz="4" w:space="0" w:color="auto"/>
              <w:bottom w:val="single" w:sz="4" w:space="0" w:color="auto"/>
              <w:right w:val="single" w:sz="4" w:space="0" w:color="auto"/>
            </w:tcBorders>
            <w:hideMark/>
          </w:tcPr>
          <w:p w14:paraId="665D10BB" w14:textId="77777777" w:rsidR="00DF4797" w:rsidRPr="000627E3" w:rsidRDefault="00DF4797" w:rsidP="00807752">
            <w:pPr>
              <w:pStyle w:val="TableHeaderCENTER"/>
            </w:pPr>
            <w:r w:rsidRPr="000627E3">
              <w:t>Tx 2 (W)</w:t>
            </w:r>
          </w:p>
        </w:tc>
        <w:tc>
          <w:tcPr>
            <w:tcW w:w="1862" w:type="dxa"/>
            <w:tcBorders>
              <w:top w:val="single" w:sz="4" w:space="0" w:color="auto"/>
              <w:left w:val="single" w:sz="4" w:space="0" w:color="auto"/>
              <w:bottom w:val="single" w:sz="4" w:space="0" w:color="auto"/>
              <w:right w:val="single" w:sz="4" w:space="0" w:color="auto"/>
            </w:tcBorders>
            <w:hideMark/>
          </w:tcPr>
          <w:p w14:paraId="1B57D2FE" w14:textId="77777777" w:rsidR="00DF4797" w:rsidRPr="000627E3" w:rsidRDefault="00DF4797" w:rsidP="00807752">
            <w:pPr>
              <w:pStyle w:val="TableHeaderCENTER"/>
            </w:pPr>
            <w:r w:rsidRPr="000627E3">
              <w:t>Dwell time (minutes)</w:t>
            </w:r>
          </w:p>
        </w:tc>
        <w:tc>
          <w:tcPr>
            <w:tcW w:w="1588" w:type="dxa"/>
            <w:tcBorders>
              <w:top w:val="single" w:sz="4" w:space="0" w:color="auto"/>
              <w:left w:val="single" w:sz="4" w:space="0" w:color="auto"/>
              <w:bottom w:val="single" w:sz="4" w:space="0" w:color="auto"/>
              <w:right w:val="single" w:sz="4" w:space="0" w:color="auto"/>
            </w:tcBorders>
            <w:hideMark/>
          </w:tcPr>
          <w:p w14:paraId="134613D2" w14:textId="77777777" w:rsidR="00DF4797" w:rsidRPr="000627E3" w:rsidRDefault="00DF4797" w:rsidP="00807752">
            <w:pPr>
              <w:pStyle w:val="TableHeaderCENTER"/>
            </w:pPr>
            <w:r w:rsidRPr="000627E3">
              <w:t>PIM level (dBm)</w:t>
            </w:r>
          </w:p>
        </w:tc>
      </w:tr>
      <w:tr w:rsidR="00DF4797" w:rsidRPr="000627E3" w14:paraId="4D9828F1" w14:textId="77777777" w:rsidTr="000677E3">
        <w:trPr>
          <w:jc w:val="center"/>
        </w:trPr>
        <w:tc>
          <w:tcPr>
            <w:tcW w:w="1594" w:type="dxa"/>
            <w:tcBorders>
              <w:top w:val="single" w:sz="4" w:space="0" w:color="auto"/>
              <w:left w:val="single" w:sz="4" w:space="0" w:color="auto"/>
              <w:bottom w:val="single" w:sz="4" w:space="0" w:color="auto"/>
              <w:right w:val="single" w:sz="4" w:space="0" w:color="auto"/>
            </w:tcBorders>
            <w:hideMark/>
          </w:tcPr>
          <w:p w14:paraId="168399C5" w14:textId="77777777" w:rsidR="00DF4797" w:rsidRPr="000627E3" w:rsidRDefault="00DF4797" w:rsidP="00807752">
            <w:pPr>
              <w:pStyle w:val="TablecellCENTER"/>
            </w:pPr>
            <w:r w:rsidRPr="000627E3">
              <w:t>30</w:t>
            </w:r>
          </w:p>
        </w:tc>
        <w:tc>
          <w:tcPr>
            <w:tcW w:w="2433" w:type="dxa"/>
            <w:tcBorders>
              <w:top w:val="single" w:sz="4" w:space="0" w:color="auto"/>
              <w:left w:val="single" w:sz="4" w:space="0" w:color="auto"/>
              <w:bottom w:val="single" w:sz="4" w:space="0" w:color="auto"/>
              <w:right w:val="single" w:sz="4" w:space="0" w:color="auto"/>
            </w:tcBorders>
            <w:hideMark/>
          </w:tcPr>
          <w:p w14:paraId="51AEE0C7" w14:textId="77777777" w:rsidR="00DF4797" w:rsidRPr="000627E3" w:rsidRDefault="00DF4797" w:rsidP="00807752">
            <w:pPr>
              <w:pStyle w:val="TablecellCENTER"/>
            </w:pPr>
            <w:r w:rsidRPr="000627E3">
              <w:t>30</w:t>
            </w:r>
          </w:p>
        </w:tc>
        <w:tc>
          <w:tcPr>
            <w:tcW w:w="1862" w:type="dxa"/>
            <w:tcBorders>
              <w:top w:val="single" w:sz="4" w:space="0" w:color="auto"/>
              <w:left w:val="single" w:sz="4" w:space="0" w:color="auto"/>
              <w:bottom w:val="single" w:sz="4" w:space="0" w:color="auto"/>
              <w:right w:val="single" w:sz="4" w:space="0" w:color="auto"/>
            </w:tcBorders>
            <w:hideMark/>
          </w:tcPr>
          <w:p w14:paraId="3CF20457" w14:textId="77777777" w:rsidR="00DF4797" w:rsidRPr="000627E3" w:rsidRDefault="00DF4797" w:rsidP="00807752">
            <w:pPr>
              <w:pStyle w:val="TablecellCENTER"/>
            </w:pPr>
            <w:r w:rsidRPr="000627E3">
              <w:t>5</w:t>
            </w:r>
          </w:p>
        </w:tc>
        <w:tc>
          <w:tcPr>
            <w:tcW w:w="1588" w:type="dxa"/>
            <w:tcBorders>
              <w:top w:val="single" w:sz="4" w:space="0" w:color="auto"/>
              <w:left w:val="single" w:sz="4" w:space="0" w:color="auto"/>
              <w:bottom w:val="single" w:sz="4" w:space="0" w:color="auto"/>
              <w:right w:val="single" w:sz="4" w:space="0" w:color="auto"/>
            </w:tcBorders>
          </w:tcPr>
          <w:p w14:paraId="2B9D537A" w14:textId="77777777" w:rsidR="00DF4797" w:rsidRPr="000627E3" w:rsidRDefault="00DF4797" w:rsidP="00807752">
            <w:pPr>
              <w:pStyle w:val="TablecellCENTER"/>
            </w:pPr>
          </w:p>
        </w:tc>
      </w:tr>
      <w:tr w:rsidR="00DF4797" w:rsidRPr="000627E3" w14:paraId="102B6A33" w14:textId="77777777" w:rsidTr="000677E3">
        <w:trPr>
          <w:jc w:val="center"/>
        </w:trPr>
        <w:tc>
          <w:tcPr>
            <w:tcW w:w="1594" w:type="dxa"/>
            <w:tcBorders>
              <w:top w:val="single" w:sz="4" w:space="0" w:color="auto"/>
              <w:left w:val="single" w:sz="4" w:space="0" w:color="auto"/>
              <w:bottom w:val="single" w:sz="4" w:space="0" w:color="auto"/>
              <w:right w:val="single" w:sz="4" w:space="0" w:color="auto"/>
            </w:tcBorders>
            <w:hideMark/>
          </w:tcPr>
          <w:p w14:paraId="6167732D" w14:textId="77777777" w:rsidR="00DF4797" w:rsidRPr="000627E3" w:rsidRDefault="00DF4797" w:rsidP="00807752">
            <w:pPr>
              <w:pStyle w:val="TablecellCENTER"/>
            </w:pPr>
            <w:r w:rsidRPr="000627E3">
              <w:t>50</w:t>
            </w:r>
          </w:p>
        </w:tc>
        <w:tc>
          <w:tcPr>
            <w:tcW w:w="2433" w:type="dxa"/>
            <w:tcBorders>
              <w:top w:val="single" w:sz="4" w:space="0" w:color="auto"/>
              <w:left w:val="single" w:sz="4" w:space="0" w:color="auto"/>
              <w:bottom w:val="single" w:sz="4" w:space="0" w:color="auto"/>
              <w:right w:val="single" w:sz="4" w:space="0" w:color="auto"/>
            </w:tcBorders>
            <w:hideMark/>
          </w:tcPr>
          <w:p w14:paraId="58BA6614" w14:textId="77777777" w:rsidR="00DF4797" w:rsidRPr="000627E3" w:rsidRDefault="00DF4797" w:rsidP="00807752">
            <w:pPr>
              <w:pStyle w:val="TablecellCENTER"/>
            </w:pPr>
            <w:r w:rsidRPr="000627E3">
              <w:t>50</w:t>
            </w:r>
          </w:p>
        </w:tc>
        <w:tc>
          <w:tcPr>
            <w:tcW w:w="1862" w:type="dxa"/>
            <w:tcBorders>
              <w:top w:val="single" w:sz="4" w:space="0" w:color="auto"/>
              <w:left w:val="single" w:sz="4" w:space="0" w:color="auto"/>
              <w:bottom w:val="single" w:sz="4" w:space="0" w:color="auto"/>
              <w:right w:val="single" w:sz="4" w:space="0" w:color="auto"/>
            </w:tcBorders>
            <w:hideMark/>
          </w:tcPr>
          <w:p w14:paraId="01EAFA37" w14:textId="77777777" w:rsidR="00DF4797" w:rsidRPr="000627E3" w:rsidRDefault="00DF4797" w:rsidP="00807752">
            <w:pPr>
              <w:pStyle w:val="TablecellCENTER"/>
            </w:pPr>
            <w:r w:rsidRPr="000627E3">
              <w:t>5</w:t>
            </w:r>
          </w:p>
        </w:tc>
        <w:tc>
          <w:tcPr>
            <w:tcW w:w="1588" w:type="dxa"/>
            <w:tcBorders>
              <w:top w:val="single" w:sz="4" w:space="0" w:color="auto"/>
              <w:left w:val="single" w:sz="4" w:space="0" w:color="auto"/>
              <w:bottom w:val="single" w:sz="4" w:space="0" w:color="auto"/>
              <w:right w:val="single" w:sz="4" w:space="0" w:color="auto"/>
            </w:tcBorders>
          </w:tcPr>
          <w:p w14:paraId="2E8DC781" w14:textId="77777777" w:rsidR="00DF4797" w:rsidRPr="000627E3" w:rsidRDefault="00DF4797" w:rsidP="00807752">
            <w:pPr>
              <w:pStyle w:val="TablecellCENTER"/>
            </w:pPr>
          </w:p>
        </w:tc>
      </w:tr>
      <w:tr w:rsidR="00DF4797" w:rsidRPr="000627E3" w14:paraId="05CC6730" w14:textId="77777777" w:rsidTr="000677E3">
        <w:trPr>
          <w:jc w:val="center"/>
        </w:trPr>
        <w:tc>
          <w:tcPr>
            <w:tcW w:w="1594" w:type="dxa"/>
            <w:tcBorders>
              <w:top w:val="single" w:sz="4" w:space="0" w:color="auto"/>
              <w:left w:val="single" w:sz="4" w:space="0" w:color="auto"/>
              <w:bottom w:val="single" w:sz="4" w:space="0" w:color="auto"/>
              <w:right w:val="single" w:sz="4" w:space="0" w:color="auto"/>
            </w:tcBorders>
            <w:hideMark/>
          </w:tcPr>
          <w:p w14:paraId="6C95D1D5" w14:textId="77777777" w:rsidR="00DF4797" w:rsidRPr="000627E3" w:rsidRDefault="00DF4797" w:rsidP="00807752">
            <w:pPr>
              <w:pStyle w:val="TablecellCENTER"/>
            </w:pPr>
            <w:r w:rsidRPr="000627E3">
              <w:t>70</w:t>
            </w:r>
          </w:p>
        </w:tc>
        <w:tc>
          <w:tcPr>
            <w:tcW w:w="2433" w:type="dxa"/>
            <w:tcBorders>
              <w:top w:val="single" w:sz="4" w:space="0" w:color="auto"/>
              <w:left w:val="single" w:sz="4" w:space="0" w:color="auto"/>
              <w:bottom w:val="single" w:sz="4" w:space="0" w:color="auto"/>
              <w:right w:val="single" w:sz="4" w:space="0" w:color="auto"/>
            </w:tcBorders>
            <w:hideMark/>
          </w:tcPr>
          <w:p w14:paraId="4A9FD822" w14:textId="77777777" w:rsidR="00DF4797" w:rsidRPr="000627E3" w:rsidRDefault="00DF4797" w:rsidP="00807752">
            <w:pPr>
              <w:pStyle w:val="TablecellCENTER"/>
            </w:pPr>
            <w:r w:rsidRPr="000627E3">
              <w:t>70</w:t>
            </w:r>
          </w:p>
        </w:tc>
        <w:tc>
          <w:tcPr>
            <w:tcW w:w="1862" w:type="dxa"/>
            <w:tcBorders>
              <w:top w:val="single" w:sz="4" w:space="0" w:color="auto"/>
              <w:left w:val="single" w:sz="4" w:space="0" w:color="auto"/>
              <w:bottom w:val="single" w:sz="4" w:space="0" w:color="auto"/>
              <w:right w:val="single" w:sz="4" w:space="0" w:color="auto"/>
            </w:tcBorders>
            <w:hideMark/>
          </w:tcPr>
          <w:p w14:paraId="71335EA6" w14:textId="77777777" w:rsidR="00DF4797" w:rsidRPr="000627E3" w:rsidRDefault="00DF4797" w:rsidP="00807752">
            <w:pPr>
              <w:pStyle w:val="TablecellCENTER"/>
            </w:pPr>
            <w:r w:rsidRPr="000627E3">
              <w:t>5</w:t>
            </w:r>
          </w:p>
        </w:tc>
        <w:tc>
          <w:tcPr>
            <w:tcW w:w="1588" w:type="dxa"/>
            <w:tcBorders>
              <w:top w:val="single" w:sz="4" w:space="0" w:color="auto"/>
              <w:left w:val="single" w:sz="4" w:space="0" w:color="auto"/>
              <w:bottom w:val="single" w:sz="4" w:space="0" w:color="auto"/>
              <w:right w:val="single" w:sz="4" w:space="0" w:color="auto"/>
            </w:tcBorders>
          </w:tcPr>
          <w:p w14:paraId="5AC2FF63" w14:textId="77777777" w:rsidR="00DF4797" w:rsidRPr="000627E3" w:rsidRDefault="00DF4797" w:rsidP="00807752">
            <w:pPr>
              <w:pStyle w:val="TablecellCENTER"/>
            </w:pPr>
          </w:p>
        </w:tc>
      </w:tr>
      <w:tr w:rsidR="00DF4797" w:rsidRPr="000627E3" w14:paraId="4AFEFC58" w14:textId="77777777" w:rsidTr="000677E3">
        <w:trPr>
          <w:jc w:val="center"/>
        </w:trPr>
        <w:tc>
          <w:tcPr>
            <w:tcW w:w="1594" w:type="dxa"/>
            <w:tcBorders>
              <w:top w:val="single" w:sz="4" w:space="0" w:color="auto"/>
              <w:left w:val="single" w:sz="4" w:space="0" w:color="auto"/>
              <w:bottom w:val="single" w:sz="4" w:space="0" w:color="auto"/>
              <w:right w:val="single" w:sz="4" w:space="0" w:color="auto"/>
            </w:tcBorders>
            <w:hideMark/>
          </w:tcPr>
          <w:p w14:paraId="0D9F5756" w14:textId="77777777" w:rsidR="00DF4797" w:rsidRPr="000627E3" w:rsidRDefault="00DF4797" w:rsidP="00807752">
            <w:pPr>
              <w:pStyle w:val="TablecellCENTER"/>
            </w:pPr>
            <w:r w:rsidRPr="000627E3">
              <w:t>80</w:t>
            </w:r>
          </w:p>
        </w:tc>
        <w:tc>
          <w:tcPr>
            <w:tcW w:w="2433" w:type="dxa"/>
            <w:tcBorders>
              <w:top w:val="single" w:sz="4" w:space="0" w:color="auto"/>
              <w:left w:val="single" w:sz="4" w:space="0" w:color="auto"/>
              <w:bottom w:val="single" w:sz="4" w:space="0" w:color="auto"/>
              <w:right w:val="single" w:sz="4" w:space="0" w:color="auto"/>
            </w:tcBorders>
            <w:hideMark/>
          </w:tcPr>
          <w:p w14:paraId="34E628E1" w14:textId="77777777" w:rsidR="00DF4797" w:rsidRPr="000627E3" w:rsidRDefault="00DF4797" w:rsidP="00807752">
            <w:pPr>
              <w:pStyle w:val="TablecellCENTER"/>
            </w:pPr>
            <w:r w:rsidRPr="000627E3">
              <w:t>80</w:t>
            </w:r>
          </w:p>
        </w:tc>
        <w:tc>
          <w:tcPr>
            <w:tcW w:w="1862" w:type="dxa"/>
            <w:tcBorders>
              <w:top w:val="single" w:sz="4" w:space="0" w:color="auto"/>
              <w:left w:val="single" w:sz="4" w:space="0" w:color="auto"/>
              <w:bottom w:val="single" w:sz="4" w:space="0" w:color="auto"/>
              <w:right w:val="single" w:sz="4" w:space="0" w:color="auto"/>
            </w:tcBorders>
            <w:hideMark/>
          </w:tcPr>
          <w:p w14:paraId="7CBB00C6" w14:textId="77777777" w:rsidR="00DF4797" w:rsidRPr="000627E3" w:rsidRDefault="00DF4797" w:rsidP="00807752">
            <w:pPr>
              <w:pStyle w:val="TablecellCENTER"/>
            </w:pPr>
            <w:r w:rsidRPr="000627E3">
              <w:t>5</w:t>
            </w:r>
          </w:p>
        </w:tc>
        <w:tc>
          <w:tcPr>
            <w:tcW w:w="1588" w:type="dxa"/>
            <w:tcBorders>
              <w:top w:val="single" w:sz="4" w:space="0" w:color="auto"/>
              <w:left w:val="single" w:sz="4" w:space="0" w:color="auto"/>
              <w:bottom w:val="single" w:sz="4" w:space="0" w:color="auto"/>
              <w:right w:val="single" w:sz="4" w:space="0" w:color="auto"/>
            </w:tcBorders>
          </w:tcPr>
          <w:p w14:paraId="2D199F3F" w14:textId="77777777" w:rsidR="00DF4797" w:rsidRPr="000627E3" w:rsidRDefault="00DF4797" w:rsidP="00807752">
            <w:pPr>
              <w:pStyle w:val="TablecellCENTER"/>
            </w:pPr>
          </w:p>
        </w:tc>
      </w:tr>
      <w:tr w:rsidR="00DF4797" w:rsidRPr="000627E3" w14:paraId="0B4F9FE9" w14:textId="77777777" w:rsidTr="000677E3">
        <w:trPr>
          <w:jc w:val="center"/>
        </w:trPr>
        <w:tc>
          <w:tcPr>
            <w:tcW w:w="1594" w:type="dxa"/>
            <w:tcBorders>
              <w:top w:val="single" w:sz="4" w:space="0" w:color="auto"/>
              <w:left w:val="single" w:sz="4" w:space="0" w:color="auto"/>
              <w:bottom w:val="single" w:sz="4" w:space="0" w:color="auto"/>
              <w:right w:val="single" w:sz="4" w:space="0" w:color="auto"/>
            </w:tcBorders>
            <w:hideMark/>
          </w:tcPr>
          <w:p w14:paraId="3323883F" w14:textId="77777777" w:rsidR="00DF4797" w:rsidRPr="000627E3" w:rsidRDefault="00DF4797" w:rsidP="00807752">
            <w:pPr>
              <w:pStyle w:val="TablecellCENTER"/>
            </w:pPr>
            <w:r w:rsidRPr="000627E3">
              <w:t>90</w:t>
            </w:r>
          </w:p>
        </w:tc>
        <w:tc>
          <w:tcPr>
            <w:tcW w:w="2433" w:type="dxa"/>
            <w:tcBorders>
              <w:top w:val="single" w:sz="4" w:space="0" w:color="auto"/>
              <w:left w:val="single" w:sz="4" w:space="0" w:color="auto"/>
              <w:bottom w:val="single" w:sz="4" w:space="0" w:color="auto"/>
              <w:right w:val="single" w:sz="4" w:space="0" w:color="auto"/>
            </w:tcBorders>
            <w:hideMark/>
          </w:tcPr>
          <w:p w14:paraId="752EAF47" w14:textId="77777777" w:rsidR="00DF4797" w:rsidRPr="000627E3" w:rsidRDefault="00DF4797" w:rsidP="00807752">
            <w:pPr>
              <w:pStyle w:val="TablecellCENTER"/>
            </w:pPr>
            <w:r w:rsidRPr="000627E3">
              <w:t>90</w:t>
            </w:r>
          </w:p>
        </w:tc>
        <w:tc>
          <w:tcPr>
            <w:tcW w:w="1862" w:type="dxa"/>
            <w:tcBorders>
              <w:top w:val="single" w:sz="4" w:space="0" w:color="auto"/>
              <w:left w:val="single" w:sz="4" w:space="0" w:color="auto"/>
              <w:bottom w:val="single" w:sz="4" w:space="0" w:color="auto"/>
              <w:right w:val="single" w:sz="4" w:space="0" w:color="auto"/>
            </w:tcBorders>
            <w:hideMark/>
          </w:tcPr>
          <w:p w14:paraId="1B072132" w14:textId="77777777" w:rsidR="00DF4797" w:rsidRPr="000627E3" w:rsidRDefault="00DF4797" w:rsidP="00807752">
            <w:pPr>
              <w:pStyle w:val="TablecellCENTER"/>
            </w:pPr>
            <w:r w:rsidRPr="000627E3">
              <w:t>5</w:t>
            </w:r>
          </w:p>
        </w:tc>
        <w:tc>
          <w:tcPr>
            <w:tcW w:w="1588" w:type="dxa"/>
            <w:tcBorders>
              <w:top w:val="single" w:sz="4" w:space="0" w:color="auto"/>
              <w:left w:val="single" w:sz="4" w:space="0" w:color="auto"/>
              <w:bottom w:val="single" w:sz="4" w:space="0" w:color="auto"/>
              <w:right w:val="single" w:sz="4" w:space="0" w:color="auto"/>
            </w:tcBorders>
          </w:tcPr>
          <w:p w14:paraId="7B912BF0" w14:textId="77777777" w:rsidR="00DF4797" w:rsidRPr="000627E3" w:rsidRDefault="00DF4797" w:rsidP="00807752">
            <w:pPr>
              <w:pStyle w:val="TablecellCENTER"/>
            </w:pPr>
          </w:p>
        </w:tc>
      </w:tr>
      <w:tr w:rsidR="00DF4797" w:rsidRPr="000627E3" w14:paraId="5C707F70" w14:textId="77777777" w:rsidTr="000677E3">
        <w:trPr>
          <w:jc w:val="center"/>
        </w:trPr>
        <w:tc>
          <w:tcPr>
            <w:tcW w:w="1594" w:type="dxa"/>
            <w:tcBorders>
              <w:top w:val="single" w:sz="4" w:space="0" w:color="auto"/>
              <w:left w:val="single" w:sz="4" w:space="0" w:color="auto"/>
              <w:bottom w:val="single" w:sz="4" w:space="0" w:color="auto"/>
              <w:right w:val="single" w:sz="4" w:space="0" w:color="auto"/>
            </w:tcBorders>
            <w:hideMark/>
          </w:tcPr>
          <w:p w14:paraId="08B65BBB" w14:textId="77777777" w:rsidR="00DF4797" w:rsidRPr="000627E3" w:rsidRDefault="00DF4797" w:rsidP="00807752">
            <w:pPr>
              <w:pStyle w:val="TablecellCENTER"/>
            </w:pPr>
            <w:r w:rsidRPr="000627E3">
              <w:t>100</w:t>
            </w:r>
          </w:p>
        </w:tc>
        <w:tc>
          <w:tcPr>
            <w:tcW w:w="2433" w:type="dxa"/>
            <w:tcBorders>
              <w:top w:val="single" w:sz="4" w:space="0" w:color="auto"/>
              <w:left w:val="single" w:sz="4" w:space="0" w:color="auto"/>
              <w:bottom w:val="single" w:sz="4" w:space="0" w:color="auto"/>
              <w:right w:val="single" w:sz="4" w:space="0" w:color="auto"/>
            </w:tcBorders>
            <w:hideMark/>
          </w:tcPr>
          <w:p w14:paraId="56E9BD3E" w14:textId="77777777" w:rsidR="00DF4797" w:rsidRPr="000627E3" w:rsidRDefault="00DF4797" w:rsidP="00807752">
            <w:pPr>
              <w:pStyle w:val="TablecellCENTER"/>
            </w:pPr>
            <w:r w:rsidRPr="000627E3">
              <w:t>100</w:t>
            </w:r>
          </w:p>
        </w:tc>
        <w:tc>
          <w:tcPr>
            <w:tcW w:w="1862" w:type="dxa"/>
            <w:tcBorders>
              <w:top w:val="single" w:sz="4" w:space="0" w:color="auto"/>
              <w:left w:val="single" w:sz="4" w:space="0" w:color="auto"/>
              <w:bottom w:val="single" w:sz="4" w:space="0" w:color="auto"/>
              <w:right w:val="single" w:sz="4" w:space="0" w:color="auto"/>
            </w:tcBorders>
            <w:hideMark/>
          </w:tcPr>
          <w:p w14:paraId="600DE916" w14:textId="77777777" w:rsidR="00DF4797" w:rsidRPr="000627E3" w:rsidRDefault="00DF4797" w:rsidP="00807752">
            <w:pPr>
              <w:pStyle w:val="TablecellCENTER"/>
            </w:pPr>
            <w:r w:rsidRPr="000627E3">
              <w:t>5</w:t>
            </w:r>
          </w:p>
        </w:tc>
        <w:tc>
          <w:tcPr>
            <w:tcW w:w="1588" w:type="dxa"/>
            <w:tcBorders>
              <w:top w:val="single" w:sz="4" w:space="0" w:color="auto"/>
              <w:left w:val="single" w:sz="4" w:space="0" w:color="auto"/>
              <w:bottom w:val="single" w:sz="4" w:space="0" w:color="auto"/>
              <w:right w:val="single" w:sz="4" w:space="0" w:color="auto"/>
            </w:tcBorders>
          </w:tcPr>
          <w:p w14:paraId="10B3CA9C" w14:textId="77777777" w:rsidR="00DF4797" w:rsidRPr="000627E3" w:rsidRDefault="00DF4797" w:rsidP="00807752">
            <w:pPr>
              <w:pStyle w:val="TablecellCENTER"/>
            </w:pPr>
          </w:p>
        </w:tc>
      </w:tr>
      <w:tr w:rsidR="00DF4797" w:rsidRPr="000627E3" w14:paraId="0D99A696" w14:textId="77777777" w:rsidTr="000677E3">
        <w:trPr>
          <w:jc w:val="center"/>
        </w:trPr>
        <w:tc>
          <w:tcPr>
            <w:tcW w:w="1594" w:type="dxa"/>
            <w:tcBorders>
              <w:top w:val="single" w:sz="4" w:space="0" w:color="auto"/>
              <w:left w:val="single" w:sz="4" w:space="0" w:color="auto"/>
              <w:bottom w:val="single" w:sz="4" w:space="0" w:color="auto"/>
              <w:right w:val="single" w:sz="4" w:space="0" w:color="auto"/>
            </w:tcBorders>
            <w:hideMark/>
          </w:tcPr>
          <w:p w14:paraId="62D5D170" w14:textId="77777777" w:rsidR="00DF4797" w:rsidRPr="000627E3" w:rsidRDefault="00DF4797" w:rsidP="00807752">
            <w:pPr>
              <w:pStyle w:val="TablecellCENTER"/>
            </w:pPr>
            <w:r w:rsidRPr="000627E3">
              <w:t>120</w:t>
            </w:r>
          </w:p>
        </w:tc>
        <w:tc>
          <w:tcPr>
            <w:tcW w:w="2433" w:type="dxa"/>
            <w:tcBorders>
              <w:top w:val="single" w:sz="4" w:space="0" w:color="auto"/>
              <w:left w:val="single" w:sz="4" w:space="0" w:color="auto"/>
              <w:bottom w:val="single" w:sz="4" w:space="0" w:color="auto"/>
              <w:right w:val="single" w:sz="4" w:space="0" w:color="auto"/>
            </w:tcBorders>
            <w:hideMark/>
          </w:tcPr>
          <w:p w14:paraId="3FD0A927" w14:textId="77777777" w:rsidR="00DF4797" w:rsidRPr="000627E3" w:rsidRDefault="00DF4797" w:rsidP="00807752">
            <w:pPr>
              <w:pStyle w:val="TablecellCENTER"/>
            </w:pPr>
            <w:r w:rsidRPr="000627E3">
              <w:t>120</w:t>
            </w:r>
          </w:p>
        </w:tc>
        <w:tc>
          <w:tcPr>
            <w:tcW w:w="1862" w:type="dxa"/>
            <w:tcBorders>
              <w:top w:val="single" w:sz="4" w:space="0" w:color="auto"/>
              <w:left w:val="single" w:sz="4" w:space="0" w:color="auto"/>
              <w:bottom w:val="single" w:sz="4" w:space="0" w:color="auto"/>
              <w:right w:val="single" w:sz="4" w:space="0" w:color="auto"/>
            </w:tcBorders>
            <w:hideMark/>
          </w:tcPr>
          <w:p w14:paraId="42F6137C" w14:textId="77777777" w:rsidR="00DF4797" w:rsidRPr="000627E3" w:rsidRDefault="00DF4797" w:rsidP="00807752">
            <w:pPr>
              <w:pStyle w:val="TablecellCENTER"/>
            </w:pPr>
            <w:r w:rsidRPr="000627E3">
              <w:t>10</w:t>
            </w:r>
          </w:p>
        </w:tc>
        <w:tc>
          <w:tcPr>
            <w:tcW w:w="1588" w:type="dxa"/>
            <w:tcBorders>
              <w:top w:val="single" w:sz="4" w:space="0" w:color="auto"/>
              <w:left w:val="single" w:sz="4" w:space="0" w:color="auto"/>
              <w:bottom w:val="single" w:sz="4" w:space="0" w:color="auto"/>
              <w:right w:val="single" w:sz="4" w:space="0" w:color="auto"/>
            </w:tcBorders>
          </w:tcPr>
          <w:p w14:paraId="75565F79" w14:textId="77777777" w:rsidR="00DF4797" w:rsidRPr="000627E3" w:rsidRDefault="00DF4797" w:rsidP="00807752">
            <w:pPr>
              <w:pStyle w:val="TablecellCENTER"/>
            </w:pPr>
          </w:p>
        </w:tc>
      </w:tr>
      <w:tr w:rsidR="00DF4797" w:rsidRPr="000627E3" w14:paraId="619A9DEC" w14:textId="77777777" w:rsidTr="000677E3">
        <w:trPr>
          <w:jc w:val="center"/>
        </w:trPr>
        <w:tc>
          <w:tcPr>
            <w:tcW w:w="1594" w:type="dxa"/>
            <w:tcBorders>
              <w:top w:val="single" w:sz="4" w:space="0" w:color="auto"/>
              <w:left w:val="single" w:sz="4" w:space="0" w:color="auto"/>
              <w:bottom w:val="single" w:sz="4" w:space="0" w:color="auto"/>
              <w:right w:val="single" w:sz="4" w:space="0" w:color="auto"/>
            </w:tcBorders>
            <w:hideMark/>
          </w:tcPr>
          <w:p w14:paraId="5A988542" w14:textId="77777777" w:rsidR="00DF4797" w:rsidRPr="000627E3" w:rsidRDefault="00DF4797" w:rsidP="00807752">
            <w:pPr>
              <w:pStyle w:val="TablecellCENTER"/>
            </w:pPr>
            <w:r w:rsidRPr="000627E3">
              <w:t>160</w:t>
            </w:r>
          </w:p>
        </w:tc>
        <w:tc>
          <w:tcPr>
            <w:tcW w:w="2433" w:type="dxa"/>
            <w:tcBorders>
              <w:top w:val="single" w:sz="4" w:space="0" w:color="auto"/>
              <w:left w:val="single" w:sz="4" w:space="0" w:color="auto"/>
              <w:bottom w:val="single" w:sz="4" w:space="0" w:color="auto"/>
              <w:right w:val="single" w:sz="4" w:space="0" w:color="auto"/>
            </w:tcBorders>
            <w:hideMark/>
          </w:tcPr>
          <w:p w14:paraId="283D1ABB" w14:textId="77777777" w:rsidR="00DF4797" w:rsidRPr="000627E3" w:rsidRDefault="00DF4797" w:rsidP="00807752">
            <w:pPr>
              <w:pStyle w:val="TablecellCENTER"/>
            </w:pPr>
            <w:r w:rsidRPr="000627E3">
              <w:t>160</w:t>
            </w:r>
          </w:p>
        </w:tc>
        <w:tc>
          <w:tcPr>
            <w:tcW w:w="1862" w:type="dxa"/>
            <w:tcBorders>
              <w:top w:val="single" w:sz="4" w:space="0" w:color="auto"/>
              <w:left w:val="single" w:sz="4" w:space="0" w:color="auto"/>
              <w:bottom w:val="single" w:sz="4" w:space="0" w:color="auto"/>
              <w:right w:val="single" w:sz="4" w:space="0" w:color="auto"/>
            </w:tcBorders>
            <w:hideMark/>
          </w:tcPr>
          <w:p w14:paraId="4B374509" w14:textId="77777777" w:rsidR="00DF4797" w:rsidRPr="000627E3" w:rsidRDefault="00DF4797" w:rsidP="00807752">
            <w:pPr>
              <w:pStyle w:val="TablecellCENTER"/>
            </w:pPr>
            <w:r w:rsidRPr="000627E3">
              <w:t>60</w:t>
            </w:r>
          </w:p>
        </w:tc>
        <w:tc>
          <w:tcPr>
            <w:tcW w:w="1588" w:type="dxa"/>
            <w:tcBorders>
              <w:top w:val="single" w:sz="4" w:space="0" w:color="auto"/>
              <w:left w:val="single" w:sz="4" w:space="0" w:color="auto"/>
              <w:bottom w:val="single" w:sz="4" w:space="0" w:color="auto"/>
              <w:right w:val="single" w:sz="4" w:space="0" w:color="auto"/>
            </w:tcBorders>
          </w:tcPr>
          <w:p w14:paraId="22604097" w14:textId="77777777" w:rsidR="00DF4797" w:rsidRPr="000627E3" w:rsidRDefault="00DF4797" w:rsidP="00807752">
            <w:pPr>
              <w:pStyle w:val="TablecellCENTER"/>
            </w:pPr>
          </w:p>
        </w:tc>
      </w:tr>
    </w:tbl>
    <w:p w14:paraId="03A94200" w14:textId="77777777" w:rsidR="00DF4797" w:rsidRPr="000627E3" w:rsidRDefault="00DF4797" w:rsidP="00DF4797">
      <w:pPr>
        <w:pStyle w:val="ListParagraph"/>
        <w:jc w:val="center"/>
        <w:rPr>
          <w:rFonts w:ascii="Georgia" w:hAnsi="Georgia"/>
          <w:b/>
          <w:lang w:eastAsia="es-ES"/>
        </w:rPr>
      </w:pPr>
    </w:p>
    <w:p w14:paraId="0F55B69F" w14:textId="77777777" w:rsidR="00DF4797" w:rsidRPr="000627E3" w:rsidRDefault="00DF4797" w:rsidP="00807752">
      <w:pPr>
        <w:pStyle w:val="graphic"/>
        <w:rPr>
          <w:lang w:val="en-GB"/>
        </w:rPr>
      </w:pPr>
      <w:r w:rsidRPr="000627E3">
        <w:rPr>
          <w:noProof/>
          <w:lang w:val="en-GB"/>
        </w:rPr>
        <w:drawing>
          <wp:inline distT="0" distB="0" distL="0" distR="0" wp14:anchorId="199DE968" wp14:editId="4867D066">
            <wp:extent cx="5487267" cy="4109646"/>
            <wp:effectExtent l="0" t="0" r="0" b="5715"/>
            <wp:docPr id="9" name="Picture 9" descr="Power_StepsCondPI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 Imagen" descr="Power_StepsCondPIM.png"/>
                    <pic:cNvPicPr>
                      <a:picLocks noChangeAspect="1" noChangeArrowheads="1"/>
                    </pic:cNvPicPr>
                  </pic:nvPicPr>
                  <pic:blipFill>
                    <a:blip r:embed="rId138">
                      <a:extLst>
                        <a:ext uri="{28A0092B-C50C-407E-A947-70E740481C1C}">
                          <a14:useLocalDpi xmlns:a14="http://schemas.microsoft.com/office/drawing/2010/main"/>
                        </a:ext>
                      </a:extLst>
                    </a:blip>
                    <a:srcRect/>
                    <a:stretch>
                      <a:fillRect/>
                    </a:stretch>
                  </pic:blipFill>
                  <pic:spPr bwMode="auto">
                    <a:xfrm>
                      <a:off x="0" y="0"/>
                      <a:ext cx="5491126" cy="4112536"/>
                    </a:xfrm>
                    <a:prstGeom prst="rect">
                      <a:avLst/>
                    </a:prstGeom>
                    <a:noFill/>
                    <a:ln>
                      <a:noFill/>
                    </a:ln>
                  </pic:spPr>
                </pic:pic>
              </a:graphicData>
            </a:graphic>
          </wp:inline>
        </w:drawing>
      </w:r>
    </w:p>
    <w:p w14:paraId="664BA336" w14:textId="6D230DC8" w:rsidR="00DF4797" w:rsidRPr="000627E3" w:rsidRDefault="001E3309" w:rsidP="00B34231">
      <w:pPr>
        <w:pStyle w:val="CaptionAnnexFigure"/>
      </w:pPr>
      <w:bookmarkStart w:id="1479" w:name="_Ref44874997"/>
      <w:bookmarkStart w:id="1480" w:name="_Toc104890055"/>
      <w:r w:rsidRPr="000627E3">
        <w:t>:</w:t>
      </w:r>
      <w:r w:rsidR="00DF4797" w:rsidRPr="000627E3">
        <w:t xml:space="preserve"> Typical RF power profile for PIM tests: transmission carriers.</w:t>
      </w:r>
      <w:bookmarkEnd w:id="1479"/>
      <w:bookmarkEnd w:id="1480"/>
    </w:p>
    <w:p w14:paraId="7EC14A52" w14:textId="77777777" w:rsidR="00DF4797" w:rsidRPr="000627E3" w:rsidRDefault="00DF4797" w:rsidP="00E81378">
      <w:pPr>
        <w:pStyle w:val="ListParagraph"/>
        <w:jc w:val="both"/>
        <w:rPr>
          <w:sz w:val="20"/>
          <w:szCs w:val="20"/>
        </w:rPr>
      </w:pPr>
    </w:p>
    <w:p w14:paraId="584D27B8" w14:textId="1BC16225" w:rsidR="00DF4797" w:rsidRPr="000627E3" w:rsidRDefault="00DF4797" w:rsidP="0091349C">
      <w:pPr>
        <w:pStyle w:val="Annex3"/>
      </w:pPr>
      <w:r w:rsidRPr="000627E3">
        <w:lastRenderedPageBreak/>
        <w:t>R</w:t>
      </w:r>
      <w:r w:rsidR="00580FD2" w:rsidRPr="000627E3">
        <w:t>ecommendations to tune properly a PIM test bench</w:t>
      </w:r>
    </w:p>
    <w:p w14:paraId="5EC0C947" w14:textId="4A2072E9" w:rsidR="00DF4797" w:rsidRPr="000627E3" w:rsidRDefault="00DF4797" w:rsidP="003A0E6C">
      <w:pPr>
        <w:pStyle w:val="paragraph"/>
        <w:keepNext/>
        <w:rPr>
          <w:rFonts w:eastAsiaTheme="minorHAnsi"/>
          <w:lang w:eastAsia="es-ES"/>
        </w:rPr>
      </w:pPr>
      <w:r w:rsidRPr="000627E3">
        <w:rPr>
          <w:rFonts w:eastAsiaTheme="minorHAnsi"/>
          <w:lang w:eastAsia="es-ES"/>
        </w:rPr>
        <w:t xml:space="preserve">In order to set adequately the PIM detection system (Spectrum </w:t>
      </w:r>
      <w:r w:rsidR="00B507A0" w:rsidRPr="000627E3">
        <w:rPr>
          <w:rFonts w:eastAsiaTheme="minorHAnsi"/>
          <w:lang w:eastAsia="es-ES"/>
        </w:rPr>
        <w:t>Analyser</w:t>
      </w:r>
      <w:r w:rsidRPr="000627E3">
        <w:rPr>
          <w:rFonts w:eastAsiaTheme="minorHAnsi"/>
          <w:lang w:eastAsia="es-ES"/>
        </w:rPr>
        <w:t>), it is important to enumerate the PIM signal characteristics:</w:t>
      </w:r>
    </w:p>
    <w:p w14:paraId="1F911771" w14:textId="77777777" w:rsidR="00DF4797" w:rsidRPr="000627E3" w:rsidRDefault="00DF4797" w:rsidP="003A0E6C">
      <w:pPr>
        <w:pStyle w:val="listlevel2"/>
        <w:keepNext/>
        <w:numPr>
          <w:ilvl w:val="6"/>
          <w:numId w:val="398"/>
        </w:numPr>
        <w:rPr>
          <w:rFonts w:eastAsiaTheme="minorHAnsi"/>
          <w:lang w:eastAsia="es-ES"/>
        </w:rPr>
      </w:pPr>
      <w:r w:rsidRPr="000627E3">
        <w:t>PIM is a permanent perturbation.</w:t>
      </w:r>
    </w:p>
    <w:p w14:paraId="1C3D003A" w14:textId="293A8526" w:rsidR="00DF4797" w:rsidRPr="000627E3" w:rsidRDefault="00DF4797" w:rsidP="00807752">
      <w:pPr>
        <w:pStyle w:val="listlevel2"/>
      </w:pPr>
      <w:r w:rsidRPr="000627E3">
        <w:t xml:space="preserve">PIM signal is weak in amplitude, typically close to Spectrum </w:t>
      </w:r>
      <w:r w:rsidR="00B507A0" w:rsidRPr="000627E3">
        <w:t>Analyser</w:t>
      </w:r>
      <w:r w:rsidRPr="000627E3">
        <w:t xml:space="preserve"> sensitivity (or even lower).</w:t>
      </w:r>
    </w:p>
    <w:p w14:paraId="6B3E710F" w14:textId="77777777" w:rsidR="00DF4797" w:rsidRPr="000627E3" w:rsidRDefault="00DF4797" w:rsidP="00807752">
      <w:pPr>
        <w:pStyle w:val="listlevel2"/>
      </w:pPr>
      <w:r w:rsidRPr="000627E3">
        <w:t>PIM signal frequency is expected once the transmission carriers are defined.</w:t>
      </w:r>
    </w:p>
    <w:p w14:paraId="55842AEF" w14:textId="77777777" w:rsidR="00DF4797" w:rsidRPr="000627E3" w:rsidRDefault="00DF4797" w:rsidP="00807752">
      <w:pPr>
        <w:pStyle w:val="listlevel2"/>
      </w:pPr>
      <w:r w:rsidRPr="000627E3">
        <w:t>PIM signal is generated from carriers’ amplitudes.</w:t>
      </w:r>
    </w:p>
    <w:p w14:paraId="4321C411" w14:textId="362A9D06" w:rsidR="00DF4797" w:rsidRPr="000627E3" w:rsidRDefault="00DF4797" w:rsidP="00807752">
      <w:pPr>
        <w:pStyle w:val="paragraph"/>
      </w:pPr>
      <w:r w:rsidRPr="000627E3">
        <w:t xml:space="preserve">According to the PIM signal characteristics and the test bed configurations (see </w:t>
      </w:r>
      <w:r w:rsidR="00145778" w:rsidRPr="000627E3">
        <w:fldChar w:fldCharType="begin"/>
      </w:r>
      <w:r w:rsidR="00145778" w:rsidRPr="000627E3">
        <w:instrText xml:space="preserve"> REF _Ref44875015 \r \h </w:instrText>
      </w:r>
      <w:r w:rsidR="0061151F" w:rsidRPr="000627E3">
        <w:instrText xml:space="preserve"> \* MERGEFORMAT </w:instrText>
      </w:r>
      <w:r w:rsidR="00145778" w:rsidRPr="000627E3">
        <w:fldChar w:fldCharType="separate"/>
      </w:r>
      <w:r w:rsidR="00A5249C">
        <w:t>Figure D-1</w:t>
      </w:r>
      <w:r w:rsidR="00145778" w:rsidRPr="000627E3">
        <w:fldChar w:fldCharType="end"/>
      </w:r>
      <w:r w:rsidRPr="000627E3">
        <w:t>,</w:t>
      </w:r>
      <w:r w:rsidR="00F350A6" w:rsidRPr="000627E3">
        <w:t xml:space="preserve"> </w:t>
      </w:r>
      <w:r w:rsidR="00145778" w:rsidRPr="000627E3">
        <w:fldChar w:fldCharType="begin"/>
      </w:r>
      <w:r w:rsidR="00145778" w:rsidRPr="000627E3">
        <w:instrText xml:space="preserve"> REF _Ref44875025 \r \h </w:instrText>
      </w:r>
      <w:r w:rsidR="0061151F" w:rsidRPr="000627E3">
        <w:instrText xml:space="preserve"> \* MERGEFORMAT </w:instrText>
      </w:r>
      <w:r w:rsidR="00145778" w:rsidRPr="000627E3">
        <w:fldChar w:fldCharType="separate"/>
      </w:r>
      <w:r w:rsidR="00A5249C">
        <w:t>Figure D-2</w:t>
      </w:r>
      <w:r w:rsidR="00145778" w:rsidRPr="000627E3">
        <w:fldChar w:fldCharType="end"/>
      </w:r>
      <w:r w:rsidRPr="000627E3">
        <w:t>,</w:t>
      </w:r>
      <w:r w:rsidR="00F350A6" w:rsidRPr="000627E3">
        <w:t xml:space="preserve"> </w:t>
      </w:r>
      <w:r w:rsidR="00145778" w:rsidRPr="000627E3">
        <w:fldChar w:fldCharType="begin"/>
      </w:r>
      <w:r w:rsidR="00145778" w:rsidRPr="000627E3">
        <w:instrText xml:space="preserve"> REF _Ref44875033 \r \h </w:instrText>
      </w:r>
      <w:r w:rsidR="0061151F" w:rsidRPr="000627E3">
        <w:instrText xml:space="preserve"> \* MERGEFORMAT </w:instrText>
      </w:r>
      <w:r w:rsidR="00145778" w:rsidRPr="000627E3">
        <w:fldChar w:fldCharType="separate"/>
      </w:r>
      <w:r w:rsidR="00A5249C">
        <w:t>Figure D-3</w:t>
      </w:r>
      <w:r w:rsidR="00145778" w:rsidRPr="000627E3">
        <w:fldChar w:fldCharType="end"/>
      </w:r>
      <w:r w:rsidR="00807752" w:rsidRPr="000627E3">
        <w:t xml:space="preserve"> </w:t>
      </w:r>
      <w:r w:rsidRPr="000627E3">
        <w:t xml:space="preserve">and </w:t>
      </w:r>
      <w:r w:rsidR="00145778" w:rsidRPr="000627E3">
        <w:fldChar w:fldCharType="begin"/>
      </w:r>
      <w:r w:rsidR="00145778" w:rsidRPr="000627E3">
        <w:instrText xml:space="preserve"> REF _Ref44875039 \r \h </w:instrText>
      </w:r>
      <w:r w:rsidR="0061151F" w:rsidRPr="000627E3">
        <w:instrText xml:space="preserve"> \* MERGEFORMAT </w:instrText>
      </w:r>
      <w:r w:rsidR="00145778" w:rsidRPr="000627E3">
        <w:fldChar w:fldCharType="separate"/>
      </w:r>
      <w:r w:rsidR="00A5249C">
        <w:t>Figure D-4</w:t>
      </w:r>
      <w:r w:rsidR="00145778" w:rsidRPr="000627E3">
        <w:fldChar w:fldCharType="end"/>
      </w:r>
      <w:r w:rsidRPr="000627E3">
        <w:t>)</w:t>
      </w:r>
      <w:r w:rsidR="00BB614A" w:rsidRPr="000627E3">
        <w:t>, several actions are</w:t>
      </w:r>
      <w:r w:rsidRPr="000627E3">
        <w:t xml:space="preserve"> taken in order to optimize the PIM readings.</w:t>
      </w:r>
    </w:p>
    <w:p w14:paraId="016BA183" w14:textId="37AF7332" w:rsidR="00DF4797" w:rsidRPr="000627E3" w:rsidRDefault="00DF4797" w:rsidP="00807752">
      <w:pPr>
        <w:pStyle w:val="paragraph"/>
      </w:pPr>
    </w:p>
    <w:p w14:paraId="191FD032" w14:textId="77777777" w:rsidR="00DF4797" w:rsidRPr="000627E3" w:rsidRDefault="00DF4797" w:rsidP="00807752">
      <w:pPr>
        <w:pStyle w:val="paragraph-bold"/>
      </w:pPr>
      <w:r w:rsidRPr="000627E3">
        <w:t>POINT 1: PIM is a permanent perturbation.</w:t>
      </w:r>
    </w:p>
    <w:p w14:paraId="7482CB14" w14:textId="0C783882" w:rsidR="00DF4797" w:rsidRPr="000627E3" w:rsidRDefault="00DF4797" w:rsidP="00807752">
      <w:pPr>
        <w:pStyle w:val="paragraph"/>
      </w:pPr>
      <w:r w:rsidRPr="000627E3">
        <w:t xml:space="preserve">An eventual PIM signal is permanent, hence the Spectrum </w:t>
      </w:r>
      <w:r w:rsidR="00B507A0" w:rsidRPr="000627E3">
        <w:t>Analyser</w:t>
      </w:r>
      <w:r w:rsidRPr="000627E3">
        <w:t xml:space="preserve"> speed reading (sweep time) can be increased in or</w:t>
      </w:r>
      <w:r w:rsidR="00BB614A" w:rsidRPr="000627E3">
        <w:t>der to enhance the sensitivity.</w:t>
      </w:r>
    </w:p>
    <w:p w14:paraId="7B1C7AA3" w14:textId="77777777" w:rsidR="00807752" w:rsidRPr="000627E3" w:rsidRDefault="00807752" w:rsidP="00807752">
      <w:pPr>
        <w:pStyle w:val="paragraph"/>
      </w:pPr>
    </w:p>
    <w:p w14:paraId="4F32050C" w14:textId="28309C8C" w:rsidR="00DF4797" w:rsidRPr="000627E3" w:rsidRDefault="00DF4797" w:rsidP="00807752">
      <w:pPr>
        <w:pStyle w:val="paragraph-bold"/>
      </w:pPr>
      <w:r w:rsidRPr="000627E3">
        <w:t xml:space="preserve">POINT 2: PIM signal is weak in amplitude, typically close to Spectrum </w:t>
      </w:r>
      <w:r w:rsidR="00B507A0" w:rsidRPr="000627E3">
        <w:t>Analyser</w:t>
      </w:r>
      <w:r w:rsidRPr="000627E3">
        <w:t xml:space="preserve"> sensitivity (or even lower than it).</w:t>
      </w:r>
    </w:p>
    <w:p w14:paraId="760CAE26" w14:textId="0702B9E5" w:rsidR="00DF4797" w:rsidRPr="000627E3" w:rsidRDefault="00DF4797" w:rsidP="00807752">
      <w:pPr>
        <w:pStyle w:val="paragraph"/>
      </w:pPr>
      <w:r w:rsidRPr="000627E3">
        <w:t>In order to de</w:t>
      </w:r>
      <w:r w:rsidR="00BB614A" w:rsidRPr="000627E3">
        <w:t xml:space="preserve">tect an eventual PIM signal, we </w:t>
      </w:r>
      <w:r w:rsidRPr="000627E3">
        <w:t>guarantee both:</w:t>
      </w:r>
    </w:p>
    <w:p w14:paraId="5F81E349" w14:textId="42290661" w:rsidR="00DF4797" w:rsidRPr="000627E3" w:rsidRDefault="00DF4797" w:rsidP="00807752">
      <w:pPr>
        <w:pStyle w:val="Bul1"/>
      </w:pPr>
      <w:r w:rsidRPr="000627E3">
        <w:t xml:space="preserve">In order to have at the Spectrum </w:t>
      </w:r>
      <w:r w:rsidR="00B507A0" w:rsidRPr="000627E3">
        <w:t>Analyser</w:t>
      </w:r>
      <w:r w:rsidRPr="000627E3">
        <w:t xml:space="preserve"> input port a signal greater than its noise floor, a LNA with a good trade-off between</w:t>
      </w:r>
      <w:r w:rsidR="00BB614A" w:rsidRPr="000627E3">
        <w:t xml:space="preserve"> high gain and low noise figure is</w:t>
      </w:r>
      <w:r w:rsidRPr="000627E3">
        <w:t xml:space="preserve"> inserted in the receiver (PIM) path.</w:t>
      </w:r>
    </w:p>
    <w:p w14:paraId="3B472155" w14:textId="664949BC" w:rsidR="00DF4797" w:rsidRPr="000627E3" w:rsidRDefault="00DF4797" w:rsidP="00807752">
      <w:pPr>
        <w:pStyle w:val="Bul1"/>
      </w:pPr>
      <w:r w:rsidRPr="000627E3">
        <w:t xml:space="preserve">The Spectrum </w:t>
      </w:r>
      <w:r w:rsidR="00B507A0" w:rsidRPr="000627E3">
        <w:t>Analyser</w:t>
      </w:r>
      <w:r w:rsidR="00BB614A" w:rsidRPr="000627E3">
        <w:t xml:space="preserve"> is</w:t>
      </w:r>
      <w:r w:rsidRPr="000627E3">
        <w:t xml:space="preserve"> set to maximize the sensitivity. In order to understand how to do it, the internal block diagram of a Spectrum </w:t>
      </w:r>
      <w:r w:rsidR="00B507A0" w:rsidRPr="000627E3">
        <w:t>Analyser</w:t>
      </w:r>
      <w:r w:rsidR="00BB614A" w:rsidRPr="000627E3">
        <w:t xml:space="preserve"> is</w:t>
      </w:r>
      <w:r w:rsidRPr="000627E3">
        <w:t xml:space="preserve"> clear. Anyway, pleas</w:t>
      </w:r>
      <w:r w:rsidR="00BB614A" w:rsidRPr="000627E3">
        <w:t>e consider the following hints:</w:t>
      </w:r>
    </w:p>
    <w:p w14:paraId="32D696DE" w14:textId="296581E0" w:rsidR="00DF4797" w:rsidRPr="000627E3" w:rsidRDefault="00DF4797" w:rsidP="00807752">
      <w:pPr>
        <w:pStyle w:val="Bul2"/>
      </w:pPr>
      <w:r w:rsidRPr="000627E3">
        <w:t xml:space="preserve">The </w:t>
      </w:r>
      <w:r w:rsidRPr="000627E3">
        <w:rPr>
          <w:u w:val="single"/>
        </w:rPr>
        <w:t>Resolution bandwidth</w:t>
      </w:r>
      <w:r w:rsidR="00BB614A" w:rsidRPr="000627E3">
        <w:t xml:space="preserve"> is minimized;</w:t>
      </w:r>
    </w:p>
    <w:p w14:paraId="6D668615" w14:textId="543E807E" w:rsidR="00DF4797" w:rsidRPr="000627E3" w:rsidRDefault="00DF4797" w:rsidP="00807752">
      <w:pPr>
        <w:pStyle w:val="Bul2"/>
      </w:pPr>
      <w:r w:rsidRPr="000627E3">
        <w:t xml:space="preserve">The </w:t>
      </w:r>
      <w:r w:rsidRPr="000627E3">
        <w:rPr>
          <w:u w:val="single"/>
        </w:rPr>
        <w:t>Sweep time</w:t>
      </w:r>
      <w:r w:rsidRPr="000627E3">
        <w:t xml:space="preserve"> </w:t>
      </w:r>
      <w:r w:rsidR="00BB614A" w:rsidRPr="000627E3">
        <w:t>is</w:t>
      </w:r>
      <w:r w:rsidRPr="000627E3">
        <w:t xml:space="preserve"> minimized;</w:t>
      </w:r>
    </w:p>
    <w:p w14:paraId="1132BFC1" w14:textId="7B16107C" w:rsidR="00DF4797" w:rsidRPr="000627E3" w:rsidRDefault="00DF4797" w:rsidP="00807752">
      <w:pPr>
        <w:pStyle w:val="Bul2"/>
      </w:pPr>
      <w:r w:rsidRPr="000627E3">
        <w:t xml:space="preserve">The </w:t>
      </w:r>
      <w:r w:rsidRPr="000627E3">
        <w:rPr>
          <w:u w:val="single"/>
        </w:rPr>
        <w:t>RF input attenuator</w:t>
      </w:r>
      <w:r w:rsidR="00BB614A" w:rsidRPr="000627E3">
        <w:t xml:space="preserve"> is</w:t>
      </w:r>
      <w:r w:rsidRPr="000627E3">
        <w:t xml:space="preserve"> minimized, providing that the internal mixer overloading is avoided (a mixer overloaded can generate distortions);</w:t>
      </w:r>
    </w:p>
    <w:p w14:paraId="62F306C8" w14:textId="390C0FC0" w:rsidR="00DF4797" w:rsidRPr="000627E3" w:rsidRDefault="00DF4797" w:rsidP="00807752">
      <w:pPr>
        <w:pStyle w:val="Bul2"/>
      </w:pPr>
      <w:r w:rsidRPr="000627E3">
        <w:t xml:space="preserve">The </w:t>
      </w:r>
      <w:r w:rsidRPr="000627E3">
        <w:rPr>
          <w:u w:val="single"/>
        </w:rPr>
        <w:t>envelope detector</w:t>
      </w:r>
      <w:r w:rsidRPr="000627E3">
        <w:t xml:space="preserve"> typically is set in normal operation, which guarantees a compromise between the signal and the noise readings;</w:t>
      </w:r>
    </w:p>
    <w:p w14:paraId="2058254A" w14:textId="668746F7" w:rsidR="00DF4797" w:rsidRPr="000627E3" w:rsidRDefault="00DF4797" w:rsidP="00807752">
      <w:pPr>
        <w:pStyle w:val="Bul2"/>
      </w:pPr>
      <w:r w:rsidRPr="000627E3">
        <w:t xml:space="preserve">The </w:t>
      </w:r>
      <w:r w:rsidRPr="000627E3">
        <w:rPr>
          <w:u w:val="single"/>
        </w:rPr>
        <w:t>video bandwidth</w:t>
      </w:r>
      <w:r w:rsidRPr="000627E3">
        <w:t xml:space="preserve"> does not affect the signal reading, but it can only smooth the signal displayed. Typically</w:t>
      </w:r>
      <w:r w:rsidR="00A123BE" w:rsidRPr="000627E3">
        <w:t>,</w:t>
      </w:r>
      <w:r w:rsidRPr="000627E3">
        <w:t xml:space="preserve"> it is set as automatic.</w:t>
      </w:r>
    </w:p>
    <w:p w14:paraId="0E18CBE8" w14:textId="335F6D9F" w:rsidR="00DF4797" w:rsidRPr="000627E3" w:rsidRDefault="00DF4797" w:rsidP="00807752">
      <w:pPr>
        <w:pStyle w:val="Bul1"/>
      </w:pPr>
      <w:r w:rsidRPr="000627E3">
        <w:t>In the receiver pa</w:t>
      </w:r>
      <w:r w:rsidR="00BB614A" w:rsidRPr="000627E3">
        <w:t>th, the PIM filters and the LNA is</w:t>
      </w:r>
      <w:r w:rsidRPr="000627E3">
        <w:t xml:space="preserve"> placed as close as possible to the PIM detection reference plane, in order to strengthen the PIM signal and eliminate the carrier si</w:t>
      </w:r>
      <w:r w:rsidR="00BB614A" w:rsidRPr="000627E3">
        <w:t>gnals at the same time. The LNA is</w:t>
      </w:r>
      <w:r w:rsidRPr="000627E3">
        <w:t xml:space="preserve"> placed always after the PIM filters, to maximize the signal to noise ratio of the PIM.</w:t>
      </w:r>
    </w:p>
    <w:p w14:paraId="685349A3" w14:textId="77777777" w:rsidR="00DF4797" w:rsidRPr="000627E3" w:rsidRDefault="00DF4797" w:rsidP="00807752">
      <w:pPr>
        <w:pStyle w:val="paragraph"/>
      </w:pPr>
    </w:p>
    <w:p w14:paraId="5E3CE18F" w14:textId="77777777" w:rsidR="00DF4797" w:rsidRPr="000627E3" w:rsidRDefault="00DF4797" w:rsidP="00807752">
      <w:pPr>
        <w:pStyle w:val="paragraph-bold"/>
      </w:pPr>
      <w:r w:rsidRPr="000627E3">
        <w:t>POINT 3: PIM signal frequency is expected once the transmission carriers are defined.</w:t>
      </w:r>
    </w:p>
    <w:p w14:paraId="60A601A4" w14:textId="7D054751" w:rsidR="00DF4797" w:rsidRPr="000627E3" w:rsidRDefault="00DF4797" w:rsidP="00807752">
      <w:pPr>
        <w:pStyle w:val="paragraph"/>
      </w:pPr>
      <w:r w:rsidRPr="000627E3">
        <w:t xml:space="preserve">Have an erratic external reference in the Spectrum </w:t>
      </w:r>
      <w:r w:rsidR="00B507A0" w:rsidRPr="000627E3">
        <w:t>Analyser</w:t>
      </w:r>
      <w:r w:rsidRPr="000627E3">
        <w:t xml:space="preserve"> can shift the PIM reading and give erratic PIM evaluations.</w:t>
      </w:r>
    </w:p>
    <w:p w14:paraId="5B99D07C" w14:textId="4E15EE2C" w:rsidR="00DF4797" w:rsidRPr="000627E3" w:rsidRDefault="00DF4797" w:rsidP="00807752">
      <w:pPr>
        <w:pStyle w:val="paragraph"/>
      </w:pPr>
      <w:r w:rsidRPr="000627E3">
        <w:rPr>
          <w:u w:val="single"/>
        </w:rPr>
        <w:t xml:space="preserve">The spectrum </w:t>
      </w:r>
      <w:r w:rsidR="00B507A0" w:rsidRPr="000627E3">
        <w:rPr>
          <w:u w:val="single"/>
        </w:rPr>
        <w:t>Analyser</w:t>
      </w:r>
      <w:r w:rsidR="00BB614A" w:rsidRPr="000627E3">
        <w:rPr>
          <w:u w:val="single"/>
        </w:rPr>
        <w:t xml:space="preserve"> has</w:t>
      </w:r>
      <w:r w:rsidRPr="000627E3">
        <w:rPr>
          <w:u w:val="single"/>
        </w:rPr>
        <w:t xml:space="preserve"> the same external reference as the carrier signal generators.</w:t>
      </w:r>
      <w:r w:rsidRPr="000627E3">
        <w:t xml:space="preserve"> In addition, it is recommendable to set one carrier signal generator as master and the Spectrum </w:t>
      </w:r>
      <w:r w:rsidR="00B507A0" w:rsidRPr="000627E3">
        <w:t>Analyser</w:t>
      </w:r>
      <w:r w:rsidR="00D838D4" w:rsidRPr="000627E3">
        <w:t xml:space="preserve"> as slave.</w:t>
      </w:r>
    </w:p>
    <w:p w14:paraId="36E01212" w14:textId="77777777" w:rsidR="00DF4797" w:rsidRPr="000627E3" w:rsidRDefault="00DF4797" w:rsidP="00807752">
      <w:pPr>
        <w:pStyle w:val="paragraph"/>
      </w:pPr>
    </w:p>
    <w:p w14:paraId="4D21FB07" w14:textId="77777777" w:rsidR="00DF4797" w:rsidRPr="000627E3" w:rsidRDefault="00DF4797" w:rsidP="00807752">
      <w:pPr>
        <w:pStyle w:val="paragraph-bold"/>
      </w:pPr>
      <w:r w:rsidRPr="000627E3">
        <w:t>POINT 4: PIM signal is generated from carriers’ amplitudes.</w:t>
      </w:r>
    </w:p>
    <w:p w14:paraId="2BA8281E" w14:textId="6D402C3D" w:rsidR="00DF4797" w:rsidRPr="000627E3" w:rsidRDefault="00DF4797" w:rsidP="00807752">
      <w:pPr>
        <w:pStyle w:val="paragraph"/>
      </w:pPr>
      <w:r w:rsidRPr="000627E3">
        <w:t xml:space="preserve">In a Spectrum </w:t>
      </w:r>
      <w:r w:rsidR="00B507A0" w:rsidRPr="000627E3">
        <w:t>Analyser</w:t>
      </w:r>
      <w:r w:rsidRPr="000627E3">
        <w:t>, in order to detect a “true” PIM signal, i.e. generated by the Device Under</w:t>
      </w:r>
      <w:r w:rsidR="00BB614A" w:rsidRPr="000627E3">
        <w:t xml:space="preserve"> Test, the following conditions are</w:t>
      </w:r>
      <w:r w:rsidRPr="000627E3">
        <w:t xml:space="preserve"> guaranteed:</w:t>
      </w:r>
    </w:p>
    <w:p w14:paraId="6D17C1F1" w14:textId="536B65E7" w:rsidR="00DF4797" w:rsidRPr="000627E3" w:rsidRDefault="00BB614A" w:rsidP="00807752">
      <w:pPr>
        <w:pStyle w:val="Bul1"/>
      </w:pPr>
      <w:r w:rsidRPr="000627E3">
        <w:t xml:space="preserve">The transmission channels </w:t>
      </w:r>
      <w:r w:rsidR="00DF4797" w:rsidRPr="000627E3">
        <w:t>minimize its</w:t>
      </w:r>
      <w:r w:rsidR="00D838D4" w:rsidRPr="000627E3">
        <w:t xml:space="preserve"> phase noise at PIM frequency.</w:t>
      </w:r>
    </w:p>
    <w:p w14:paraId="4378197C" w14:textId="30265BCF" w:rsidR="00DF4797" w:rsidRPr="000627E3" w:rsidRDefault="00D838D4" w:rsidP="00807752">
      <w:pPr>
        <w:pStyle w:val="Bul1"/>
      </w:pPr>
      <w:r w:rsidRPr="000627E3">
        <w:t>Avoid the</w:t>
      </w:r>
      <w:r w:rsidR="00DF4797" w:rsidRPr="000627E3">
        <w:t xml:space="preserve"> AIM (Activ</w:t>
      </w:r>
      <w:r w:rsidRPr="000627E3">
        <w:t>e Inter Modulation) of the LNA.</w:t>
      </w:r>
    </w:p>
    <w:p w14:paraId="446B7962" w14:textId="21551F3B" w:rsidR="00300216" w:rsidRPr="000627E3" w:rsidRDefault="00DF4797" w:rsidP="004260E1">
      <w:pPr>
        <w:pStyle w:val="Annex2"/>
      </w:pPr>
      <w:bookmarkStart w:id="1481" w:name="_Toc104889948"/>
      <w:r w:rsidRPr="000627E3">
        <w:t>PIM – guidelines for payload testing</w:t>
      </w:r>
      <w:bookmarkEnd w:id="1481"/>
    </w:p>
    <w:p w14:paraId="6A1C7572" w14:textId="7E0955E1" w:rsidR="00DF4797" w:rsidRPr="000627E3" w:rsidRDefault="00DF4797" w:rsidP="0091349C">
      <w:pPr>
        <w:pStyle w:val="Annex3"/>
      </w:pPr>
      <w:bookmarkStart w:id="1482" w:name="_Ref50122051"/>
      <w:r w:rsidRPr="000627E3">
        <w:t>I</w:t>
      </w:r>
      <w:r w:rsidR="00807752" w:rsidRPr="000627E3">
        <w:t>ntroduction</w:t>
      </w:r>
      <w:bookmarkEnd w:id="1482"/>
    </w:p>
    <w:p w14:paraId="60D2963D" w14:textId="6DE6B1C5" w:rsidR="00DF4797" w:rsidRPr="000627E3" w:rsidRDefault="00BB614A" w:rsidP="00807752">
      <w:pPr>
        <w:pStyle w:val="paragraph"/>
        <w:rPr>
          <w:rFonts w:ascii="Georgia" w:hAnsi="Georgia"/>
        </w:rPr>
      </w:pPr>
      <w:r w:rsidRPr="000627E3">
        <w:t>Elements (payloads) are</w:t>
      </w:r>
      <w:r w:rsidR="00DF4797" w:rsidRPr="000627E3">
        <w:t xml:space="preserve"> tested under nominal functioning before their launch, in order to avert the jamming of the communication during their in-orbit operational.</w:t>
      </w:r>
    </w:p>
    <w:p w14:paraId="22E1637A" w14:textId="1974BBCB" w:rsidR="00DF4797" w:rsidRPr="000627E3" w:rsidRDefault="00DF4797" w:rsidP="00DF4797">
      <w:pPr>
        <w:jc w:val="both"/>
        <w:rPr>
          <w:sz w:val="20"/>
          <w:szCs w:val="20"/>
        </w:rPr>
      </w:pPr>
      <w:r w:rsidRPr="000627E3">
        <w:rPr>
          <w:sz w:val="20"/>
          <w:szCs w:val="20"/>
        </w:rPr>
        <w:t>These tests are typically conducted in anechoic chambers whose RF power capabilities and PIM-free behaviour</w:t>
      </w:r>
      <w:r w:rsidRPr="000627E3">
        <w:rPr>
          <w:sz w:val="20"/>
          <w:szCs w:val="20"/>
          <w:vertAlign w:val="superscript"/>
        </w:rPr>
        <w:t xml:space="preserve"> (1)</w:t>
      </w:r>
      <w:r w:rsidR="00BB614A" w:rsidRPr="000627E3">
        <w:rPr>
          <w:sz w:val="20"/>
          <w:szCs w:val="20"/>
        </w:rPr>
        <w:t xml:space="preserve"> is</w:t>
      </w:r>
      <w:r w:rsidRPr="000627E3">
        <w:rPr>
          <w:sz w:val="20"/>
          <w:szCs w:val="20"/>
        </w:rPr>
        <w:t xml:space="preserve"> guaranteed by a test entity, see </w:t>
      </w:r>
      <w:r w:rsidR="00CF5BDA" w:rsidRPr="000627E3">
        <w:rPr>
          <w:sz w:val="20"/>
          <w:szCs w:val="20"/>
        </w:rPr>
        <w:fldChar w:fldCharType="begin"/>
      </w:r>
      <w:r w:rsidR="00CF5BDA" w:rsidRPr="000627E3">
        <w:rPr>
          <w:sz w:val="20"/>
          <w:szCs w:val="20"/>
        </w:rPr>
        <w:instrText xml:space="preserve"> REF _Ref21082616 \w \h </w:instrText>
      </w:r>
      <w:r w:rsidR="0061151F" w:rsidRPr="000627E3">
        <w:rPr>
          <w:sz w:val="20"/>
          <w:szCs w:val="20"/>
        </w:rPr>
        <w:instrText xml:space="preserve"> \* MERGEFORMAT </w:instrText>
      </w:r>
      <w:r w:rsidR="00CF5BDA" w:rsidRPr="000627E3">
        <w:rPr>
          <w:sz w:val="20"/>
          <w:szCs w:val="20"/>
        </w:rPr>
      </w:r>
      <w:r w:rsidR="00CF5BDA" w:rsidRPr="000627E3">
        <w:rPr>
          <w:sz w:val="20"/>
          <w:szCs w:val="20"/>
        </w:rPr>
        <w:fldChar w:fldCharType="separate"/>
      </w:r>
      <w:r w:rsidR="00A5249C">
        <w:rPr>
          <w:sz w:val="20"/>
          <w:szCs w:val="20"/>
        </w:rPr>
        <w:t>Figure D-6</w:t>
      </w:r>
      <w:r w:rsidR="00CF5BDA" w:rsidRPr="000627E3">
        <w:rPr>
          <w:sz w:val="20"/>
          <w:szCs w:val="20"/>
        </w:rPr>
        <w:fldChar w:fldCharType="end"/>
      </w:r>
      <w:r w:rsidRPr="000627E3">
        <w:rPr>
          <w:sz w:val="20"/>
          <w:szCs w:val="20"/>
        </w:rPr>
        <w:t>.</w:t>
      </w:r>
    </w:p>
    <w:p w14:paraId="3876A2D9" w14:textId="1F4EE6BD" w:rsidR="00DF4797" w:rsidRPr="000627E3" w:rsidRDefault="00DF4797" w:rsidP="00807752">
      <w:pPr>
        <w:pStyle w:val="paragraph"/>
      </w:pPr>
      <w:r w:rsidRPr="000627E3">
        <w:t>Task of this handbook is to provide guidelines to evaluate the residual PIM response of the te</w:t>
      </w:r>
      <w:r w:rsidR="000723A7" w:rsidRPr="000627E3">
        <w:t>st site (anechoic chamber).</w:t>
      </w:r>
    </w:p>
    <w:p w14:paraId="7B725CE6" w14:textId="1CD4C3CB" w:rsidR="00DF4797" w:rsidRPr="000627E3" w:rsidRDefault="00807752" w:rsidP="0050040A">
      <w:pPr>
        <w:pStyle w:val="NOTE"/>
      </w:pPr>
      <w:r w:rsidRPr="000627E3">
        <w:rPr>
          <w:vertAlign w:val="superscript"/>
        </w:rPr>
        <w:t>(1)</w:t>
      </w:r>
      <w:r w:rsidRPr="000627E3">
        <w:t xml:space="preserve"> </w:t>
      </w:r>
      <w:r w:rsidR="00DF4797" w:rsidRPr="000627E3">
        <w:t xml:space="preserve">PIM is defined as a non-linear effect typical to appear on RF devices operating simultaneously under transmission and reception environment. In these devices, the transmitted multi-carrier signal can generate spurious products which can fall inside the receiving band. As a consequence, the receiving signal can be masked, causing the partial or </w:t>
      </w:r>
      <w:r w:rsidR="000723A7" w:rsidRPr="000627E3">
        <w:t>total jamming of the reception.</w:t>
      </w:r>
    </w:p>
    <w:p w14:paraId="06AE50E2" w14:textId="77777777" w:rsidR="00DF4797" w:rsidRPr="000627E3" w:rsidRDefault="00DF4797" w:rsidP="00807752">
      <w:pPr>
        <w:pStyle w:val="graphic"/>
        <w:rPr>
          <w:lang w:val="en-GB"/>
        </w:rPr>
      </w:pPr>
      <w:r w:rsidRPr="000627E3">
        <w:rPr>
          <w:noProof/>
          <w:lang w:val="en-GB"/>
        </w:rPr>
        <w:drawing>
          <wp:inline distT="0" distB="0" distL="0" distR="0" wp14:anchorId="3136E003" wp14:editId="51B2AA5A">
            <wp:extent cx="3336085" cy="2886075"/>
            <wp:effectExtent l="0" t="0" r="0" b="0"/>
            <wp:docPr id="512" name="Picture 512" descr="payload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ayloads.png"/>
                    <pic:cNvPicPr>
                      <a:picLocks noChangeAspect="1" noChangeArrowheads="1"/>
                    </pic:cNvPicPr>
                  </pic:nvPicPr>
                  <pic:blipFill>
                    <a:blip r:embed="rId139">
                      <a:extLst>
                        <a:ext uri="{28A0092B-C50C-407E-A947-70E740481C1C}">
                          <a14:useLocalDpi xmlns:a14="http://schemas.microsoft.com/office/drawing/2010/main"/>
                        </a:ext>
                      </a:extLst>
                    </a:blip>
                    <a:srcRect/>
                    <a:stretch>
                      <a:fillRect/>
                    </a:stretch>
                  </pic:blipFill>
                  <pic:spPr bwMode="auto">
                    <a:xfrm>
                      <a:off x="0" y="0"/>
                      <a:ext cx="3352554" cy="2900323"/>
                    </a:xfrm>
                    <a:prstGeom prst="rect">
                      <a:avLst/>
                    </a:prstGeom>
                    <a:noFill/>
                    <a:ln>
                      <a:noFill/>
                    </a:ln>
                  </pic:spPr>
                </pic:pic>
              </a:graphicData>
            </a:graphic>
          </wp:inline>
        </w:drawing>
      </w:r>
    </w:p>
    <w:p w14:paraId="68619164" w14:textId="10A824A7" w:rsidR="00DF4797" w:rsidRPr="000627E3" w:rsidRDefault="001E3309" w:rsidP="00B34231">
      <w:pPr>
        <w:pStyle w:val="CaptionAnnexFigure"/>
      </w:pPr>
      <w:bookmarkStart w:id="1483" w:name="_Ref21082616"/>
      <w:bookmarkStart w:id="1484" w:name="_Toc104890056"/>
      <w:r w:rsidRPr="000627E3">
        <w:t>:</w:t>
      </w:r>
      <w:r w:rsidR="00DF4797" w:rsidRPr="000627E3">
        <w:t xml:space="preserve"> Typical element (payload) inside an anechoic chamber for validation tests under nominal scenario.</w:t>
      </w:r>
      <w:bookmarkEnd w:id="1483"/>
      <w:bookmarkEnd w:id="1484"/>
    </w:p>
    <w:p w14:paraId="44C955B2" w14:textId="77777777" w:rsidR="00DF4797" w:rsidRPr="000627E3" w:rsidRDefault="00DF4797" w:rsidP="003A0E6C">
      <w:pPr>
        <w:pStyle w:val="paragraph"/>
        <w:keepNext/>
      </w:pPr>
      <w:r w:rsidRPr="000627E3">
        <w:lastRenderedPageBreak/>
        <w:t>This handbook includes four main sections:</w:t>
      </w:r>
    </w:p>
    <w:p w14:paraId="64D623D3" w14:textId="58413C29" w:rsidR="00DF4797" w:rsidRPr="000627E3" w:rsidRDefault="00DF4797" w:rsidP="004E7F65">
      <w:pPr>
        <w:pStyle w:val="Bul1"/>
        <w:rPr>
          <w:lang w:eastAsia="en-US"/>
        </w:rPr>
      </w:pPr>
      <w:r w:rsidRPr="000627E3">
        <w:rPr>
          <w:b/>
          <w:u w:val="single"/>
          <w:lang w:eastAsia="en-US"/>
        </w:rPr>
        <w:t>Section 2: Test scenario for evaluating the residual PIM level of an anechoic chamber</w:t>
      </w:r>
      <w:r w:rsidRPr="000627E3">
        <w:rPr>
          <w:lang w:eastAsia="en-US"/>
        </w:rPr>
        <w:t xml:space="preserve">. In this section the structure of typical low PIM bench to carry out tests to evaluate the residual PIM level of an anechoic </w:t>
      </w:r>
      <w:r w:rsidR="000723A7" w:rsidRPr="000627E3">
        <w:rPr>
          <w:lang w:eastAsia="en-US"/>
        </w:rPr>
        <w:t>chamber is</w:t>
      </w:r>
      <w:r w:rsidRPr="000627E3">
        <w:rPr>
          <w:lang w:eastAsia="en-US"/>
        </w:rPr>
        <w:t xml:space="preserve"> treated.</w:t>
      </w:r>
    </w:p>
    <w:p w14:paraId="777CAA82" w14:textId="77777777" w:rsidR="00DF4797" w:rsidRPr="000627E3" w:rsidRDefault="00DF4797" w:rsidP="004E7F65">
      <w:pPr>
        <w:pStyle w:val="Bul1"/>
        <w:rPr>
          <w:lang w:eastAsia="en-US"/>
        </w:rPr>
      </w:pPr>
      <w:r w:rsidRPr="000627E3">
        <w:rPr>
          <w:b/>
          <w:u w:val="single"/>
          <w:lang w:eastAsia="en-US"/>
        </w:rPr>
        <w:t>Section 3: Test procedure for evaluating the residual PIM level of an anechoic chamber</w:t>
      </w:r>
      <w:r w:rsidRPr="000627E3">
        <w:rPr>
          <w:lang w:eastAsia="en-US"/>
        </w:rPr>
        <w:t>. In this section a typical test procedure to conduct low PIM measurements in an anechoic chamber is explained.</w:t>
      </w:r>
    </w:p>
    <w:p w14:paraId="775344EE" w14:textId="77777777" w:rsidR="00DF4797" w:rsidRPr="000627E3" w:rsidRDefault="00DF4797" w:rsidP="004E7F65">
      <w:pPr>
        <w:pStyle w:val="Bul1"/>
        <w:rPr>
          <w:lang w:eastAsia="en-US"/>
        </w:rPr>
      </w:pPr>
      <w:r w:rsidRPr="000627E3">
        <w:rPr>
          <w:b/>
          <w:u w:val="single"/>
          <w:lang w:eastAsia="en-US"/>
        </w:rPr>
        <w:t>Section 4: Power Profile and PIM level detected</w:t>
      </w:r>
      <w:r w:rsidRPr="000627E3">
        <w:rPr>
          <w:lang w:eastAsia="en-US"/>
        </w:rPr>
        <w:t>. In this section typical RF power profiles for transmission carriers to conduct low PIM tests on an anechoic chamber are shown.</w:t>
      </w:r>
    </w:p>
    <w:p w14:paraId="1A905256" w14:textId="5792FDBC" w:rsidR="00DF4797" w:rsidRPr="000627E3" w:rsidRDefault="00DF4797" w:rsidP="004E7F65">
      <w:pPr>
        <w:pStyle w:val="Bul1"/>
        <w:rPr>
          <w:b/>
          <w:u w:val="single"/>
          <w:lang w:eastAsia="en-US"/>
        </w:rPr>
      </w:pPr>
      <w:r w:rsidRPr="000627E3">
        <w:rPr>
          <w:b/>
          <w:u w:val="single"/>
          <w:lang w:eastAsia="en-US"/>
        </w:rPr>
        <w:t>Section 5: Recommendations to tune</w:t>
      </w:r>
      <w:r w:rsidR="00A123BE" w:rsidRPr="000627E3">
        <w:rPr>
          <w:b/>
          <w:u w:val="single"/>
          <w:lang w:eastAsia="en-US"/>
        </w:rPr>
        <w:t xml:space="preserve"> properly</w:t>
      </w:r>
      <w:r w:rsidRPr="000627E3">
        <w:rPr>
          <w:b/>
          <w:u w:val="single"/>
          <w:lang w:eastAsia="en-US"/>
        </w:rPr>
        <w:t xml:space="preserve"> a PIM test bench.</w:t>
      </w:r>
    </w:p>
    <w:p w14:paraId="59D3B380" w14:textId="086CCC9B" w:rsidR="00DF4797" w:rsidRPr="000627E3" w:rsidRDefault="00DF4797" w:rsidP="0091349C">
      <w:pPr>
        <w:pStyle w:val="Annex3"/>
      </w:pPr>
      <w:r w:rsidRPr="000627E3">
        <w:t>T</w:t>
      </w:r>
      <w:r w:rsidR="004E7F65" w:rsidRPr="000627E3">
        <w:t>est scenario for evaluating the residual</w:t>
      </w:r>
      <w:r w:rsidRPr="000627E3">
        <w:t xml:space="preserve"> PIM </w:t>
      </w:r>
      <w:r w:rsidR="004E7F65" w:rsidRPr="000627E3">
        <w:t>level of an anechoic chamber</w:t>
      </w:r>
    </w:p>
    <w:p w14:paraId="17E09C0C" w14:textId="63F271D7" w:rsidR="00DF4797" w:rsidRPr="000627E3" w:rsidRDefault="000723A7" w:rsidP="004E7F65">
      <w:pPr>
        <w:pStyle w:val="paragraph"/>
      </w:pPr>
      <w:r w:rsidRPr="000627E3">
        <w:t>Even if the payload is</w:t>
      </w:r>
      <w:r w:rsidR="00DF4797" w:rsidRPr="000627E3">
        <w:t xml:space="preserve"> tested under the full operative scenario (multi-carrier</w:t>
      </w:r>
      <w:r w:rsidR="00DF4797" w:rsidRPr="000627E3">
        <w:rPr>
          <w:vertAlign w:val="superscript"/>
        </w:rPr>
        <w:t>(</w:t>
      </w:r>
      <w:r w:rsidR="004E7F65" w:rsidRPr="000627E3">
        <w:rPr>
          <w:vertAlign w:val="superscript"/>
        </w:rPr>
        <w:t>1</w:t>
      </w:r>
      <w:r w:rsidR="00DF4797" w:rsidRPr="000627E3">
        <w:rPr>
          <w:vertAlign w:val="superscript"/>
        </w:rPr>
        <w:t>)</w:t>
      </w:r>
      <w:r w:rsidRPr="000627E3">
        <w:t xml:space="preserve">), </w:t>
      </w:r>
      <w:r w:rsidR="00DF4797" w:rsidRPr="000627E3">
        <w:t>the residual PIM response of the facility (anechoic chamber) can be is typically evaluated con</w:t>
      </w:r>
      <w:r w:rsidRPr="000627E3">
        <w:t>sidering a simplified scenario.</w:t>
      </w:r>
    </w:p>
    <w:p w14:paraId="0BE8ACE5" w14:textId="7C3A1D25" w:rsidR="00DF4797" w:rsidRPr="000627E3" w:rsidRDefault="00DF4797" w:rsidP="004E7F65">
      <w:pPr>
        <w:pStyle w:val="paragraph"/>
      </w:pPr>
      <w:r w:rsidRPr="000627E3">
        <w:t>This reduction, composed by only two transmitted carriers, is the typical trade-off between test bench complexity and the effectiven</w:t>
      </w:r>
      <w:r w:rsidR="000723A7" w:rsidRPr="000627E3">
        <w:t>ess of the outcome of the test.</w:t>
      </w:r>
    </w:p>
    <w:p w14:paraId="68B4E65B" w14:textId="2CD90379" w:rsidR="00DF4797" w:rsidRPr="000627E3" w:rsidRDefault="00DF4797" w:rsidP="000723A7">
      <w:pPr>
        <w:jc w:val="both"/>
        <w:rPr>
          <w:sz w:val="20"/>
          <w:szCs w:val="20"/>
        </w:rPr>
      </w:pPr>
      <w:r w:rsidRPr="000627E3">
        <w:rPr>
          <w:sz w:val="20"/>
          <w:szCs w:val="20"/>
        </w:rPr>
        <w:t xml:space="preserve">A typical test bench for anechoic chamber PIM evaluation purposes is depicted in </w:t>
      </w:r>
      <w:r w:rsidR="00CF5BDA" w:rsidRPr="000627E3">
        <w:rPr>
          <w:sz w:val="20"/>
          <w:szCs w:val="20"/>
        </w:rPr>
        <w:fldChar w:fldCharType="begin"/>
      </w:r>
      <w:r w:rsidR="00CF5BDA" w:rsidRPr="000627E3">
        <w:rPr>
          <w:sz w:val="20"/>
          <w:szCs w:val="20"/>
        </w:rPr>
        <w:instrText xml:space="preserve"> REF _Ref21082634 \w \h </w:instrText>
      </w:r>
      <w:r w:rsidR="0061151F" w:rsidRPr="000627E3">
        <w:rPr>
          <w:sz w:val="20"/>
          <w:szCs w:val="20"/>
        </w:rPr>
        <w:instrText xml:space="preserve"> \* MERGEFORMAT </w:instrText>
      </w:r>
      <w:r w:rsidR="00CF5BDA" w:rsidRPr="000627E3">
        <w:rPr>
          <w:sz w:val="20"/>
          <w:szCs w:val="20"/>
        </w:rPr>
      </w:r>
      <w:r w:rsidR="00CF5BDA" w:rsidRPr="000627E3">
        <w:rPr>
          <w:sz w:val="20"/>
          <w:szCs w:val="20"/>
        </w:rPr>
        <w:fldChar w:fldCharType="separate"/>
      </w:r>
      <w:r w:rsidR="00A5249C">
        <w:rPr>
          <w:sz w:val="20"/>
          <w:szCs w:val="20"/>
        </w:rPr>
        <w:t>Figure D-7</w:t>
      </w:r>
      <w:r w:rsidR="00CF5BDA" w:rsidRPr="000627E3">
        <w:rPr>
          <w:sz w:val="20"/>
          <w:szCs w:val="20"/>
        </w:rPr>
        <w:fldChar w:fldCharType="end"/>
      </w:r>
      <w:r w:rsidRPr="000627E3">
        <w:rPr>
          <w:sz w:val="20"/>
          <w:szCs w:val="20"/>
        </w:rPr>
        <w:t>. The test scenarios appli</w:t>
      </w:r>
      <w:r w:rsidR="000723A7" w:rsidRPr="000627E3">
        <w:rPr>
          <w:sz w:val="20"/>
          <w:szCs w:val="20"/>
        </w:rPr>
        <w:t xml:space="preserve">cable are </w:t>
      </w:r>
      <w:r w:rsidR="00D90A33" w:rsidRPr="000627E3">
        <w:rPr>
          <w:sz w:val="20"/>
          <w:szCs w:val="20"/>
        </w:rPr>
        <w:t xml:space="preserve">listed in </w:t>
      </w:r>
      <w:r w:rsidR="0051036A" w:rsidRPr="000627E3">
        <w:rPr>
          <w:sz w:val="20"/>
          <w:szCs w:val="20"/>
        </w:rPr>
        <w:fldChar w:fldCharType="begin"/>
      </w:r>
      <w:r w:rsidR="0051036A" w:rsidRPr="000627E3">
        <w:rPr>
          <w:sz w:val="20"/>
          <w:szCs w:val="20"/>
        </w:rPr>
        <w:instrText xml:space="preserve"> REF _Ref50649029 \r \h </w:instrText>
      </w:r>
      <w:r w:rsidR="0051036A" w:rsidRPr="000627E3">
        <w:rPr>
          <w:sz w:val="20"/>
          <w:szCs w:val="20"/>
        </w:rPr>
      </w:r>
      <w:r w:rsidR="0051036A" w:rsidRPr="000627E3">
        <w:rPr>
          <w:sz w:val="20"/>
          <w:szCs w:val="20"/>
        </w:rPr>
        <w:fldChar w:fldCharType="separate"/>
      </w:r>
      <w:r w:rsidR="00A5249C">
        <w:rPr>
          <w:sz w:val="20"/>
          <w:szCs w:val="20"/>
        </w:rPr>
        <w:t>D.2.3</w:t>
      </w:r>
      <w:r w:rsidR="0051036A" w:rsidRPr="000627E3">
        <w:rPr>
          <w:sz w:val="20"/>
          <w:szCs w:val="20"/>
        </w:rPr>
        <w:fldChar w:fldCharType="end"/>
      </w:r>
      <w:r w:rsidR="000723A7" w:rsidRPr="000627E3">
        <w:rPr>
          <w:sz w:val="20"/>
          <w:szCs w:val="20"/>
        </w:rPr>
        <w:t>.</w:t>
      </w:r>
    </w:p>
    <w:p w14:paraId="40746692" w14:textId="0A4FE966" w:rsidR="00DF4797" w:rsidRPr="000627E3" w:rsidRDefault="00DF4797" w:rsidP="00D90A33">
      <w:pPr>
        <w:pStyle w:val="paragraph"/>
      </w:pPr>
      <w:r w:rsidRPr="000627E3">
        <w:t>As it</w:t>
      </w:r>
      <w:r w:rsidR="000723A7" w:rsidRPr="000627E3">
        <w:t xml:space="preserve"> can be noticed, the test bench is</w:t>
      </w:r>
      <w:r w:rsidRPr="000627E3">
        <w:t xml:space="preserve"> placed in front of the anechoic chamber walls, at a proper distance to radiate the surface with the equivalent flux density as the payload.</w:t>
      </w:r>
    </w:p>
    <w:p w14:paraId="43D22922" w14:textId="1FD6C53B" w:rsidR="00DF4797" w:rsidRPr="000627E3" w:rsidRDefault="00DF4797" w:rsidP="000723A7">
      <w:pPr>
        <w:jc w:val="both"/>
        <w:rPr>
          <w:sz w:val="20"/>
          <w:szCs w:val="20"/>
        </w:rPr>
      </w:pPr>
      <w:r w:rsidRPr="000627E3">
        <w:rPr>
          <w:sz w:val="20"/>
          <w:szCs w:val="20"/>
        </w:rPr>
        <w:t>It is worth mentioning that only a few surfac</w:t>
      </w:r>
      <w:r w:rsidR="000723A7" w:rsidRPr="000627E3">
        <w:rPr>
          <w:sz w:val="20"/>
          <w:szCs w:val="20"/>
        </w:rPr>
        <w:t>e of the whole anechoic chamber is</w:t>
      </w:r>
      <w:r w:rsidRPr="000627E3">
        <w:rPr>
          <w:sz w:val="20"/>
          <w:szCs w:val="20"/>
        </w:rPr>
        <w:t xml:space="preserve"> evaluated, taking into account the payload disposition and the antennas’ patterns. </w:t>
      </w:r>
    </w:p>
    <w:p w14:paraId="1A72FCF9" w14:textId="5DC944BC" w:rsidR="00DF4797" w:rsidRPr="000627E3" w:rsidRDefault="004E7F65" w:rsidP="0050040A">
      <w:pPr>
        <w:pStyle w:val="NOTE"/>
      </w:pPr>
      <w:r w:rsidRPr="000627E3">
        <w:rPr>
          <w:vertAlign w:val="superscript"/>
        </w:rPr>
        <w:t>(1)</w:t>
      </w:r>
      <w:r w:rsidRPr="000627E3">
        <w:t xml:space="preserve"> </w:t>
      </w:r>
      <w:r w:rsidR="00DF4797" w:rsidRPr="000627E3">
        <w:t>Multi-carrier is defined as a RF environment in which two or more RF signals are travelling along the same transmission line.</w:t>
      </w:r>
    </w:p>
    <w:p w14:paraId="197CE352" w14:textId="77777777" w:rsidR="00DF4797" w:rsidRPr="000627E3" w:rsidRDefault="00DF4797" w:rsidP="00D90A33">
      <w:pPr>
        <w:pStyle w:val="graphic"/>
        <w:rPr>
          <w:rFonts w:ascii="Georgia" w:hAnsi="Georgia"/>
          <w:lang w:val="en-GB"/>
        </w:rPr>
      </w:pPr>
      <w:r w:rsidRPr="000627E3">
        <w:rPr>
          <w:noProof/>
          <w:lang w:val="en-GB"/>
        </w:rPr>
        <w:lastRenderedPageBreak/>
        <w:drawing>
          <wp:inline distT="0" distB="0" distL="0" distR="0" wp14:anchorId="2BDAA524" wp14:editId="4E3E1B9B">
            <wp:extent cx="3783273" cy="3267075"/>
            <wp:effectExtent l="0" t="0" r="8255" b="0"/>
            <wp:docPr id="31" name="Picture 31" descr="payloadplustb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 Imagen" descr="payloadplustb1.png"/>
                    <pic:cNvPicPr>
                      <a:picLocks noChangeAspect="1" noChangeArrowheads="1"/>
                    </pic:cNvPicPr>
                  </pic:nvPicPr>
                  <pic:blipFill>
                    <a:blip r:embed="rId140">
                      <a:extLst>
                        <a:ext uri="{28A0092B-C50C-407E-A947-70E740481C1C}">
                          <a14:useLocalDpi xmlns:a14="http://schemas.microsoft.com/office/drawing/2010/main"/>
                        </a:ext>
                      </a:extLst>
                    </a:blip>
                    <a:srcRect/>
                    <a:stretch>
                      <a:fillRect/>
                    </a:stretch>
                  </pic:blipFill>
                  <pic:spPr bwMode="auto">
                    <a:xfrm>
                      <a:off x="0" y="0"/>
                      <a:ext cx="3791067" cy="3273806"/>
                    </a:xfrm>
                    <a:prstGeom prst="rect">
                      <a:avLst/>
                    </a:prstGeom>
                    <a:noFill/>
                    <a:ln>
                      <a:noFill/>
                    </a:ln>
                  </pic:spPr>
                </pic:pic>
              </a:graphicData>
            </a:graphic>
          </wp:inline>
        </w:drawing>
      </w:r>
    </w:p>
    <w:p w14:paraId="6729801A" w14:textId="313227B3" w:rsidR="00DF4797" w:rsidRPr="000627E3" w:rsidRDefault="00E77340" w:rsidP="00B34231">
      <w:pPr>
        <w:pStyle w:val="CaptionAnnexFigure"/>
      </w:pPr>
      <w:bookmarkStart w:id="1485" w:name="_Ref21082634"/>
      <w:bookmarkStart w:id="1486" w:name="_Toc104890057"/>
      <w:r w:rsidRPr="000627E3">
        <w:t>:</w:t>
      </w:r>
      <w:r w:rsidR="00DF4797" w:rsidRPr="000627E3">
        <w:t xml:space="preserve"> Test bed placed to radiate the anechoic chamber walls according to payload disposition.</w:t>
      </w:r>
      <w:bookmarkEnd w:id="1485"/>
      <w:bookmarkEnd w:id="1486"/>
    </w:p>
    <w:p w14:paraId="49F720F7" w14:textId="06D85121" w:rsidR="00DF4797" w:rsidRPr="000627E3" w:rsidRDefault="00DF4797" w:rsidP="004C7D95">
      <w:pPr>
        <w:pStyle w:val="Annex3"/>
      </w:pPr>
      <w:bookmarkStart w:id="1487" w:name="_Ref50649029"/>
      <w:r w:rsidRPr="000627E3">
        <w:t>P</w:t>
      </w:r>
      <w:r w:rsidR="00D90A33" w:rsidRPr="000627E3">
        <w:t>ossible radiated</w:t>
      </w:r>
      <w:r w:rsidRPr="000627E3">
        <w:t xml:space="preserve"> PIM </w:t>
      </w:r>
      <w:r w:rsidR="00D90A33" w:rsidRPr="000627E3">
        <w:t>test scenarios</w:t>
      </w:r>
      <w:bookmarkEnd w:id="1487"/>
    </w:p>
    <w:p w14:paraId="4973D32D" w14:textId="543C184D" w:rsidR="00DF4797" w:rsidRPr="000627E3" w:rsidRDefault="00DF4797" w:rsidP="00D90A33">
      <w:pPr>
        <w:pStyle w:val="paragraph"/>
      </w:pPr>
      <w:r w:rsidRPr="000627E3">
        <w:t>Depending on the frequencies and angle considered, several scenarios are applicable. In all of them, two different carriers are generated and combined in or</w:t>
      </w:r>
      <w:r w:rsidR="000723A7" w:rsidRPr="000627E3">
        <w:t xml:space="preserve">der to radiate towards the DUT. </w:t>
      </w:r>
      <w:r w:rsidRPr="000627E3">
        <w:t>The PIM signal generated is collected by means a dedicated channel.</w:t>
      </w:r>
    </w:p>
    <w:p w14:paraId="7B793B49" w14:textId="77777777" w:rsidR="00DF4797" w:rsidRPr="000627E3" w:rsidRDefault="00DF4797" w:rsidP="00DF4797">
      <w:pPr>
        <w:pStyle w:val="ListParagraph"/>
        <w:ind w:left="1440"/>
        <w:jc w:val="both"/>
        <w:rPr>
          <w:sz w:val="20"/>
          <w:szCs w:val="20"/>
        </w:rPr>
      </w:pPr>
    </w:p>
    <w:p w14:paraId="74E46CD5" w14:textId="131CB4A1" w:rsidR="00DF4797" w:rsidRPr="000627E3" w:rsidRDefault="00DF4797" w:rsidP="00D90A33">
      <w:pPr>
        <w:pStyle w:val="listlevel1"/>
        <w:numPr>
          <w:ilvl w:val="5"/>
          <w:numId w:val="399"/>
        </w:numPr>
      </w:pPr>
      <w:r w:rsidRPr="000627E3">
        <w:rPr>
          <w:b/>
        </w:rPr>
        <w:t>Foresight (worst case).</w:t>
      </w:r>
      <w:r w:rsidRPr="000627E3">
        <w:t xml:space="preserve"> Transmissions and Reception have the same angle. The DUT can be inclined with respect to the transmission incident angle (normal incident angle). This scenario can be obtained via two different test benches, as depicted in </w:t>
      </w:r>
      <w:r w:rsidR="00CF5BDA" w:rsidRPr="000627E3">
        <w:fldChar w:fldCharType="begin"/>
      </w:r>
      <w:r w:rsidR="00CF5BDA" w:rsidRPr="000627E3">
        <w:instrText xml:space="preserve"> REF _Ref21082646 \w \h </w:instrText>
      </w:r>
      <w:r w:rsidR="00CF5BDA" w:rsidRPr="000627E3">
        <w:fldChar w:fldCharType="separate"/>
      </w:r>
      <w:r w:rsidR="00A5249C">
        <w:t>Figure D-8</w:t>
      </w:r>
      <w:r w:rsidR="00CF5BDA" w:rsidRPr="000627E3">
        <w:fldChar w:fldCharType="end"/>
      </w:r>
      <w:r w:rsidR="00CF5BDA" w:rsidRPr="000627E3">
        <w:t xml:space="preserve"> and </w:t>
      </w:r>
      <w:r w:rsidR="00CF5BDA" w:rsidRPr="000627E3">
        <w:fldChar w:fldCharType="begin"/>
      </w:r>
      <w:r w:rsidR="00CF5BDA" w:rsidRPr="000627E3">
        <w:instrText xml:space="preserve"> REF _Ref21082649 \w \h </w:instrText>
      </w:r>
      <w:r w:rsidR="00CF5BDA" w:rsidRPr="000627E3">
        <w:fldChar w:fldCharType="separate"/>
      </w:r>
      <w:r w:rsidR="00A5249C">
        <w:t>Figure D-9</w:t>
      </w:r>
      <w:r w:rsidR="00CF5BDA" w:rsidRPr="000627E3">
        <w:fldChar w:fldCharType="end"/>
      </w:r>
      <w:r w:rsidRPr="000627E3">
        <w:t>.</w:t>
      </w:r>
    </w:p>
    <w:p w14:paraId="38A1296D" w14:textId="77777777" w:rsidR="00DF4797" w:rsidRPr="000627E3" w:rsidRDefault="00DF4797" w:rsidP="00D90A33">
      <w:pPr>
        <w:pStyle w:val="graphic"/>
        <w:rPr>
          <w:lang w:val="en-GB"/>
        </w:rPr>
      </w:pPr>
      <w:r w:rsidRPr="000627E3">
        <w:rPr>
          <w:noProof/>
          <w:lang w:val="en-GB"/>
        </w:rPr>
        <w:drawing>
          <wp:inline distT="0" distB="0" distL="0" distR="0" wp14:anchorId="17E385B0" wp14:editId="3FB5EC24">
            <wp:extent cx="5060615" cy="2308860"/>
            <wp:effectExtent l="0" t="0" r="6985" b="0"/>
            <wp:docPr id="30" name="Picture 30" descr="Radiated3_BIS_PIM_scenari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 Imagen" descr="Radiated3_BIS_PIM_scenario.png"/>
                    <pic:cNvPicPr>
                      <a:picLocks noChangeAspect="1" noChangeArrowheads="1"/>
                    </pic:cNvPicPr>
                  </pic:nvPicPr>
                  <pic:blipFill>
                    <a:blip r:embed="rId135">
                      <a:extLst>
                        <a:ext uri="{28A0092B-C50C-407E-A947-70E740481C1C}">
                          <a14:useLocalDpi xmlns:a14="http://schemas.microsoft.com/office/drawing/2010/main"/>
                        </a:ext>
                      </a:extLst>
                    </a:blip>
                    <a:srcRect/>
                    <a:stretch>
                      <a:fillRect/>
                    </a:stretch>
                  </pic:blipFill>
                  <pic:spPr bwMode="auto">
                    <a:xfrm>
                      <a:off x="0" y="0"/>
                      <a:ext cx="5061722" cy="2309365"/>
                    </a:xfrm>
                    <a:prstGeom prst="rect">
                      <a:avLst/>
                    </a:prstGeom>
                    <a:noFill/>
                    <a:ln>
                      <a:noFill/>
                    </a:ln>
                  </pic:spPr>
                </pic:pic>
              </a:graphicData>
            </a:graphic>
          </wp:inline>
        </w:drawing>
      </w:r>
    </w:p>
    <w:p w14:paraId="508E94BB" w14:textId="7D0D4AF7" w:rsidR="00DF4797" w:rsidRPr="000627E3" w:rsidRDefault="00E77340" w:rsidP="00B34231">
      <w:pPr>
        <w:pStyle w:val="CaptionAnnexFigure"/>
      </w:pPr>
      <w:bookmarkStart w:id="1488" w:name="_Ref21082646"/>
      <w:bookmarkStart w:id="1489" w:name="_Toc104890058"/>
      <w:r w:rsidRPr="000627E3">
        <w:t xml:space="preserve">: </w:t>
      </w:r>
      <w:r w:rsidR="00DF4797" w:rsidRPr="000627E3">
        <w:t>Radiated PIM test bed: each carrier is transmitted via a dedicated antenna</w:t>
      </w:r>
      <w:bookmarkEnd w:id="1488"/>
      <w:bookmarkEnd w:id="1489"/>
    </w:p>
    <w:p w14:paraId="6D48EA06" w14:textId="1C0AD554" w:rsidR="00DF4797" w:rsidRPr="000627E3" w:rsidRDefault="00DF4797" w:rsidP="00CF5BDA">
      <w:pPr>
        <w:pStyle w:val="graphic"/>
        <w:rPr>
          <w:lang w:val="en-GB"/>
        </w:rPr>
      </w:pPr>
      <w:r w:rsidRPr="000627E3">
        <w:rPr>
          <w:noProof/>
          <w:lang w:val="en-GB"/>
        </w:rPr>
        <w:lastRenderedPageBreak/>
        <w:drawing>
          <wp:inline distT="0" distB="0" distL="0" distR="0" wp14:anchorId="7858762A" wp14:editId="4130EAF5">
            <wp:extent cx="5061600" cy="2350800"/>
            <wp:effectExtent l="0" t="0" r="5715" b="0"/>
            <wp:docPr id="29" name="Picture 29" descr="Radiated1-BIS-PIM_scenari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 Imagen" descr="Radiated1-BIS-PIM_scenario.png"/>
                    <pic:cNvPicPr>
                      <a:picLocks noChangeAspect="1" noChangeArrowheads="1"/>
                    </pic:cNvPicPr>
                  </pic:nvPicPr>
                  <pic:blipFill>
                    <a:blip r:embed="rId136" cstate="print">
                      <a:extLst>
                        <a:ext uri="{28A0092B-C50C-407E-A947-70E740481C1C}">
                          <a14:useLocalDpi xmlns:a14="http://schemas.microsoft.com/office/drawing/2010/main"/>
                        </a:ext>
                      </a:extLst>
                    </a:blip>
                    <a:srcRect/>
                    <a:stretch>
                      <a:fillRect/>
                    </a:stretch>
                  </pic:blipFill>
                  <pic:spPr bwMode="auto">
                    <a:xfrm>
                      <a:off x="0" y="0"/>
                      <a:ext cx="5061600" cy="2350800"/>
                    </a:xfrm>
                    <a:prstGeom prst="rect">
                      <a:avLst/>
                    </a:prstGeom>
                    <a:noFill/>
                    <a:ln>
                      <a:noFill/>
                    </a:ln>
                  </pic:spPr>
                </pic:pic>
              </a:graphicData>
            </a:graphic>
          </wp:inline>
        </w:drawing>
      </w:r>
    </w:p>
    <w:p w14:paraId="38E062D4" w14:textId="0D017483" w:rsidR="00DF4797" w:rsidRPr="000627E3" w:rsidRDefault="00E77340" w:rsidP="00B34231">
      <w:pPr>
        <w:pStyle w:val="CaptionAnnexFigure"/>
      </w:pPr>
      <w:bookmarkStart w:id="1490" w:name="_Ref21082649"/>
      <w:bookmarkStart w:id="1491" w:name="_Toc104890059"/>
      <w:r w:rsidRPr="000627E3">
        <w:t>:</w:t>
      </w:r>
      <w:r w:rsidR="00DF4797" w:rsidRPr="000627E3">
        <w:t xml:space="preserve"> Radiated PIM test bed: both carriers are transmitted by the same antenna</w:t>
      </w:r>
      <w:bookmarkEnd w:id="1490"/>
      <w:bookmarkEnd w:id="1491"/>
    </w:p>
    <w:p w14:paraId="0BDF880E" w14:textId="77777777" w:rsidR="00194377" w:rsidRPr="000627E3" w:rsidRDefault="00194377" w:rsidP="00194377">
      <w:pPr>
        <w:pStyle w:val="paragraph"/>
      </w:pPr>
    </w:p>
    <w:p w14:paraId="0CE612B3" w14:textId="3489A583" w:rsidR="00DF4797" w:rsidRPr="000627E3" w:rsidRDefault="00DF4797" w:rsidP="00D90A33">
      <w:pPr>
        <w:pStyle w:val="listlevel1"/>
      </w:pPr>
      <w:r w:rsidRPr="000627E3">
        <w:rPr>
          <w:b/>
        </w:rPr>
        <w:t>Different angle between Txs and Rx.</w:t>
      </w:r>
      <w:r w:rsidRPr="000627E3">
        <w:t xml:space="preserve"> The reception is placed at a different angle with respect to the transmission carriers. The DUT can be inclined with respect to the transmission incident angle (normal incident angle). This bench can be implemented by either radiating the transmission signals towards two different antennas (see </w:t>
      </w:r>
      <w:r w:rsidR="00145778" w:rsidRPr="000627E3">
        <w:fldChar w:fldCharType="begin"/>
      </w:r>
      <w:r w:rsidR="00145778" w:rsidRPr="000627E3">
        <w:instrText xml:space="preserve"> REF _Ref21082646 \r \h </w:instrText>
      </w:r>
      <w:r w:rsidR="0061151F" w:rsidRPr="000627E3">
        <w:instrText xml:space="preserve"> \* MERGEFORMAT </w:instrText>
      </w:r>
      <w:r w:rsidR="00145778" w:rsidRPr="000627E3">
        <w:fldChar w:fldCharType="separate"/>
      </w:r>
      <w:r w:rsidR="00A5249C">
        <w:t>Figure D-8</w:t>
      </w:r>
      <w:r w:rsidR="00145778" w:rsidRPr="000627E3">
        <w:fldChar w:fldCharType="end"/>
      </w:r>
      <w:r w:rsidRPr="000627E3">
        <w:t xml:space="preserve">) or merging the transmission carriers in a same antenna via a Multiplexer (see </w:t>
      </w:r>
      <w:r w:rsidR="00145778" w:rsidRPr="000627E3">
        <w:fldChar w:fldCharType="begin"/>
      </w:r>
      <w:r w:rsidR="00145778" w:rsidRPr="000627E3">
        <w:instrText xml:space="preserve"> REF _Ref44875132 \r \h </w:instrText>
      </w:r>
      <w:r w:rsidR="0061151F" w:rsidRPr="000627E3">
        <w:instrText xml:space="preserve"> \* MERGEFORMAT </w:instrText>
      </w:r>
      <w:r w:rsidR="00145778" w:rsidRPr="000627E3">
        <w:fldChar w:fldCharType="separate"/>
      </w:r>
      <w:r w:rsidR="00A5249C">
        <w:t>Figure D-10</w:t>
      </w:r>
      <w:r w:rsidR="00145778" w:rsidRPr="000627E3">
        <w:fldChar w:fldCharType="end"/>
      </w:r>
      <w:r w:rsidRPr="000627E3">
        <w:t>).</w:t>
      </w:r>
    </w:p>
    <w:p w14:paraId="43C06ED5" w14:textId="77777777" w:rsidR="00DF4797" w:rsidRPr="000627E3" w:rsidRDefault="00DF4797" w:rsidP="00194377">
      <w:pPr>
        <w:pStyle w:val="graphic"/>
        <w:rPr>
          <w:lang w:val="en-GB"/>
        </w:rPr>
      </w:pPr>
      <w:r w:rsidRPr="000627E3">
        <w:rPr>
          <w:noProof/>
          <w:lang w:val="en-GB"/>
        </w:rPr>
        <w:drawing>
          <wp:inline distT="0" distB="0" distL="0" distR="0" wp14:anchorId="58F8BDB0" wp14:editId="0CB29698">
            <wp:extent cx="5196799" cy="2266950"/>
            <wp:effectExtent l="0" t="0" r="4445" b="0"/>
            <wp:docPr id="28" name="Picture 28" descr="Radiated2-BIS-PIM_scenari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 Imagen" descr="Radiated2-BIS-PIM_scenario.png"/>
                    <pic:cNvPicPr>
                      <a:picLocks noChangeAspect="1" noChangeArrowheads="1"/>
                    </pic:cNvPicPr>
                  </pic:nvPicPr>
                  <pic:blipFill>
                    <a:blip r:embed="rId137">
                      <a:extLst>
                        <a:ext uri="{28A0092B-C50C-407E-A947-70E740481C1C}">
                          <a14:useLocalDpi xmlns:a14="http://schemas.microsoft.com/office/drawing/2010/main"/>
                        </a:ext>
                      </a:extLst>
                    </a:blip>
                    <a:srcRect/>
                    <a:stretch>
                      <a:fillRect/>
                    </a:stretch>
                  </pic:blipFill>
                  <pic:spPr bwMode="auto">
                    <a:xfrm>
                      <a:off x="0" y="0"/>
                      <a:ext cx="5200221" cy="2268443"/>
                    </a:xfrm>
                    <a:prstGeom prst="rect">
                      <a:avLst/>
                    </a:prstGeom>
                    <a:noFill/>
                    <a:ln>
                      <a:noFill/>
                    </a:ln>
                  </pic:spPr>
                </pic:pic>
              </a:graphicData>
            </a:graphic>
          </wp:inline>
        </w:drawing>
      </w:r>
    </w:p>
    <w:p w14:paraId="74F4643D" w14:textId="76ADA590" w:rsidR="00DF4797" w:rsidRPr="000627E3" w:rsidRDefault="00E77340" w:rsidP="00B34231">
      <w:pPr>
        <w:pStyle w:val="CaptionAnnexFigure"/>
      </w:pPr>
      <w:bookmarkStart w:id="1492" w:name="_Ref44875132"/>
      <w:bookmarkStart w:id="1493" w:name="_Toc104890060"/>
      <w:r w:rsidRPr="000627E3">
        <w:t xml:space="preserve">: </w:t>
      </w:r>
      <w:r w:rsidR="00DF4797" w:rsidRPr="000627E3">
        <w:t>Radiated PIM test bed: both carriers are transmitted via the same antenna</w:t>
      </w:r>
      <w:bookmarkEnd w:id="1492"/>
      <w:bookmarkEnd w:id="1493"/>
    </w:p>
    <w:p w14:paraId="4BF09B80" w14:textId="585A2FD5" w:rsidR="00DF4797" w:rsidRPr="000627E3" w:rsidRDefault="00DF4797" w:rsidP="0091349C">
      <w:pPr>
        <w:pStyle w:val="Annex3"/>
      </w:pPr>
      <w:r w:rsidRPr="000627E3">
        <w:lastRenderedPageBreak/>
        <w:t>T</w:t>
      </w:r>
      <w:r w:rsidR="00194377" w:rsidRPr="000627E3">
        <w:t>est procedure for evaluating the residual</w:t>
      </w:r>
      <w:r w:rsidRPr="000627E3">
        <w:t xml:space="preserve"> PIM </w:t>
      </w:r>
      <w:r w:rsidR="00D83CFA" w:rsidRPr="000627E3">
        <w:t>level of</w:t>
      </w:r>
      <w:r w:rsidRPr="000627E3">
        <w:t xml:space="preserve"> </w:t>
      </w:r>
      <w:r w:rsidR="00194377" w:rsidRPr="000627E3">
        <w:t>anechoic chamber</w:t>
      </w:r>
    </w:p>
    <w:p w14:paraId="00540407" w14:textId="2DC4ADA9" w:rsidR="00997753" w:rsidRPr="000627E3" w:rsidRDefault="00997753" w:rsidP="00997753">
      <w:pPr>
        <w:pStyle w:val="Annex4"/>
      </w:pPr>
      <w:r w:rsidRPr="000627E3">
        <w:t>Sequence of steps</w:t>
      </w:r>
    </w:p>
    <w:p w14:paraId="200BA1D9" w14:textId="6C331FB3" w:rsidR="00DF4797" w:rsidRPr="000627E3" w:rsidRDefault="000723A7" w:rsidP="003A0E6C">
      <w:pPr>
        <w:pStyle w:val="paragraph"/>
        <w:keepNext/>
      </w:pPr>
      <w:r w:rsidRPr="000627E3">
        <w:t>The following steps are</w:t>
      </w:r>
      <w:r w:rsidR="00DF4797" w:rsidRPr="000627E3">
        <w:t xml:space="preserve"> run consecutively during PIM measurement of elements (payloads). </w:t>
      </w:r>
    </w:p>
    <w:p w14:paraId="0EEB6857" w14:textId="3DCD42FB" w:rsidR="00DF4797" w:rsidRPr="000627E3" w:rsidRDefault="00DF4797" w:rsidP="00C15AF1">
      <w:pPr>
        <w:pStyle w:val="Annex4"/>
      </w:pPr>
      <w:bookmarkStart w:id="1494" w:name="_Ref50649447"/>
      <w:r w:rsidRPr="000627E3">
        <w:t>V</w:t>
      </w:r>
      <w:r w:rsidR="00194377" w:rsidRPr="000627E3">
        <w:t>alidation of the facility prior testing</w:t>
      </w:r>
      <w:bookmarkEnd w:id="1494"/>
    </w:p>
    <w:p w14:paraId="60D7BF81" w14:textId="747D0DAD" w:rsidR="00DF4797" w:rsidRPr="000627E3" w:rsidRDefault="000723A7" w:rsidP="00E74661">
      <w:pPr>
        <w:pStyle w:val="paragraph"/>
        <w:keepNext/>
      </w:pPr>
      <w:r w:rsidRPr="000627E3">
        <w:t xml:space="preserve">The requirements </w:t>
      </w:r>
      <w:r w:rsidR="00DF4797" w:rsidRPr="000627E3">
        <w:t>indicate the following parameters:</w:t>
      </w:r>
    </w:p>
    <w:p w14:paraId="13084A8B" w14:textId="5C6120C3" w:rsidR="00DF4797" w:rsidRPr="000627E3" w:rsidRDefault="00DF4797" w:rsidP="00017112">
      <w:pPr>
        <w:pStyle w:val="Bul1"/>
      </w:pPr>
      <w:r w:rsidRPr="000627E3">
        <w:t>Scenarios applicable</w:t>
      </w:r>
      <w:r w:rsidR="00C1665B" w:rsidRPr="000627E3">
        <w:t>,</w:t>
      </w:r>
    </w:p>
    <w:p w14:paraId="402070B7" w14:textId="4B38137B" w:rsidR="00DF4797" w:rsidRPr="000627E3" w:rsidRDefault="00DF4797" w:rsidP="00017112">
      <w:pPr>
        <w:pStyle w:val="Bul1"/>
      </w:pPr>
      <w:r w:rsidRPr="000627E3">
        <w:t>Per each scenario, t</w:t>
      </w:r>
      <w:r w:rsidR="00C1665B" w:rsidRPr="000627E3">
        <w:t>ransmission and PIM frequencies,</w:t>
      </w:r>
    </w:p>
    <w:p w14:paraId="3790FB7E" w14:textId="4C611C62" w:rsidR="00DF4797" w:rsidRPr="000627E3" w:rsidRDefault="00DF4797" w:rsidP="00017112">
      <w:pPr>
        <w:pStyle w:val="Bul1"/>
      </w:pPr>
      <w:r w:rsidRPr="000627E3">
        <w:t>Per each scenario, transmission and PIM power levels</w:t>
      </w:r>
      <w:r w:rsidR="00C1665B" w:rsidRPr="000627E3">
        <w:t>,</w:t>
      </w:r>
    </w:p>
    <w:p w14:paraId="500CD089" w14:textId="65AC66DD" w:rsidR="00DF4797" w:rsidRPr="000627E3" w:rsidRDefault="00DF4797" w:rsidP="00017112">
      <w:pPr>
        <w:pStyle w:val="Bul1"/>
      </w:pPr>
      <w:r w:rsidRPr="000627E3">
        <w:t>Per each scenario, the anechoic chamber area submitted to testing and its illumination angle with respect to the foresight</w:t>
      </w:r>
      <w:r w:rsidR="00C1665B" w:rsidRPr="000627E3">
        <w:t>.</w:t>
      </w:r>
    </w:p>
    <w:p w14:paraId="6D99B931" w14:textId="744CBBB4" w:rsidR="00DF4797" w:rsidRPr="000627E3" w:rsidRDefault="00DF4797" w:rsidP="00017112">
      <w:pPr>
        <w:pStyle w:val="paragraph"/>
      </w:pPr>
      <w:r w:rsidRPr="000627E3">
        <w:t>It is worth mentioning that the definition of the maximum amount of transmission RF power required as well as the maximum PIM leve</w:t>
      </w:r>
      <w:r w:rsidR="00C1665B" w:rsidRPr="000627E3">
        <w:t>l is</w:t>
      </w:r>
      <w:r w:rsidRPr="000627E3">
        <w:t xml:space="preserve"> determined considering the flux densit</w:t>
      </w:r>
      <w:r w:rsidR="00C1665B" w:rsidRPr="000627E3">
        <w:t>y calculations. This evaluation is</w:t>
      </w:r>
      <w:r w:rsidRPr="000627E3">
        <w:t xml:space="preserve"> carried out considering several factors, such as the distance between the payload and the anechoic chamber wall, the distance between the test bench and the anechoic chamber wall (typically d&gt;&gt;λ</w:t>
      </w:r>
      <w:r w:rsidR="00C1665B" w:rsidRPr="000627E3">
        <w:rPr>
          <w:vertAlign w:val="superscript"/>
        </w:rPr>
        <w:t>(</w:t>
      </w:r>
      <w:r w:rsidR="008A79EC" w:rsidRPr="000627E3">
        <w:rPr>
          <w:vertAlign w:val="superscript"/>
        </w:rPr>
        <w:t>1</w:t>
      </w:r>
      <w:r w:rsidRPr="000627E3">
        <w:rPr>
          <w:vertAlign w:val="superscript"/>
        </w:rPr>
        <w:t>)</w:t>
      </w:r>
      <w:r w:rsidRPr="000627E3">
        <w:t>) and the antenna’s isotropic gain).</w:t>
      </w:r>
    </w:p>
    <w:p w14:paraId="0EFEFDB0" w14:textId="0CE32576" w:rsidR="00C1665B" w:rsidRPr="000627E3" w:rsidRDefault="00017112" w:rsidP="0050040A">
      <w:pPr>
        <w:pStyle w:val="NOTE"/>
      </w:pPr>
      <w:r w:rsidRPr="000627E3">
        <w:rPr>
          <w:vertAlign w:val="superscript"/>
        </w:rPr>
        <w:t>(1)</w:t>
      </w:r>
      <w:r w:rsidRPr="000627E3">
        <w:t xml:space="preserve"> </w:t>
      </w:r>
      <w:r w:rsidR="00C1665B" w:rsidRPr="000627E3">
        <w:t>d = distance between the horns and the DUT, λ = waveguide length.</w:t>
      </w:r>
    </w:p>
    <w:p w14:paraId="04C03F78" w14:textId="11E73AA4" w:rsidR="00DF4797" w:rsidRPr="000627E3" w:rsidRDefault="00DF4797" w:rsidP="00C15AF1">
      <w:pPr>
        <w:pStyle w:val="Annex4"/>
      </w:pPr>
      <w:bookmarkStart w:id="1495" w:name="_Ref50649490"/>
      <w:r w:rsidRPr="000627E3">
        <w:t>V</w:t>
      </w:r>
      <w:r w:rsidR="00194377" w:rsidRPr="000627E3">
        <w:t>erification of the facility prior testing</w:t>
      </w:r>
      <w:bookmarkEnd w:id="1495"/>
    </w:p>
    <w:p w14:paraId="2B114BD4" w14:textId="531B8916" w:rsidR="00DF4797" w:rsidRPr="000627E3" w:rsidRDefault="00C1665B" w:rsidP="008A79EC">
      <w:pPr>
        <w:pStyle w:val="paragraph"/>
      </w:pPr>
      <w:r w:rsidRPr="000627E3">
        <w:t>The facility is</w:t>
      </w:r>
      <w:r w:rsidR="00DF4797" w:rsidRPr="000627E3">
        <w:t xml:space="preserve"> verified as PIM-sensitive prior testing. </w:t>
      </w:r>
      <w:r w:rsidRPr="000627E3">
        <w:t>The DUT (anechoic chamber wall) is</w:t>
      </w:r>
      <w:r w:rsidR="00DF4797" w:rsidRPr="000627E3">
        <w:t xml:space="preserve"> replaced by a Sample-DUT</w:t>
      </w:r>
      <w:r w:rsidR="00DF4797" w:rsidRPr="000627E3">
        <w:rPr>
          <w:vertAlign w:val="superscript"/>
        </w:rPr>
        <w:t>(</w:t>
      </w:r>
      <w:r w:rsidR="008A79EC" w:rsidRPr="000627E3">
        <w:rPr>
          <w:vertAlign w:val="superscript"/>
        </w:rPr>
        <w:t>1</w:t>
      </w:r>
      <w:r w:rsidRPr="000627E3">
        <w:rPr>
          <w:vertAlign w:val="superscript"/>
        </w:rPr>
        <w:t>)</w:t>
      </w:r>
      <w:r w:rsidRPr="000627E3">
        <w:t>, whose poor PIM performances are</w:t>
      </w:r>
      <w:r w:rsidR="00DF4797" w:rsidRPr="000627E3">
        <w:t xml:space="preserve"> well-known by t</w:t>
      </w:r>
      <w:r w:rsidRPr="000627E3">
        <w:t>he test entity. This Sample-DUT is</w:t>
      </w:r>
      <w:r w:rsidR="00DF4797" w:rsidRPr="000627E3">
        <w:t xml:space="preserve"> tested at the same frequencies as the DUT and at lower </w:t>
      </w:r>
      <w:r w:rsidRPr="000627E3">
        <w:t xml:space="preserve">RF power levels. The test bench </w:t>
      </w:r>
      <w:r w:rsidR="00DF4797" w:rsidRPr="000627E3">
        <w:t>show</w:t>
      </w:r>
      <w:r w:rsidRPr="000627E3">
        <w:t>s</w:t>
      </w:r>
      <w:r w:rsidR="00DF4797" w:rsidRPr="000627E3">
        <w:t xml:space="preserve"> a residual PIM level higher with respect to the maximum PIM level accept</w:t>
      </w:r>
      <w:r w:rsidRPr="000627E3">
        <w:t>ed by the customer on the DUT. E</w:t>
      </w:r>
      <w:r w:rsidR="00DF4797" w:rsidRPr="000627E3">
        <w:t>xample: if the qualification PIM level indicated by the customer on</w:t>
      </w:r>
      <w:r w:rsidRPr="000627E3">
        <w:t xml:space="preserve"> the DUT is -115 dBm with 100 W</w:t>
      </w:r>
      <w:r w:rsidR="00DF4797" w:rsidRPr="000627E3">
        <w:t>/channel</w:t>
      </w:r>
      <w:r w:rsidRPr="000627E3">
        <w:t xml:space="preserve">, the bench with the Sample-DUT </w:t>
      </w:r>
      <w:r w:rsidR="00DF4797" w:rsidRPr="000627E3">
        <w:t>detect</w:t>
      </w:r>
      <w:r w:rsidRPr="000627E3">
        <w:t>s</w:t>
      </w:r>
      <w:r w:rsidR="00DF4797" w:rsidRPr="000627E3">
        <w:t xml:space="preserve"> a PIM level higher than</w:t>
      </w:r>
      <w:r w:rsidRPr="000627E3">
        <w:t xml:space="preserve"> -115 dBm with 50 W/carrier.</w:t>
      </w:r>
    </w:p>
    <w:p w14:paraId="306F25E5" w14:textId="6A7C6256" w:rsidR="00DF4797" w:rsidRPr="000627E3" w:rsidRDefault="008A79EC" w:rsidP="0050040A">
      <w:pPr>
        <w:pStyle w:val="NOTE"/>
      </w:pPr>
      <w:r w:rsidRPr="000627E3">
        <w:rPr>
          <w:vertAlign w:val="superscript"/>
        </w:rPr>
        <w:t>(1)</w:t>
      </w:r>
      <w:r w:rsidRPr="000627E3">
        <w:t xml:space="preserve"> </w:t>
      </w:r>
      <w:r w:rsidR="00C1665B" w:rsidRPr="000627E3">
        <w:t xml:space="preserve">Sample-DUT = PIM generator </w:t>
      </w:r>
      <w:r w:rsidR="00DF4797" w:rsidRPr="000627E3">
        <w:t>transmission line (for conducted PIM tests) or object (for radiated PIM tests).</w:t>
      </w:r>
    </w:p>
    <w:p w14:paraId="330D8E18" w14:textId="3A579B00" w:rsidR="00DF4797" w:rsidRPr="000627E3" w:rsidRDefault="00DF4797" w:rsidP="00C15AF1">
      <w:pPr>
        <w:pStyle w:val="Annex4"/>
      </w:pPr>
      <w:r w:rsidRPr="000627E3">
        <w:t>E</w:t>
      </w:r>
      <w:r w:rsidR="00194377" w:rsidRPr="000627E3">
        <w:t xml:space="preserve">xecution of the low </w:t>
      </w:r>
      <w:r w:rsidRPr="000627E3">
        <w:t xml:space="preserve">PIM </w:t>
      </w:r>
      <w:r w:rsidR="00194377" w:rsidRPr="000627E3">
        <w:t>tests on the</w:t>
      </w:r>
      <w:r w:rsidRPr="000627E3">
        <w:t xml:space="preserve"> DUT</w:t>
      </w:r>
    </w:p>
    <w:p w14:paraId="2A1108A2" w14:textId="0F559C66" w:rsidR="00DF4797" w:rsidRPr="000627E3" w:rsidRDefault="00C1665B" w:rsidP="008A79EC">
      <w:pPr>
        <w:pStyle w:val="paragraph"/>
      </w:pPr>
      <w:r w:rsidRPr="000627E3">
        <w:t>The DUT is</w:t>
      </w:r>
      <w:r w:rsidR="00DF4797" w:rsidRPr="000627E3">
        <w:t xml:space="preserve"> placed inside the bench and tested at the RF power levels and frequencies indicated by the customer. The </w:t>
      </w:r>
      <w:r w:rsidRPr="000627E3">
        <w:t>residual PIM level from the DUT is</w:t>
      </w:r>
      <w:r w:rsidR="00DF4797" w:rsidRPr="000627E3">
        <w:t xml:space="preserve"> detecte</w:t>
      </w:r>
      <w:r w:rsidRPr="000627E3">
        <w:t>d. The time at maximum RF power is</w:t>
      </w:r>
      <w:r w:rsidR="00DF4797" w:rsidRPr="000627E3">
        <w:t xml:space="preserve"> enough to guarantee the thermal stabilization of the DUT (typically 1 hour).</w:t>
      </w:r>
    </w:p>
    <w:p w14:paraId="0C7D420C" w14:textId="51E8D3CA" w:rsidR="00DF4797" w:rsidRPr="000627E3" w:rsidRDefault="00DF4797" w:rsidP="00C15AF1">
      <w:pPr>
        <w:pStyle w:val="Annex4"/>
      </w:pPr>
      <w:r w:rsidRPr="000627E3">
        <w:t>P</w:t>
      </w:r>
      <w:r w:rsidR="00194377" w:rsidRPr="000627E3">
        <w:t>ost validation of the facility</w:t>
      </w:r>
    </w:p>
    <w:p w14:paraId="3C5B6E99" w14:textId="3F2CCADF" w:rsidR="00DF4797" w:rsidRPr="000627E3" w:rsidRDefault="00DF4797" w:rsidP="008A79EC">
      <w:pPr>
        <w:pStyle w:val="paragraph"/>
      </w:pPr>
      <w:r w:rsidRPr="000627E3">
        <w:t>Post validation after testing is required if during phase 3.3 the maximum PIM level from the DUT has been found higher than the PIM-threshold indicated by the customer. This test, ac</w:t>
      </w:r>
      <w:r w:rsidR="00C1665B" w:rsidRPr="000627E3">
        <w:t xml:space="preserve">cording to </w:t>
      </w:r>
      <w:r w:rsidR="00EE7763" w:rsidRPr="000627E3">
        <w:fldChar w:fldCharType="begin"/>
      </w:r>
      <w:r w:rsidR="00EE7763" w:rsidRPr="000627E3">
        <w:instrText xml:space="preserve"> REF _Ref50649447 \r \h </w:instrText>
      </w:r>
      <w:r w:rsidR="00EE7763" w:rsidRPr="000627E3">
        <w:fldChar w:fldCharType="separate"/>
      </w:r>
      <w:r w:rsidR="00A5249C">
        <w:t>D.2.4.2</w:t>
      </w:r>
      <w:r w:rsidR="00EE7763" w:rsidRPr="000627E3">
        <w:fldChar w:fldCharType="end"/>
      </w:r>
      <w:r w:rsidR="00C1665B" w:rsidRPr="000627E3">
        <w:t>, is</w:t>
      </w:r>
      <w:r w:rsidRPr="000627E3">
        <w:t xml:space="preserve"> </w:t>
      </w:r>
      <w:r w:rsidR="00C1665B" w:rsidRPr="000627E3">
        <w:t>conducted using a Through-DUT.</w:t>
      </w:r>
    </w:p>
    <w:p w14:paraId="3A02284C" w14:textId="6585E276" w:rsidR="00DF4797" w:rsidRPr="000627E3" w:rsidRDefault="00C1665B" w:rsidP="00C15AF1">
      <w:pPr>
        <w:pStyle w:val="Annex4"/>
      </w:pPr>
      <w:r w:rsidRPr="000627E3">
        <w:lastRenderedPageBreak/>
        <w:t>P</w:t>
      </w:r>
      <w:r w:rsidR="00194377" w:rsidRPr="000627E3">
        <w:t>ost verification of the facility</w:t>
      </w:r>
    </w:p>
    <w:p w14:paraId="0889AF10" w14:textId="380DC5A3" w:rsidR="00DF4797" w:rsidRPr="000627E3" w:rsidRDefault="00DF4797" w:rsidP="008A79EC">
      <w:pPr>
        <w:pStyle w:val="paragraph"/>
      </w:pPr>
      <w:r w:rsidRPr="000627E3">
        <w:t xml:space="preserve">Post verification after testing is required if during phase 3.3 the maximum PIM level from the DUT has been found below than the PIM-threshold indicated by the customer. This </w:t>
      </w:r>
      <w:r w:rsidR="00C84B20">
        <w:t>test, according to s</w:t>
      </w:r>
      <w:r w:rsidR="00C1665B" w:rsidRPr="000627E3">
        <w:t xml:space="preserve">ection </w:t>
      </w:r>
      <w:r w:rsidR="00EE7763" w:rsidRPr="000627E3">
        <w:fldChar w:fldCharType="begin"/>
      </w:r>
      <w:r w:rsidR="00EE7763" w:rsidRPr="000627E3">
        <w:instrText xml:space="preserve"> REF _Ref50649490 \r \h </w:instrText>
      </w:r>
      <w:r w:rsidR="00EE7763" w:rsidRPr="000627E3">
        <w:fldChar w:fldCharType="separate"/>
      </w:r>
      <w:r w:rsidR="00A5249C">
        <w:t>D.2.4.3</w:t>
      </w:r>
      <w:r w:rsidR="00EE7763" w:rsidRPr="000627E3">
        <w:fldChar w:fldCharType="end"/>
      </w:r>
      <w:r w:rsidR="0050040A" w:rsidRPr="000627E3">
        <w:t xml:space="preserve"> </w:t>
      </w:r>
      <w:r w:rsidR="00C1665B" w:rsidRPr="000627E3">
        <w:t>is</w:t>
      </w:r>
      <w:r w:rsidR="004F7E05" w:rsidRPr="000627E3">
        <w:t xml:space="preserve"> conducted using a Sample-DUT.</w:t>
      </w:r>
    </w:p>
    <w:p w14:paraId="19C816D9" w14:textId="64DED41F" w:rsidR="00DF4797" w:rsidRPr="000627E3" w:rsidRDefault="00DF4797" w:rsidP="0091349C">
      <w:pPr>
        <w:pStyle w:val="Annex3"/>
      </w:pPr>
      <w:r w:rsidRPr="000627E3">
        <w:t>P</w:t>
      </w:r>
      <w:r w:rsidR="00194377" w:rsidRPr="000627E3">
        <w:t xml:space="preserve">ower profile and </w:t>
      </w:r>
      <w:r w:rsidR="0011437F" w:rsidRPr="000627E3">
        <w:t xml:space="preserve">PIM </w:t>
      </w:r>
      <w:r w:rsidR="00194377" w:rsidRPr="000627E3">
        <w:t>level detected</w:t>
      </w:r>
    </w:p>
    <w:p w14:paraId="14A29E8B" w14:textId="1EBD6B32" w:rsidR="00DF4797" w:rsidRPr="000627E3" w:rsidRDefault="00145778" w:rsidP="008A79EC">
      <w:pPr>
        <w:pStyle w:val="paragraph"/>
      </w:pPr>
      <w:r w:rsidRPr="000627E3">
        <w:fldChar w:fldCharType="begin"/>
      </w:r>
      <w:r w:rsidRPr="000627E3">
        <w:instrText xml:space="preserve"> REF _Ref44875157 \r \h </w:instrText>
      </w:r>
      <w:r w:rsidR="0061151F" w:rsidRPr="000627E3">
        <w:instrText xml:space="preserve"> \* MERGEFORMAT </w:instrText>
      </w:r>
      <w:r w:rsidRPr="000627E3">
        <w:fldChar w:fldCharType="separate"/>
      </w:r>
      <w:r w:rsidR="00A5249C">
        <w:t>Table D-2</w:t>
      </w:r>
      <w:r w:rsidRPr="000627E3">
        <w:fldChar w:fldCharType="end"/>
      </w:r>
      <w:r w:rsidR="00C1665B" w:rsidRPr="000627E3">
        <w:t xml:space="preserve"> and </w:t>
      </w:r>
      <w:r w:rsidRPr="000627E3">
        <w:fldChar w:fldCharType="begin"/>
      </w:r>
      <w:r w:rsidRPr="000627E3">
        <w:instrText xml:space="preserve"> REF _Ref44875166 \r \h </w:instrText>
      </w:r>
      <w:r w:rsidR="0061151F" w:rsidRPr="000627E3">
        <w:instrText xml:space="preserve"> \* MERGEFORMAT </w:instrText>
      </w:r>
      <w:r w:rsidRPr="000627E3">
        <w:fldChar w:fldCharType="separate"/>
      </w:r>
      <w:r w:rsidR="00A5249C">
        <w:t>Figure D-11</w:t>
      </w:r>
      <w:r w:rsidRPr="000627E3">
        <w:fldChar w:fldCharType="end"/>
      </w:r>
      <w:r w:rsidR="008A79EC" w:rsidRPr="000627E3">
        <w:t xml:space="preserve"> </w:t>
      </w:r>
      <w:r w:rsidR="00C1665B" w:rsidRPr="000627E3">
        <w:t xml:space="preserve">detail </w:t>
      </w:r>
      <w:r w:rsidR="00DF4797" w:rsidRPr="000627E3">
        <w:t>a typical RF power profile applicable for PIM tests.</w:t>
      </w:r>
    </w:p>
    <w:p w14:paraId="142E8199" w14:textId="77777777" w:rsidR="00637178" w:rsidRPr="000627E3" w:rsidRDefault="00637178" w:rsidP="001367A3">
      <w:pPr>
        <w:pStyle w:val="CaptionAnnexTable"/>
      </w:pPr>
      <w:bookmarkStart w:id="1496" w:name="_Ref44875157"/>
      <w:bookmarkStart w:id="1497" w:name="_Toc104890084"/>
      <w:r w:rsidRPr="000627E3">
        <w:t>: Typical RF power profile for PIM tests.</w:t>
      </w:r>
      <w:bookmarkEnd w:id="1496"/>
      <w:bookmarkEnd w:id="1497"/>
    </w:p>
    <w:tbl>
      <w:tblPr>
        <w:tblStyle w:val="TableGrid"/>
        <w:tblW w:w="0" w:type="auto"/>
        <w:jc w:val="center"/>
        <w:tblLook w:val="04A0" w:firstRow="1" w:lastRow="0" w:firstColumn="1" w:lastColumn="0" w:noHBand="0" w:noVBand="1"/>
      </w:tblPr>
      <w:tblGrid>
        <w:gridCol w:w="1609"/>
        <w:gridCol w:w="2493"/>
        <w:gridCol w:w="1807"/>
        <w:gridCol w:w="1568"/>
      </w:tblGrid>
      <w:tr w:rsidR="00DF4797" w:rsidRPr="000627E3" w14:paraId="76FC0DD6" w14:textId="77777777" w:rsidTr="00555B06">
        <w:trPr>
          <w:jc w:val="center"/>
        </w:trPr>
        <w:tc>
          <w:tcPr>
            <w:tcW w:w="1609" w:type="dxa"/>
            <w:tcBorders>
              <w:top w:val="single" w:sz="4" w:space="0" w:color="auto"/>
              <w:left w:val="single" w:sz="4" w:space="0" w:color="auto"/>
              <w:bottom w:val="single" w:sz="4" w:space="0" w:color="auto"/>
              <w:right w:val="single" w:sz="4" w:space="0" w:color="auto"/>
            </w:tcBorders>
            <w:hideMark/>
          </w:tcPr>
          <w:p w14:paraId="572E8BD8" w14:textId="77777777" w:rsidR="00DF4797" w:rsidRPr="000627E3" w:rsidRDefault="00DF4797" w:rsidP="004A0D52">
            <w:pPr>
              <w:pStyle w:val="TableHeaderCENTER"/>
              <w:keepNext/>
            </w:pPr>
            <w:r w:rsidRPr="000627E3">
              <w:t>Tx1 (W)</w:t>
            </w:r>
          </w:p>
        </w:tc>
        <w:tc>
          <w:tcPr>
            <w:tcW w:w="2493" w:type="dxa"/>
            <w:tcBorders>
              <w:top w:val="single" w:sz="4" w:space="0" w:color="auto"/>
              <w:left w:val="single" w:sz="4" w:space="0" w:color="auto"/>
              <w:bottom w:val="single" w:sz="4" w:space="0" w:color="auto"/>
              <w:right w:val="single" w:sz="4" w:space="0" w:color="auto"/>
            </w:tcBorders>
            <w:hideMark/>
          </w:tcPr>
          <w:p w14:paraId="2FB7BF54" w14:textId="77777777" w:rsidR="00DF4797" w:rsidRPr="000627E3" w:rsidRDefault="00DF4797" w:rsidP="004A0D52">
            <w:pPr>
              <w:pStyle w:val="TableHeaderCENTER"/>
              <w:keepNext/>
            </w:pPr>
            <w:r w:rsidRPr="000627E3">
              <w:t>Tx 2 (W)</w:t>
            </w:r>
          </w:p>
        </w:tc>
        <w:tc>
          <w:tcPr>
            <w:tcW w:w="1807" w:type="dxa"/>
            <w:tcBorders>
              <w:top w:val="single" w:sz="4" w:space="0" w:color="auto"/>
              <w:left w:val="single" w:sz="4" w:space="0" w:color="auto"/>
              <w:bottom w:val="single" w:sz="4" w:space="0" w:color="auto"/>
              <w:right w:val="single" w:sz="4" w:space="0" w:color="auto"/>
            </w:tcBorders>
            <w:hideMark/>
          </w:tcPr>
          <w:p w14:paraId="3733B589" w14:textId="77777777" w:rsidR="00DF4797" w:rsidRPr="000627E3" w:rsidRDefault="00DF4797" w:rsidP="004A0D52">
            <w:pPr>
              <w:pStyle w:val="TableHeaderCENTER"/>
              <w:keepNext/>
            </w:pPr>
            <w:r w:rsidRPr="000627E3">
              <w:t>Dwell time (minutes)</w:t>
            </w:r>
          </w:p>
        </w:tc>
        <w:tc>
          <w:tcPr>
            <w:tcW w:w="1568" w:type="dxa"/>
            <w:tcBorders>
              <w:top w:val="single" w:sz="4" w:space="0" w:color="auto"/>
              <w:left w:val="single" w:sz="4" w:space="0" w:color="auto"/>
              <w:bottom w:val="single" w:sz="4" w:space="0" w:color="auto"/>
              <w:right w:val="single" w:sz="4" w:space="0" w:color="auto"/>
            </w:tcBorders>
            <w:hideMark/>
          </w:tcPr>
          <w:p w14:paraId="55C80F33" w14:textId="77777777" w:rsidR="00DF4797" w:rsidRPr="000627E3" w:rsidRDefault="00DF4797" w:rsidP="004A0D52">
            <w:pPr>
              <w:pStyle w:val="TableHeaderCENTER"/>
              <w:keepNext/>
            </w:pPr>
            <w:r w:rsidRPr="000627E3">
              <w:t>PIM level (dBm)</w:t>
            </w:r>
          </w:p>
        </w:tc>
      </w:tr>
      <w:tr w:rsidR="00DF4797" w:rsidRPr="000627E3" w14:paraId="742361E1" w14:textId="77777777" w:rsidTr="00555B06">
        <w:trPr>
          <w:jc w:val="center"/>
        </w:trPr>
        <w:tc>
          <w:tcPr>
            <w:tcW w:w="1609" w:type="dxa"/>
            <w:tcBorders>
              <w:top w:val="single" w:sz="4" w:space="0" w:color="auto"/>
              <w:left w:val="single" w:sz="4" w:space="0" w:color="auto"/>
              <w:bottom w:val="single" w:sz="4" w:space="0" w:color="auto"/>
              <w:right w:val="single" w:sz="4" w:space="0" w:color="auto"/>
            </w:tcBorders>
            <w:hideMark/>
          </w:tcPr>
          <w:p w14:paraId="3EABC3AD" w14:textId="77777777" w:rsidR="00DF4797" w:rsidRPr="000627E3" w:rsidRDefault="00DF4797" w:rsidP="004A0D52">
            <w:pPr>
              <w:pStyle w:val="TablecellCENTER"/>
              <w:keepNext/>
            </w:pPr>
            <w:r w:rsidRPr="000627E3">
              <w:t>30</w:t>
            </w:r>
          </w:p>
        </w:tc>
        <w:tc>
          <w:tcPr>
            <w:tcW w:w="2493" w:type="dxa"/>
            <w:tcBorders>
              <w:top w:val="single" w:sz="4" w:space="0" w:color="auto"/>
              <w:left w:val="single" w:sz="4" w:space="0" w:color="auto"/>
              <w:bottom w:val="single" w:sz="4" w:space="0" w:color="auto"/>
              <w:right w:val="single" w:sz="4" w:space="0" w:color="auto"/>
            </w:tcBorders>
            <w:hideMark/>
          </w:tcPr>
          <w:p w14:paraId="5E7EA447" w14:textId="77777777" w:rsidR="00DF4797" w:rsidRPr="000627E3" w:rsidRDefault="00DF4797" w:rsidP="004A0D52">
            <w:pPr>
              <w:pStyle w:val="TablecellCENTER"/>
              <w:keepNext/>
            </w:pPr>
            <w:r w:rsidRPr="000627E3">
              <w:t>30</w:t>
            </w:r>
          </w:p>
        </w:tc>
        <w:tc>
          <w:tcPr>
            <w:tcW w:w="1807" w:type="dxa"/>
            <w:tcBorders>
              <w:top w:val="single" w:sz="4" w:space="0" w:color="auto"/>
              <w:left w:val="single" w:sz="4" w:space="0" w:color="auto"/>
              <w:bottom w:val="single" w:sz="4" w:space="0" w:color="auto"/>
              <w:right w:val="single" w:sz="4" w:space="0" w:color="auto"/>
            </w:tcBorders>
            <w:hideMark/>
          </w:tcPr>
          <w:p w14:paraId="3B712F3B" w14:textId="77777777" w:rsidR="00DF4797" w:rsidRPr="000627E3" w:rsidRDefault="00DF4797" w:rsidP="004A0D52">
            <w:pPr>
              <w:pStyle w:val="TablecellCENTER"/>
              <w:keepNext/>
            </w:pPr>
            <w:r w:rsidRPr="000627E3">
              <w:t>5</w:t>
            </w:r>
          </w:p>
        </w:tc>
        <w:tc>
          <w:tcPr>
            <w:tcW w:w="1568" w:type="dxa"/>
            <w:tcBorders>
              <w:top w:val="single" w:sz="4" w:space="0" w:color="auto"/>
              <w:left w:val="single" w:sz="4" w:space="0" w:color="auto"/>
              <w:bottom w:val="single" w:sz="4" w:space="0" w:color="auto"/>
              <w:right w:val="single" w:sz="4" w:space="0" w:color="auto"/>
            </w:tcBorders>
          </w:tcPr>
          <w:p w14:paraId="002DB272" w14:textId="77777777" w:rsidR="00DF4797" w:rsidRPr="000627E3" w:rsidRDefault="00DF4797" w:rsidP="004A0D52">
            <w:pPr>
              <w:pStyle w:val="TablecellCENTER"/>
              <w:keepNext/>
            </w:pPr>
          </w:p>
        </w:tc>
      </w:tr>
      <w:tr w:rsidR="00DF4797" w:rsidRPr="000627E3" w14:paraId="2F5FE575" w14:textId="77777777" w:rsidTr="00555B06">
        <w:trPr>
          <w:jc w:val="center"/>
        </w:trPr>
        <w:tc>
          <w:tcPr>
            <w:tcW w:w="1609" w:type="dxa"/>
            <w:tcBorders>
              <w:top w:val="single" w:sz="4" w:space="0" w:color="auto"/>
              <w:left w:val="single" w:sz="4" w:space="0" w:color="auto"/>
              <w:bottom w:val="single" w:sz="4" w:space="0" w:color="auto"/>
              <w:right w:val="single" w:sz="4" w:space="0" w:color="auto"/>
            </w:tcBorders>
            <w:hideMark/>
          </w:tcPr>
          <w:p w14:paraId="0C6EE3DD" w14:textId="77777777" w:rsidR="00DF4797" w:rsidRPr="000627E3" w:rsidRDefault="00DF4797" w:rsidP="004A0D52">
            <w:pPr>
              <w:pStyle w:val="TablecellCENTER"/>
              <w:keepNext/>
            </w:pPr>
            <w:r w:rsidRPr="000627E3">
              <w:t>50</w:t>
            </w:r>
          </w:p>
        </w:tc>
        <w:tc>
          <w:tcPr>
            <w:tcW w:w="2493" w:type="dxa"/>
            <w:tcBorders>
              <w:top w:val="single" w:sz="4" w:space="0" w:color="auto"/>
              <w:left w:val="single" w:sz="4" w:space="0" w:color="auto"/>
              <w:bottom w:val="single" w:sz="4" w:space="0" w:color="auto"/>
              <w:right w:val="single" w:sz="4" w:space="0" w:color="auto"/>
            </w:tcBorders>
            <w:hideMark/>
          </w:tcPr>
          <w:p w14:paraId="15283F2C" w14:textId="77777777" w:rsidR="00DF4797" w:rsidRPr="000627E3" w:rsidRDefault="00DF4797" w:rsidP="004A0D52">
            <w:pPr>
              <w:pStyle w:val="TablecellCENTER"/>
              <w:keepNext/>
            </w:pPr>
            <w:r w:rsidRPr="000627E3">
              <w:t>50</w:t>
            </w:r>
          </w:p>
        </w:tc>
        <w:tc>
          <w:tcPr>
            <w:tcW w:w="1807" w:type="dxa"/>
            <w:tcBorders>
              <w:top w:val="single" w:sz="4" w:space="0" w:color="auto"/>
              <w:left w:val="single" w:sz="4" w:space="0" w:color="auto"/>
              <w:bottom w:val="single" w:sz="4" w:space="0" w:color="auto"/>
              <w:right w:val="single" w:sz="4" w:space="0" w:color="auto"/>
            </w:tcBorders>
            <w:hideMark/>
          </w:tcPr>
          <w:p w14:paraId="440C4311" w14:textId="77777777" w:rsidR="00DF4797" w:rsidRPr="000627E3" w:rsidRDefault="00DF4797" w:rsidP="004A0D52">
            <w:pPr>
              <w:pStyle w:val="TablecellCENTER"/>
              <w:keepNext/>
            </w:pPr>
            <w:r w:rsidRPr="000627E3">
              <w:t>5</w:t>
            </w:r>
          </w:p>
        </w:tc>
        <w:tc>
          <w:tcPr>
            <w:tcW w:w="1568" w:type="dxa"/>
            <w:tcBorders>
              <w:top w:val="single" w:sz="4" w:space="0" w:color="auto"/>
              <w:left w:val="single" w:sz="4" w:space="0" w:color="auto"/>
              <w:bottom w:val="single" w:sz="4" w:space="0" w:color="auto"/>
              <w:right w:val="single" w:sz="4" w:space="0" w:color="auto"/>
            </w:tcBorders>
          </w:tcPr>
          <w:p w14:paraId="2575B2FA" w14:textId="77777777" w:rsidR="00DF4797" w:rsidRPr="000627E3" w:rsidRDefault="00DF4797" w:rsidP="004A0D52">
            <w:pPr>
              <w:pStyle w:val="TablecellCENTER"/>
              <w:keepNext/>
            </w:pPr>
          </w:p>
        </w:tc>
      </w:tr>
      <w:tr w:rsidR="00DF4797" w:rsidRPr="000627E3" w14:paraId="741D28F0" w14:textId="77777777" w:rsidTr="00555B06">
        <w:trPr>
          <w:jc w:val="center"/>
        </w:trPr>
        <w:tc>
          <w:tcPr>
            <w:tcW w:w="1609" w:type="dxa"/>
            <w:tcBorders>
              <w:top w:val="single" w:sz="4" w:space="0" w:color="auto"/>
              <w:left w:val="single" w:sz="4" w:space="0" w:color="auto"/>
              <w:bottom w:val="single" w:sz="4" w:space="0" w:color="auto"/>
              <w:right w:val="single" w:sz="4" w:space="0" w:color="auto"/>
            </w:tcBorders>
            <w:hideMark/>
          </w:tcPr>
          <w:p w14:paraId="0CF27BAB" w14:textId="77777777" w:rsidR="00DF4797" w:rsidRPr="000627E3" w:rsidRDefault="00DF4797" w:rsidP="004A0D52">
            <w:pPr>
              <w:pStyle w:val="TablecellCENTER"/>
              <w:keepNext/>
            </w:pPr>
            <w:r w:rsidRPr="000627E3">
              <w:t>70</w:t>
            </w:r>
          </w:p>
        </w:tc>
        <w:tc>
          <w:tcPr>
            <w:tcW w:w="2493" w:type="dxa"/>
            <w:tcBorders>
              <w:top w:val="single" w:sz="4" w:space="0" w:color="auto"/>
              <w:left w:val="single" w:sz="4" w:space="0" w:color="auto"/>
              <w:bottom w:val="single" w:sz="4" w:space="0" w:color="auto"/>
              <w:right w:val="single" w:sz="4" w:space="0" w:color="auto"/>
            </w:tcBorders>
            <w:hideMark/>
          </w:tcPr>
          <w:p w14:paraId="4D7F1182" w14:textId="77777777" w:rsidR="00DF4797" w:rsidRPr="000627E3" w:rsidRDefault="00DF4797" w:rsidP="004A0D52">
            <w:pPr>
              <w:pStyle w:val="TablecellCENTER"/>
              <w:keepNext/>
            </w:pPr>
            <w:r w:rsidRPr="000627E3">
              <w:t>70</w:t>
            </w:r>
          </w:p>
        </w:tc>
        <w:tc>
          <w:tcPr>
            <w:tcW w:w="1807" w:type="dxa"/>
            <w:tcBorders>
              <w:top w:val="single" w:sz="4" w:space="0" w:color="auto"/>
              <w:left w:val="single" w:sz="4" w:space="0" w:color="auto"/>
              <w:bottom w:val="single" w:sz="4" w:space="0" w:color="auto"/>
              <w:right w:val="single" w:sz="4" w:space="0" w:color="auto"/>
            </w:tcBorders>
            <w:hideMark/>
          </w:tcPr>
          <w:p w14:paraId="1ECF7F85" w14:textId="77777777" w:rsidR="00DF4797" w:rsidRPr="000627E3" w:rsidRDefault="00DF4797" w:rsidP="004A0D52">
            <w:pPr>
              <w:pStyle w:val="TablecellCENTER"/>
              <w:keepNext/>
            </w:pPr>
            <w:r w:rsidRPr="000627E3">
              <w:t>5</w:t>
            </w:r>
          </w:p>
        </w:tc>
        <w:tc>
          <w:tcPr>
            <w:tcW w:w="1568" w:type="dxa"/>
            <w:tcBorders>
              <w:top w:val="single" w:sz="4" w:space="0" w:color="auto"/>
              <w:left w:val="single" w:sz="4" w:space="0" w:color="auto"/>
              <w:bottom w:val="single" w:sz="4" w:space="0" w:color="auto"/>
              <w:right w:val="single" w:sz="4" w:space="0" w:color="auto"/>
            </w:tcBorders>
          </w:tcPr>
          <w:p w14:paraId="195BDC3F" w14:textId="77777777" w:rsidR="00DF4797" w:rsidRPr="000627E3" w:rsidRDefault="00DF4797" w:rsidP="004A0D52">
            <w:pPr>
              <w:pStyle w:val="TablecellCENTER"/>
              <w:keepNext/>
            </w:pPr>
          </w:p>
        </w:tc>
      </w:tr>
      <w:tr w:rsidR="00DF4797" w:rsidRPr="000627E3" w14:paraId="3A1CC0D2" w14:textId="77777777" w:rsidTr="00555B06">
        <w:trPr>
          <w:jc w:val="center"/>
        </w:trPr>
        <w:tc>
          <w:tcPr>
            <w:tcW w:w="1609" w:type="dxa"/>
            <w:tcBorders>
              <w:top w:val="single" w:sz="4" w:space="0" w:color="auto"/>
              <w:left w:val="single" w:sz="4" w:space="0" w:color="auto"/>
              <w:bottom w:val="single" w:sz="4" w:space="0" w:color="auto"/>
              <w:right w:val="single" w:sz="4" w:space="0" w:color="auto"/>
            </w:tcBorders>
            <w:hideMark/>
          </w:tcPr>
          <w:p w14:paraId="1DB8670A" w14:textId="77777777" w:rsidR="00DF4797" w:rsidRPr="000627E3" w:rsidRDefault="00DF4797" w:rsidP="004A0D52">
            <w:pPr>
              <w:pStyle w:val="TablecellCENTER"/>
              <w:keepNext/>
            </w:pPr>
            <w:r w:rsidRPr="000627E3">
              <w:t>80</w:t>
            </w:r>
          </w:p>
        </w:tc>
        <w:tc>
          <w:tcPr>
            <w:tcW w:w="2493" w:type="dxa"/>
            <w:tcBorders>
              <w:top w:val="single" w:sz="4" w:space="0" w:color="auto"/>
              <w:left w:val="single" w:sz="4" w:space="0" w:color="auto"/>
              <w:bottom w:val="single" w:sz="4" w:space="0" w:color="auto"/>
              <w:right w:val="single" w:sz="4" w:space="0" w:color="auto"/>
            </w:tcBorders>
            <w:hideMark/>
          </w:tcPr>
          <w:p w14:paraId="4655BB2E" w14:textId="77777777" w:rsidR="00DF4797" w:rsidRPr="000627E3" w:rsidRDefault="00DF4797" w:rsidP="004A0D52">
            <w:pPr>
              <w:pStyle w:val="TablecellCENTER"/>
              <w:keepNext/>
            </w:pPr>
            <w:r w:rsidRPr="000627E3">
              <w:t>80</w:t>
            </w:r>
          </w:p>
        </w:tc>
        <w:tc>
          <w:tcPr>
            <w:tcW w:w="1807" w:type="dxa"/>
            <w:tcBorders>
              <w:top w:val="single" w:sz="4" w:space="0" w:color="auto"/>
              <w:left w:val="single" w:sz="4" w:space="0" w:color="auto"/>
              <w:bottom w:val="single" w:sz="4" w:space="0" w:color="auto"/>
              <w:right w:val="single" w:sz="4" w:space="0" w:color="auto"/>
            </w:tcBorders>
            <w:hideMark/>
          </w:tcPr>
          <w:p w14:paraId="61FAB7AA" w14:textId="77777777" w:rsidR="00DF4797" w:rsidRPr="000627E3" w:rsidRDefault="00DF4797" w:rsidP="004A0D52">
            <w:pPr>
              <w:pStyle w:val="TablecellCENTER"/>
              <w:keepNext/>
            </w:pPr>
            <w:r w:rsidRPr="000627E3">
              <w:t>5</w:t>
            </w:r>
          </w:p>
        </w:tc>
        <w:tc>
          <w:tcPr>
            <w:tcW w:w="1568" w:type="dxa"/>
            <w:tcBorders>
              <w:top w:val="single" w:sz="4" w:space="0" w:color="auto"/>
              <w:left w:val="single" w:sz="4" w:space="0" w:color="auto"/>
              <w:bottom w:val="single" w:sz="4" w:space="0" w:color="auto"/>
              <w:right w:val="single" w:sz="4" w:space="0" w:color="auto"/>
            </w:tcBorders>
          </w:tcPr>
          <w:p w14:paraId="6A64DA6F" w14:textId="77777777" w:rsidR="00DF4797" w:rsidRPr="000627E3" w:rsidRDefault="00DF4797" w:rsidP="004A0D52">
            <w:pPr>
              <w:pStyle w:val="TablecellCENTER"/>
              <w:keepNext/>
            </w:pPr>
          </w:p>
        </w:tc>
      </w:tr>
      <w:tr w:rsidR="00DF4797" w:rsidRPr="000627E3" w14:paraId="0C5FF160" w14:textId="77777777" w:rsidTr="00555B06">
        <w:trPr>
          <w:jc w:val="center"/>
        </w:trPr>
        <w:tc>
          <w:tcPr>
            <w:tcW w:w="1609" w:type="dxa"/>
            <w:tcBorders>
              <w:top w:val="single" w:sz="4" w:space="0" w:color="auto"/>
              <w:left w:val="single" w:sz="4" w:space="0" w:color="auto"/>
              <w:bottom w:val="single" w:sz="4" w:space="0" w:color="auto"/>
              <w:right w:val="single" w:sz="4" w:space="0" w:color="auto"/>
            </w:tcBorders>
            <w:hideMark/>
          </w:tcPr>
          <w:p w14:paraId="7C1E12B9" w14:textId="77777777" w:rsidR="00DF4797" w:rsidRPr="000627E3" w:rsidRDefault="00DF4797" w:rsidP="004A0D52">
            <w:pPr>
              <w:pStyle w:val="TablecellCENTER"/>
              <w:keepNext/>
            </w:pPr>
            <w:r w:rsidRPr="000627E3">
              <w:t>90</w:t>
            </w:r>
          </w:p>
        </w:tc>
        <w:tc>
          <w:tcPr>
            <w:tcW w:w="2493" w:type="dxa"/>
            <w:tcBorders>
              <w:top w:val="single" w:sz="4" w:space="0" w:color="auto"/>
              <w:left w:val="single" w:sz="4" w:space="0" w:color="auto"/>
              <w:bottom w:val="single" w:sz="4" w:space="0" w:color="auto"/>
              <w:right w:val="single" w:sz="4" w:space="0" w:color="auto"/>
            </w:tcBorders>
            <w:hideMark/>
          </w:tcPr>
          <w:p w14:paraId="28C14CA1" w14:textId="77777777" w:rsidR="00DF4797" w:rsidRPr="000627E3" w:rsidRDefault="00DF4797" w:rsidP="004A0D52">
            <w:pPr>
              <w:pStyle w:val="TablecellCENTER"/>
              <w:keepNext/>
            </w:pPr>
            <w:r w:rsidRPr="000627E3">
              <w:t>90</w:t>
            </w:r>
          </w:p>
        </w:tc>
        <w:tc>
          <w:tcPr>
            <w:tcW w:w="1807" w:type="dxa"/>
            <w:tcBorders>
              <w:top w:val="single" w:sz="4" w:space="0" w:color="auto"/>
              <w:left w:val="single" w:sz="4" w:space="0" w:color="auto"/>
              <w:bottom w:val="single" w:sz="4" w:space="0" w:color="auto"/>
              <w:right w:val="single" w:sz="4" w:space="0" w:color="auto"/>
            </w:tcBorders>
            <w:hideMark/>
          </w:tcPr>
          <w:p w14:paraId="1AA57510" w14:textId="77777777" w:rsidR="00DF4797" w:rsidRPr="000627E3" w:rsidRDefault="00DF4797" w:rsidP="004A0D52">
            <w:pPr>
              <w:pStyle w:val="TablecellCENTER"/>
              <w:keepNext/>
            </w:pPr>
            <w:r w:rsidRPr="000627E3">
              <w:t>5</w:t>
            </w:r>
          </w:p>
        </w:tc>
        <w:tc>
          <w:tcPr>
            <w:tcW w:w="1568" w:type="dxa"/>
            <w:tcBorders>
              <w:top w:val="single" w:sz="4" w:space="0" w:color="auto"/>
              <w:left w:val="single" w:sz="4" w:space="0" w:color="auto"/>
              <w:bottom w:val="single" w:sz="4" w:space="0" w:color="auto"/>
              <w:right w:val="single" w:sz="4" w:space="0" w:color="auto"/>
            </w:tcBorders>
          </w:tcPr>
          <w:p w14:paraId="58889F9B" w14:textId="77777777" w:rsidR="00DF4797" w:rsidRPr="000627E3" w:rsidRDefault="00DF4797" w:rsidP="004A0D52">
            <w:pPr>
              <w:pStyle w:val="TablecellCENTER"/>
              <w:keepNext/>
            </w:pPr>
          </w:p>
        </w:tc>
      </w:tr>
      <w:tr w:rsidR="00DF4797" w:rsidRPr="000627E3" w14:paraId="11B98471" w14:textId="77777777" w:rsidTr="00555B06">
        <w:trPr>
          <w:jc w:val="center"/>
        </w:trPr>
        <w:tc>
          <w:tcPr>
            <w:tcW w:w="1609" w:type="dxa"/>
            <w:tcBorders>
              <w:top w:val="single" w:sz="4" w:space="0" w:color="auto"/>
              <w:left w:val="single" w:sz="4" w:space="0" w:color="auto"/>
              <w:bottom w:val="single" w:sz="4" w:space="0" w:color="auto"/>
              <w:right w:val="single" w:sz="4" w:space="0" w:color="auto"/>
            </w:tcBorders>
            <w:hideMark/>
          </w:tcPr>
          <w:p w14:paraId="57BBB136" w14:textId="77777777" w:rsidR="00DF4797" w:rsidRPr="000627E3" w:rsidRDefault="00DF4797" w:rsidP="008A79EC">
            <w:pPr>
              <w:pStyle w:val="TablecellCENTER"/>
            </w:pPr>
            <w:r w:rsidRPr="000627E3">
              <w:t>100</w:t>
            </w:r>
          </w:p>
        </w:tc>
        <w:tc>
          <w:tcPr>
            <w:tcW w:w="2493" w:type="dxa"/>
            <w:tcBorders>
              <w:top w:val="single" w:sz="4" w:space="0" w:color="auto"/>
              <w:left w:val="single" w:sz="4" w:space="0" w:color="auto"/>
              <w:bottom w:val="single" w:sz="4" w:space="0" w:color="auto"/>
              <w:right w:val="single" w:sz="4" w:space="0" w:color="auto"/>
            </w:tcBorders>
            <w:hideMark/>
          </w:tcPr>
          <w:p w14:paraId="568A4D71" w14:textId="77777777" w:rsidR="00DF4797" w:rsidRPr="000627E3" w:rsidRDefault="00DF4797" w:rsidP="008A79EC">
            <w:pPr>
              <w:pStyle w:val="TablecellCENTER"/>
            </w:pPr>
            <w:r w:rsidRPr="000627E3">
              <w:t>100</w:t>
            </w:r>
          </w:p>
        </w:tc>
        <w:tc>
          <w:tcPr>
            <w:tcW w:w="1807" w:type="dxa"/>
            <w:tcBorders>
              <w:top w:val="single" w:sz="4" w:space="0" w:color="auto"/>
              <w:left w:val="single" w:sz="4" w:space="0" w:color="auto"/>
              <w:bottom w:val="single" w:sz="4" w:space="0" w:color="auto"/>
              <w:right w:val="single" w:sz="4" w:space="0" w:color="auto"/>
            </w:tcBorders>
            <w:hideMark/>
          </w:tcPr>
          <w:p w14:paraId="12C9C650" w14:textId="77777777" w:rsidR="00DF4797" w:rsidRPr="000627E3" w:rsidRDefault="00DF4797" w:rsidP="008A79EC">
            <w:pPr>
              <w:pStyle w:val="TablecellCENTER"/>
            </w:pPr>
            <w:r w:rsidRPr="000627E3">
              <w:t>5</w:t>
            </w:r>
          </w:p>
        </w:tc>
        <w:tc>
          <w:tcPr>
            <w:tcW w:w="1568" w:type="dxa"/>
            <w:tcBorders>
              <w:top w:val="single" w:sz="4" w:space="0" w:color="auto"/>
              <w:left w:val="single" w:sz="4" w:space="0" w:color="auto"/>
              <w:bottom w:val="single" w:sz="4" w:space="0" w:color="auto"/>
              <w:right w:val="single" w:sz="4" w:space="0" w:color="auto"/>
            </w:tcBorders>
          </w:tcPr>
          <w:p w14:paraId="61C9B1DE" w14:textId="77777777" w:rsidR="00DF4797" w:rsidRPr="000627E3" w:rsidRDefault="00DF4797" w:rsidP="008A79EC">
            <w:pPr>
              <w:pStyle w:val="TablecellCENTER"/>
            </w:pPr>
          </w:p>
        </w:tc>
      </w:tr>
      <w:tr w:rsidR="00DF4797" w:rsidRPr="000627E3" w14:paraId="69EF4B92" w14:textId="77777777" w:rsidTr="00555B06">
        <w:trPr>
          <w:jc w:val="center"/>
        </w:trPr>
        <w:tc>
          <w:tcPr>
            <w:tcW w:w="1609" w:type="dxa"/>
            <w:tcBorders>
              <w:top w:val="single" w:sz="4" w:space="0" w:color="auto"/>
              <w:left w:val="single" w:sz="4" w:space="0" w:color="auto"/>
              <w:bottom w:val="single" w:sz="4" w:space="0" w:color="auto"/>
              <w:right w:val="single" w:sz="4" w:space="0" w:color="auto"/>
            </w:tcBorders>
            <w:hideMark/>
          </w:tcPr>
          <w:p w14:paraId="151AA105" w14:textId="77777777" w:rsidR="00DF4797" w:rsidRPr="000627E3" w:rsidRDefault="00DF4797" w:rsidP="008A79EC">
            <w:pPr>
              <w:pStyle w:val="TablecellCENTER"/>
            </w:pPr>
            <w:r w:rsidRPr="000627E3">
              <w:t>120</w:t>
            </w:r>
          </w:p>
        </w:tc>
        <w:tc>
          <w:tcPr>
            <w:tcW w:w="2493" w:type="dxa"/>
            <w:tcBorders>
              <w:top w:val="single" w:sz="4" w:space="0" w:color="auto"/>
              <w:left w:val="single" w:sz="4" w:space="0" w:color="auto"/>
              <w:bottom w:val="single" w:sz="4" w:space="0" w:color="auto"/>
              <w:right w:val="single" w:sz="4" w:space="0" w:color="auto"/>
            </w:tcBorders>
            <w:hideMark/>
          </w:tcPr>
          <w:p w14:paraId="399FF89C" w14:textId="77777777" w:rsidR="00DF4797" w:rsidRPr="000627E3" w:rsidRDefault="00DF4797" w:rsidP="008A79EC">
            <w:pPr>
              <w:pStyle w:val="TablecellCENTER"/>
            </w:pPr>
            <w:r w:rsidRPr="000627E3">
              <w:t>120</w:t>
            </w:r>
          </w:p>
        </w:tc>
        <w:tc>
          <w:tcPr>
            <w:tcW w:w="1807" w:type="dxa"/>
            <w:tcBorders>
              <w:top w:val="single" w:sz="4" w:space="0" w:color="auto"/>
              <w:left w:val="single" w:sz="4" w:space="0" w:color="auto"/>
              <w:bottom w:val="single" w:sz="4" w:space="0" w:color="auto"/>
              <w:right w:val="single" w:sz="4" w:space="0" w:color="auto"/>
            </w:tcBorders>
            <w:hideMark/>
          </w:tcPr>
          <w:p w14:paraId="49115090" w14:textId="77777777" w:rsidR="00DF4797" w:rsidRPr="000627E3" w:rsidRDefault="00DF4797" w:rsidP="008A79EC">
            <w:pPr>
              <w:pStyle w:val="TablecellCENTER"/>
            </w:pPr>
            <w:r w:rsidRPr="000627E3">
              <w:t>10</w:t>
            </w:r>
          </w:p>
        </w:tc>
        <w:tc>
          <w:tcPr>
            <w:tcW w:w="1568" w:type="dxa"/>
            <w:tcBorders>
              <w:top w:val="single" w:sz="4" w:space="0" w:color="auto"/>
              <w:left w:val="single" w:sz="4" w:space="0" w:color="auto"/>
              <w:bottom w:val="single" w:sz="4" w:space="0" w:color="auto"/>
              <w:right w:val="single" w:sz="4" w:space="0" w:color="auto"/>
            </w:tcBorders>
          </w:tcPr>
          <w:p w14:paraId="384C80A0" w14:textId="77777777" w:rsidR="00DF4797" w:rsidRPr="000627E3" w:rsidRDefault="00DF4797" w:rsidP="008A79EC">
            <w:pPr>
              <w:pStyle w:val="TablecellCENTER"/>
            </w:pPr>
          </w:p>
        </w:tc>
      </w:tr>
      <w:tr w:rsidR="00DF4797" w:rsidRPr="000627E3" w14:paraId="4DBACF27" w14:textId="77777777" w:rsidTr="00555B06">
        <w:trPr>
          <w:jc w:val="center"/>
        </w:trPr>
        <w:tc>
          <w:tcPr>
            <w:tcW w:w="1609" w:type="dxa"/>
            <w:tcBorders>
              <w:top w:val="single" w:sz="4" w:space="0" w:color="auto"/>
              <w:left w:val="single" w:sz="4" w:space="0" w:color="auto"/>
              <w:bottom w:val="single" w:sz="4" w:space="0" w:color="auto"/>
              <w:right w:val="single" w:sz="4" w:space="0" w:color="auto"/>
            </w:tcBorders>
            <w:hideMark/>
          </w:tcPr>
          <w:p w14:paraId="1C330AE4" w14:textId="77777777" w:rsidR="00DF4797" w:rsidRPr="000627E3" w:rsidRDefault="00DF4797" w:rsidP="008A79EC">
            <w:pPr>
              <w:pStyle w:val="TablecellCENTER"/>
            </w:pPr>
            <w:r w:rsidRPr="000627E3">
              <w:t>160</w:t>
            </w:r>
          </w:p>
        </w:tc>
        <w:tc>
          <w:tcPr>
            <w:tcW w:w="2493" w:type="dxa"/>
            <w:tcBorders>
              <w:top w:val="single" w:sz="4" w:space="0" w:color="auto"/>
              <w:left w:val="single" w:sz="4" w:space="0" w:color="auto"/>
              <w:bottom w:val="single" w:sz="4" w:space="0" w:color="auto"/>
              <w:right w:val="single" w:sz="4" w:space="0" w:color="auto"/>
            </w:tcBorders>
            <w:hideMark/>
          </w:tcPr>
          <w:p w14:paraId="6D35810D" w14:textId="77777777" w:rsidR="00DF4797" w:rsidRPr="000627E3" w:rsidRDefault="00DF4797" w:rsidP="008A79EC">
            <w:pPr>
              <w:pStyle w:val="TablecellCENTER"/>
            </w:pPr>
            <w:r w:rsidRPr="000627E3">
              <w:t>160</w:t>
            </w:r>
          </w:p>
        </w:tc>
        <w:tc>
          <w:tcPr>
            <w:tcW w:w="1807" w:type="dxa"/>
            <w:tcBorders>
              <w:top w:val="single" w:sz="4" w:space="0" w:color="auto"/>
              <w:left w:val="single" w:sz="4" w:space="0" w:color="auto"/>
              <w:bottom w:val="single" w:sz="4" w:space="0" w:color="auto"/>
              <w:right w:val="single" w:sz="4" w:space="0" w:color="auto"/>
            </w:tcBorders>
            <w:hideMark/>
          </w:tcPr>
          <w:p w14:paraId="38A4C0B7" w14:textId="77777777" w:rsidR="00DF4797" w:rsidRPr="000627E3" w:rsidRDefault="00DF4797" w:rsidP="008A79EC">
            <w:pPr>
              <w:pStyle w:val="TablecellCENTER"/>
            </w:pPr>
            <w:r w:rsidRPr="000627E3">
              <w:t>60</w:t>
            </w:r>
          </w:p>
        </w:tc>
        <w:tc>
          <w:tcPr>
            <w:tcW w:w="1568" w:type="dxa"/>
            <w:tcBorders>
              <w:top w:val="single" w:sz="4" w:space="0" w:color="auto"/>
              <w:left w:val="single" w:sz="4" w:space="0" w:color="auto"/>
              <w:bottom w:val="single" w:sz="4" w:space="0" w:color="auto"/>
              <w:right w:val="single" w:sz="4" w:space="0" w:color="auto"/>
            </w:tcBorders>
          </w:tcPr>
          <w:p w14:paraId="23820306" w14:textId="77777777" w:rsidR="00DF4797" w:rsidRPr="000627E3" w:rsidRDefault="00DF4797" w:rsidP="008A79EC">
            <w:pPr>
              <w:pStyle w:val="TablecellCENTER"/>
            </w:pPr>
          </w:p>
        </w:tc>
      </w:tr>
    </w:tbl>
    <w:p w14:paraId="12A9DA12" w14:textId="77777777" w:rsidR="00DF4797" w:rsidRPr="000627E3" w:rsidRDefault="00DF4797" w:rsidP="008A79EC">
      <w:pPr>
        <w:pStyle w:val="paragraph"/>
        <w:rPr>
          <w:lang w:eastAsia="es-ES"/>
        </w:rPr>
      </w:pPr>
    </w:p>
    <w:p w14:paraId="191FA248" w14:textId="77777777" w:rsidR="00DF4797" w:rsidRPr="000627E3" w:rsidRDefault="00DF4797" w:rsidP="008A79EC">
      <w:pPr>
        <w:pStyle w:val="graphic"/>
        <w:rPr>
          <w:lang w:val="en-GB"/>
        </w:rPr>
      </w:pPr>
      <w:r w:rsidRPr="000627E3">
        <w:rPr>
          <w:noProof/>
          <w:lang w:val="en-GB"/>
        </w:rPr>
        <w:drawing>
          <wp:inline distT="0" distB="0" distL="0" distR="0" wp14:anchorId="4F5C1F71" wp14:editId="3E8FE299">
            <wp:extent cx="5510530" cy="3749040"/>
            <wp:effectExtent l="0" t="0" r="0" b="3810"/>
            <wp:docPr id="27" name="Picture 27" descr="Power_StepsCondPI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 Imagen" descr="Power_StepsCondPIM.png"/>
                    <pic:cNvPicPr>
                      <a:picLocks noChangeAspect="1" noChangeArrowheads="1"/>
                    </pic:cNvPicPr>
                  </pic:nvPicPr>
                  <pic:blipFill rotWithShape="1">
                    <a:blip r:embed="rId141" cstate="print">
                      <a:extLst>
                        <a:ext uri="{28A0092B-C50C-407E-A947-70E740481C1C}">
                          <a14:useLocalDpi xmlns:a14="http://schemas.microsoft.com/office/drawing/2010/main"/>
                        </a:ext>
                      </a:extLst>
                    </a:blip>
                    <a:srcRect/>
                    <a:stretch/>
                  </pic:blipFill>
                  <pic:spPr bwMode="auto">
                    <a:xfrm>
                      <a:off x="0" y="0"/>
                      <a:ext cx="5514376" cy="3751657"/>
                    </a:xfrm>
                    <a:prstGeom prst="rect">
                      <a:avLst/>
                    </a:prstGeom>
                    <a:noFill/>
                    <a:ln>
                      <a:noFill/>
                    </a:ln>
                    <a:extLst>
                      <a:ext uri="{53640926-AAD7-44D8-BBD7-CCE9431645EC}">
                        <a14:shadowObscured xmlns:a14="http://schemas.microsoft.com/office/drawing/2010/main"/>
                      </a:ext>
                    </a:extLst>
                  </pic:spPr>
                </pic:pic>
              </a:graphicData>
            </a:graphic>
          </wp:inline>
        </w:drawing>
      </w:r>
    </w:p>
    <w:p w14:paraId="6DA17168" w14:textId="6D7F54B8" w:rsidR="00DF4797" w:rsidRPr="000627E3" w:rsidRDefault="00637178" w:rsidP="00B34231">
      <w:pPr>
        <w:pStyle w:val="CaptionAnnexFigure"/>
      </w:pPr>
      <w:bookmarkStart w:id="1498" w:name="_Ref44875166"/>
      <w:bookmarkStart w:id="1499" w:name="_Toc104890061"/>
      <w:r w:rsidRPr="000627E3">
        <w:t>:</w:t>
      </w:r>
      <w:r w:rsidR="00DF4797" w:rsidRPr="000627E3">
        <w:t xml:space="preserve"> Typical RF power profile for PIM tests: transmission carriers.</w:t>
      </w:r>
      <w:bookmarkEnd w:id="1498"/>
      <w:bookmarkEnd w:id="1499"/>
    </w:p>
    <w:p w14:paraId="78395FC8" w14:textId="77777777" w:rsidR="00DD30BE" w:rsidRPr="000627E3" w:rsidRDefault="00DD30BE" w:rsidP="00DD30BE">
      <w:pPr>
        <w:pStyle w:val="Annex3"/>
      </w:pPr>
      <w:r w:rsidRPr="000627E3">
        <w:lastRenderedPageBreak/>
        <w:t>Recommendations to tune properly a PIM test bench</w:t>
      </w:r>
    </w:p>
    <w:p w14:paraId="453D42AC" w14:textId="7394ADB3" w:rsidR="00DF4797" w:rsidRPr="000627E3" w:rsidRDefault="00DF4797" w:rsidP="008A79EC">
      <w:pPr>
        <w:pStyle w:val="paragraph"/>
        <w:rPr>
          <w:rFonts w:eastAsiaTheme="minorHAnsi"/>
          <w:lang w:eastAsia="es-ES"/>
        </w:rPr>
      </w:pPr>
      <w:r w:rsidRPr="000627E3">
        <w:rPr>
          <w:rFonts w:eastAsiaTheme="minorHAnsi"/>
          <w:lang w:eastAsia="es-ES"/>
        </w:rPr>
        <w:t>In order to set adequately the PIM d</w:t>
      </w:r>
      <w:r w:rsidR="00857FE0" w:rsidRPr="000627E3">
        <w:rPr>
          <w:rFonts w:eastAsiaTheme="minorHAnsi"/>
          <w:lang w:eastAsia="es-ES"/>
        </w:rPr>
        <w:t>etection system (Spectrum Analys</w:t>
      </w:r>
      <w:r w:rsidRPr="000627E3">
        <w:rPr>
          <w:rFonts w:eastAsiaTheme="minorHAnsi"/>
          <w:lang w:eastAsia="es-ES"/>
        </w:rPr>
        <w:t>er), it is important to enumerate the PIM signal characteristics:</w:t>
      </w:r>
    </w:p>
    <w:p w14:paraId="08161AF1" w14:textId="77777777" w:rsidR="00DF4797" w:rsidRPr="000627E3" w:rsidRDefault="00DF4797" w:rsidP="008A79EC">
      <w:pPr>
        <w:pStyle w:val="listlevel2"/>
        <w:rPr>
          <w:rFonts w:eastAsiaTheme="minorHAnsi"/>
          <w:lang w:eastAsia="es-ES"/>
        </w:rPr>
      </w:pPr>
      <w:r w:rsidRPr="000627E3">
        <w:t>PIM is a permanent perturbation.</w:t>
      </w:r>
    </w:p>
    <w:p w14:paraId="53143F0E" w14:textId="3FF436FC" w:rsidR="00DF4797" w:rsidRPr="000627E3" w:rsidRDefault="00DF4797" w:rsidP="008A79EC">
      <w:pPr>
        <w:pStyle w:val="listlevel2"/>
      </w:pPr>
      <w:r w:rsidRPr="000627E3">
        <w:t>PIM signal is weak in amplitude, ty</w:t>
      </w:r>
      <w:r w:rsidR="00857FE0" w:rsidRPr="000627E3">
        <w:t>pically close to Spectrum Analys</w:t>
      </w:r>
      <w:r w:rsidRPr="000627E3">
        <w:t>er sensitivity (or even lower).</w:t>
      </w:r>
    </w:p>
    <w:p w14:paraId="4AC3DC12" w14:textId="77777777" w:rsidR="00DF4797" w:rsidRPr="000627E3" w:rsidRDefault="00DF4797" w:rsidP="008A79EC">
      <w:pPr>
        <w:pStyle w:val="listlevel2"/>
      </w:pPr>
      <w:r w:rsidRPr="000627E3">
        <w:t>PIM signal frequency is expected once the transmission carriers are defined.</w:t>
      </w:r>
    </w:p>
    <w:p w14:paraId="56DE6C2A" w14:textId="77777777" w:rsidR="00DF4797" w:rsidRPr="000627E3" w:rsidRDefault="00DF4797" w:rsidP="008A79EC">
      <w:pPr>
        <w:pStyle w:val="listlevel2"/>
      </w:pPr>
      <w:r w:rsidRPr="000627E3">
        <w:t>PIM signal is generated from carriers’ amplitudes.</w:t>
      </w:r>
    </w:p>
    <w:p w14:paraId="47EA41DB" w14:textId="6DD7E6B5" w:rsidR="00DF4797" w:rsidRPr="000627E3" w:rsidRDefault="00DF4797" w:rsidP="008A79EC">
      <w:pPr>
        <w:pStyle w:val="paragraph"/>
      </w:pPr>
      <w:r w:rsidRPr="000627E3">
        <w:t xml:space="preserve">According to the PIM signal characteristics and the test bed configurations (see </w:t>
      </w:r>
      <w:r w:rsidR="00145778" w:rsidRPr="000627E3">
        <w:fldChar w:fldCharType="begin"/>
      </w:r>
      <w:r w:rsidR="00145778" w:rsidRPr="000627E3">
        <w:instrText xml:space="preserve"> REF _Ref21082646 \r \h </w:instrText>
      </w:r>
      <w:r w:rsidR="0061151F" w:rsidRPr="000627E3">
        <w:instrText xml:space="preserve"> \* MERGEFORMAT </w:instrText>
      </w:r>
      <w:r w:rsidR="00145778" w:rsidRPr="000627E3">
        <w:fldChar w:fldCharType="separate"/>
      </w:r>
      <w:r w:rsidR="00A5249C">
        <w:t>Figure D-8</w:t>
      </w:r>
      <w:r w:rsidR="00145778" w:rsidRPr="000627E3">
        <w:fldChar w:fldCharType="end"/>
      </w:r>
      <w:r w:rsidRPr="000627E3">
        <w:t xml:space="preserve"> and </w:t>
      </w:r>
      <w:r w:rsidR="00145778" w:rsidRPr="000627E3">
        <w:fldChar w:fldCharType="begin"/>
      </w:r>
      <w:r w:rsidR="00145778" w:rsidRPr="000627E3">
        <w:instrText xml:space="preserve"> REF _Ref21082649 \r \h </w:instrText>
      </w:r>
      <w:r w:rsidR="0061151F" w:rsidRPr="000627E3">
        <w:instrText xml:space="preserve"> \* MERGEFORMAT </w:instrText>
      </w:r>
      <w:r w:rsidR="00145778" w:rsidRPr="000627E3">
        <w:fldChar w:fldCharType="separate"/>
      </w:r>
      <w:r w:rsidR="00A5249C">
        <w:t>Figure D-9</w:t>
      </w:r>
      <w:r w:rsidR="00145778" w:rsidRPr="000627E3">
        <w:fldChar w:fldCharType="end"/>
      </w:r>
      <w:r w:rsidRPr="000627E3">
        <w:t>)</w:t>
      </w:r>
      <w:r w:rsidR="00092CA5" w:rsidRPr="000627E3">
        <w:t xml:space="preserve">, several actions are </w:t>
      </w:r>
      <w:r w:rsidRPr="000627E3">
        <w:t>taken in order to optimize the PIM readings.</w:t>
      </w:r>
    </w:p>
    <w:p w14:paraId="00ED4C73" w14:textId="7128F0C6" w:rsidR="00DF4797" w:rsidRPr="000627E3" w:rsidRDefault="00DF4797" w:rsidP="008A79EC">
      <w:pPr>
        <w:pStyle w:val="paragraph"/>
      </w:pPr>
    </w:p>
    <w:p w14:paraId="2A9A7BBF" w14:textId="77777777" w:rsidR="00DF4797" w:rsidRPr="000627E3" w:rsidRDefault="00DF4797" w:rsidP="008A79EC">
      <w:pPr>
        <w:pStyle w:val="paragraph-bold"/>
      </w:pPr>
      <w:r w:rsidRPr="000627E3">
        <w:t>POINT 1: PIM is a permanent perturbation.</w:t>
      </w:r>
    </w:p>
    <w:p w14:paraId="038A0910" w14:textId="04AE6F74" w:rsidR="00DF4797" w:rsidRPr="000627E3" w:rsidRDefault="00DF4797" w:rsidP="008A79EC">
      <w:pPr>
        <w:pStyle w:val="paragraph"/>
      </w:pPr>
      <w:r w:rsidRPr="000627E3">
        <w:t>An eventual PIM signal is perm</w:t>
      </w:r>
      <w:r w:rsidR="00857FE0" w:rsidRPr="000627E3">
        <w:t>anent, hence the Spectrum Analys</w:t>
      </w:r>
      <w:r w:rsidRPr="000627E3">
        <w:t>er speed reading (sweep time) can be increased in order to enhance the sens</w:t>
      </w:r>
      <w:r w:rsidR="00092CA5" w:rsidRPr="000627E3">
        <w:t>itivity.</w:t>
      </w:r>
    </w:p>
    <w:p w14:paraId="32F65DFA" w14:textId="77777777" w:rsidR="008A79EC" w:rsidRPr="000627E3" w:rsidRDefault="008A79EC" w:rsidP="008A79EC">
      <w:pPr>
        <w:pStyle w:val="paragraph"/>
      </w:pPr>
    </w:p>
    <w:p w14:paraId="11941E0C" w14:textId="3135F612" w:rsidR="00DF4797" w:rsidRPr="000627E3" w:rsidRDefault="00DF4797" w:rsidP="008A79EC">
      <w:pPr>
        <w:pStyle w:val="paragraph-bold"/>
      </w:pPr>
      <w:r w:rsidRPr="000627E3">
        <w:t>POINT 2: PIM signal is weak in amplitude, ty</w:t>
      </w:r>
      <w:r w:rsidR="00857FE0" w:rsidRPr="000627E3">
        <w:t>pically close to Spectrum Analys</w:t>
      </w:r>
      <w:r w:rsidRPr="000627E3">
        <w:t>er sensitivity (or even lower than it).</w:t>
      </w:r>
    </w:p>
    <w:p w14:paraId="2374099C" w14:textId="3D66CEEB" w:rsidR="00DF4797" w:rsidRPr="000627E3" w:rsidRDefault="00DF4797" w:rsidP="008A79EC">
      <w:pPr>
        <w:pStyle w:val="paragraph"/>
      </w:pPr>
      <w:r w:rsidRPr="000627E3">
        <w:t>In order to de</w:t>
      </w:r>
      <w:r w:rsidR="00092CA5" w:rsidRPr="000627E3">
        <w:t xml:space="preserve">tect an eventual PIM signal, we </w:t>
      </w:r>
      <w:r w:rsidRPr="000627E3">
        <w:t>guarantee both:</w:t>
      </w:r>
    </w:p>
    <w:p w14:paraId="35A169C8" w14:textId="197C21D9" w:rsidR="00DF4797" w:rsidRPr="000627E3" w:rsidRDefault="00DF4797" w:rsidP="008A79EC">
      <w:pPr>
        <w:pStyle w:val="Bul1"/>
      </w:pPr>
      <w:r w:rsidRPr="000627E3">
        <w:t>In orde</w:t>
      </w:r>
      <w:r w:rsidR="00857FE0" w:rsidRPr="000627E3">
        <w:t>r to have at the Spectrum Analys</w:t>
      </w:r>
      <w:r w:rsidRPr="000627E3">
        <w:t>er input port a signal greater than its noise floor, a LNA with a good trade-off between</w:t>
      </w:r>
      <w:r w:rsidR="00092CA5" w:rsidRPr="000627E3">
        <w:t xml:space="preserve"> high gain and low noise figure is</w:t>
      </w:r>
      <w:r w:rsidRPr="000627E3">
        <w:t xml:space="preserve"> inserted in the receiver (PIM) path.</w:t>
      </w:r>
    </w:p>
    <w:p w14:paraId="72BE6D6F" w14:textId="7C5ABFB9" w:rsidR="00DF4797" w:rsidRPr="000627E3" w:rsidRDefault="00857FE0" w:rsidP="008A79EC">
      <w:pPr>
        <w:pStyle w:val="Bul1"/>
      </w:pPr>
      <w:r w:rsidRPr="000627E3">
        <w:t>The Spectrum Analys</w:t>
      </w:r>
      <w:r w:rsidR="00092CA5" w:rsidRPr="000627E3">
        <w:t>er is</w:t>
      </w:r>
      <w:r w:rsidR="00DF4797" w:rsidRPr="000627E3">
        <w:t xml:space="preserve"> set to maximize the sensitivity. In order to understand how to do it, the internal bl</w:t>
      </w:r>
      <w:r w:rsidRPr="000627E3">
        <w:t>ock diagram of a Spectrum Analys</w:t>
      </w:r>
      <w:r w:rsidR="00092CA5" w:rsidRPr="000627E3">
        <w:t>er is</w:t>
      </w:r>
      <w:r w:rsidR="00DF4797" w:rsidRPr="000627E3">
        <w:t xml:space="preserve"> clear. Anyway, pleas</w:t>
      </w:r>
      <w:r w:rsidR="00092CA5" w:rsidRPr="000627E3">
        <w:t>e consider the following hints:</w:t>
      </w:r>
    </w:p>
    <w:p w14:paraId="0E79365C" w14:textId="090192EA" w:rsidR="00DF4797" w:rsidRPr="000627E3" w:rsidRDefault="00DF4797" w:rsidP="008A79EC">
      <w:pPr>
        <w:pStyle w:val="Bul2"/>
      </w:pPr>
      <w:r w:rsidRPr="000627E3">
        <w:t xml:space="preserve">The </w:t>
      </w:r>
      <w:r w:rsidRPr="000627E3">
        <w:rPr>
          <w:u w:val="single"/>
        </w:rPr>
        <w:t>Resolution bandwidth</w:t>
      </w:r>
      <w:r w:rsidR="00092CA5" w:rsidRPr="000627E3">
        <w:t xml:space="preserve"> is minimized;</w:t>
      </w:r>
    </w:p>
    <w:p w14:paraId="5B2724C9" w14:textId="77882C10" w:rsidR="00DF4797" w:rsidRPr="000627E3" w:rsidRDefault="00DF4797" w:rsidP="008A79EC">
      <w:pPr>
        <w:pStyle w:val="Bul2"/>
      </w:pPr>
      <w:r w:rsidRPr="000627E3">
        <w:t xml:space="preserve">The </w:t>
      </w:r>
      <w:r w:rsidRPr="000627E3">
        <w:rPr>
          <w:u w:val="single"/>
        </w:rPr>
        <w:t>Sweep time</w:t>
      </w:r>
      <w:r w:rsidR="00092CA5" w:rsidRPr="000627E3">
        <w:t xml:space="preserve"> is</w:t>
      </w:r>
      <w:r w:rsidRPr="000627E3">
        <w:t xml:space="preserve"> minimized;</w:t>
      </w:r>
    </w:p>
    <w:p w14:paraId="07BB2A29" w14:textId="5B1AB7EC" w:rsidR="00DF4797" w:rsidRPr="000627E3" w:rsidRDefault="00DF4797" w:rsidP="008A79EC">
      <w:pPr>
        <w:pStyle w:val="Bul2"/>
      </w:pPr>
      <w:r w:rsidRPr="000627E3">
        <w:t xml:space="preserve">The </w:t>
      </w:r>
      <w:r w:rsidRPr="000627E3">
        <w:rPr>
          <w:u w:val="single"/>
        </w:rPr>
        <w:t>RF input attenuator</w:t>
      </w:r>
      <w:r w:rsidR="00092CA5" w:rsidRPr="000627E3">
        <w:t xml:space="preserve"> is</w:t>
      </w:r>
      <w:r w:rsidRPr="000627E3">
        <w:t xml:space="preserve"> minimized, providing that the internal mixer overloading is avoided (a mixer overloaded can generate distortions);</w:t>
      </w:r>
    </w:p>
    <w:p w14:paraId="324D1307" w14:textId="6ACDC95E" w:rsidR="00DF4797" w:rsidRPr="000627E3" w:rsidRDefault="00DF4797" w:rsidP="008A79EC">
      <w:pPr>
        <w:pStyle w:val="Bul2"/>
      </w:pPr>
      <w:r w:rsidRPr="000627E3">
        <w:t xml:space="preserve">The </w:t>
      </w:r>
      <w:r w:rsidRPr="000627E3">
        <w:rPr>
          <w:u w:val="single"/>
        </w:rPr>
        <w:t>envelope detector</w:t>
      </w:r>
      <w:r w:rsidRPr="000627E3">
        <w:t xml:space="preserve"> typically is set in normal operation, which guarantees a compromise between the signal and the noise readings;</w:t>
      </w:r>
    </w:p>
    <w:p w14:paraId="51DFCCDB" w14:textId="64A0C0FA" w:rsidR="00DF4797" w:rsidRPr="000627E3" w:rsidRDefault="00DF4797" w:rsidP="008A79EC">
      <w:pPr>
        <w:pStyle w:val="Bul2"/>
      </w:pPr>
      <w:r w:rsidRPr="000627E3">
        <w:t xml:space="preserve">The </w:t>
      </w:r>
      <w:r w:rsidRPr="000627E3">
        <w:rPr>
          <w:u w:val="single"/>
        </w:rPr>
        <w:t>video bandwidth</w:t>
      </w:r>
      <w:r w:rsidRPr="000627E3">
        <w:t xml:space="preserve"> does not affect the signal reading, but it can only smooth the signal displayed. Typically</w:t>
      </w:r>
      <w:r w:rsidR="00A123BE" w:rsidRPr="000627E3">
        <w:t>,</w:t>
      </w:r>
      <w:r w:rsidRPr="000627E3">
        <w:t xml:space="preserve"> it is set as automatic.</w:t>
      </w:r>
    </w:p>
    <w:p w14:paraId="7B5F4395" w14:textId="4162FA80" w:rsidR="00DF4797" w:rsidRPr="000627E3" w:rsidRDefault="00DF4797" w:rsidP="008A79EC">
      <w:pPr>
        <w:pStyle w:val="Bul1"/>
        <w:ind w:left="720" w:hanging="720"/>
      </w:pPr>
      <w:r w:rsidRPr="000627E3">
        <w:t>In the receiver pa</w:t>
      </w:r>
      <w:r w:rsidR="00092CA5" w:rsidRPr="000627E3">
        <w:t>th, the PIM filters and the LNA are</w:t>
      </w:r>
      <w:r w:rsidRPr="000627E3">
        <w:t xml:space="preserve"> placed as close as possible to the PIM detection reference plane, in order to strengthen the PIM signal and eliminate the carrier si</w:t>
      </w:r>
      <w:r w:rsidR="00092CA5" w:rsidRPr="000627E3">
        <w:t>gnals at the same time. The LNA is</w:t>
      </w:r>
      <w:r w:rsidRPr="000627E3">
        <w:t xml:space="preserve"> placed always after the PIM filters, to maximize the signal to noise ratio of the PIM.</w:t>
      </w:r>
    </w:p>
    <w:p w14:paraId="10B09D19" w14:textId="77777777" w:rsidR="00DF4797" w:rsidRPr="000627E3" w:rsidRDefault="00DF4797" w:rsidP="008A79EC">
      <w:pPr>
        <w:pStyle w:val="paragraph"/>
      </w:pPr>
    </w:p>
    <w:p w14:paraId="62878632" w14:textId="77777777" w:rsidR="00DF4797" w:rsidRPr="000627E3" w:rsidRDefault="00DF4797" w:rsidP="008A79EC">
      <w:pPr>
        <w:pStyle w:val="paragraph-bold"/>
      </w:pPr>
      <w:r w:rsidRPr="000627E3">
        <w:t>POINT 3: PIM signal frequency is expected once the transmission carriers are defined.</w:t>
      </w:r>
    </w:p>
    <w:p w14:paraId="04341C43" w14:textId="53996A76" w:rsidR="00DF4797" w:rsidRPr="000627E3" w:rsidRDefault="00DF4797" w:rsidP="008A79EC">
      <w:pPr>
        <w:pStyle w:val="paragraph"/>
      </w:pPr>
      <w:r w:rsidRPr="000627E3">
        <w:t xml:space="preserve">Have an erratic external </w:t>
      </w:r>
      <w:r w:rsidR="00857FE0" w:rsidRPr="000627E3">
        <w:t>reference in the Spectrum Analys</w:t>
      </w:r>
      <w:r w:rsidRPr="000627E3">
        <w:t>er can shift the PIM reading and give erratic PIM evaluations.</w:t>
      </w:r>
    </w:p>
    <w:p w14:paraId="5E2CDFA0" w14:textId="5C7C3ED8" w:rsidR="00DF4797" w:rsidRPr="000627E3" w:rsidRDefault="00857FE0" w:rsidP="008A79EC">
      <w:pPr>
        <w:pStyle w:val="paragraph"/>
      </w:pPr>
      <w:r w:rsidRPr="000627E3">
        <w:rPr>
          <w:u w:val="single"/>
        </w:rPr>
        <w:t>The spectrum analys</w:t>
      </w:r>
      <w:r w:rsidR="00092CA5" w:rsidRPr="000627E3">
        <w:rPr>
          <w:u w:val="single"/>
        </w:rPr>
        <w:t>er has</w:t>
      </w:r>
      <w:r w:rsidR="00DF4797" w:rsidRPr="000627E3">
        <w:rPr>
          <w:u w:val="single"/>
        </w:rPr>
        <w:t xml:space="preserve"> the same external reference as the carrier signal generators.</w:t>
      </w:r>
      <w:r w:rsidR="00DF4797" w:rsidRPr="000627E3">
        <w:t xml:space="preserve"> In addition, it is recommendable to set one carrier signal generator as master and the Spectrum </w:t>
      </w:r>
      <w:r w:rsidR="00B507A0" w:rsidRPr="000627E3">
        <w:t>Analyser</w:t>
      </w:r>
      <w:r w:rsidR="00DF4797" w:rsidRPr="000627E3">
        <w:t xml:space="preserve"> </w:t>
      </w:r>
      <w:r w:rsidR="00092CA5" w:rsidRPr="000627E3">
        <w:t>as slave.</w:t>
      </w:r>
    </w:p>
    <w:p w14:paraId="7A8BDA2F" w14:textId="77777777" w:rsidR="00DF4797" w:rsidRPr="000627E3" w:rsidRDefault="00DF4797" w:rsidP="008A79EC">
      <w:pPr>
        <w:pStyle w:val="paragraph"/>
      </w:pPr>
    </w:p>
    <w:p w14:paraId="623E2DD7" w14:textId="77777777" w:rsidR="00DF4797" w:rsidRPr="000627E3" w:rsidRDefault="00DF4797" w:rsidP="008A79EC">
      <w:pPr>
        <w:pStyle w:val="paragraph-bold"/>
      </w:pPr>
      <w:r w:rsidRPr="000627E3">
        <w:t>POINT 4: PIM signal is generated from carriers’ amplitudes.</w:t>
      </w:r>
    </w:p>
    <w:p w14:paraId="0671792F" w14:textId="39306267" w:rsidR="00DF4797" w:rsidRPr="000627E3" w:rsidRDefault="00857FE0" w:rsidP="008A79EC">
      <w:pPr>
        <w:pStyle w:val="paragraph"/>
      </w:pPr>
      <w:r w:rsidRPr="000627E3">
        <w:t>In a Spectrum Analys</w:t>
      </w:r>
      <w:r w:rsidR="00DF4797" w:rsidRPr="000627E3">
        <w:t>er, in order to detect a “true” PIM signal, i.e. generated by the Device Under</w:t>
      </w:r>
      <w:r w:rsidR="00092CA5" w:rsidRPr="000627E3">
        <w:t xml:space="preserve"> Test, the following conditions are</w:t>
      </w:r>
      <w:r w:rsidR="00DF4797" w:rsidRPr="000627E3">
        <w:t xml:space="preserve"> guaranteed:</w:t>
      </w:r>
    </w:p>
    <w:p w14:paraId="4A42BF04" w14:textId="4A9A3C99" w:rsidR="00DF4797" w:rsidRPr="000627E3" w:rsidRDefault="00092CA5" w:rsidP="008A79EC">
      <w:pPr>
        <w:pStyle w:val="Bul1"/>
      </w:pPr>
      <w:r w:rsidRPr="000627E3">
        <w:t xml:space="preserve">The transmission channels </w:t>
      </w:r>
      <w:r w:rsidR="00DF4797" w:rsidRPr="000627E3">
        <w:t>minimize its</w:t>
      </w:r>
      <w:r w:rsidRPr="000627E3">
        <w:t xml:space="preserve"> phase noise at PIM frequency.</w:t>
      </w:r>
    </w:p>
    <w:p w14:paraId="7DA6C61B" w14:textId="315A8C0A" w:rsidR="00DF4797" w:rsidRPr="000627E3" w:rsidRDefault="00DF4797" w:rsidP="008A79EC">
      <w:pPr>
        <w:pStyle w:val="Bul1"/>
      </w:pPr>
      <w:r w:rsidRPr="000627E3">
        <w:t>Avoid th</w:t>
      </w:r>
      <w:r w:rsidR="00092CA5" w:rsidRPr="000627E3">
        <w:t xml:space="preserve">e AIM (Active Inter Modulation) </w:t>
      </w:r>
      <w:r w:rsidRPr="000627E3">
        <w:t>of the LNA.</w:t>
      </w:r>
    </w:p>
    <w:p w14:paraId="7793D486" w14:textId="3074CBAE" w:rsidR="00DF4797" w:rsidRPr="000627E3" w:rsidRDefault="00B2500A" w:rsidP="004260E1">
      <w:pPr>
        <w:pStyle w:val="Annex2"/>
      </w:pPr>
      <w:bookmarkStart w:id="1500" w:name="_Toc104889949"/>
      <w:r w:rsidRPr="000627E3">
        <w:t xml:space="preserve">PIM – Guidelines for </w:t>
      </w:r>
      <w:r w:rsidR="004C7D95" w:rsidRPr="000627E3">
        <w:t xml:space="preserve">Element </w:t>
      </w:r>
      <w:r w:rsidR="00DF4797" w:rsidRPr="000627E3">
        <w:t>testing</w:t>
      </w:r>
      <w:bookmarkEnd w:id="1500"/>
    </w:p>
    <w:p w14:paraId="7D4D1702" w14:textId="77777777" w:rsidR="00DF4797" w:rsidRPr="000627E3" w:rsidRDefault="00DF4797" w:rsidP="0091349C">
      <w:pPr>
        <w:pStyle w:val="Annex3"/>
      </w:pPr>
      <w:bookmarkStart w:id="1501" w:name="_Toc279411196"/>
      <w:bookmarkStart w:id="1502" w:name="_Toc181687937"/>
      <w:bookmarkStart w:id="1503" w:name="_Toc179260869"/>
      <w:r w:rsidRPr="000627E3">
        <w:t>Overview</w:t>
      </w:r>
    </w:p>
    <w:bookmarkEnd w:id="1501"/>
    <w:bookmarkEnd w:id="1502"/>
    <w:bookmarkEnd w:id="1503"/>
    <w:p w14:paraId="1178A216" w14:textId="77777777" w:rsidR="00DF4797" w:rsidRPr="000627E3" w:rsidRDefault="00DF4797" w:rsidP="00DF4797">
      <w:pPr>
        <w:pStyle w:val="paragraph"/>
      </w:pPr>
      <w:r w:rsidRPr="000627E3">
        <w:t>In the following section the test methods for measuring PIMPs at element level for telecommunication payloads are discussed.</w:t>
      </w:r>
    </w:p>
    <w:p w14:paraId="5BEEF14B" w14:textId="73D8D394" w:rsidR="00DF4797" w:rsidRPr="000627E3" w:rsidRDefault="00DF4797" w:rsidP="00DF4797">
      <w:pPr>
        <w:pStyle w:val="paragraph"/>
      </w:pPr>
      <w:r w:rsidRPr="000627E3">
        <w:t>The victim frequency of a PIM is defined as the frequency, inside the receiver useful bandwidth obtained by a linear combina</w:t>
      </w:r>
      <w:r w:rsidR="00477FB1" w:rsidRPr="000627E3">
        <w:t>tion of killer frequencies.</w:t>
      </w:r>
    </w:p>
    <w:p w14:paraId="78ABB923" w14:textId="77777777" w:rsidR="00DF4797" w:rsidRPr="000627E3" w:rsidRDefault="00DF4797" w:rsidP="00DF4797">
      <w:pPr>
        <w:pStyle w:val="paragraph"/>
      </w:pPr>
      <w:r w:rsidRPr="000627E3">
        <w:rPr>
          <w:position w:val="-14"/>
        </w:rPr>
        <w:object w:dxaOrig="2580" w:dyaOrig="384" w14:anchorId="57911157">
          <v:shape id="_x0000_i1026" type="#_x0000_t75" style="width:128.85pt;height:21.9pt" o:ole="">
            <v:imagedata r:id="rId142" o:title=""/>
          </v:shape>
          <o:OLEObject Type="Embed" ProgID="Equation.3" ShapeID="_x0000_i1026" DrawAspect="Content" ObjectID="_1715515166" r:id="rId143"/>
        </w:object>
      </w:r>
    </w:p>
    <w:p w14:paraId="6EEA6D52" w14:textId="5D0B126E" w:rsidR="00DF4797" w:rsidRPr="000627E3" w:rsidRDefault="00DF4797" w:rsidP="00DF4797">
      <w:pPr>
        <w:pStyle w:val="paragraph"/>
      </w:pPr>
      <w:r w:rsidRPr="000627E3">
        <w:t>Where</w:t>
      </w:r>
      <w:r w:rsidRPr="000627E3">
        <w:rPr>
          <w:i/>
        </w:rPr>
        <w:t xml:space="preserve"> fv</w:t>
      </w:r>
      <w:r w:rsidRPr="000627E3">
        <w:t xml:space="preserve"> is the victim frequency, </w:t>
      </w:r>
      <w:r w:rsidRPr="000627E3">
        <w:rPr>
          <w:i/>
        </w:rPr>
        <w:t>fk</w:t>
      </w:r>
      <w:r w:rsidRPr="000627E3">
        <w:t>,</w:t>
      </w:r>
      <w:r w:rsidR="008B6F25" w:rsidRPr="000627E3">
        <w:t xml:space="preserve"> </w:t>
      </w:r>
      <w:r w:rsidRPr="000627E3">
        <w:rPr>
          <w:i/>
        </w:rPr>
        <w:t>j</w:t>
      </w:r>
      <w:r w:rsidRPr="000627E3">
        <w:t xml:space="preserve"> is the </w:t>
      </w:r>
      <w:r w:rsidRPr="000627E3">
        <w:rPr>
          <w:i/>
        </w:rPr>
        <w:t>jth</w:t>
      </w:r>
      <w:r w:rsidRPr="000627E3">
        <w:t xml:space="preserve"> killer frequency, and </w:t>
      </w:r>
      <w:r w:rsidRPr="000627E3">
        <w:rPr>
          <w:i/>
        </w:rPr>
        <w:t>aj</w:t>
      </w:r>
      <w:r w:rsidRPr="000627E3">
        <w:t xml:space="preserve"> is an integer.</w:t>
      </w:r>
    </w:p>
    <w:p w14:paraId="3270DB80" w14:textId="6CEF4240" w:rsidR="00DF4797" w:rsidRPr="000627E3" w:rsidRDefault="00DF4797" w:rsidP="00DF4797">
      <w:pPr>
        <w:pStyle w:val="paragraph"/>
      </w:pPr>
      <w:r w:rsidRPr="000627E3">
        <w:t>The PIM order is the sum of the absolute valu</w:t>
      </w:r>
      <w:r w:rsidR="00477FB1" w:rsidRPr="000627E3">
        <w:t>es of the integer coefficients.</w:t>
      </w:r>
    </w:p>
    <w:p w14:paraId="2EA188F4" w14:textId="77777777" w:rsidR="00DF4797" w:rsidRPr="000627E3" w:rsidRDefault="00DF4797" w:rsidP="00DF4797">
      <w:pPr>
        <w:pStyle w:val="paragraph"/>
      </w:pPr>
      <w:r w:rsidRPr="000627E3">
        <w:t>The common case is when the killer frequencies and the victim frequencies are not separated by more than an octave of frequency. In this case, the PIM order is an odd number.</w:t>
      </w:r>
    </w:p>
    <w:p w14:paraId="060FCF1D" w14:textId="3DAB2ECC" w:rsidR="00DF4797" w:rsidRPr="000627E3" w:rsidRDefault="00DF4797" w:rsidP="00DF4797">
      <w:pPr>
        <w:pStyle w:val="paragraph"/>
      </w:pPr>
      <w:r w:rsidRPr="000627E3">
        <w:t>The PIM is a memoryless, yet highly non-linear phenomenon: PIM frequencies are easily identified, whilst the associated power levels are almost impossible to predict</w:t>
      </w:r>
      <w:r w:rsidR="00A123BE" w:rsidRPr="000627E3">
        <w:t>, due to limitations in EMC SW,</w:t>
      </w:r>
      <w:r w:rsidRPr="000627E3">
        <w:t xml:space="preserve"> presence of contaminants</w:t>
      </w:r>
      <w:r w:rsidR="009C5CF1" w:rsidRPr="000627E3">
        <w:t>…</w:t>
      </w:r>
    </w:p>
    <w:p w14:paraId="2789302D" w14:textId="6187CFBC" w:rsidR="00DF4797" w:rsidRPr="000627E3" w:rsidRDefault="00DF4797" w:rsidP="00DF4797">
      <w:pPr>
        <w:pStyle w:val="paragraph"/>
      </w:pPr>
      <w:r w:rsidRPr="000627E3">
        <w:t>Typically</w:t>
      </w:r>
      <w:r w:rsidR="00A123BE" w:rsidRPr="000627E3">
        <w:t>,</w:t>
      </w:r>
      <w:r w:rsidRPr="000627E3">
        <w:t xml:space="preserve"> the RF parts (like waveguides), equipment (like the OMUX or the feeder) of the repeater and the antennas forming the antenna farm of a telecom </w:t>
      </w:r>
      <w:r w:rsidR="00B2500A" w:rsidRPr="000627E3">
        <w:t>spacecraft</w:t>
      </w:r>
      <w:r w:rsidRPr="000627E3">
        <w:t xml:space="preserve"> are already qualified, at equipment and part level, as being PIM free before they are embarked on a </w:t>
      </w:r>
      <w:r w:rsidR="00B2500A" w:rsidRPr="000627E3">
        <w:t>spacecraft</w:t>
      </w:r>
      <w:r w:rsidRPr="000627E3">
        <w:t xml:space="preserve">. Nevertheless, a </w:t>
      </w:r>
      <w:r w:rsidR="00B2500A" w:rsidRPr="000627E3">
        <w:t>spacecraft</w:t>
      </w:r>
      <w:r w:rsidRPr="000627E3">
        <w:t xml:space="preserve"> PIM test campaign can be required at element level to verify that no PIMs are present due to the real structure or to the presence of other real reflectors that could not be modelled perfectly even with the use of full scale mock-up models during the equipment qualification campaign.</w:t>
      </w:r>
    </w:p>
    <w:p w14:paraId="550A015E" w14:textId="2D8903AE" w:rsidR="00DF4797" w:rsidRPr="000627E3" w:rsidRDefault="00DF4797" w:rsidP="00DF4797">
      <w:pPr>
        <w:pStyle w:val="paragraph"/>
      </w:pPr>
      <w:r w:rsidRPr="000627E3">
        <w:t>A PIM scenario is a pattern that typically include</w:t>
      </w:r>
      <w:r w:rsidR="00477FB1" w:rsidRPr="000627E3">
        <w:t>s</w:t>
      </w:r>
      <w:r w:rsidRPr="000627E3">
        <w:t>:</w:t>
      </w:r>
    </w:p>
    <w:p w14:paraId="7BE356E0" w14:textId="23FC6E9D" w:rsidR="00DF4797" w:rsidRPr="000627E3" w:rsidRDefault="00DF4797" w:rsidP="008B6F25">
      <w:pPr>
        <w:pStyle w:val="listlevel1"/>
        <w:numPr>
          <w:ilvl w:val="5"/>
          <w:numId w:val="48"/>
        </w:numPr>
      </w:pPr>
      <w:r w:rsidRPr="000627E3">
        <w:t>Payload RF configuration</w:t>
      </w:r>
      <w:r w:rsidR="00477FB1" w:rsidRPr="000627E3">
        <w:t>,</w:t>
      </w:r>
    </w:p>
    <w:p w14:paraId="5B88C682" w14:textId="1EB12A36" w:rsidR="00DF4797" w:rsidRPr="000627E3" w:rsidRDefault="00DF4797" w:rsidP="008B6F25">
      <w:pPr>
        <w:pStyle w:val="listlevel1"/>
      </w:pPr>
      <w:r w:rsidRPr="000627E3">
        <w:t>Killer emitter antennas</w:t>
      </w:r>
      <w:r w:rsidR="00477FB1" w:rsidRPr="000627E3">
        <w:t>,</w:t>
      </w:r>
    </w:p>
    <w:p w14:paraId="2934623D" w14:textId="61F51D31" w:rsidR="00DF4797" w:rsidRPr="000627E3" w:rsidRDefault="00DF4797" w:rsidP="008B6F25">
      <w:pPr>
        <w:pStyle w:val="listlevel1"/>
      </w:pPr>
      <w:r w:rsidRPr="000627E3">
        <w:t>Killer emitter frequencies</w:t>
      </w:r>
      <w:r w:rsidR="00477FB1" w:rsidRPr="000627E3">
        <w:t>,</w:t>
      </w:r>
    </w:p>
    <w:p w14:paraId="59A97F0C" w14:textId="7681406A" w:rsidR="00DF4797" w:rsidRPr="000627E3" w:rsidRDefault="00DF4797" w:rsidP="008B6F25">
      <w:pPr>
        <w:pStyle w:val="listlevel1"/>
      </w:pPr>
      <w:r w:rsidRPr="000627E3">
        <w:t>Type of modulation of the killer signals</w:t>
      </w:r>
      <w:r w:rsidR="00477FB1" w:rsidRPr="000627E3">
        <w:t>,</w:t>
      </w:r>
    </w:p>
    <w:p w14:paraId="567BD4BC" w14:textId="587B7426" w:rsidR="00DF4797" w:rsidRPr="000627E3" w:rsidRDefault="00DF4797" w:rsidP="008B6F25">
      <w:pPr>
        <w:pStyle w:val="listlevel1"/>
      </w:pPr>
      <w:r w:rsidRPr="000627E3">
        <w:t>Victim antennas</w:t>
      </w:r>
      <w:r w:rsidR="00477FB1" w:rsidRPr="000627E3">
        <w:t>,</w:t>
      </w:r>
    </w:p>
    <w:p w14:paraId="679D2748" w14:textId="4E1BE6DF" w:rsidR="00DF4797" w:rsidRPr="000627E3" w:rsidRDefault="00DF4797" w:rsidP="008B6F25">
      <w:pPr>
        <w:pStyle w:val="listlevel1"/>
      </w:pPr>
      <w:r w:rsidRPr="000627E3">
        <w:t>Victim frequencies</w:t>
      </w:r>
      <w:r w:rsidR="00477FB1" w:rsidRPr="000627E3">
        <w:t>,</w:t>
      </w:r>
    </w:p>
    <w:p w14:paraId="12F8E015" w14:textId="06237ABB" w:rsidR="00DF4797" w:rsidRPr="000627E3" w:rsidRDefault="00DF4797" w:rsidP="008B6F25">
      <w:pPr>
        <w:pStyle w:val="listlevel1"/>
      </w:pPr>
      <w:r w:rsidRPr="000627E3">
        <w:t xml:space="preserve">Geometric disposition of the antennas w.r.t the </w:t>
      </w:r>
      <w:r w:rsidR="00B2500A" w:rsidRPr="000627E3">
        <w:t>spacecraft</w:t>
      </w:r>
      <w:r w:rsidRPr="000627E3">
        <w:t xml:space="preserve"> (for example the steerable antennas can be orientated in sub-</w:t>
      </w:r>
      <w:r w:rsidR="00B2500A" w:rsidRPr="000627E3">
        <w:t xml:space="preserve"> spacecraft</w:t>
      </w:r>
      <w:r w:rsidRPr="000627E3">
        <w:t xml:space="preserve"> point of view)</w:t>
      </w:r>
      <w:r w:rsidR="00477FB1" w:rsidRPr="000627E3">
        <w:t>.</w:t>
      </w:r>
    </w:p>
    <w:p w14:paraId="70B940D2" w14:textId="77777777" w:rsidR="00DF4797" w:rsidRPr="000627E3" w:rsidRDefault="00DF4797" w:rsidP="008B6F25">
      <w:pPr>
        <w:pStyle w:val="paragraph"/>
      </w:pPr>
      <w:r w:rsidRPr="000627E3">
        <w:t>The payload RF configuration is the set of RF paths from RX antennas to TX antennas, including:</w:t>
      </w:r>
    </w:p>
    <w:p w14:paraId="0DF8A52A" w14:textId="14BC053B" w:rsidR="00DF4797" w:rsidRPr="000627E3" w:rsidRDefault="00DF4797" w:rsidP="008B6F25">
      <w:pPr>
        <w:pStyle w:val="Bul1"/>
      </w:pPr>
      <w:r w:rsidRPr="000627E3">
        <w:t>Status of active units (ON/OFF)</w:t>
      </w:r>
      <w:r w:rsidR="00E2159A" w:rsidRPr="000627E3">
        <w:t>,</w:t>
      </w:r>
    </w:p>
    <w:p w14:paraId="16E4ECE4" w14:textId="6270B76A" w:rsidR="00DF4797" w:rsidRPr="000627E3" w:rsidRDefault="00DF4797" w:rsidP="008B6F25">
      <w:pPr>
        <w:pStyle w:val="Bul1"/>
      </w:pPr>
      <w:r w:rsidRPr="000627E3">
        <w:lastRenderedPageBreak/>
        <w:t>RF switch positions</w:t>
      </w:r>
      <w:r w:rsidR="00E2159A" w:rsidRPr="000627E3">
        <w:t>,</w:t>
      </w:r>
    </w:p>
    <w:p w14:paraId="676095E2" w14:textId="3DDA810A" w:rsidR="00DF4797" w:rsidRPr="000627E3" w:rsidRDefault="00E2159A" w:rsidP="008B6F25">
      <w:pPr>
        <w:pStyle w:val="Bul1"/>
      </w:pPr>
      <w:r w:rsidRPr="000627E3">
        <w:t xml:space="preserve">Gains of </w:t>
      </w:r>
      <w:r w:rsidR="00DF4797" w:rsidRPr="000627E3">
        <w:t>analogue amplifiers</w:t>
      </w:r>
      <w:r w:rsidRPr="000627E3">
        <w:t>,</w:t>
      </w:r>
    </w:p>
    <w:p w14:paraId="7F62DBA2" w14:textId="35C96777" w:rsidR="00DF4797" w:rsidRPr="000627E3" w:rsidRDefault="00DF4797" w:rsidP="008B6F25">
      <w:pPr>
        <w:pStyle w:val="Bul1"/>
      </w:pPr>
      <w:r w:rsidRPr="000627E3">
        <w:t>Frequency shift values for frequency translating devices, (such as down</w:t>
      </w:r>
      <w:r w:rsidR="00E2159A" w:rsidRPr="000627E3">
        <w:t>-conver</w:t>
      </w:r>
      <w:r w:rsidRPr="000627E3">
        <w:t>ters) including vacuum shifts if the frequency pattern contains frequency bins close to the skirts of the filters.</w:t>
      </w:r>
    </w:p>
    <w:p w14:paraId="0E90E292" w14:textId="7AB9E68C" w:rsidR="00DF4797" w:rsidRPr="000627E3" w:rsidRDefault="00DF4797" w:rsidP="008B6F25">
      <w:pPr>
        <w:pStyle w:val="Bul1"/>
      </w:pPr>
      <w:r w:rsidRPr="000627E3">
        <w:t>Others (for example: frequency mapping set for digital frequency translator devices if any, gains of digital sections if any, fine tuning of programmable local oscillators</w:t>
      </w:r>
      <w:r w:rsidR="009C5CF1" w:rsidRPr="000627E3">
        <w:t>…</w:t>
      </w:r>
      <w:r w:rsidRPr="000627E3">
        <w:t>)</w:t>
      </w:r>
      <w:r w:rsidR="009C5CF1" w:rsidRPr="000627E3">
        <w:t>.</w:t>
      </w:r>
    </w:p>
    <w:p w14:paraId="6750B34F" w14:textId="77777777" w:rsidR="00DF4797" w:rsidRPr="000627E3" w:rsidRDefault="00DF4797" w:rsidP="00DF4797">
      <w:pPr>
        <w:pStyle w:val="paragraph"/>
      </w:pPr>
      <w:r w:rsidRPr="000627E3">
        <w:t>For each victim frequency, a threshold in absolute value (in terms of dBm) is defined in the test specification document over which a PIM is not acceptable, since the spurious signal is likely to jammer the useful signal.</w:t>
      </w:r>
    </w:p>
    <w:p w14:paraId="1DFBC75A" w14:textId="2AFDFE56" w:rsidR="00DF4797" w:rsidRPr="000627E3" w:rsidRDefault="00DF4797" w:rsidP="008B6F25">
      <w:pPr>
        <w:pStyle w:val="paragraph"/>
      </w:pPr>
      <w:r w:rsidRPr="000627E3">
        <w:t xml:space="preserve">An example of PIM scenario is depicted in </w:t>
      </w:r>
      <w:r w:rsidR="00145778" w:rsidRPr="000627E3">
        <w:fldChar w:fldCharType="begin"/>
      </w:r>
      <w:r w:rsidR="00145778" w:rsidRPr="000627E3">
        <w:instrText xml:space="preserve"> REF _Ref44875277 \r \h </w:instrText>
      </w:r>
      <w:r w:rsidR="0061151F" w:rsidRPr="000627E3">
        <w:instrText xml:space="preserve"> \* MERGEFORMAT </w:instrText>
      </w:r>
      <w:r w:rsidR="00145778" w:rsidRPr="000627E3">
        <w:fldChar w:fldCharType="separate"/>
      </w:r>
      <w:r w:rsidR="00A5249C">
        <w:t>Table D-3</w:t>
      </w:r>
      <w:r w:rsidR="00145778" w:rsidRPr="000627E3">
        <w:fldChar w:fldCharType="end"/>
      </w:r>
      <w:r w:rsidR="008B6F25" w:rsidRPr="000627E3">
        <w:t>.</w:t>
      </w:r>
    </w:p>
    <w:p w14:paraId="53D15F3F" w14:textId="074D612D" w:rsidR="00DF4797" w:rsidRPr="000627E3" w:rsidRDefault="008B6F25" w:rsidP="001367A3">
      <w:pPr>
        <w:pStyle w:val="CaptionAnnexTable"/>
      </w:pPr>
      <w:bookmarkStart w:id="1504" w:name="_Ref44875277"/>
      <w:bookmarkStart w:id="1505" w:name="_Toc104890085"/>
      <w:r w:rsidRPr="000627E3">
        <w:t>:</w:t>
      </w:r>
      <w:r w:rsidR="00F350A6" w:rsidRPr="000627E3">
        <w:t xml:space="preserve"> Example of PIM scenario</w:t>
      </w:r>
      <w:bookmarkEnd w:id="1504"/>
      <w:bookmarkEnd w:id="1505"/>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85"/>
        <w:gridCol w:w="1475"/>
        <w:gridCol w:w="1231"/>
        <w:gridCol w:w="1367"/>
        <w:gridCol w:w="1967"/>
        <w:gridCol w:w="1435"/>
      </w:tblGrid>
      <w:tr w:rsidR="008B6F25" w:rsidRPr="000627E3" w14:paraId="7B045260" w14:textId="77777777" w:rsidTr="008B6F25">
        <w:trPr>
          <w:jc w:val="center"/>
        </w:trPr>
        <w:tc>
          <w:tcPr>
            <w:tcW w:w="1585" w:type="dxa"/>
            <w:tcBorders>
              <w:top w:val="single" w:sz="4" w:space="0" w:color="auto"/>
              <w:left w:val="single" w:sz="4" w:space="0" w:color="auto"/>
              <w:bottom w:val="single" w:sz="4" w:space="0" w:color="auto"/>
              <w:right w:val="single" w:sz="4" w:space="0" w:color="auto"/>
            </w:tcBorders>
            <w:hideMark/>
          </w:tcPr>
          <w:p w14:paraId="37721F58" w14:textId="77777777" w:rsidR="008B6F25" w:rsidRPr="000627E3" w:rsidRDefault="008B6F25" w:rsidP="008B6F25">
            <w:pPr>
              <w:pStyle w:val="TableHeaderCENTER"/>
            </w:pPr>
            <w:r w:rsidRPr="000627E3">
              <w:t>Payload configuration</w:t>
            </w:r>
          </w:p>
        </w:tc>
        <w:tc>
          <w:tcPr>
            <w:tcW w:w="1519" w:type="dxa"/>
            <w:tcBorders>
              <w:top w:val="single" w:sz="4" w:space="0" w:color="auto"/>
              <w:left w:val="single" w:sz="4" w:space="0" w:color="auto"/>
              <w:bottom w:val="single" w:sz="4" w:space="0" w:color="auto"/>
              <w:right w:val="single" w:sz="4" w:space="0" w:color="auto"/>
            </w:tcBorders>
            <w:hideMark/>
          </w:tcPr>
          <w:p w14:paraId="302947A4" w14:textId="5F13B6F0" w:rsidR="008B6F25" w:rsidRPr="000627E3" w:rsidRDefault="008B6F25" w:rsidP="008B6F25">
            <w:pPr>
              <w:pStyle w:val="TableHeaderCENTER"/>
            </w:pPr>
            <w:r w:rsidRPr="000627E3">
              <w:t xml:space="preserve">TX Killer </w:t>
            </w:r>
            <w:r w:rsidRPr="000627E3">
              <w:br/>
              <w:t>Antenna</w:t>
            </w:r>
          </w:p>
        </w:tc>
        <w:tc>
          <w:tcPr>
            <w:tcW w:w="1231" w:type="dxa"/>
            <w:tcBorders>
              <w:top w:val="single" w:sz="4" w:space="0" w:color="auto"/>
              <w:left w:val="single" w:sz="4" w:space="0" w:color="auto"/>
              <w:bottom w:val="single" w:sz="4" w:space="0" w:color="auto"/>
              <w:right w:val="single" w:sz="4" w:space="0" w:color="auto"/>
            </w:tcBorders>
            <w:hideMark/>
          </w:tcPr>
          <w:p w14:paraId="3AAE32CC" w14:textId="77777777" w:rsidR="008B6F25" w:rsidRPr="000627E3" w:rsidRDefault="008B6F25" w:rsidP="008B6F25">
            <w:pPr>
              <w:pStyle w:val="TableHeaderCENTER"/>
            </w:pPr>
            <w:r w:rsidRPr="000627E3">
              <w:t>TX Killer</w:t>
            </w:r>
            <w:r w:rsidRPr="000627E3">
              <w:br/>
              <w:t xml:space="preserve">frequency </w:t>
            </w:r>
            <w:r w:rsidRPr="000627E3">
              <w:rPr>
                <w:b w:val="0"/>
              </w:rPr>
              <w:t>[MHz]</w:t>
            </w:r>
          </w:p>
        </w:tc>
        <w:tc>
          <w:tcPr>
            <w:tcW w:w="1398" w:type="dxa"/>
            <w:tcBorders>
              <w:top w:val="single" w:sz="4" w:space="0" w:color="auto"/>
              <w:left w:val="single" w:sz="4" w:space="0" w:color="auto"/>
              <w:bottom w:val="single" w:sz="4" w:space="0" w:color="auto"/>
              <w:right w:val="single" w:sz="4" w:space="0" w:color="auto"/>
            </w:tcBorders>
            <w:hideMark/>
          </w:tcPr>
          <w:p w14:paraId="47DF9C3E" w14:textId="1643296C" w:rsidR="008B6F25" w:rsidRPr="000627E3" w:rsidRDefault="008B6F25" w:rsidP="008B6F25">
            <w:pPr>
              <w:pStyle w:val="TableHeaderCENTER"/>
            </w:pPr>
            <w:r w:rsidRPr="000627E3">
              <w:t>RX Victim Antenna</w:t>
            </w:r>
          </w:p>
        </w:tc>
        <w:tc>
          <w:tcPr>
            <w:tcW w:w="2049" w:type="dxa"/>
            <w:tcBorders>
              <w:top w:val="single" w:sz="4" w:space="0" w:color="auto"/>
              <w:left w:val="single" w:sz="4" w:space="0" w:color="auto"/>
              <w:bottom w:val="single" w:sz="4" w:space="0" w:color="auto"/>
              <w:right w:val="single" w:sz="4" w:space="0" w:color="auto"/>
            </w:tcBorders>
            <w:hideMark/>
          </w:tcPr>
          <w:p w14:paraId="64C9D90F" w14:textId="6B240662" w:rsidR="008B6F25" w:rsidRPr="000627E3" w:rsidRDefault="008B6F25" w:rsidP="008B6F25">
            <w:pPr>
              <w:pStyle w:val="TableHeaderCENTER"/>
            </w:pPr>
            <w:r w:rsidRPr="000627E3">
              <w:t>RX</w:t>
            </w:r>
            <w:r w:rsidR="004F7E05" w:rsidRPr="000627E3">
              <w:t xml:space="preserve"> </w:t>
            </w:r>
            <w:r w:rsidRPr="000627E3">
              <w:t>Victim frequency</w:t>
            </w:r>
          </w:p>
          <w:p w14:paraId="6879D215" w14:textId="3E873A06" w:rsidR="008B6F25" w:rsidRPr="000627E3" w:rsidRDefault="008B6F25" w:rsidP="008B6F25">
            <w:pPr>
              <w:pStyle w:val="TableHeaderCENTER"/>
              <w:rPr>
                <w:b w:val="0"/>
              </w:rPr>
            </w:pPr>
            <w:r w:rsidRPr="000627E3">
              <w:rPr>
                <w:b w:val="0"/>
              </w:rPr>
              <w:t>[MHz]</w:t>
            </w:r>
          </w:p>
        </w:tc>
        <w:tc>
          <w:tcPr>
            <w:tcW w:w="1504" w:type="dxa"/>
            <w:tcBorders>
              <w:top w:val="single" w:sz="4" w:space="0" w:color="auto"/>
              <w:left w:val="single" w:sz="4" w:space="0" w:color="auto"/>
              <w:bottom w:val="single" w:sz="4" w:space="0" w:color="auto"/>
              <w:right w:val="single" w:sz="4" w:space="0" w:color="auto"/>
            </w:tcBorders>
            <w:hideMark/>
          </w:tcPr>
          <w:p w14:paraId="247D6E7C" w14:textId="77777777" w:rsidR="008B6F25" w:rsidRPr="000627E3" w:rsidRDefault="008B6F25" w:rsidP="008B6F25">
            <w:pPr>
              <w:pStyle w:val="TableHeaderCENTER"/>
            </w:pPr>
            <w:r w:rsidRPr="000627E3">
              <w:t>PIM Order</w:t>
            </w:r>
          </w:p>
        </w:tc>
      </w:tr>
      <w:tr w:rsidR="008B6F25" w:rsidRPr="000627E3" w14:paraId="7F22137F" w14:textId="77777777" w:rsidTr="008B6F25">
        <w:trPr>
          <w:jc w:val="center"/>
        </w:trPr>
        <w:tc>
          <w:tcPr>
            <w:tcW w:w="1585" w:type="dxa"/>
            <w:vMerge w:val="restart"/>
            <w:tcBorders>
              <w:top w:val="single" w:sz="4" w:space="0" w:color="auto"/>
              <w:left w:val="single" w:sz="4" w:space="0" w:color="auto"/>
              <w:bottom w:val="single" w:sz="4" w:space="0" w:color="auto"/>
              <w:right w:val="single" w:sz="4" w:space="0" w:color="auto"/>
            </w:tcBorders>
            <w:hideMark/>
          </w:tcPr>
          <w:p w14:paraId="6FD92A14" w14:textId="77777777" w:rsidR="008B6F25" w:rsidRPr="000627E3" w:rsidRDefault="008B6F25" w:rsidP="008B6F25">
            <w:pPr>
              <w:pStyle w:val="TablecellCENTER"/>
            </w:pPr>
            <w:r w:rsidRPr="000627E3">
              <w:t>Nominal A1</w:t>
            </w:r>
          </w:p>
        </w:tc>
        <w:tc>
          <w:tcPr>
            <w:tcW w:w="1519" w:type="dxa"/>
            <w:tcBorders>
              <w:top w:val="single" w:sz="4" w:space="0" w:color="auto"/>
              <w:left w:val="single" w:sz="4" w:space="0" w:color="auto"/>
              <w:bottom w:val="single" w:sz="4" w:space="0" w:color="auto"/>
              <w:right w:val="single" w:sz="4" w:space="0" w:color="auto"/>
            </w:tcBorders>
            <w:hideMark/>
          </w:tcPr>
          <w:p w14:paraId="79302F2F" w14:textId="77777777" w:rsidR="008B6F25" w:rsidRPr="000627E3" w:rsidRDefault="008B6F25" w:rsidP="008B6F25">
            <w:pPr>
              <w:pStyle w:val="TablecellCENTER"/>
            </w:pPr>
            <w:r w:rsidRPr="000627E3">
              <w:t>Antenna A1</w:t>
            </w:r>
          </w:p>
        </w:tc>
        <w:tc>
          <w:tcPr>
            <w:tcW w:w="1231" w:type="dxa"/>
            <w:tcBorders>
              <w:top w:val="single" w:sz="4" w:space="0" w:color="auto"/>
              <w:left w:val="single" w:sz="4" w:space="0" w:color="auto"/>
              <w:bottom w:val="single" w:sz="4" w:space="0" w:color="auto"/>
              <w:right w:val="single" w:sz="4" w:space="0" w:color="auto"/>
            </w:tcBorders>
            <w:hideMark/>
          </w:tcPr>
          <w:p w14:paraId="488F09E5" w14:textId="0EDD85BF" w:rsidR="008B6F25" w:rsidRPr="000627E3" w:rsidRDefault="008B6F25" w:rsidP="008B6F25">
            <w:pPr>
              <w:pStyle w:val="TablecellCENTER"/>
            </w:pPr>
            <w:r w:rsidRPr="000627E3">
              <w:t>8323,0</w:t>
            </w:r>
          </w:p>
        </w:tc>
        <w:tc>
          <w:tcPr>
            <w:tcW w:w="1398" w:type="dxa"/>
            <w:vMerge w:val="restart"/>
            <w:tcBorders>
              <w:top w:val="single" w:sz="4" w:space="0" w:color="auto"/>
              <w:left w:val="single" w:sz="4" w:space="0" w:color="auto"/>
              <w:bottom w:val="single" w:sz="4" w:space="0" w:color="auto"/>
              <w:right w:val="single" w:sz="4" w:space="0" w:color="auto"/>
            </w:tcBorders>
            <w:hideMark/>
          </w:tcPr>
          <w:p w14:paraId="327B7EB8" w14:textId="77777777" w:rsidR="008B6F25" w:rsidRPr="000627E3" w:rsidRDefault="008B6F25" w:rsidP="008B6F25">
            <w:pPr>
              <w:pStyle w:val="TablecellCENTER"/>
            </w:pPr>
            <w:r w:rsidRPr="000627E3">
              <w:t>Antenna A3</w:t>
            </w:r>
          </w:p>
        </w:tc>
        <w:tc>
          <w:tcPr>
            <w:tcW w:w="2049" w:type="dxa"/>
            <w:tcBorders>
              <w:top w:val="single" w:sz="4" w:space="0" w:color="auto"/>
              <w:left w:val="single" w:sz="4" w:space="0" w:color="auto"/>
              <w:bottom w:val="single" w:sz="4" w:space="0" w:color="auto"/>
              <w:right w:val="single" w:sz="4" w:space="0" w:color="auto"/>
            </w:tcBorders>
            <w:hideMark/>
          </w:tcPr>
          <w:p w14:paraId="46B91B3B" w14:textId="77777777" w:rsidR="008B6F25" w:rsidRPr="000627E3" w:rsidRDefault="008B6F25" w:rsidP="008B6F25">
            <w:pPr>
              <w:pStyle w:val="TablecellCENTER"/>
            </w:pPr>
            <w:r w:rsidRPr="000627E3">
              <w:t>9386</w:t>
            </w:r>
          </w:p>
        </w:tc>
        <w:tc>
          <w:tcPr>
            <w:tcW w:w="1504" w:type="dxa"/>
            <w:vMerge w:val="restart"/>
            <w:tcBorders>
              <w:top w:val="single" w:sz="4" w:space="0" w:color="auto"/>
              <w:left w:val="single" w:sz="4" w:space="0" w:color="auto"/>
              <w:bottom w:val="single" w:sz="4" w:space="0" w:color="auto"/>
              <w:right w:val="single" w:sz="4" w:space="0" w:color="auto"/>
            </w:tcBorders>
            <w:hideMark/>
          </w:tcPr>
          <w:p w14:paraId="46567DBA" w14:textId="77777777" w:rsidR="008B6F25" w:rsidRPr="000627E3" w:rsidRDefault="008B6F25" w:rsidP="008B6F25">
            <w:pPr>
              <w:pStyle w:val="TablecellCENTER"/>
            </w:pPr>
            <w:r w:rsidRPr="000627E3">
              <w:t>7</w:t>
            </w:r>
          </w:p>
        </w:tc>
      </w:tr>
      <w:tr w:rsidR="008B6F25" w:rsidRPr="000627E3" w14:paraId="45123E3A" w14:textId="77777777" w:rsidTr="008B6F25">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952E18D" w14:textId="77777777" w:rsidR="008B6F25" w:rsidRPr="000627E3" w:rsidRDefault="008B6F25" w:rsidP="008B6F25">
            <w:pPr>
              <w:pStyle w:val="TablecellCENTER"/>
              <w:rPr>
                <w:szCs w:val="22"/>
              </w:rPr>
            </w:pPr>
          </w:p>
        </w:tc>
        <w:tc>
          <w:tcPr>
            <w:tcW w:w="1519" w:type="dxa"/>
            <w:tcBorders>
              <w:top w:val="single" w:sz="4" w:space="0" w:color="auto"/>
              <w:left w:val="single" w:sz="4" w:space="0" w:color="auto"/>
              <w:bottom w:val="single" w:sz="4" w:space="0" w:color="auto"/>
              <w:right w:val="single" w:sz="4" w:space="0" w:color="auto"/>
            </w:tcBorders>
            <w:hideMark/>
          </w:tcPr>
          <w:p w14:paraId="5BA3C626" w14:textId="77777777" w:rsidR="008B6F25" w:rsidRPr="000627E3" w:rsidRDefault="008B6F25" w:rsidP="008B6F25">
            <w:pPr>
              <w:pStyle w:val="TablecellCENTER"/>
            </w:pPr>
            <w:r w:rsidRPr="000627E3">
              <w:t>Antenna A3</w:t>
            </w:r>
          </w:p>
        </w:tc>
        <w:tc>
          <w:tcPr>
            <w:tcW w:w="1231" w:type="dxa"/>
            <w:tcBorders>
              <w:top w:val="single" w:sz="4" w:space="0" w:color="auto"/>
              <w:left w:val="single" w:sz="4" w:space="0" w:color="auto"/>
              <w:bottom w:val="single" w:sz="4" w:space="0" w:color="auto"/>
              <w:right w:val="single" w:sz="4" w:space="0" w:color="auto"/>
            </w:tcBorders>
            <w:hideMark/>
          </w:tcPr>
          <w:p w14:paraId="34F5772C" w14:textId="2E7E4539" w:rsidR="008B6F25" w:rsidRPr="000627E3" w:rsidRDefault="008B6F25" w:rsidP="008B6F25">
            <w:pPr>
              <w:pStyle w:val="TablecellCENTER"/>
            </w:pPr>
            <w:r w:rsidRPr="000627E3">
              <w:t>8455,0</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7E9A4E1" w14:textId="77777777" w:rsidR="008B6F25" w:rsidRPr="000627E3" w:rsidRDefault="008B6F25" w:rsidP="00EA27E4">
            <w:pPr>
              <w:rPr>
                <w:sz w:val="20"/>
                <w:szCs w:val="22"/>
              </w:rPr>
            </w:pPr>
          </w:p>
        </w:tc>
        <w:tc>
          <w:tcPr>
            <w:tcW w:w="2049" w:type="dxa"/>
            <w:tcBorders>
              <w:top w:val="single" w:sz="4" w:space="0" w:color="auto"/>
              <w:left w:val="single" w:sz="4" w:space="0" w:color="auto"/>
              <w:bottom w:val="single" w:sz="4" w:space="0" w:color="auto"/>
              <w:right w:val="single" w:sz="4" w:space="0" w:color="auto"/>
            </w:tcBorders>
          </w:tcPr>
          <w:p w14:paraId="69673A08" w14:textId="77777777" w:rsidR="008B6F25" w:rsidRPr="000627E3" w:rsidRDefault="008B6F25" w:rsidP="008B6F25">
            <w:pPr>
              <w:pStyle w:val="TablecellCENTE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82A2D22" w14:textId="77777777" w:rsidR="008B6F25" w:rsidRPr="000627E3" w:rsidRDefault="008B6F25" w:rsidP="00EA27E4">
            <w:pPr>
              <w:rPr>
                <w:sz w:val="20"/>
                <w:szCs w:val="22"/>
              </w:rPr>
            </w:pPr>
          </w:p>
        </w:tc>
      </w:tr>
      <w:tr w:rsidR="008B6F25" w:rsidRPr="000627E3" w14:paraId="618F7B99" w14:textId="77777777" w:rsidTr="008B6F25">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7EA1ED8" w14:textId="77777777" w:rsidR="008B6F25" w:rsidRPr="000627E3" w:rsidRDefault="008B6F25" w:rsidP="008B6F25">
            <w:pPr>
              <w:pStyle w:val="TablecellCENTER"/>
              <w:rPr>
                <w:szCs w:val="22"/>
              </w:rPr>
            </w:pPr>
          </w:p>
        </w:tc>
        <w:tc>
          <w:tcPr>
            <w:tcW w:w="1519" w:type="dxa"/>
            <w:tcBorders>
              <w:top w:val="single" w:sz="4" w:space="0" w:color="auto"/>
              <w:left w:val="single" w:sz="4" w:space="0" w:color="auto"/>
              <w:bottom w:val="single" w:sz="4" w:space="0" w:color="auto"/>
              <w:right w:val="single" w:sz="4" w:space="0" w:color="auto"/>
            </w:tcBorders>
            <w:hideMark/>
          </w:tcPr>
          <w:p w14:paraId="1BAE3444" w14:textId="77777777" w:rsidR="008B6F25" w:rsidRPr="000627E3" w:rsidRDefault="008B6F25" w:rsidP="008B6F25">
            <w:pPr>
              <w:pStyle w:val="TablecellCENTER"/>
            </w:pPr>
            <w:r w:rsidRPr="000627E3">
              <w:t>Steerable S2</w:t>
            </w:r>
          </w:p>
        </w:tc>
        <w:tc>
          <w:tcPr>
            <w:tcW w:w="1231" w:type="dxa"/>
            <w:tcBorders>
              <w:top w:val="single" w:sz="4" w:space="0" w:color="auto"/>
              <w:left w:val="single" w:sz="4" w:space="0" w:color="auto"/>
              <w:bottom w:val="single" w:sz="4" w:space="0" w:color="auto"/>
              <w:right w:val="single" w:sz="4" w:space="0" w:color="auto"/>
            </w:tcBorders>
            <w:hideMark/>
          </w:tcPr>
          <w:p w14:paraId="0517C87C" w14:textId="77777777" w:rsidR="008B6F25" w:rsidRPr="000627E3" w:rsidRDefault="008B6F25" w:rsidP="008B6F25">
            <w:pPr>
              <w:pStyle w:val="TablecellCENTER"/>
            </w:pPr>
            <w:r w:rsidRPr="000627E3">
              <w:t>9052,5</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C72DDDD" w14:textId="77777777" w:rsidR="008B6F25" w:rsidRPr="000627E3" w:rsidRDefault="008B6F25" w:rsidP="00EA27E4">
            <w:pPr>
              <w:rPr>
                <w:sz w:val="20"/>
                <w:szCs w:val="22"/>
              </w:rPr>
            </w:pPr>
          </w:p>
        </w:tc>
        <w:tc>
          <w:tcPr>
            <w:tcW w:w="2049" w:type="dxa"/>
            <w:tcBorders>
              <w:top w:val="single" w:sz="4" w:space="0" w:color="auto"/>
              <w:left w:val="single" w:sz="4" w:space="0" w:color="auto"/>
              <w:bottom w:val="single" w:sz="4" w:space="0" w:color="auto"/>
              <w:right w:val="single" w:sz="4" w:space="0" w:color="auto"/>
            </w:tcBorders>
          </w:tcPr>
          <w:p w14:paraId="5DB6568D" w14:textId="77777777" w:rsidR="008B6F25" w:rsidRPr="000627E3" w:rsidRDefault="008B6F25" w:rsidP="008B6F25">
            <w:pPr>
              <w:pStyle w:val="TablecellCENTE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7235563" w14:textId="77777777" w:rsidR="008B6F25" w:rsidRPr="000627E3" w:rsidRDefault="008B6F25" w:rsidP="00EA27E4">
            <w:pPr>
              <w:rPr>
                <w:sz w:val="20"/>
                <w:szCs w:val="22"/>
              </w:rPr>
            </w:pPr>
          </w:p>
        </w:tc>
      </w:tr>
    </w:tbl>
    <w:p w14:paraId="223FD106" w14:textId="4E1CAC95" w:rsidR="00DF4797" w:rsidRPr="000627E3" w:rsidRDefault="00DF4797" w:rsidP="00DF4797">
      <w:pPr>
        <w:pStyle w:val="paragraph"/>
      </w:pPr>
      <w:r w:rsidRPr="000627E3">
        <w:t>Possible variations can occur. For example:</w:t>
      </w:r>
    </w:p>
    <w:p w14:paraId="0542A48E" w14:textId="77777777" w:rsidR="00DF4797" w:rsidRPr="000627E3" w:rsidRDefault="00DF4797" w:rsidP="007058A7">
      <w:pPr>
        <w:pStyle w:val="listlevel1"/>
        <w:numPr>
          <w:ilvl w:val="5"/>
          <w:numId w:val="49"/>
        </w:numPr>
      </w:pPr>
      <w:r w:rsidRPr="000627E3">
        <w:t>One or more signals can be modulated, for example FM modulated so to spread out the power over a larger bandwidth and observe the effects.</w:t>
      </w:r>
    </w:p>
    <w:p w14:paraId="68AF991A" w14:textId="77777777" w:rsidR="00DF4797" w:rsidRPr="000627E3" w:rsidRDefault="00DF4797" w:rsidP="0094613F">
      <w:pPr>
        <w:pStyle w:val="listlevel1"/>
      </w:pPr>
      <w:r w:rsidRPr="000627E3">
        <w:t>The transmitted carriers can be unbalanced in amplitude so isolate the PIM contribution.</w:t>
      </w:r>
    </w:p>
    <w:p w14:paraId="33915928" w14:textId="4902139F" w:rsidR="00DF4797" w:rsidRPr="000627E3" w:rsidRDefault="00DF4797" w:rsidP="00DF4797">
      <w:pPr>
        <w:pStyle w:val="paragraph"/>
      </w:pPr>
      <w:r w:rsidRPr="000627E3">
        <w:t xml:space="preserve">Due to the complexity of a telecom </w:t>
      </w:r>
      <w:r w:rsidR="00B2500A" w:rsidRPr="000627E3">
        <w:t>spacecraft</w:t>
      </w:r>
      <w:r w:rsidRPr="000627E3">
        <w:t xml:space="preserve"> (which can embark multiple payloads at different frequency ranges, and multiple antennas, either fixed, including the beacons,</w:t>
      </w:r>
      <w:r w:rsidR="004F7E05" w:rsidRPr="000627E3">
        <w:t xml:space="preserve"> </w:t>
      </w:r>
      <w:r w:rsidRPr="000627E3">
        <w:t>and steerable, or beam-forming) a PIM scenario can be either very simple (for example, only two killer signals transmitted by one antenna and impacting only one frequency on the same antenna), or very complex (three antennas transmitting each a signal around 10 GHz and impacting one antenna receiving around 40 GHz, that is two octaves higher, with high PIM order).</w:t>
      </w:r>
    </w:p>
    <w:p w14:paraId="6A161DC8" w14:textId="77777777" w:rsidR="00DF4797" w:rsidRPr="000627E3" w:rsidRDefault="00DF4797" w:rsidP="00DF4797">
      <w:pPr>
        <w:pStyle w:val="paragraph"/>
      </w:pPr>
      <w:r w:rsidRPr="000627E3">
        <w:t>Generally, the higher the order the PIM is, the less likely a major PIM in the receiver bandwidth is supposed to be found. PIM testing is eventually aimed at verifying that the isolation amongst the antennas meet the requirements: it is an auto compatibility EMC test.</w:t>
      </w:r>
    </w:p>
    <w:p w14:paraId="6D818215" w14:textId="044E5B30" w:rsidR="00DF4797" w:rsidRPr="000627E3" w:rsidRDefault="00DF4797" w:rsidP="00DF4797">
      <w:pPr>
        <w:pStyle w:val="paragraph"/>
      </w:pPr>
      <w:r w:rsidRPr="000627E3">
        <w:t>At space element level, PIMs are mostly a radiated generated issue: nevertheless, in order to stimulate the killer signals and detect the magnitude of the victim signals, whilst coping with on the complexity of PIM scenarios and the geometry of antenna radiators, two PI</w:t>
      </w:r>
      <w:r w:rsidR="00E2159A" w:rsidRPr="000627E3">
        <w:t>M testing methods are suggested.</w:t>
      </w:r>
    </w:p>
    <w:p w14:paraId="1C684635" w14:textId="77777777" w:rsidR="00DF4797" w:rsidRPr="000627E3" w:rsidRDefault="00DF4797" w:rsidP="008B2FE9">
      <w:pPr>
        <w:pStyle w:val="Bul1"/>
      </w:pPr>
      <w:r w:rsidRPr="000627E3">
        <w:rPr>
          <w:b/>
        </w:rPr>
        <w:t>First method:</w:t>
      </w:r>
      <w:r w:rsidRPr="000627E3">
        <w:t xml:space="preserve"> with conducted stimuli and conducted signal detection, that is used when testing the S/C with very complex frequency patterns is required.</w:t>
      </w:r>
    </w:p>
    <w:p w14:paraId="675A2C5A" w14:textId="77777777" w:rsidR="00DF4797" w:rsidRPr="000627E3" w:rsidRDefault="00DF4797" w:rsidP="008B2FE9">
      <w:pPr>
        <w:pStyle w:val="Bul1"/>
      </w:pPr>
      <w:r w:rsidRPr="000627E3">
        <w:rPr>
          <w:b/>
        </w:rPr>
        <w:t>Second method</w:t>
      </w:r>
      <w:r w:rsidRPr="000627E3">
        <w:t>: totally radiated, when simple frequency patterns are provided.</w:t>
      </w:r>
    </w:p>
    <w:p w14:paraId="09647561" w14:textId="04572B9D" w:rsidR="00DF4797" w:rsidRPr="000627E3" w:rsidRDefault="00DF4797" w:rsidP="00DF4797">
      <w:pPr>
        <w:pStyle w:val="paragraph"/>
      </w:pPr>
      <w:r w:rsidRPr="000627E3">
        <w:t xml:space="preserve">In both methods, a preliminary check to ensure that the chamber is PIM free is run, so to guarantee that during the forthcoming tests, any recorded PIM is coming only from the </w:t>
      </w:r>
      <w:r w:rsidR="00B2500A" w:rsidRPr="000627E3">
        <w:t>spacecraft</w:t>
      </w:r>
      <w:r w:rsidRPr="000627E3">
        <w:t xml:space="preserve"> itself: this is not a trivial issue, especially at low frequencies, like UHF.</w:t>
      </w:r>
    </w:p>
    <w:p w14:paraId="6DF7C74D" w14:textId="77777777" w:rsidR="00DF4797" w:rsidRPr="000627E3" w:rsidRDefault="00DF4797" w:rsidP="008B2FE9">
      <w:pPr>
        <w:pStyle w:val="paragraph"/>
      </w:pPr>
    </w:p>
    <w:p w14:paraId="55A5D699" w14:textId="0A4252A5" w:rsidR="00DF4797" w:rsidRPr="000627E3" w:rsidRDefault="00DF4797" w:rsidP="008B2FE9">
      <w:pPr>
        <w:pStyle w:val="paragraph"/>
      </w:pPr>
      <w:r w:rsidRPr="000627E3">
        <w:t xml:space="preserve">The preliminary check to ensure that the chamber is PIM free is performed in accordance to </w:t>
      </w:r>
      <w:r w:rsidR="00145778" w:rsidRPr="000627E3">
        <w:fldChar w:fldCharType="begin"/>
      </w:r>
      <w:r w:rsidR="00145778" w:rsidRPr="000627E3">
        <w:instrText xml:space="preserve"> REF _Ref44875305 \r \h </w:instrText>
      </w:r>
      <w:r w:rsidR="008B2FE9" w:rsidRPr="000627E3">
        <w:instrText xml:space="preserve"> \* MERGEFORMAT </w:instrText>
      </w:r>
      <w:r w:rsidR="00145778" w:rsidRPr="000627E3">
        <w:fldChar w:fldCharType="separate"/>
      </w:r>
      <w:r w:rsidR="00A5249C">
        <w:t>D.1.3</w:t>
      </w:r>
      <w:r w:rsidR="00145778" w:rsidRPr="000627E3">
        <w:fldChar w:fldCharType="end"/>
      </w:r>
      <w:r w:rsidRPr="000627E3">
        <w:t xml:space="preserve">. </w:t>
      </w:r>
    </w:p>
    <w:p w14:paraId="56268EB6" w14:textId="77777777" w:rsidR="00DF4797" w:rsidRPr="000627E3" w:rsidRDefault="00DF4797" w:rsidP="0091349C">
      <w:pPr>
        <w:pStyle w:val="Annex3"/>
      </w:pPr>
      <w:r w:rsidRPr="000627E3">
        <w:lastRenderedPageBreak/>
        <w:t>First method</w:t>
      </w:r>
    </w:p>
    <w:p w14:paraId="203DC1DF" w14:textId="3899E04F" w:rsidR="00DF4797" w:rsidRPr="000627E3" w:rsidRDefault="00DF4797" w:rsidP="00DF4797">
      <w:pPr>
        <w:pStyle w:val="paragraph"/>
      </w:pPr>
      <w:r w:rsidRPr="000627E3">
        <w:t>In this case, each uplink signal is generated by the EGSE, injected into the correct (according to the payload configuration) repeater RF I/F between the LNA and the downconverter. This signal travels through each RF chain, is down</w:t>
      </w:r>
      <w:r w:rsidR="00E2159A" w:rsidRPr="000627E3">
        <w:t>-</w:t>
      </w:r>
      <w:r w:rsidRPr="000627E3">
        <w:t>converted, amplified, transmitted and can combine with the other high power carriers to intermodulate and generate the PIMP victim frequency in a rad</w:t>
      </w:r>
      <w:r w:rsidR="00A123BE" w:rsidRPr="000627E3">
        <w:t>iated environm</w:t>
      </w:r>
      <w:r w:rsidRPr="000627E3">
        <w:t>ent.</w:t>
      </w:r>
    </w:p>
    <w:p w14:paraId="7C43551C" w14:textId="556BE469" w:rsidR="00DF4797" w:rsidRPr="000627E3" w:rsidRDefault="00DF4797" w:rsidP="007F0F06">
      <w:pPr>
        <w:pStyle w:val="NOTE"/>
        <w:numPr>
          <w:ilvl w:val="0"/>
          <w:numId w:val="25"/>
        </w:numPr>
        <w:tabs>
          <w:tab w:val="clear" w:pos="3969"/>
          <w:tab w:val="num" w:pos="2552"/>
        </w:tabs>
        <w:ind w:left="2552"/>
      </w:pPr>
      <w:r w:rsidRPr="000627E3">
        <w:t>When we say “high”</w:t>
      </w:r>
      <w:r w:rsidR="00E2159A" w:rsidRPr="000627E3">
        <w:t xml:space="preserve"> </w:t>
      </w:r>
      <w:r w:rsidRPr="000627E3">
        <w:t>power carriers we mean that this is the normal case, in which the range of radiated EIRP is in the order of 40-50 dBW per antenna. Of course, even a beacon or a TT&amp;C transponder can cause intermodulation, whilst the associated EIRP is decades of dB lower.</w:t>
      </w:r>
    </w:p>
    <w:p w14:paraId="6126E2F2" w14:textId="77777777" w:rsidR="00DF4797" w:rsidRPr="000627E3" w:rsidRDefault="00DF4797" w:rsidP="00DF4797">
      <w:pPr>
        <w:pStyle w:val="paragraph"/>
      </w:pPr>
      <w:r w:rsidRPr="000627E3">
        <w:t>The victim signal is then amplified by the LNA of the corresponding antenna, and can be routed towards the RF EGSE.</w:t>
      </w:r>
    </w:p>
    <w:p w14:paraId="2BDD35BB" w14:textId="77777777" w:rsidR="00DF4797" w:rsidRPr="000627E3" w:rsidRDefault="00DF4797" w:rsidP="00DF4797">
      <w:pPr>
        <w:pStyle w:val="paragraph"/>
      </w:pPr>
      <w:r w:rsidRPr="000627E3">
        <w:t>This method has several advantages:</w:t>
      </w:r>
    </w:p>
    <w:p w14:paraId="60631C46" w14:textId="77777777" w:rsidR="00DF4797" w:rsidRPr="000627E3" w:rsidRDefault="00DF4797" w:rsidP="0094613F">
      <w:pPr>
        <w:pStyle w:val="listlevel2"/>
      </w:pPr>
      <w:r w:rsidRPr="000627E3">
        <w:t>It is possible to inject and detect many carriers concurrently, in complex configurations, that can be prevented by the geometrical dispositions of TX and RX chamber antennas;</w:t>
      </w:r>
    </w:p>
    <w:p w14:paraId="5540A55C" w14:textId="66A950C5" w:rsidR="00DF4797" w:rsidRPr="000627E3" w:rsidRDefault="00DF4797" w:rsidP="0094613F">
      <w:pPr>
        <w:pStyle w:val="listlevel2"/>
      </w:pPr>
      <w:r w:rsidRPr="000627E3">
        <w:t xml:space="preserve">No need for exploiting a perfect alignment of the </w:t>
      </w:r>
      <w:r w:rsidR="00B2500A" w:rsidRPr="000627E3">
        <w:t>spacecraft</w:t>
      </w:r>
      <w:r w:rsidRPr="000627E3">
        <w:t xml:space="preserve"> w.r.t. th</w:t>
      </w:r>
      <w:r w:rsidR="00A123BE" w:rsidRPr="000627E3">
        <w:t>e</w:t>
      </w:r>
      <w:r w:rsidRPr="000627E3">
        <w:t xml:space="preserve"> TX and RX chambers antennas, provided that safety conditions are maintained (the power flow from the reflectors is targeting the anechoic wall and no dangerous hot spots are created);</w:t>
      </w:r>
    </w:p>
    <w:p w14:paraId="2C14A4E6" w14:textId="77777777" w:rsidR="00DF4797" w:rsidRPr="000627E3" w:rsidRDefault="00DF4797" w:rsidP="0094613F">
      <w:pPr>
        <w:pStyle w:val="listlevel2"/>
      </w:pPr>
      <w:r w:rsidRPr="000627E3">
        <w:t>High precision levels of signals can be injected, without relying only on the telemetry information of active units or on the radiated loss estimated for the chamber for each frequency;</w:t>
      </w:r>
    </w:p>
    <w:p w14:paraId="2F06C34D" w14:textId="4706D3CB" w:rsidR="00DF4797" w:rsidRPr="000627E3" w:rsidRDefault="00DF4797" w:rsidP="0094613F">
      <w:pPr>
        <w:pStyle w:val="listlevel2"/>
      </w:pPr>
      <w:r w:rsidRPr="000627E3">
        <w:t xml:space="preserve">In case a change of configuration is needed, requiring different transmit and receive antennas (which is likely to occur several times in case of problems for investigating the sources of detected PIMs), there is no need of realigning the </w:t>
      </w:r>
      <w:r w:rsidR="00B2500A" w:rsidRPr="000627E3">
        <w:t>spacecraft</w:t>
      </w:r>
      <w:r w:rsidRPr="000627E3">
        <w:t>.</w:t>
      </w:r>
    </w:p>
    <w:p w14:paraId="317F4035" w14:textId="1A9716E8" w:rsidR="00DF4797" w:rsidRPr="000627E3" w:rsidRDefault="00DF4797" w:rsidP="00DF4797">
      <w:pPr>
        <w:pStyle w:val="paragraph"/>
      </w:pPr>
      <w:r w:rsidRPr="000627E3">
        <w:t xml:space="preserve">The major drawback of this method is that the repeater is modified after having undergone all the qualification stages till the final RF performance tests: RF connectors after the LNAs are disconnected so to have interfaces through which killers can be injected and victims can </w:t>
      </w:r>
      <w:r w:rsidR="00A123BE" w:rsidRPr="000627E3">
        <w:t xml:space="preserve">be </w:t>
      </w:r>
      <w:r w:rsidRPr="000627E3">
        <w:t>detected by the RF test equipment through metallic transmission lines (typically coaxial cables, but waveguides also are possible if insertion loss is of major concern).</w:t>
      </w:r>
    </w:p>
    <w:p w14:paraId="79CF05EB" w14:textId="77777777" w:rsidR="00DF4797" w:rsidRPr="000627E3" w:rsidRDefault="00DF4797" w:rsidP="00DF4797">
      <w:pPr>
        <w:pStyle w:val="paragraph"/>
      </w:pPr>
      <w:r w:rsidRPr="000627E3">
        <w:t>In short, this method has the following disadvantages:</w:t>
      </w:r>
    </w:p>
    <w:p w14:paraId="16231251" w14:textId="6B998CED" w:rsidR="00DF4797" w:rsidRPr="000627E3" w:rsidRDefault="00DF4797" w:rsidP="007F0F06">
      <w:pPr>
        <w:pStyle w:val="listlevel2"/>
        <w:numPr>
          <w:ilvl w:val="6"/>
          <w:numId w:val="24"/>
        </w:numPr>
      </w:pPr>
      <w:r w:rsidRPr="000627E3">
        <w:t>It can be difficult to get access to the interior of the S/C to interrupt the RF chain and connect/disconnect only the coaxial to/from the RF EGSE;</w:t>
      </w:r>
    </w:p>
    <w:p w14:paraId="5A827056" w14:textId="77777777" w:rsidR="00DF4797" w:rsidRPr="000627E3" w:rsidRDefault="00DF4797" w:rsidP="007F0F06">
      <w:pPr>
        <w:pStyle w:val="listlevel2"/>
        <w:numPr>
          <w:ilvl w:val="6"/>
          <w:numId w:val="24"/>
        </w:numPr>
      </w:pPr>
      <w:r w:rsidRPr="000627E3">
        <w:t>It is important to make sure that the routing of cables is not a generator of PIM itself, by confining the routing in a zone that is neutral w.r.t. the radiation pattern of the antennas.</w:t>
      </w:r>
    </w:p>
    <w:p w14:paraId="591C74F3" w14:textId="77777777" w:rsidR="00DF4797" w:rsidRPr="000627E3" w:rsidRDefault="00DF4797" w:rsidP="007F0F06">
      <w:pPr>
        <w:pStyle w:val="listlevel2"/>
        <w:numPr>
          <w:ilvl w:val="6"/>
          <w:numId w:val="24"/>
        </w:numPr>
      </w:pPr>
      <w:r w:rsidRPr="000627E3">
        <w:t>Most important, qualified flight configuration, after final conducted performance test, is altered.</w:t>
      </w:r>
    </w:p>
    <w:p w14:paraId="33BF62B9" w14:textId="77777777" w:rsidR="00DF4797" w:rsidRPr="000627E3" w:rsidRDefault="00DF4797" w:rsidP="00DF4797">
      <w:pPr>
        <w:pStyle w:val="paragraph"/>
      </w:pPr>
      <w:r w:rsidRPr="000627E3">
        <w:t>Some considerations about how to minimize or even eliminate the disadvantage of point 3 are worth to be mentioned.</w:t>
      </w:r>
    </w:p>
    <w:p w14:paraId="503B21E2" w14:textId="77777777" w:rsidR="00DF4797" w:rsidRPr="000627E3" w:rsidRDefault="00DF4797" w:rsidP="00DF4797">
      <w:pPr>
        <w:pStyle w:val="paragraph"/>
      </w:pPr>
      <w:r w:rsidRPr="000627E3">
        <w:t xml:space="preserve">First, it is possible to take a record of the EIRP before the PIM test is run, and then, using the same configuration, perform the same EIRP test after the PIM testing. The two snapshots are supposed to match, taking into account the contribution of the measurement uncertainty. In addition, a sniff test can be exploited before and after the PIM testing, in proximity of the point where the RF chain is interrupted. </w:t>
      </w:r>
    </w:p>
    <w:p w14:paraId="078FAA4E" w14:textId="5AA92F9B" w:rsidR="00DF4797" w:rsidRPr="000627E3" w:rsidRDefault="00DF4797" w:rsidP="00DF4797">
      <w:pPr>
        <w:pStyle w:val="listlevel2"/>
        <w:numPr>
          <w:ilvl w:val="0"/>
          <w:numId w:val="0"/>
        </w:numPr>
        <w:tabs>
          <w:tab w:val="left" w:pos="720"/>
        </w:tabs>
      </w:pPr>
      <w:r w:rsidRPr="000627E3">
        <w:lastRenderedPageBreak/>
        <w:t xml:space="preserve">Second, this drawback can be </w:t>
      </w:r>
      <w:r w:rsidRPr="000627E3">
        <w:rPr>
          <w:u w:val="single"/>
        </w:rPr>
        <w:t>totally</w:t>
      </w:r>
      <w:r w:rsidRPr="000627E3">
        <w:t xml:space="preserve"> overcome if, during the design stage of the payload, a dual directional coupler positioned after each LNA is foreseen. The killer signals and the PIMs can be injected and detected respectively through the coupled ports </w:t>
      </w:r>
      <w:r w:rsidRPr="000627E3">
        <w:rPr>
          <w:u w:val="single"/>
        </w:rPr>
        <w:t>without</w:t>
      </w:r>
      <w:r w:rsidRPr="000627E3">
        <w:t xml:space="preserve"> breaking the direct path of the RF chains.</w:t>
      </w:r>
    </w:p>
    <w:p w14:paraId="07549977" w14:textId="5C298D94" w:rsidR="0021303B" w:rsidRPr="000627E3" w:rsidRDefault="0021303B" w:rsidP="0021303B">
      <w:pPr>
        <w:pStyle w:val="Annex3"/>
      </w:pPr>
      <w:r w:rsidRPr="000627E3">
        <w:t>Second method</w:t>
      </w:r>
    </w:p>
    <w:p w14:paraId="4129446D" w14:textId="183C6284" w:rsidR="0021303B" w:rsidRPr="000627E3" w:rsidRDefault="0021303B" w:rsidP="00F44998">
      <w:pPr>
        <w:pStyle w:val="paragraph"/>
      </w:pPr>
      <w:r w:rsidRPr="000627E3">
        <w:t>The second method is a radiated one.</w:t>
      </w:r>
    </w:p>
    <w:p w14:paraId="01D57F75" w14:textId="0B3238D1" w:rsidR="0021303B" w:rsidRPr="000627E3" w:rsidRDefault="0021303B" w:rsidP="007F2B22">
      <w:pPr>
        <w:pStyle w:val="paragraph"/>
      </w:pPr>
      <w:r w:rsidRPr="000627E3">
        <w:t>As configuration, two transponders radiate in the same transmit section (OMUX or Tx antenna) the two Fk1 &amp; Fk2 frequencies in order to generate the Fv PIM frequency. The two uplink can be hardlined or radiated no difference in the result (only pending optimized S/C configuration of test facility).</w:t>
      </w:r>
    </w:p>
    <w:p w14:paraId="768749D9" w14:textId="45B68A31" w:rsidR="0021303B" w:rsidRPr="000627E3" w:rsidRDefault="0021303B" w:rsidP="007F2B22">
      <w:pPr>
        <w:pStyle w:val="paragraph"/>
      </w:pPr>
      <w:r w:rsidRPr="000627E3">
        <w:t>As this PIM level is assumed to be low (due to good S/C design ….) it is not necessarily to measure directly this Fv PIM frequency in radiated downlink,</w:t>
      </w:r>
    </w:p>
    <w:p w14:paraId="0A283BA0" w14:textId="13763FEB" w:rsidR="00585BC3" w:rsidRPr="003A0E6C" w:rsidRDefault="0021303B" w:rsidP="003A0E6C">
      <w:pPr>
        <w:pStyle w:val="paragraph"/>
      </w:pPr>
      <w:r w:rsidRPr="000627E3">
        <w:t>The S/C architecture will be in flight configuration. This generated Fv PIM frequency is automatically radiated and reinjected in one uplink mission of the S/C by design and will perturb a 3rd transponder. The PIM level in downlink of this 3rd transponder is then measured (taken benefit of the transponder gain to amplify the PIM level).</w:t>
      </w:r>
    </w:p>
    <w:p w14:paraId="1079F367" w14:textId="15EDE8CB" w:rsidR="00585BC3" w:rsidRPr="000627E3" w:rsidRDefault="0061151F" w:rsidP="00960B04">
      <w:pPr>
        <w:pStyle w:val="Annex1"/>
      </w:pPr>
      <w:bookmarkStart w:id="1506" w:name="_Ref44600427"/>
      <w:r w:rsidRPr="000627E3">
        <w:lastRenderedPageBreak/>
        <w:t xml:space="preserve"> </w:t>
      </w:r>
      <w:r w:rsidR="00F44998" w:rsidRPr="000627E3">
        <w:br/>
      </w:r>
      <w:bookmarkStart w:id="1507" w:name="_Toc104889950"/>
      <w:r w:rsidR="009D53BD" w:rsidRPr="000627E3">
        <w:t>Alignment measurements</w:t>
      </w:r>
      <w:bookmarkEnd w:id="1506"/>
      <w:bookmarkEnd w:id="1507"/>
    </w:p>
    <w:p w14:paraId="47D59AD7" w14:textId="77777777" w:rsidR="009D53BD" w:rsidRPr="000627E3" w:rsidRDefault="009D53BD" w:rsidP="004260E1">
      <w:pPr>
        <w:pStyle w:val="Annex2"/>
      </w:pPr>
      <w:bookmarkStart w:id="1508" w:name="_Ref44875887"/>
      <w:bookmarkStart w:id="1509" w:name="_Toc104889951"/>
      <w:r w:rsidRPr="000627E3">
        <w:t>Purpose</w:t>
      </w:r>
      <w:bookmarkEnd w:id="1508"/>
      <w:bookmarkEnd w:id="1509"/>
    </w:p>
    <w:p w14:paraId="2808A8E9" w14:textId="77777777" w:rsidR="009D53BD" w:rsidRPr="000627E3" w:rsidRDefault="009D53BD" w:rsidP="00990963">
      <w:pPr>
        <w:pStyle w:val="paragraph"/>
      </w:pPr>
      <w:r w:rsidRPr="000627E3">
        <w:t>Purpose of Element and equipment alignment is to set and verify the relative position and orientation of the parts of an Element or equipment.</w:t>
      </w:r>
    </w:p>
    <w:p w14:paraId="6F44B9D3" w14:textId="32AD99F9" w:rsidR="009D53BD" w:rsidRPr="000627E3" w:rsidRDefault="009D53BD" w:rsidP="00990963">
      <w:pPr>
        <w:pStyle w:val="NOTE"/>
      </w:pPr>
      <w:r w:rsidRPr="000627E3">
        <w:t>Alignment can be limited to a measurement to verify that alignment is within specification. It can also be an integration activity consisting in aligning the equipment such that they comply with the alignment specification, i.e. an iterative process of measuring and adjusting the position/orientation.</w:t>
      </w:r>
    </w:p>
    <w:p w14:paraId="3A99C2EC" w14:textId="77777777" w:rsidR="009D53BD" w:rsidRPr="000627E3" w:rsidRDefault="009D53BD" w:rsidP="004260E1">
      <w:pPr>
        <w:pStyle w:val="Annex2"/>
      </w:pPr>
      <w:bookmarkStart w:id="1510" w:name="_Toc104889952"/>
      <w:r w:rsidRPr="000627E3">
        <w:t>General</w:t>
      </w:r>
      <w:bookmarkEnd w:id="1510"/>
    </w:p>
    <w:p w14:paraId="6742F767" w14:textId="77777777" w:rsidR="009D53BD" w:rsidRPr="000627E3" w:rsidRDefault="009D53BD" w:rsidP="00990963">
      <w:pPr>
        <w:pStyle w:val="paragraph"/>
      </w:pPr>
      <w:r w:rsidRPr="000627E3">
        <w:t>Position and orientation of specific parts of the element or equipment need to be measured relative to a reference coordinate system. There are usually one element or equipment reference coordinate system, and specific local reference coordinate system for each part that require alignment. This is typically the case for thrusters, antennas, reaction wheels, gyros, star trackers, instrument line of sight.</w:t>
      </w:r>
    </w:p>
    <w:p w14:paraId="0F1A12F2" w14:textId="1A46621E" w:rsidR="009D53BD" w:rsidRPr="000627E3" w:rsidRDefault="009D53BD" w:rsidP="009D53BD">
      <w:pPr>
        <w:jc w:val="both"/>
        <w:rPr>
          <w:sz w:val="20"/>
          <w:szCs w:val="20"/>
        </w:rPr>
      </w:pPr>
      <w:r w:rsidRPr="000627E3">
        <w:rPr>
          <w:sz w:val="20"/>
          <w:szCs w:val="20"/>
        </w:rPr>
        <w:t xml:space="preserve">Alignment verification is repeated along the test sequence, to track any degradation that </w:t>
      </w:r>
      <w:r w:rsidR="00E60032" w:rsidRPr="000627E3">
        <w:rPr>
          <w:sz w:val="20"/>
          <w:szCs w:val="20"/>
        </w:rPr>
        <w:t>can</w:t>
      </w:r>
      <w:r w:rsidRPr="000627E3">
        <w:rPr>
          <w:sz w:val="20"/>
          <w:szCs w:val="20"/>
        </w:rPr>
        <w:t xml:space="preserve"> result from the different events like environmental tests, transportation and handling and to ensure that the alignment remains within the specified limits.</w:t>
      </w:r>
    </w:p>
    <w:p w14:paraId="4B8DB144" w14:textId="77777777" w:rsidR="009D53BD" w:rsidRPr="000627E3" w:rsidRDefault="009D53BD" w:rsidP="00990963">
      <w:pPr>
        <w:pStyle w:val="paragraph"/>
        <w:rPr>
          <w:rFonts w:ascii="Arial" w:hAnsi="Arial"/>
          <w:b/>
        </w:rPr>
      </w:pPr>
      <w:r w:rsidRPr="000627E3">
        <w:t>In case some equipment need specific positioning and orientation a dedicated adjustment campaign, using shims or other means to adjust position and orientation, is performed in order to set the equipment into defined position/orientation.</w:t>
      </w:r>
    </w:p>
    <w:p w14:paraId="15D648B6" w14:textId="398289E8" w:rsidR="009D53BD" w:rsidRPr="000627E3" w:rsidRDefault="009D53BD" w:rsidP="00990963">
      <w:pPr>
        <w:pStyle w:val="paragraph"/>
      </w:pPr>
      <w:r w:rsidRPr="000627E3">
        <w:t>Given a</w:t>
      </w:r>
      <w:r w:rsidR="007F1901" w:rsidRPr="000627E3">
        <w:t>n</w:t>
      </w:r>
      <w:r w:rsidRPr="000627E3">
        <w:t xml:space="preserve"> </w:t>
      </w:r>
      <w:r w:rsidR="007F1901" w:rsidRPr="000627E3">
        <w:t xml:space="preserve">equipment </w:t>
      </w:r>
      <w:r w:rsidRPr="000627E3">
        <w:t>mechanical reference system (MRF</w:t>
      </w:r>
      <w:r w:rsidRPr="000627E3">
        <w:rPr>
          <w:vertAlign w:val="subscript"/>
        </w:rPr>
        <w:t>equipment</w:t>
      </w:r>
      <w:r w:rsidRPr="000627E3">
        <w:t>) and the element mechanical reference system (MRF</w:t>
      </w:r>
      <w:r w:rsidRPr="000627E3">
        <w:rPr>
          <w:vertAlign w:val="subscript"/>
        </w:rPr>
        <w:t>element</w:t>
      </w:r>
      <w:r w:rsidRPr="000627E3">
        <w:t>), the final objective of the alignment measurement is to determine the relative position of MRF</w:t>
      </w:r>
      <w:r w:rsidRPr="000627E3">
        <w:rPr>
          <w:vertAlign w:val="subscript"/>
        </w:rPr>
        <w:t>equipment</w:t>
      </w:r>
      <w:r w:rsidRPr="000627E3">
        <w:t xml:space="preserve"> vs MRF</w:t>
      </w:r>
      <w:r w:rsidRPr="000627E3">
        <w:rPr>
          <w:vertAlign w:val="subscript"/>
        </w:rPr>
        <w:t>element</w:t>
      </w:r>
      <w:r w:rsidRPr="000627E3">
        <w:t>, i.e. the relevant rotation matrix M</w:t>
      </w:r>
      <w:r w:rsidRPr="000627E3">
        <w:rPr>
          <w:vertAlign w:val="subscript"/>
        </w:rPr>
        <w:t>ELEQ</w:t>
      </w:r>
      <w:r w:rsidRPr="000627E3">
        <w:t xml:space="preserve"> (</w:t>
      </w:r>
      <w:r w:rsidRPr="000627E3">
        <w:rPr>
          <w:b/>
        </w:rPr>
        <w:t>M</w:t>
      </w:r>
      <w:r w:rsidRPr="000627E3">
        <w:rPr>
          <w:i/>
        </w:rPr>
        <w:t>atrix</w:t>
      </w:r>
      <w:r w:rsidRPr="000627E3">
        <w:t xml:space="preserve"> </w:t>
      </w:r>
      <w:r w:rsidRPr="000627E3">
        <w:rPr>
          <w:b/>
        </w:rPr>
        <w:t>ELement</w:t>
      </w:r>
      <w:r w:rsidRPr="000627E3">
        <w:t>/</w:t>
      </w:r>
      <w:r w:rsidRPr="000627E3">
        <w:rPr>
          <w:b/>
        </w:rPr>
        <w:t>EQuipment</w:t>
      </w:r>
      <w:r w:rsidRPr="000627E3">
        <w:t xml:space="preserve">) which is reported in the </w:t>
      </w:r>
      <w:r w:rsidR="00610AEA" w:rsidRPr="000627E3">
        <w:fldChar w:fldCharType="begin"/>
      </w:r>
      <w:r w:rsidR="00610AEA" w:rsidRPr="000627E3">
        <w:instrText xml:space="preserve"> REF _Ref44875447 \r \h </w:instrText>
      </w:r>
      <w:r w:rsidR="0061151F" w:rsidRPr="000627E3">
        <w:instrText xml:space="preserve"> \* MERGEFORMAT </w:instrText>
      </w:r>
      <w:r w:rsidR="00610AEA" w:rsidRPr="000627E3">
        <w:fldChar w:fldCharType="separate"/>
      </w:r>
      <w:r w:rsidR="00A5249C">
        <w:t>Figure E-1</w:t>
      </w:r>
      <w:r w:rsidR="00610AEA" w:rsidRPr="000627E3">
        <w:fldChar w:fldCharType="end"/>
      </w:r>
      <w:r w:rsidRPr="000627E3">
        <w:t>. This task cannot be accomplished directly with a single measurement, but is realized step by step with a sequence of measurements and adjustments if necessary.</w:t>
      </w:r>
      <w:r w:rsidR="004F7E05" w:rsidRPr="000627E3">
        <w:t xml:space="preserve"> </w:t>
      </w:r>
      <w:r w:rsidRPr="000627E3">
        <w:t>Ref. to ECSS-E-ST-10-09C (Reference Coordinate system) Fig. B-4 for the Alignment Reference Frame and Mechanical Reference Frame concepts.</w:t>
      </w:r>
    </w:p>
    <w:p w14:paraId="58B01AC6" w14:textId="468C1AF0" w:rsidR="009D53BD" w:rsidRPr="000627E3" w:rsidRDefault="009D53BD" w:rsidP="00990963">
      <w:pPr>
        <w:pStyle w:val="paragraph"/>
      </w:pPr>
      <w:r w:rsidRPr="000627E3">
        <w:rPr>
          <w:noProof/>
        </w:rPr>
        <mc:AlternateContent>
          <mc:Choice Requires="wps">
            <w:drawing>
              <wp:anchor distT="0" distB="0" distL="114300" distR="114300" simplePos="0" relativeHeight="251645952" behindDoc="0" locked="0" layoutInCell="1" allowOverlap="1" wp14:anchorId="2C57EBCF" wp14:editId="755BFEFF">
                <wp:simplePos x="0" y="0"/>
                <wp:positionH relativeFrom="column">
                  <wp:posOffset>7892282</wp:posOffset>
                </wp:positionH>
                <wp:positionV relativeFrom="paragraph">
                  <wp:posOffset>1100440</wp:posOffset>
                </wp:positionV>
                <wp:extent cx="127591" cy="95811"/>
                <wp:effectExtent l="0" t="0" r="25400" b="19050"/>
                <wp:wrapNone/>
                <wp:docPr id="5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flipV="1">
                          <a:off x="0" y="0"/>
                          <a:ext cx="127591" cy="95811"/>
                        </a:xfrm>
                        <a:prstGeom prst="rect">
                          <a:avLst/>
                        </a:prstGeom>
                        <a:solidFill>
                          <a:srgbClr val="FFFFFF"/>
                        </a:solidFill>
                        <a:ln w="9525">
                          <a:solidFill>
                            <a:srgbClr val="000000"/>
                          </a:solidFill>
                          <a:miter lim="800000"/>
                          <a:headEnd/>
                          <a:tailEnd/>
                        </a:ln>
                      </wps:spPr>
                      <wps:txbx>
                        <w:txbxContent>
                          <w:p w14:paraId="7F3AC2CB" w14:textId="77777777" w:rsidR="00923C05" w:rsidRDefault="00923C05" w:rsidP="009D53BD"/>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C57EBCF" id="Text Box 2" o:spid="_x0000_s1064" type="#_x0000_t202" style="position:absolute;left:0;text-align:left;margin-left:621.45pt;margin-top:86.65pt;width:10.05pt;height:7.55pt;flip:x y;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">
                <v:textbox>
                  <w:txbxContent>
                    <w:p w14:paraId="7F3AC2CB" w14:textId="77777777" w:rsidR="00923C05" w:rsidRDefault="00923C05" w:rsidP="009D53BD"/>
                  </w:txbxContent>
                </v:textbox>
              </v:shape>
            </w:pict>
          </mc:Fallback>
        </mc:AlternateContent>
      </w:r>
      <w:r w:rsidRPr="000627E3">
        <w:t>The alignment sequence, which is not strictly a time sequence but more a conceptual sequence, to calculate the final rotation matrix M</w:t>
      </w:r>
      <w:r w:rsidRPr="000627E3">
        <w:rPr>
          <w:vertAlign w:val="subscript"/>
        </w:rPr>
        <w:t>ELEQ</w:t>
      </w:r>
      <w:r w:rsidRPr="000627E3">
        <w:t xml:space="preserve"> is reported in </w:t>
      </w:r>
      <w:r w:rsidR="00360DCE" w:rsidRPr="000627E3">
        <w:fldChar w:fldCharType="begin"/>
      </w:r>
      <w:r w:rsidR="00360DCE" w:rsidRPr="000627E3">
        <w:instrText xml:space="preserve"> REF _Ref44875447 \r \h  \* MERGEFORMAT </w:instrText>
      </w:r>
      <w:r w:rsidR="00360DCE" w:rsidRPr="000627E3">
        <w:fldChar w:fldCharType="separate"/>
      </w:r>
      <w:r w:rsidR="00A5249C">
        <w:t>Figure E-1</w:t>
      </w:r>
      <w:r w:rsidR="00360DCE" w:rsidRPr="000627E3">
        <w:fldChar w:fldCharType="end"/>
      </w:r>
      <w:r w:rsidRPr="000627E3">
        <w:t xml:space="preserve">. Specific dedicated mirrors (or alignment tools) are installed on the equipment to be aligned in order to </w:t>
      </w:r>
      <w:r w:rsidR="00E2498D" w:rsidRPr="000627E3">
        <w:t>materialize</w:t>
      </w:r>
      <w:r w:rsidRPr="000627E3">
        <w:t xml:space="preserve"> the equipment alignment reference frame</w:t>
      </w:r>
      <w:r w:rsidR="00DE1FBA" w:rsidRPr="000627E3">
        <w:t xml:space="preserve"> </w:t>
      </w:r>
      <w:r w:rsidRPr="000627E3">
        <w:t xml:space="preserve">(e.g. Thruster alignment jig equipped with a mirror, Reaction Wheels with target adaptors for corner cube reflectors, Inertia Measurement Unit with reference alignment cube etc.). In some </w:t>
      </w:r>
      <w:r w:rsidR="00DE1FBA" w:rsidRPr="000627E3">
        <w:t>cases,</w:t>
      </w:r>
      <w:r w:rsidRPr="000627E3">
        <w:t xml:space="preserve"> also, mechanical features on (part of) the equipment </w:t>
      </w:r>
      <w:r w:rsidR="00E60032" w:rsidRPr="000627E3">
        <w:t>can</w:t>
      </w:r>
      <w:r w:rsidRPr="000627E3">
        <w:t xml:space="preserve"> be used to define the alignment reference frames.</w:t>
      </w:r>
    </w:p>
    <w:p w14:paraId="770001A8" w14:textId="30DCE032" w:rsidR="009D53BD" w:rsidRPr="000627E3" w:rsidRDefault="00990963" w:rsidP="00990963">
      <w:pPr>
        <w:pStyle w:val="graphic"/>
        <w:rPr>
          <w:lang w:val="en-GB"/>
        </w:rPr>
      </w:pPr>
      <w:r w:rsidRPr="000627E3">
        <w:rPr>
          <w:noProof/>
          <w:lang w:val="en-GB"/>
        </w:rPr>
        <w:lastRenderedPageBreak/>
        <w:drawing>
          <wp:inline distT="0" distB="0" distL="0" distR="0" wp14:anchorId="2491BE4D" wp14:editId="2711126D">
            <wp:extent cx="5759450" cy="6102350"/>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5759450" cy="6102350"/>
                    </a:xfrm>
                    <a:prstGeom prst="rect">
                      <a:avLst/>
                    </a:prstGeom>
                  </pic:spPr>
                </pic:pic>
              </a:graphicData>
            </a:graphic>
          </wp:inline>
        </w:drawing>
      </w:r>
    </w:p>
    <w:p w14:paraId="564C812B" w14:textId="08AF07A4" w:rsidR="009D53BD" w:rsidRPr="000627E3" w:rsidRDefault="00610AEA" w:rsidP="00B34231">
      <w:pPr>
        <w:pStyle w:val="CaptionAnnexFigure"/>
      </w:pPr>
      <w:r w:rsidRPr="000627E3">
        <w:t xml:space="preserve"> </w:t>
      </w:r>
      <w:bookmarkStart w:id="1511" w:name="_Ref44875447"/>
      <w:bookmarkStart w:id="1512" w:name="_Toc104890062"/>
      <w:r w:rsidRPr="000627E3">
        <w:t>Coordinate Systems relationship</w:t>
      </w:r>
      <w:bookmarkEnd w:id="1511"/>
      <w:bookmarkEnd w:id="1512"/>
    </w:p>
    <w:p w14:paraId="4A822270" w14:textId="17760830" w:rsidR="009D53BD" w:rsidRPr="000627E3" w:rsidRDefault="009D53BD" w:rsidP="00990963">
      <w:pPr>
        <w:pStyle w:val="paragraph"/>
      </w:pPr>
      <w:r w:rsidRPr="000627E3">
        <w:t>To obtain the above-mentioned rotation matrices, the alignment is based on 2 inputs from previous activities and a measurement campaign at element level:</w:t>
      </w:r>
    </w:p>
    <w:p w14:paraId="7D700D9B" w14:textId="53D6A06B" w:rsidR="009D53BD" w:rsidRPr="000627E3" w:rsidRDefault="009D53BD" w:rsidP="00990963">
      <w:pPr>
        <w:pStyle w:val="Bul1"/>
      </w:pPr>
      <w:r w:rsidRPr="000627E3">
        <w:t>The transformation matrix between the equipment MRF and ARF, provided by the equipment supplier. An example is provided in ECSS-E-ST-60-21 (Gyro) and ECSS-E-ST-60-20 (Star sensors)</w:t>
      </w:r>
    </w:p>
    <w:p w14:paraId="42A0CD17" w14:textId="5881C202" w:rsidR="009D53BD" w:rsidRPr="000627E3" w:rsidRDefault="009D53BD" w:rsidP="00990963">
      <w:pPr>
        <w:pStyle w:val="Bul1"/>
      </w:pPr>
      <w:r w:rsidRPr="000627E3">
        <w:t>The transformation matrix between the element MRF and ARF, usually provided by the structure supplier</w:t>
      </w:r>
    </w:p>
    <w:p w14:paraId="2DE8D036" w14:textId="77777777" w:rsidR="009D53BD" w:rsidRPr="000627E3" w:rsidRDefault="009D53BD" w:rsidP="00990963">
      <w:pPr>
        <w:pStyle w:val="paragraph"/>
      </w:pPr>
    </w:p>
    <w:p w14:paraId="57886DD3" w14:textId="77777777" w:rsidR="009D53BD" w:rsidRPr="000627E3" w:rsidRDefault="009D53BD" w:rsidP="003A0E6C">
      <w:pPr>
        <w:pStyle w:val="paragraph"/>
        <w:keepNext/>
      </w:pPr>
      <w:r w:rsidRPr="000627E3">
        <w:lastRenderedPageBreak/>
        <w:t>The measurement activity corresponds to the measurement of the transformation matrix between the equipment ARF and element ARF, i.e.:</w:t>
      </w:r>
    </w:p>
    <w:p w14:paraId="005015C4" w14:textId="77777777" w:rsidR="009D53BD" w:rsidRPr="000627E3" w:rsidRDefault="009D53BD" w:rsidP="003A0E6C">
      <w:pPr>
        <w:pStyle w:val="paragraph-bold"/>
        <w:rPr>
          <w:i/>
        </w:rPr>
      </w:pPr>
      <w:r w:rsidRPr="000627E3">
        <w:rPr>
          <w:i/>
        </w:rPr>
        <w:t>Element ARF to equipment ARF measurement:</w:t>
      </w:r>
    </w:p>
    <w:p w14:paraId="1B5FA78B" w14:textId="77777777" w:rsidR="009D53BD" w:rsidRPr="000627E3" w:rsidRDefault="009D53BD" w:rsidP="003A0E6C">
      <w:pPr>
        <w:pStyle w:val="Bul1"/>
        <w:keepNext/>
        <w:rPr>
          <w:i/>
        </w:rPr>
      </w:pPr>
      <w:r w:rsidRPr="000627E3">
        <w:rPr>
          <w:i/>
        </w:rPr>
        <w:t>ARF</w:t>
      </w:r>
      <w:r w:rsidRPr="000627E3">
        <w:rPr>
          <w:i/>
          <w:vertAlign w:val="subscript"/>
        </w:rPr>
        <w:t>equipment</w:t>
      </w:r>
      <w:r w:rsidRPr="000627E3">
        <w:rPr>
          <w:i/>
        </w:rPr>
        <w:t xml:space="preserve"> (Equipment Alignment Reference Frame);</w:t>
      </w:r>
    </w:p>
    <w:p w14:paraId="3FAB40D6" w14:textId="7A22E02B" w:rsidR="009D53BD" w:rsidRPr="000627E3" w:rsidRDefault="009D53BD" w:rsidP="00990963">
      <w:pPr>
        <w:pStyle w:val="Bul1"/>
        <w:rPr>
          <w:i/>
        </w:rPr>
      </w:pPr>
      <w:r w:rsidRPr="000627E3">
        <w:rPr>
          <w:i/>
        </w:rPr>
        <w:t>ARF</w:t>
      </w:r>
      <w:r w:rsidRPr="000627E3">
        <w:rPr>
          <w:i/>
          <w:vertAlign w:val="subscript"/>
        </w:rPr>
        <w:t>element</w:t>
      </w:r>
      <w:r w:rsidRPr="000627E3">
        <w:rPr>
          <w:i/>
        </w:rPr>
        <w:t xml:space="preserve"> (Element Alignment Reference Frame);</w:t>
      </w:r>
      <w:r w:rsidR="00990963" w:rsidRPr="000627E3">
        <w:rPr>
          <w:i/>
        </w:rPr>
        <w:t xml:space="preserve"> </w:t>
      </w:r>
      <w:r w:rsidRPr="000627E3">
        <w:rPr>
          <w:i/>
        </w:rPr>
        <w:t>it is materialized by a Master reference cube</w:t>
      </w:r>
    </w:p>
    <w:p w14:paraId="27E32297" w14:textId="77777777" w:rsidR="009D53BD" w:rsidRPr="000627E3" w:rsidRDefault="009D53BD" w:rsidP="00990963">
      <w:pPr>
        <w:pStyle w:val="Bul1"/>
        <w:rPr>
          <w:i/>
        </w:rPr>
      </w:pPr>
      <w:r w:rsidRPr="000627E3">
        <w:rPr>
          <w:i/>
        </w:rPr>
        <w:t>TRF (Theodolite Reference Frame);</w:t>
      </w:r>
    </w:p>
    <w:p w14:paraId="4FB2D452" w14:textId="2F84FE7A" w:rsidR="009D53BD" w:rsidRPr="000627E3" w:rsidRDefault="009D53BD" w:rsidP="00990963">
      <w:pPr>
        <w:pStyle w:val="Bul1"/>
        <w:rPr>
          <w:i/>
        </w:rPr>
      </w:pPr>
      <w:r w:rsidRPr="000627E3">
        <w:rPr>
          <w:i/>
        </w:rPr>
        <w:t>M</w:t>
      </w:r>
      <w:r w:rsidRPr="000627E3">
        <w:rPr>
          <w:i/>
          <w:vertAlign w:val="subscript"/>
        </w:rPr>
        <w:t>cEq</w:t>
      </w:r>
      <w:r w:rsidRPr="000627E3">
        <w:rPr>
          <w:i/>
        </w:rPr>
        <w:t xml:space="preserve"> that is the rotation matrix from ARF</w:t>
      </w:r>
      <w:r w:rsidRPr="000627E3">
        <w:rPr>
          <w:i/>
          <w:vertAlign w:val="subscript"/>
        </w:rPr>
        <w:t>equipment</w:t>
      </w:r>
      <w:r w:rsidRPr="000627E3">
        <w:rPr>
          <w:i/>
        </w:rPr>
        <w:t xml:space="preserve"> to TRF;</w:t>
      </w:r>
      <w:r w:rsidR="00ED3337" w:rsidRPr="000627E3">
        <w:rPr>
          <w:i/>
        </w:rPr>
        <w:t xml:space="preserve"> </w:t>
      </w:r>
    </w:p>
    <w:p w14:paraId="1A8822FC" w14:textId="024DAF1C" w:rsidR="009D53BD" w:rsidRPr="000627E3" w:rsidRDefault="009D53BD" w:rsidP="007F2B22">
      <w:pPr>
        <w:pStyle w:val="Bul1"/>
        <w:rPr>
          <w:i/>
        </w:rPr>
      </w:pPr>
      <w:r w:rsidRPr="000627E3">
        <w:rPr>
          <w:i/>
        </w:rPr>
        <w:t>M</w:t>
      </w:r>
      <w:r w:rsidRPr="000627E3">
        <w:rPr>
          <w:i/>
          <w:vertAlign w:val="superscript"/>
        </w:rPr>
        <w:t>-1</w:t>
      </w:r>
      <w:r w:rsidRPr="000627E3">
        <w:rPr>
          <w:vertAlign w:val="subscript"/>
        </w:rPr>
        <w:t>su</w:t>
      </w:r>
      <w:r w:rsidRPr="000627E3">
        <w:t xml:space="preserve"> is the theodolite set up rotation matrix from TRF to ARF</w:t>
      </w:r>
      <w:r w:rsidRPr="000627E3">
        <w:rPr>
          <w:vertAlign w:val="subscript"/>
        </w:rPr>
        <w:t>element</w:t>
      </w:r>
      <w:r w:rsidRPr="000627E3">
        <w:t>.</w:t>
      </w:r>
    </w:p>
    <w:p w14:paraId="73B2E52D" w14:textId="1D034069" w:rsidR="009D53BD" w:rsidRPr="000627E3" w:rsidRDefault="009D53BD" w:rsidP="00990963">
      <w:pPr>
        <w:pStyle w:val="NOTE"/>
      </w:pPr>
      <w:r w:rsidRPr="000627E3">
        <w:t xml:space="preserve">The term theodolite is used but it </w:t>
      </w:r>
      <w:r w:rsidR="00E60032" w:rsidRPr="000627E3">
        <w:t>can</w:t>
      </w:r>
      <w:r w:rsidRPr="000627E3">
        <w:t xml:space="preserve"> be changed to measurement instrument if other instruments are used</w:t>
      </w:r>
    </w:p>
    <w:p w14:paraId="23035D40" w14:textId="77777777" w:rsidR="009D53BD" w:rsidRPr="000627E3" w:rsidRDefault="009D53BD" w:rsidP="00990963">
      <w:pPr>
        <w:pStyle w:val="paragraph"/>
      </w:pPr>
      <w:r w:rsidRPr="000627E3">
        <w:t xml:space="preserve">After determination of the different matrices (ref. to the next paragraphs for measurement techniques) it is possible to use the following formula that allows to achieve the objective of evaluating the relative orientation of an object w.r.t the element reference frame: </w:t>
      </w:r>
    </w:p>
    <w:p w14:paraId="7A3C7D97" w14:textId="5B62A4D9" w:rsidR="009D53BD" w:rsidRPr="000627E3" w:rsidRDefault="00204A3D" w:rsidP="00204A3D">
      <w:pPr>
        <w:pStyle w:val="graphic"/>
        <w:rPr>
          <w:lang w:val="en-GB"/>
        </w:rPr>
      </w:pPr>
      <w:r w:rsidRPr="000627E3">
        <w:rPr>
          <w:noProof/>
          <w:lang w:val="en-GB"/>
        </w:rPr>
        <w:drawing>
          <wp:inline distT="0" distB="0" distL="0" distR="0" wp14:anchorId="725B0D6B" wp14:editId="7A130104">
            <wp:extent cx="3733800" cy="524461"/>
            <wp:effectExtent l="0" t="0" r="0" b="9525"/>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3798259" cy="533515"/>
                    </a:xfrm>
                    <a:prstGeom prst="rect">
                      <a:avLst/>
                    </a:prstGeom>
                  </pic:spPr>
                </pic:pic>
              </a:graphicData>
            </a:graphic>
          </wp:inline>
        </w:drawing>
      </w:r>
    </w:p>
    <w:p w14:paraId="7DAB12BF" w14:textId="2981C68D" w:rsidR="009D53BD" w:rsidRPr="000627E3" w:rsidRDefault="009D53BD" w:rsidP="009D53BD">
      <w:pPr>
        <w:rPr>
          <w:sz w:val="20"/>
          <w:szCs w:val="20"/>
        </w:rPr>
      </w:pPr>
      <w:r w:rsidRPr="000627E3">
        <w:rPr>
          <w:sz w:val="20"/>
          <w:szCs w:val="20"/>
        </w:rPr>
        <w:t>Where:</w:t>
      </w:r>
    </w:p>
    <w:tbl>
      <w:tblPr>
        <w:tblStyle w:val="TableGrid"/>
        <w:tblW w:w="0" w:type="auto"/>
        <w:tblLook w:val="04A0" w:firstRow="1" w:lastRow="0" w:firstColumn="1" w:lastColumn="0" w:noHBand="0" w:noVBand="1"/>
      </w:tblPr>
      <w:tblGrid>
        <w:gridCol w:w="1091"/>
        <w:gridCol w:w="7969"/>
      </w:tblGrid>
      <w:tr w:rsidR="00204A3D" w:rsidRPr="000627E3" w14:paraId="2BCCE711" w14:textId="77777777" w:rsidTr="00EA27E4">
        <w:tc>
          <w:tcPr>
            <w:tcW w:w="1101" w:type="dxa"/>
          </w:tcPr>
          <w:p w14:paraId="5CE4DF71" w14:textId="5E59B4D9" w:rsidR="00204A3D" w:rsidRPr="000627E3" w:rsidRDefault="009E006F" w:rsidP="00204A3D">
            <w:pPr>
              <w:pStyle w:val="TablecellLEFT"/>
            </w:pPr>
            <m:oMath>
              <m:box>
                <m:boxPr>
                  <m:opEmu m:val="1"/>
                  <m:ctrlPr>
                    <w:rPr>
                      <w:rFonts w:ascii="Cambria Math" w:hAnsi="Cambria Math"/>
                    </w:rPr>
                  </m:ctrlPr>
                </m:boxPr>
                <m:e>
                  <m:groupChr>
                    <m:groupChrPr>
                      <m:chr m:val="→"/>
                      <m:pos m:val="top"/>
                      <m:ctrlPr>
                        <w:rPr>
                          <w:rFonts w:ascii="Cambria Math" w:hAnsi="Cambria Math"/>
                        </w:rPr>
                      </m:ctrlPr>
                    </m:groupChrPr>
                    <m:e>
                      <m:sSub>
                        <m:sSubPr>
                          <m:ctrlPr>
                            <w:rPr>
                              <w:rFonts w:ascii="Cambria Math" w:hAnsi="Cambria Math"/>
                            </w:rPr>
                          </m:ctrlPr>
                        </m:sSubPr>
                        <m:e>
                          <m:r>
                            <w:rPr>
                              <w:rFonts w:ascii="Cambria Math" w:hAnsi="Cambria Math"/>
                            </w:rPr>
                            <m:t>V</m:t>
                          </m:r>
                        </m:e>
                        <m:sub>
                          <m:r>
                            <w:rPr>
                              <w:rFonts w:ascii="Cambria Math" w:hAnsi="Cambria Math"/>
                            </w:rPr>
                            <m:t>ELMRF</m:t>
                          </m:r>
                        </m:sub>
                      </m:sSub>
                    </m:e>
                  </m:groupChr>
                </m:e>
              </m:box>
            </m:oMath>
            <w:r w:rsidR="004F7E05" w:rsidRPr="000627E3">
              <w:t xml:space="preserve"> </w:t>
            </w:r>
            <w:r w:rsidR="00204A3D" w:rsidRPr="000627E3">
              <w:t xml:space="preserve">= </w:t>
            </w:r>
          </w:p>
        </w:tc>
        <w:tc>
          <w:tcPr>
            <w:tcW w:w="8185" w:type="dxa"/>
          </w:tcPr>
          <w:p w14:paraId="535CD7BA" w14:textId="7E6FCD34" w:rsidR="00204A3D" w:rsidRPr="000627E3" w:rsidRDefault="00204A3D" w:rsidP="00204A3D">
            <w:pPr>
              <w:pStyle w:val="TablecellLEFT"/>
            </w:pPr>
            <w:r w:rsidRPr="000627E3">
              <w:t xml:space="preserve">Vector providing the orientation of the vector </w:t>
            </w:r>
            <m:oMath>
              <m:box>
                <m:boxPr>
                  <m:opEmu m:val="1"/>
                  <m:ctrlPr>
                    <w:rPr>
                      <w:rFonts w:ascii="Cambria Math" w:hAnsi="Cambria Math"/>
                    </w:rPr>
                  </m:ctrlPr>
                </m:boxPr>
                <m:e>
                  <m:groupChr>
                    <m:groupChrPr>
                      <m:chr m:val="→"/>
                      <m:pos m:val="top"/>
                      <m:ctrlPr>
                        <w:rPr>
                          <w:rFonts w:ascii="Cambria Math" w:hAnsi="Cambria Math"/>
                        </w:rPr>
                      </m:ctrlPr>
                    </m:groupChrPr>
                    <m:e>
                      <m:sSub>
                        <m:sSubPr>
                          <m:ctrlPr>
                            <w:rPr>
                              <w:rFonts w:ascii="Cambria Math" w:hAnsi="Cambria Math"/>
                            </w:rPr>
                          </m:ctrlPr>
                        </m:sSubPr>
                        <m:e>
                          <m:r>
                            <w:rPr>
                              <w:rFonts w:ascii="Cambria Math" w:hAnsi="Cambria Math"/>
                            </w:rPr>
                            <m:t>V</m:t>
                          </m:r>
                        </m:e>
                        <m:sub>
                          <m:r>
                            <w:rPr>
                              <w:rFonts w:ascii="Cambria Math" w:hAnsi="Cambria Math"/>
                            </w:rPr>
                            <m:t>EQMRF</m:t>
                          </m:r>
                        </m:sub>
                      </m:sSub>
                    </m:e>
                  </m:groupChr>
                </m:e>
              </m:box>
            </m:oMath>
            <w:r w:rsidRPr="000627E3">
              <w:t xml:space="preserve"> in the Element Mechanical Reference Frame </w:t>
            </w:r>
          </w:p>
        </w:tc>
      </w:tr>
      <w:tr w:rsidR="00204A3D" w:rsidRPr="000627E3" w14:paraId="6AE46C4A" w14:textId="77777777" w:rsidTr="00EA27E4">
        <w:tc>
          <w:tcPr>
            <w:tcW w:w="1101" w:type="dxa"/>
          </w:tcPr>
          <w:p w14:paraId="6EC9519D" w14:textId="4B7822A8" w:rsidR="00204A3D" w:rsidRPr="000627E3" w:rsidRDefault="009E006F" w:rsidP="00204A3D">
            <w:pPr>
              <w:pStyle w:val="TablecellLEFT"/>
            </w:pPr>
            <m:oMath>
              <m:box>
                <m:boxPr>
                  <m:opEmu m:val="1"/>
                  <m:ctrlPr>
                    <w:rPr>
                      <w:rFonts w:ascii="Cambria Math" w:hAnsi="Cambria Math"/>
                    </w:rPr>
                  </m:ctrlPr>
                </m:boxPr>
                <m:e>
                  <m:groupChr>
                    <m:groupChrPr>
                      <m:chr m:val="→"/>
                      <m:pos m:val="top"/>
                      <m:ctrlPr>
                        <w:rPr>
                          <w:rFonts w:ascii="Cambria Math" w:hAnsi="Cambria Math"/>
                        </w:rPr>
                      </m:ctrlPr>
                    </m:groupChrPr>
                    <m:e>
                      <m:sSub>
                        <m:sSubPr>
                          <m:ctrlPr>
                            <w:rPr>
                              <w:rFonts w:ascii="Cambria Math" w:hAnsi="Cambria Math"/>
                            </w:rPr>
                          </m:ctrlPr>
                        </m:sSubPr>
                        <m:e>
                          <m:r>
                            <w:rPr>
                              <w:rFonts w:ascii="Cambria Math" w:hAnsi="Cambria Math"/>
                            </w:rPr>
                            <m:t>V</m:t>
                          </m:r>
                        </m:e>
                        <m:sub>
                          <m:r>
                            <w:rPr>
                              <w:rFonts w:ascii="Cambria Math" w:hAnsi="Cambria Math"/>
                            </w:rPr>
                            <m:t>EQMRF</m:t>
                          </m:r>
                        </m:sub>
                      </m:sSub>
                    </m:e>
                  </m:groupChr>
                </m:e>
              </m:box>
            </m:oMath>
            <w:r w:rsidR="004F7E05" w:rsidRPr="000627E3">
              <w:t xml:space="preserve"> </w:t>
            </w:r>
            <w:r w:rsidR="00204A3D" w:rsidRPr="000627E3">
              <w:t>=</w:t>
            </w:r>
          </w:p>
        </w:tc>
        <w:tc>
          <w:tcPr>
            <w:tcW w:w="8185" w:type="dxa"/>
          </w:tcPr>
          <w:p w14:paraId="3C4CD717" w14:textId="76FBECE0" w:rsidR="00204A3D" w:rsidRPr="000627E3" w:rsidRDefault="00204A3D" w:rsidP="00204A3D">
            <w:pPr>
              <w:pStyle w:val="TablecellLEFT"/>
            </w:pPr>
            <w:r w:rsidRPr="000627E3">
              <w:t>vector providing the orientation of ARF in the equipment Mechanical Reference Frame. This vector is usually provided by the supplier of the unit</w:t>
            </w:r>
          </w:p>
        </w:tc>
      </w:tr>
      <w:tr w:rsidR="00204A3D" w:rsidRPr="000627E3" w14:paraId="449401AB" w14:textId="77777777" w:rsidTr="00EA27E4">
        <w:tc>
          <w:tcPr>
            <w:tcW w:w="1101" w:type="dxa"/>
          </w:tcPr>
          <w:p w14:paraId="40D4C757" w14:textId="3EB2C100" w:rsidR="0084611D" w:rsidRPr="000627E3" w:rsidRDefault="0084611D" w:rsidP="0084611D">
            <w:pPr>
              <w:pStyle w:val="TablecellLEFT"/>
            </w:pPr>
            <w:r w:rsidRPr="000627E3">
              <w:rPr>
                <w:i/>
              </w:rPr>
              <w:t>M</w:t>
            </w:r>
            <w:r w:rsidRPr="000627E3">
              <w:rPr>
                <w:i/>
                <w:vertAlign w:val="subscript"/>
              </w:rPr>
              <w:t>EQ</w:t>
            </w:r>
            <w:r w:rsidRPr="000627E3">
              <w:t xml:space="preserve"> =</w:t>
            </w:r>
          </w:p>
        </w:tc>
        <w:tc>
          <w:tcPr>
            <w:tcW w:w="8185" w:type="dxa"/>
          </w:tcPr>
          <w:p w14:paraId="3DF03E54" w14:textId="2045FF83" w:rsidR="00204A3D" w:rsidRPr="000627E3" w:rsidRDefault="00204A3D" w:rsidP="00204A3D">
            <w:pPr>
              <w:pStyle w:val="TablecellLEFT"/>
            </w:pPr>
            <w:r w:rsidRPr="000627E3">
              <w:t xml:space="preserve">Rotation Matrix which allows to pass from the equipment </w:t>
            </w:r>
            <w:r w:rsidRPr="000627E3">
              <w:rPr>
                <w:i/>
              </w:rPr>
              <w:t>MRF</w:t>
            </w:r>
            <w:r w:rsidRPr="000627E3">
              <w:t xml:space="preserve"> to the equipment </w:t>
            </w:r>
            <w:r w:rsidRPr="000627E3">
              <w:rPr>
                <w:i/>
              </w:rPr>
              <w:t>ARF</w:t>
            </w:r>
            <w:r w:rsidRPr="000627E3">
              <w:t>. This matrix is usually measured and provided by the equipment supplier.</w:t>
            </w:r>
          </w:p>
        </w:tc>
      </w:tr>
      <w:tr w:rsidR="00204A3D" w:rsidRPr="000627E3" w14:paraId="44DCAC58" w14:textId="77777777" w:rsidTr="00EA27E4">
        <w:tc>
          <w:tcPr>
            <w:tcW w:w="1101" w:type="dxa"/>
          </w:tcPr>
          <w:p w14:paraId="4712C687" w14:textId="3F9EA2CC" w:rsidR="0084611D" w:rsidRPr="000627E3" w:rsidRDefault="0084611D" w:rsidP="0084611D">
            <w:pPr>
              <w:pStyle w:val="TablecellLEFT"/>
            </w:pPr>
            <w:r w:rsidRPr="000627E3">
              <w:rPr>
                <w:i/>
              </w:rPr>
              <w:t>M</w:t>
            </w:r>
            <w:r w:rsidRPr="000627E3">
              <w:rPr>
                <w:i/>
                <w:vertAlign w:val="subscript"/>
              </w:rPr>
              <w:t>cEQ</w:t>
            </w:r>
            <w:r w:rsidRPr="000627E3">
              <w:t xml:space="preserve"> =</w:t>
            </w:r>
          </w:p>
        </w:tc>
        <w:tc>
          <w:tcPr>
            <w:tcW w:w="8185" w:type="dxa"/>
          </w:tcPr>
          <w:p w14:paraId="1D6FF92E" w14:textId="77777777" w:rsidR="00204A3D" w:rsidRPr="000627E3" w:rsidRDefault="00204A3D" w:rsidP="00204A3D">
            <w:pPr>
              <w:pStyle w:val="TablecellLEFT"/>
            </w:pPr>
            <w:r w:rsidRPr="000627E3">
              <w:t xml:space="preserve">Rotation matrix from equipment </w:t>
            </w:r>
            <w:r w:rsidRPr="000627E3">
              <w:rPr>
                <w:i/>
              </w:rPr>
              <w:t>ARF</w:t>
            </w:r>
            <w:r w:rsidRPr="000627E3">
              <w:t xml:space="preserve"> to </w:t>
            </w:r>
            <w:r w:rsidRPr="000627E3">
              <w:rPr>
                <w:i/>
              </w:rPr>
              <w:t>TRF</w:t>
            </w:r>
            <w:r w:rsidRPr="000627E3">
              <w:t xml:space="preserve"> (Theodolite Reference Frame); it is obtained as part of the alignment measurement activity (see next paragraph); the </w:t>
            </w:r>
            <w:r w:rsidRPr="000627E3">
              <w:rPr>
                <w:i/>
              </w:rPr>
              <w:t>TRF</w:t>
            </w:r>
            <w:r w:rsidRPr="000627E3">
              <w:t xml:space="preserve"> is usually defined as follows:</w:t>
            </w:r>
          </w:p>
          <w:p w14:paraId="0CEB41A4" w14:textId="4D5B3FEB" w:rsidR="0084611D" w:rsidRPr="000627E3" w:rsidRDefault="0084611D" w:rsidP="0084611D">
            <w:pPr>
              <w:pStyle w:val="TablecellLEFT"/>
            </w:pPr>
            <w:r w:rsidRPr="000627E3">
              <w:rPr>
                <w:i/>
              </w:rPr>
              <w:t>Z</w:t>
            </w:r>
            <w:r w:rsidRPr="000627E3">
              <w:rPr>
                <w:i/>
                <w:vertAlign w:val="subscript"/>
              </w:rPr>
              <w:t>TFR</w:t>
            </w:r>
            <w:r w:rsidRPr="000627E3">
              <w:t>: vector parallel to local gravity</w:t>
            </w:r>
          </w:p>
          <w:p w14:paraId="3841ED92" w14:textId="5695A917" w:rsidR="0084611D" w:rsidRPr="000627E3" w:rsidRDefault="0084611D" w:rsidP="0084611D">
            <w:pPr>
              <w:pStyle w:val="TablecellLEFT"/>
            </w:pPr>
            <w:r w:rsidRPr="000627E3">
              <w:rPr>
                <w:i/>
              </w:rPr>
              <w:t>X</w:t>
            </w:r>
            <w:r w:rsidRPr="000627E3">
              <w:rPr>
                <w:i/>
                <w:vertAlign w:val="subscript"/>
              </w:rPr>
              <w:t>TFR</w:t>
            </w:r>
            <w:r w:rsidRPr="000627E3">
              <w:t xml:space="preserve">: vector in the plane normal to gravity and in the direction on which the azimuth of the theodolite has been set to zero </w:t>
            </w:r>
          </w:p>
          <w:p w14:paraId="36570EB9" w14:textId="5443CE55" w:rsidR="0084611D" w:rsidRPr="000627E3" w:rsidRDefault="0084611D" w:rsidP="0084611D">
            <w:pPr>
              <w:pStyle w:val="TablecellLEFT"/>
            </w:pPr>
            <w:r w:rsidRPr="000627E3">
              <w:rPr>
                <w:i/>
              </w:rPr>
              <w:t>Y</w:t>
            </w:r>
            <w:r w:rsidRPr="000627E3">
              <w:rPr>
                <w:i/>
                <w:vertAlign w:val="subscript"/>
              </w:rPr>
              <w:t>TFR</w:t>
            </w:r>
            <w:r w:rsidRPr="000627E3">
              <w:t>: third vector to complete the right-handed reference frame</w:t>
            </w:r>
          </w:p>
        </w:tc>
      </w:tr>
      <w:tr w:rsidR="0084611D" w:rsidRPr="000627E3" w14:paraId="7DA8B44F" w14:textId="77777777" w:rsidTr="00EA27E4">
        <w:tc>
          <w:tcPr>
            <w:tcW w:w="1101" w:type="dxa"/>
          </w:tcPr>
          <w:p w14:paraId="22908747" w14:textId="03ECF46E" w:rsidR="0084611D" w:rsidRPr="000627E3" w:rsidRDefault="0084611D" w:rsidP="0084611D">
            <w:pPr>
              <w:pStyle w:val="TablecellLEFT"/>
            </w:pPr>
            <w:r w:rsidRPr="000627E3">
              <w:rPr>
                <w:i/>
              </w:rPr>
              <w:t>M</w:t>
            </w:r>
            <w:r w:rsidRPr="000627E3">
              <w:rPr>
                <w:i/>
                <w:vertAlign w:val="subscript"/>
              </w:rPr>
              <w:t>SU</w:t>
            </w:r>
            <w:r w:rsidRPr="000627E3">
              <w:rPr>
                <w:i/>
                <w:vertAlign w:val="superscript"/>
              </w:rPr>
              <w:t>-1</w:t>
            </w:r>
            <w:r w:rsidRPr="000627E3">
              <w:rPr>
                <w:vertAlign w:val="superscript"/>
              </w:rPr>
              <w:t xml:space="preserve"> </w:t>
            </w:r>
            <w:r w:rsidRPr="000627E3">
              <w:t>=</w:t>
            </w:r>
          </w:p>
        </w:tc>
        <w:tc>
          <w:tcPr>
            <w:tcW w:w="8185" w:type="dxa"/>
          </w:tcPr>
          <w:p w14:paraId="75E2505F" w14:textId="77777777" w:rsidR="0084611D" w:rsidRPr="000627E3" w:rsidRDefault="0084611D" w:rsidP="0084611D">
            <w:pPr>
              <w:pStyle w:val="TablecellLEFT"/>
            </w:pPr>
            <w:r w:rsidRPr="000627E3">
              <w:t xml:space="preserve">Theodolite set-up rotation matrix from TRF </w:t>
            </w:r>
          </w:p>
          <w:p w14:paraId="1DA27D2C" w14:textId="76245CA4" w:rsidR="0084611D" w:rsidRPr="000627E3" w:rsidRDefault="0084611D" w:rsidP="007F2B22">
            <w:pPr>
              <w:pStyle w:val="TablecellLEFT"/>
            </w:pPr>
            <w:r w:rsidRPr="000627E3">
              <w:t xml:space="preserve">(Theodolite Reference Frame) to Element ARF as defined by the Master Reference Cube (MRC); it is obtained as part of the alignment measurement activity (ref., to </w:t>
            </w:r>
            <w:r w:rsidR="007F2B22" w:rsidRPr="000627E3">
              <w:fldChar w:fldCharType="begin"/>
            </w:r>
            <w:r w:rsidR="007F2B22" w:rsidRPr="000627E3">
              <w:instrText xml:space="preserve"> REF _Ref51744124 \w \h </w:instrText>
            </w:r>
            <w:r w:rsidR="007F2B22" w:rsidRPr="000627E3">
              <w:fldChar w:fldCharType="separate"/>
            </w:r>
            <w:r w:rsidR="00A5249C">
              <w:t>E.3</w:t>
            </w:r>
            <w:r w:rsidR="007F2B22" w:rsidRPr="000627E3">
              <w:fldChar w:fldCharType="end"/>
            </w:r>
            <w:r w:rsidRPr="000627E3">
              <w:t>)</w:t>
            </w:r>
          </w:p>
        </w:tc>
      </w:tr>
      <w:tr w:rsidR="0084611D" w:rsidRPr="000627E3" w14:paraId="71A4E52C" w14:textId="77777777" w:rsidTr="00EA27E4">
        <w:tc>
          <w:tcPr>
            <w:tcW w:w="1101" w:type="dxa"/>
          </w:tcPr>
          <w:p w14:paraId="336BF66F" w14:textId="0678D477" w:rsidR="0084611D" w:rsidRPr="000627E3" w:rsidRDefault="0084611D" w:rsidP="0084611D">
            <w:pPr>
              <w:pStyle w:val="TablecellLEFT"/>
              <w:rPr>
                <w:i/>
              </w:rPr>
            </w:pPr>
            <w:r w:rsidRPr="000627E3">
              <w:rPr>
                <w:i/>
              </w:rPr>
              <w:t>M</w:t>
            </w:r>
            <w:r w:rsidRPr="000627E3">
              <w:rPr>
                <w:i/>
                <w:vertAlign w:val="subscript"/>
              </w:rPr>
              <w:t>EL</w:t>
            </w:r>
            <w:r w:rsidRPr="000627E3">
              <w:t xml:space="preserve"> =</w:t>
            </w:r>
          </w:p>
        </w:tc>
        <w:tc>
          <w:tcPr>
            <w:tcW w:w="8185" w:type="dxa"/>
          </w:tcPr>
          <w:p w14:paraId="4FD9CD46" w14:textId="18DEB6E0" w:rsidR="0084611D" w:rsidRPr="000627E3" w:rsidRDefault="0084611D" w:rsidP="0084611D">
            <w:pPr>
              <w:pStyle w:val="TablecellLEFT"/>
            </w:pPr>
            <w:r w:rsidRPr="000627E3">
              <w:t xml:space="preserve">Rotation matrix from Element </w:t>
            </w:r>
            <w:r w:rsidRPr="000627E3">
              <w:rPr>
                <w:i/>
              </w:rPr>
              <w:t xml:space="preserve">ARF </w:t>
            </w:r>
            <w:r w:rsidRPr="000627E3">
              <w:t>(defined by</w:t>
            </w:r>
            <w:r w:rsidRPr="000627E3">
              <w:rPr>
                <w:i/>
              </w:rPr>
              <w:t xml:space="preserve"> MRC</w:t>
            </w:r>
            <w:r w:rsidRPr="000627E3">
              <w:t xml:space="preserve">) to Element </w:t>
            </w:r>
            <w:r w:rsidRPr="000627E3">
              <w:rPr>
                <w:i/>
              </w:rPr>
              <w:t>MRF</w:t>
            </w:r>
            <w:r w:rsidRPr="000627E3">
              <w:t xml:space="preserve">. It is usually provided by the structure supplier. It allows to determine the position of the master reference cube (defining the </w:t>
            </w:r>
            <w:r w:rsidRPr="000627E3">
              <w:rPr>
                <w:i/>
              </w:rPr>
              <w:t>ARF</w:t>
            </w:r>
            <w:r w:rsidRPr="000627E3">
              <w:t xml:space="preserve">) w.r.t. the </w:t>
            </w:r>
            <w:r w:rsidRPr="000627E3">
              <w:rPr>
                <w:i/>
                <w:u w:val="single"/>
              </w:rPr>
              <w:t>MRF</w:t>
            </w:r>
            <w:r w:rsidRPr="000627E3">
              <w:t>.</w:t>
            </w:r>
          </w:p>
        </w:tc>
      </w:tr>
    </w:tbl>
    <w:p w14:paraId="5F2EF36D" w14:textId="77777777" w:rsidR="00204A3D" w:rsidRPr="000627E3" w:rsidRDefault="00204A3D" w:rsidP="009D53BD">
      <w:pPr>
        <w:rPr>
          <w:sz w:val="20"/>
          <w:szCs w:val="20"/>
        </w:rPr>
      </w:pPr>
    </w:p>
    <w:p w14:paraId="4A9B1DA5" w14:textId="4799B07E" w:rsidR="009D53BD" w:rsidRPr="000627E3" w:rsidRDefault="007F1901" w:rsidP="007F2B22">
      <w:pPr>
        <w:pStyle w:val="paragraph"/>
      </w:pPr>
      <w:r w:rsidRPr="000627E3">
        <w:rPr>
          <w:szCs w:val="20"/>
        </w:rPr>
        <w:t xml:space="preserve">So, the following formula allows to </w:t>
      </w:r>
      <w:r w:rsidRPr="000627E3">
        <w:t>calculate the rotation matrix as previously indicated:</w:t>
      </w:r>
    </w:p>
    <w:p w14:paraId="3BCD2B78" w14:textId="762A3AAF" w:rsidR="009D53BD" w:rsidRPr="00C73DFE" w:rsidRDefault="009D53BD" w:rsidP="007F2B22">
      <w:pPr>
        <w:pStyle w:val="indentpara1"/>
        <w:rPr>
          <w:lang w:val="it-IT"/>
        </w:rPr>
      </w:pPr>
      <w:r w:rsidRPr="00C73DFE">
        <w:rPr>
          <w:lang w:val="it-IT"/>
        </w:rPr>
        <w:t>M</w:t>
      </w:r>
      <w:r w:rsidRPr="00C73DFE">
        <w:rPr>
          <w:vertAlign w:val="subscript"/>
          <w:lang w:val="it-IT"/>
        </w:rPr>
        <w:t xml:space="preserve">ELEQ </w:t>
      </w:r>
      <w:r w:rsidR="00B1738E" w:rsidRPr="00C73DFE">
        <w:rPr>
          <w:vertAlign w:val="subscript"/>
          <w:lang w:val="it-IT"/>
        </w:rPr>
        <w:t>=</w:t>
      </w:r>
      <w:r w:rsidRPr="00C73DFE">
        <w:rPr>
          <w:lang w:val="it-IT"/>
        </w:rPr>
        <w:t>M</w:t>
      </w:r>
      <w:r w:rsidRPr="00C73DFE">
        <w:rPr>
          <w:vertAlign w:val="subscript"/>
          <w:lang w:val="it-IT"/>
        </w:rPr>
        <w:t xml:space="preserve">EQ </w:t>
      </w:r>
      <w:r w:rsidRPr="00C73DFE">
        <w:rPr>
          <w:lang w:val="it-IT"/>
        </w:rPr>
        <w:t>x M</w:t>
      </w:r>
      <w:r w:rsidRPr="00C73DFE">
        <w:rPr>
          <w:vertAlign w:val="subscript"/>
          <w:lang w:val="it-IT"/>
        </w:rPr>
        <w:t>cEQ</w:t>
      </w:r>
      <w:r w:rsidRPr="00C73DFE">
        <w:rPr>
          <w:lang w:val="it-IT"/>
        </w:rPr>
        <w:t xml:space="preserve"> x M</w:t>
      </w:r>
      <w:r w:rsidRPr="00C73DFE">
        <w:rPr>
          <w:vertAlign w:val="superscript"/>
          <w:lang w:val="it-IT"/>
        </w:rPr>
        <w:t>-1</w:t>
      </w:r>
      <w:r w:rsidRPr="00C73DFE">
        <w:rPr>
          <w:vertAlign w:val="subscript"/>
          <w:lang w:val="it-IT"/>
        </w:rPr>
        <w:t xml:space="preserve">SU </w:t>
      </w:r>
      <w:r w:rsidRPr="00C73DFE">
        <w:rPr>
          <w:lang w:val="it-IT"/>
        </w:rPr>
        <w:t>x M</w:t>
      </w:r>
      <w:r w:rsidRPr="00C73DFE">
        <w:rPr>
          <w:vertAlign w:val="subscript"/>
          <w:lang w:val="it-IT"/>
        </w:rPr>
        <w:t>EL</w:t>
      </w:r>
    </w:p>
    <w:p w14:paraId="5EF0733F" w14:textId="77777777" w:rsidR="009D53BD" w:rsidRPr="000627E3" w:rsidRDefault="009D53BD" w:rsidP="004260E1">
      <w:pPr>
        <w:pStyle w:val="Annex2"/>
      </w:pPr>
      <w:bookmarkStart w:id="1513" w:name="_Ref51744124"/>
      <w:bookmarkStart w:id="1514" w:name="_Toc104889953"/>
      <w:r w:rsidRPr="000627E3">
        <w:lastRenderedPageBreak/>
        <w:t>Test configuration and test aspects</w:t>
      </w:r>
      <w:bookmarkEnd w:id="1513"/>
      <w:bookmarkEnd w:id="1514"/>
    </w:p>
    <w:p w14:paraId="219DB3D3" w14:textId="77777777" w:rsidR="009D53BD" w:rsidRPr="000627E3" w:rsidRDefault="009D53BD" w:rsidP="003A0E6C">
      <w:pPr>
        <w:pStyle w:val="paragraph"/>
        <w:keepNext/>
      </w:pPr>
      <w:r w:rsidRPr="000627E3">
        <w:t>The alignment is usually performed with the element or equipment on its supporting fixture during:</w:t>
      </w:r>
    </w:p>
    <w:p w14:paraId="3A08760D" w14:textId="77777777" w:rsidR="009D53BD" w:rsidRPr="000627E3" w:rsidRDefault="009D53BD" w:rsidP="003A0E6C">
      <w:pPr>
        <w:pStyle w:val="Bul1"/>
        <w:keepNext/>
      </w:pPr>
      <w:r w:rsidRPr="000627E3">
        <w:t>Integration phase on support stands;</w:t>
      </w:r>
    </w:p>
    <w:p w14:paraId="71A5A6BD" w14:textId="748DBB36" w:rsidR="009D53BD" w:rsidRPr="000627E3" w:rsidRDefault="009D53BD" w:rsidP="003A0E6C">
      <w:pPr>
        <w:pStyle w:val="Bul1"/>
        <w:keepNext/>
      </w:pPr>
      <w:r w:rsidRPr="000627E3">
        <w:t xml:space="preserve">Test phase installed on specific test adapter (Integration stand, TVTB adapter, mass </w:t>
      </w:r>
      <w:r w:rsidR="00A279C5">
        <w:t>properties or sine adapter etc.</w:t>
      </w:r>
      <w:r w:rsidRPr="000627E3">
        <w:t>)</w:t>
      </w:r>
    </w:p>
    <w:p w14:paraId="793CAF96" w14:textId="37A3A6A1" w:rsidR="009D53BD" w:rsidRPr="000627E3" w:rsidRDefault="009D53BD" w:rsidP="0084611D">
      <w:pPr>
        <w:pStyle w:val="paragraph"/>
      </w:pPr>
      <w:r w:rsidRPr="000627E3">
        <w:t xml:space="preserve">The supporting fixture needs to be sufficiently stable for the duration of the alignment measurements. No activity that </w:t>
      </w:r>
      <w:r w:rsidR="00E60032" w:rsidRPr="000627E3">
        <w:t>can</w:t>
      </w:r>
      <w:r w:rsidRPr="000627E3">
        <w:t xml:space="preserve"> impact the stability are performed within this time frame. </w:t>
      </w:r>
    </w:p>
    <w:p w14:paraId="4672E047" w14:textId="77777777" w:rsidR="009D53BD" w:rsidRPr="000627E3" w:rsidRDefault="009D53BD" w:rsidP="0084611D">
      <w:pPr>
        <w:pStyle w:val="paragraph"/>
      </w:pPr>
      <w:r w:rsidRPr="000627E3">
        <w:t>The test is usually performed in clean room at ISO8 environmental condition or better if required for optical instrument, in accordance with specific cleanliness flight hardware requirements.</w:t>
      </w:r>
    </w:p>
    <w:p w14:paraId="2F76F9E5" w14:textId="47AE8956" w:rsidR="009D53BD" w:rsidRPr="000627E3" w:rsidRDefault="009D53BD" w:rsidP="0084611D">
      <w:pPr>
        <w:pStyle w:val="paragraph"/>
      </w:pPr>
      <w:r w:rsidRPr="000627E3">
        <w:t xml:space="preserve">When the gravity has an important influence on alignment measurement, a Gravity Release Test is performed, see </w:t>
      </w:r>
      <w:r w:rsidR="00610AEA" w:rsidRPr="000627E3">
        <w:fldChar w:fldCharType="begin"/>
      </w:r>
      <w:r w:rsidR="00610AEA" w:rsidRPr="000627E3">
        <w:instrText xml:space="preserve"> REF _Ref44875491 \r \h </w:instrText>
      </w:r>
      <w:r w:rsidR="00610AEA" w:rsidRPr="000627E3">
        <w:fldChar w:fldCharType="separate"/>
      </w:r>
      <w:r w:rsidR="00A5249C">
        <w:t>A.12</w:t>
      </w:r>
      <w:r w:rsidR="00610AEA" w:rsidRPr="000627E3">
        <w:fldChar w:fldCharType="end"/>
      </w:r>
      <w:r w:rsidRPr="000627E3">
        <w:t>, to assess the effects of gravity on the alignment.</w:t>
      </w:r>
    </w:p>
    <w:p w14:paraId="025D929F" w14:textId="692ACFA6" w:rsidR="009D53BD" w:rsidRPr="000627E3" w:rsidRDefault="009D53BD" w:rsidP="00E2498D">
      <w:pPr>
        <w:pStyle w:val="Annex3"/>
      </w:pPr>
      <w:r w:rsidRPr="000627E3">
        <w:t>Measurement devices</w:t>
      </w:r>
    </w:p>
    <w:p w14:paraId="2A6D0ABF" w14:textId="192BF770" w:rsidR="0084611D" w:rsidRPr="000627E3" w:rsidRDefault="0084611D" w:rsidP="00C15AF1">
      <w:pPr>
        <w:pStyle w:val="Annex4"/>
      </w:pPr>
      <w:r w:rsidRPr="000627E3">
        <w:t>Overview</w:t>
      </w:r>
    </w:p>
    <w:p w14:paraId="433910BB" w14:textId="77777777" w:rsidR="009D53BD" w:rsidRPr="000627E3" w:rsidRDefault="009D53BD" w:rsidP="0084611D">
      <w:pPr>
        <w:pStyle w:val="paragraph"/>
      </w:pPr>
      <w:r w:rsidRPr="000627E3">
        <w:t>Depending on the applied methodology, different measurement devices can be used for alignment, alone or in combination. The classical ones are:</w:t>
      </w:r>
    </w:p>
    <w:p w14:paraId="7F439E76" w14:textId="77777777" w:rsidR="009D53BD" w:rsidRPr="000627E3" w:rsidRDefault="009D53BD" w:rsidP="0084611D">
      <w:pPr>
        <w:pStyle w:val="Bul1"/>
      </w:pPr>
      <w:r w:rsidRPr="000627E3">
        <w:t>Laser Tracker;</w:t>
      </w:r>
    </w:p>
    <w:p w14:paraId="4F9956FD" w14:textId="77777777" w:rsidR="00DE1FBA" w:rsidRPr="000627E3" w:rsidRDefault="009D53BD" w:rsidP="0084611D">
      <w:pPr>
        <w:pStyle w:val="Bul1"/>
      </w:pPr>
      <w:r w:rsidRPr="000627E3">
        <w:t>Theodolite</w:t>
      </w:r>
      <w:bookmarkStart w:id="1515" w:name="_Toc448159641"/>
      <w:bookmarkStart w:id="1516" w:name="_Toc530733229"/>
    </w:p>
    <w:p w14:paraId="3B28B046" w14:textId="21CE1879" w:rsidR="00DE1FBA" w:rsidRPr="000627E3" w:rsidRDefault="009D53BD" w:rsidP="0084611D">
      <w:pPr>
        <w:pStyle w:val="paragraph"/>
        <w:rPr>
          <w:rFonts w:eastAsia="Calibri"/>
          <w:lang w:eastAsia="en-US"/>
        </w:rPr>
      </w:pPr>
      <w:r w:rsidRPr="000627E3">
        <w:rPr>
          <w:rFonts w:eastAsia="Calibri"/>
          <w:lang w:eastAsia="en-US"/>
        </w:rPr>
        <w:t xml:space="preserve">Moreover, in the last years the use of photogrammetry is more and more applied but with some limitation and for specific phases. See dedicated chapter in </w:t>
      </w:r>
      <w:r w:rsidR="00610AEA" w:rsidRPr="000627E3">
        <w:rPr>
          <w:rFonts w:eastAsia="Calibri"/>
          <w:lang w:eastAsia="en-US"/>
        </w:rPr>
        <w:fldChar w:fldCharType="begin"/>
      </w:r>
      <w:r w:rsidR="00610AEA" w:rsidRPr="000627E3">
        <w:rPr>
          <w:rFonts w:eastAsia="Calibri"/>
          <w:lang w:eastAsia="en-US"/>
        </w:rPr>
        <w:instrText xml:space="preserve"> REF _Ref44875526 \r \h </w:instrText>
      </w:r>
      <w:r w:rsidR="00610AEA" w:rsidRPr="000627E3">
        <w:rPr>
          <w:rFonts w:eastAsia="Calibri"/>
          <w:lang w:eastAsia="en-US"/>
        </w:rPr>
      </w:r>
      <w:r w:rsidR="00610AEA" w:rsidRPr="000627E3">
        <w:rPr>
          <w:rFonts w:eastAsia="Calibri"/>
          <w:lang w:eastAsia="en-US"/>
        </w:rPr>
        <w:fldChar w:fldCharType="separate"/>
      </w:r>
      <w:r w:rsidR="00A5249C">
        <w:rPr>
          <w:rFonts w:eastAsia="Calibri"/>
          <w:lang w:eastAsia="en-US"/>
        </w:rPr>
        <w:t>E.7.1</w:t>
      </w:r>
      <w:r w:rsidR="00610AEA" w:rsidRPr="000627E3">
        <w:rPr>
          <w:rFonts w:eastAsia="Calibri"/>
          <w:lang w:eastAsia="en-US"/>
        </w:rPr>
        <w:fldChar w:fldCharType="end"/>
      </w:r>
      <w:r w:rsidR="00DE1FBA" w:rsidRPr="000627E3">
        <w:rPr>
          <w:rFonts w:eastAsia="Calibri"/>
          <w:lang w:eastAsia="en-US"/>
        </w:rPr>
        <w:t>.</w:t>
      </w:r>
    </w:p>
    <w:p w14:paraId="622ADB7F" w14:textId="2440388F" w:rsidR="009D53BD" w:rsidRPr="000627E3" w:rsidRDefault="009D53BD" w:rsidP="00C15AF1">
      <w:pPr>
        <w:pStyle w:val="Annex4"/>
      </w:pPr>
      <w:r w:rsidRPr="000627E3">
        <w:t>Laser Tracker</w:t>
      </w:r>
      <w:bookmarkEnd w:id="1515"/>
      <w:bookmarkEnd w:id="1516"/>
    </w:p>
    <w:p w14:paraId="1B976A09" w14:textId="313C143D" w:rsidR="0032559C" w:rsidRPr="000627E3" w:rsidRDefault="0032559C" w:rsidP="008247F4">
      <w:pPr>
        <w:pStyle w:val="paragraph"/>
        <w:rPr>
          <w:rStyle w:val="text"/>
          <w:rFonts w:cs="Calibri"/>
          <w:szCs w:val="20"/>
        </w:rPr>
      </w:pPr>
      <w:r w:rsidRPr="000627E3">
        <w:rPr>
          <w:rStyle w:val="text"/>
          <w:rFonts w:cs="Calibri"/>
          <w:szCs w:val="20"/>
        </w:rPr>
        <w:t>The laser tracker is a portable measurement system based on a laser beam. It measures distance and angles (Azimuth and Elevation) of a target, usually corner cube reflector, in its own reference frame.</w:t>
      </w:r>
    </w:p>
    <w:p w14:paraId="68E138DB" w14:textId="003A82E7" w:rsidR="0032559C" w:rsidRPr="000627E3" w:rsidRDefault="0032559C" w:rsidP="00E2498D">
      <w:pPr>
        <w:jc w:val="both"/>
        <w:rPr>
          <w:rStyle w:val="text"/>
          <w:rFonts w:cs="Calibri"/>
          <w:sz w:val="20"/>
          <w:szCs w:val="20"/>
        </w:rPr>
      </w:pPr>
      <w:r w:rsidRPr="000627E3">
        <w:rPr>
          <w:rStyle w:val="text"/>
          <w:rFonts w:cs="Calibri"/>
          <w:sz w:val="20"/>
          <w:szCs w:val="20"/>
        </w:rPr>
        <w:t>The laser tracker can determine the co-ordinates of the centre of the corner cube reflector, in the laser tracker reference frame, by measuring the distance with the time of flight of the laser beam and the two angles with two encoders.</w:t>
      </w:r>
    </w:p>
    <w:p w14:paraId="53527FD1" w14:textId="0C5C161A" w:rsidR="00DE1FBA" w:rsidRPr="000627E3" w:rsidRDefault="00626191" w:rsidP="000D36D4">
      <w:pPr>
        <w:pStyle w:val="paragraph"/>
      </w:pPr>
      <w:r w:rsidRPr="000627E3">
        <w:t xml:space="preserve">A general sketch of a Laser Tracker is shown in </w:t>
      </w:r>
      <w:r w:rsidR="00610AEA" w:rsidRPr="000627E3">
        <w:fldChar w:fldCharType="begin"/>
      </w:r>
      <w:r w:rsidR="00610AEA" w:rsidRPr="000627E3">
        <w:instrText xml:space="preserve"> REF _Ref44875587 \r \h </w:instrText>
      </w:r>
      <w:r w:rsidR="00610AEA" w:rsidRPr="000627E3">
        <w:fldChar w:fldCharType="separate"/>
      </w:r>
      <w:r w:rsidR="00A5249C">
        <w:t>Figure E-2</w:t>
      </w:r>
      <w:r w:rsidR="00610AEA" w:rsidRPr="000627E3">
        <w:fldChar w:fldCharType="end"/>
      </w:r>
      <w:r w:rsidR="000D36D4" w:rsidRPr="000627E3">
        <w:t>.</w:t>
      </w:r>
    </w:p>
    <w:p w14:paraId="2909BF97" w14:textId="5ED1BF5C" w:rsidR="000D36D4" w:rsidRPr="000627E3" w:rsidRDefault="000D36D4" w:rsidP="000D36D4">
      <w:pPr>
        <w:pStyle w:val="graphic"/>
        <w:rPr>
          <w:rFonts w:cs="Calibri"/>
          <w:szCs w:val="20"/>
          <w:lang w:val="en-GB"/>
        </w:rPr>
      </w:pPr>
      <w:r w:rsidRPr="000627E3">
        <w:rPr>
          <w:noProof/>
          <w:lang w:val="en-GB"/>
        </w:rPr>
        <w:lastRenderedPageBreak/>
        <w:drawing>
          <wp:inline distT="0" distB="0" distL="0" distR="0" wp14:anchorId="498C1CFE" wp14:editId="20F13194">
            <wp:extent cx="3618000" cy="4705200"/>
            <wp:effectExtent l="19050" t="19050" r="20955" b="19685"/>
            <wp:docPr id="562" name="Picture 66569" descr="leica_1_tra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eica_1_trans"/>
                    <pic:cNvPicPr>
                      <a:picLocks noChangeAspect="1" noChangeArrowheads="1"/>
                    </pic:cNvPicPr>
                  </pic:nvPicPr>
                  <pic:blipFill>
                    <a:blip r:embed="rId146">
                      <a:extLst>
                        <a:ext uri="{28A0092B-C50C-407E-A947-70E740481C1C}">
                          <a14:useLocalDpi xmlns:a14="http://schemas.microsoft.com/office/drawing/2010/main"/>
                        </a:ext>
                      </a:extLst>
                    </a:blip>
                    <a:srcRect/>
                    <a:stretch>
                      <a:fillRect/>
                    </a:stretch>
                  </pic:blipFill>
                  <pic:spPr bwMode="auto">
                    <a:xfrm>
                      <a:off x="0" y="0"/>
                      <a:ext cx="3618000" cy="4705200"/>
                    </a:xfrm>
                    <a:prstGeom prst="rect">
                      <a:avLst/>
                    </a:prstGeom>
                    <a:noFill/>
                    <a:ln w="9525">
                      <a:solidFill>
                        <a:srgbClr val="000000"/>
                      </a:solidFill>
                      <a:miter lim="800000"/>
                      <a:headEnd/>
                      <a:tailEnd/>
                    </a:ln>
                  </pic:spPr>
                </pic:pic>
              </a:graphicData>
            </a:graphic>
          </wp:inline>
        </w:drawing>
      </w:r>
    </w:p>
    <w:p w14:paraId="29058646" w14:textId="71A2E90F" w:rsidR="009D53BD" w:rsidRPr="000627E3" w:rsidRDefault="000D36D4" w:rsidP="00B34231">
      <w:pPr>
        <w:pStyle w:val="CaptionAnnexFigure"/>
        <w:rPr>
          <w:lang w:eastAsia="it-IT"/>
        </w:rPr>
      </w:pPr>
      <w:bookmarkStart w:id="1517" w:name="_Ref44875587"/>
      <w:bookmarkStart w:id="1518" w:name="_Toc104890063"/>
      <w:r w:rsidRPr="000627E3">
        <w:rPr>
          <w:lang w:eastAsia="it-IT"/>
        </w:rPr>
        <w:t xml:space="preserve">: </w:t>
      </w:r>
      <w:r w:rsidR="004F7E05" w:rsidRPr="000627E3">
        <w:rPr>
          <w:lang w:eastAsia="it-IT"/>
        </w:rPr>
        <w:t>G</w:t>
      </w:r>
      <w:r w:rsidR="009D53BD" w:rsidRPr="000627E3">
        <w:rPr>
          <w:lang w:eastAsia="it-IT"/>
        </w:rPr>
        <w:t>eneral sketch of a laser tracker</w:t>
      </w:r>
      <w:bookmarkEnd w:id="1517"/>
      <w:bookmarkEnd w:id="1518"/>
    </w:p>
    <w:p w14:paraId="6A44E375" w14:textId="038ECAAB" w:rsidR="009D53BD" w:rsidRPr="000627E3" w:rsidRDefault="00610AEA" w:rsidP="000D36D4">
      <w:pPr>
        <w:pStyle w:val="paragraph"/>
        <w:keepNext/>
      </w:pPr>
      <w:r w:rsidRPr="000627E3">
        <w:lastRenderedPageBreak/>
        <w:fldChar w:fldCharType="begin"/>
      </w:r>
      <w:r w:rsidRPr="000627E3">
        <w:instrText xml:space="preserve"> REF _Ref44875794 \r \h </w:instrText>
      </w:r>
      <w:r w:rsidRPr="000627E3">
        <w:fldChar w:fldCharType="separate"/>
      </w:r>
      <w:r w:rsidR="00A5249C">
        <w:t>Figure E-3</w:t>
      </w:r>
      <w:r w:rsidRPr="000627E3">
        <w:fldChar w:fldCharType="end"/>
      </w:r>
      <w:r w:rsidR="000D36D4" w:rsidRPr="000627E3">
        <w:t xml:space="preserve"> </w:t>
      </w:r>
      <w:r w:rsidR="009D53BD" w:rsidRPr="000627E3">
        <w:t>shows a typical set-up for alignment measurement using Laser tracker.</w:t>
      </w:r>
    </w:p>
    <w:p w14:paraId="1640B8E3" w14:textId="136D89BB" w:rsidR="00B1738E" w:rsidRPr="000627E3" w:rsidRDefault="00330380" w:rsidP="007F2B22">
      <w:pPr>
        <w:pStyle w:val="graphic"/>
        <w:rPr>
          <w:lang w:val="en-GB"/>
        </w:rPr>
      </w:pPr>
      <w:r>
        <w:rPr>
          <w:rFonts w:ascii="Palatino Linotype" w:hAnsi="Palatino Linotype"/>
          <w:noProof/>
          <w:sz w:val="16"/>
          <w:szCs w:val="16"/>
          <w:lang w:val="en-GB"/>
        </w:rPr>
        <w:drawing>
          <wp:inline distT="0" distB="0" distL="0" distR="0" wp14:anchorId="6C498C0B" wp14:editId="1E21C0C6">
            <wp:extent cx="5525271" cy="3686689"/>
            <wp:effectExtent l="0" t="0" r="0" b="952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E3.png"/>
                    <pic:cNvPicPr/>
                  </pic:nvPicPr>
                  <pic:blipFill>
                    <a:blip r:embed="rId147">
                      <a:extLst>
                        <a:ext uri="{28A0092B-C50C-407E-A947-70E740481C1C}">
                          <a14:useLocalDpi xmlns:a14="http://schemas.microsoft.com/office/drawing/2010/main"/>
                        </a:ext>
                      </a:extLst>
                    </a:blip>
                    <a:stretch>
                      <a:fillRect/>
                    </a:stretch>
                  </pic:blipFill>
                  <pic:spPr>
                    <a:xfrm>
                      <a:off x="0" y="0"/>
                      <a:ext cx="5525271" cy="3686689"/>
                    </a:xfrm>
                    <a:prstGeom prst="rect">
                      <a:avLst/>
                    </a:prstGeom>
                  </pic:spPr>
                </pic:pic>
              </a:graphicData>
            </a:graphic>
          </wp:inline>
        </w:drawing>
      </w:r>
    </w:p>
    <w:p w14:paraId="6FD6EA6D" w14:textId="368CBCE0" w:rsidR="009D53BD" w:rsidRPr="000627E3" w:rsidRDefault="000D36D4" w:rsidP="00B34231">
      <w:pPr>
        <w:pStyle w:val="CaptionAnnexFigure"/>
        <w:rPr>
          <w:rFonts w:cs="Calibri"/>
        </w:rPr>
      </w:pPr>
      <w:bookmarkStart w:id="1519" w:name="_Ref44875794"/>
      <w:bookmarkStart w:id="1520" w:name="_Toc104890064"/>
      <w:bookmarkStart w:id="1521" w:name="_Toc448159679"/>
      <w:bookmarkStart w:id="1522" w:name="_Toc530733357"/>
      <w:r w:rsidRPr="000627E3">
        <w:rPr>
          <w:lang w:eastAsia="it-IT"/>
        </w:rPr>
        <w:t xml:space="preserve">: </w:t>
      </w:r>
      <w:r w:rsidR="007F2B22" w:rsidRPr="000627E3">
        <w:rPr>
          <w:lang w:eastAsia="it-IT"/>
        </w:rPr>
        <w:t>T</w:t>
      </w:r>
      <w:r w:rsidR="009D53BD" w:rsidRPr="000627E3">
        <w:rPr>
          <w:lang w:eastAsia="it-IT"/>
        </w:rPr>
        <w:t>ypical setup for alignment using laser tracker</w:t>
      </w:r>
      <w:bookmarkEnd w:id="1519"/>
      <w:bookmarkEnd w:id="1520"/>
    </w:p>
    <w:bookmarkEnd w:id="1521"/>
    <w:bookmarkEnd w:id="1522"/>
    <w:p w14:paraId="54F521FC" w14:textId="2016A20C" w:rsidR="000D36D4" w:rsidRPr="000627E3" w:rsidRDefault="009D53BD" w:rsidP="000D36D4">
      <w:pPr>
        <w:pStyle w:val="paragraph"/>
      </w:pPr>
      <w:r w:rsidRPr="000627E3">
        <w:t>The laser tracker measures distances and co-ordinates of points in space using its reference frame which is an ideal reference frame positioned in the middle of his head. This corresponds to the TRF mentioned in previous chapter. The combination of the measurement of several points can be used to derive the element and unit orientation and position within the instrument reference frame.</w:t>
      </w:r>
    </w:p>
    <w:p w14:paraId="74528822" w14:textId="431066E3" w:rsidR="000D36D4" w:rsidRPr="000627E3" w:rsidRDefault="000D36D4" w:rsidP="000D36D4">
      <w:pPr>
        <w:pStyle w:val="graphic"/>
        <w:rPr>
          <w:noProof/>
          <w:lang w:val="en-GB"/>
        </w:rPr>
      </w:pPr>
      <w:r w:rsidRPr="000627E3">
        <w:rPr>
          <w:noProof/>
          <w:lang w:val="en-GB"/>
        </w:rPr>
        <w:drawing>
          <wp:inline distT="0" distB="0" distL="0" distR="0" wp14:anchorId="6747DFCA" wp14:editId="4B61339B">
            <wp:extent cx="3668400" cy="2703600"/>
            <wp:effectExtent l="19050" t="19050" r="27305" b="20955"/>
            <wp:docPr id="56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8">
                      <a:extLst>
                        <a:ext uri="{28A0092B-C50C-407E-A947-70E740481C1C}">
                          <a14:useLocalDpi xmlns:a14="http://schemas.microsoft.com/office/drawing/2010/main"/>
                        </a:ext>
                      </a:extLst>
                    </a:blip>
                    <a:srcRect/>
                    <a:stretch>
                      <a:fillRect/>
                    </a:stretch>
                  </pic:blipFill>
                  <pic:spPr bwMode="auto">
                    <a:xfrm>
                      <a:off x="0" y="0"/>
                      <a:ext cx="3668400" cy="2703600"/>
                    </a:xfrm>
                    <a:prstGeom prst="rect">
                      <a:avLst/>
                    </a:prstGeom>
                    <a:noFill/>
                    <a:ln w="9525">
                      <a:solidFill>
                        <a:srgbClr val="000000"/>
                      </a:solidFill>
                      <a:miter lim="800000"/>
                      <a:headEnd/>
                      <a:tailEnd/>
                    </a:ln>
                  </pic:spPr>
                </pic:pic>
              </a:graphicData>
            </a:graphic>
          </wp:inline>
        </w:drawing>
      </w:r>
    </w:p>
    <w:p w14:paraId="12B1684B" w14:textId="2E75322D" w:rsidR="009D53BD" w:rsidRPr="000627E3" w:rsidRDefault="000D36D4" w:rsidP="00B34231">
      <w:pPr>
        <w:pStyle w:val="CaptionAnnexFigure"/>
      </w:pPr>
      <w:bookmarkStart w:id="1523" w:name="_Toc448159681"/>
      <w:bookmarkStart w:id="1524" w:name="_Toc530733359"/>
      <w:bookmarkStart w:id="1525" w:name="_Toc104890065"/>
      <w:r w:rsidRPr="000627E3">
        <w:t xml:space="preserve">: </w:t>
      </w:r>
      <w:r w:rsidR="009D53BD" w:rsidRPr="000627E3">
        <w:t>Laser tracker axis and laser beam</w:t>
      </w:r>
      <w:bookmarkEnd w:id="1523"/>
      <w:bookmarkEnd w:id="1524"/>
      <w:bookmarkEnd w:id="1525"/>
    </w:p>
    <w:p w14:paraId="7E1A9432" w14:textId="1EDC42EB" w:rsidR="000D36D4" w:rsidRPr="000627E3" w:rsidRDefault="000D36D4" w:rsidP="007F2B22">
      <w:pPr>
        <w:pStyle w:val="paragraph"/>
        <w:rPr>
          <w:lang w:eastAsia="fr-FR"/>
        </w:rPr>
      </w:pPr>
    </w:p>
    <w:p w14:paraId="02FFF82F" w14:textId="77777777" w:rsidR="00151F08" w:rsidRPr="000627E3" w:rsidRDefault="00151F08" w:rsidP="007F2B22">
      <w:pPr>
        <w:pStyle w:val="paragraph"/>
        <w:rPr>
          <w:lang w:eastAsia="fr-FR"/>
        </w:rPr>
      </w:pPr>
    </w:p>
    <w:p w14:paraId="55741064" w14:textId="0DF0608B" w:rsidR="009D53BD" w:rsidRPr="000627E3" w:rsidRDefault="00151F08" w:rsidP="001367A3">
      <w:pPr>
        <w:pStyle w:val="CaptionAnnexTable"/>
      </w:pPr>
      <w:bookmarkStart w:id="1526" w:name="_Toc448159682"/>
      <w:bookmarkStart w:id="1527" w:name="_Toc530733360"/>
      <w:bookmarkStart w:id="1528" w:name="_Toc104890086"/>
      <w:r w:rsidRPr="000627E3">
        <w:t xml:space="preserve">: </w:t>
      </w:r>
      <w:r w:rsidR="009D53BD" w:rsidRPr="000627E3">
        <w:t xml:space="preserve">Laser tracker typical </w:t>
      </w:r>
      <w:bookmarkEnd w:id="1526"/>
      <w:bookmarkEnd w:id="1527"/>
      <w:r w:rsidR="009D53BD" w:rsidRPr="000627E3">
        <w:t>performances</w:t>
      </w:r>
      <w:bookmarkEnd w:id="1528"/>
    </w:p>
    <w:tbl>
      <w:tblPr>
        <w:tblW w:w="7680" w:type="dxa"/>
        <w:jc w:val="center"/>
        <w:tblCellMar>
          <w:left w:w="0" w:type="dxa"/>
          <w:right w:w="0" w:type="dxa"/>
        </w:tblCellMar>
        <w:tblLook w:val="0600" w:firstRow="0" w:lastRow="0" w:firstColumn="0" w:lastColumn="0" w:noHBand="1" w:noVBand="1"/>
      </w:tblPr>
      <w:tblGrid>
        <w:gridCol w:w="239"/>
        <w:gridCol w:w="2635"/>
        <w:gridCol w:w="4806"/>
      </w:tblGrid>
      <w:tr w:rsidR="00151F08" w:rsidRPr="000627E3" w14:paraId="795D17F5" w14:textId="77777777" w:rsidTr="00B60E52">
        <w:trPr>
          <w:trHeight w:val="253"/>
          <w:jc w:val="center"/>
        </w:trPr>
        <w:tc>
          <w:tcPr>
            <w:tcW w:w="7680" w:type="dxa"/>
            <w:gridSpan w:val="3"/>
            <w:tcBorders>
              <w:top w:val="single" w:sz="8" w:space="0" w:color="FFFFFF"/>
              <w:left w:val="single" w:sz="8" w:space="0" w:color="FFFFFF"/>
              <w:bottom w:val="single" w:sz="8" w:space="0" w:color="FFFFFF"/>
              <w:right w:val="single" w:sz="8" w:space="0" w:color="FFFFFF"/>
            </w:tcBorders>
            <w:shd w:val="clear" w:color="auto" w:fill="E9EDF4"/>
            <w:tcMar>
              <w:top w:w="13" w:type="dxa"/>
              <w:left w:w="13" w:type="dxa"/>
              <w:bottom w:w="0" w:type="dxa"/>
              <w:right w:w="13" w:type="dxa"/>
            </w:tcMar>
            <w:vAlign w:val="bottom"/>
            <w:hideMark/>
          </w:tcPr>
          <w:p w14:paraId="3B81B081" w14:textId="77777777" w:rsidR="00151F08" w:rsidRPr="000627E3" w:rsidRDefault="00151F08" w:rsidP="00B60E52">
            <w:pPr>
              <w:pStyle w:val="TableHeaderLEFT"/>
              <w:keepNext/>
            </w:pPr>
            <w:r w:rsidRPr="000627E3">
              <w:t>Range</w:t>
            </w:r>
          </w:p>
        </w:tc>
      </w:tr>
      <w:tr w:rsidR="00151F08" w:rsidRPr="000627E3" w14:paraId="68A91470" w14:textId="77777777" w:rsidTr="00B60E52">
        <w:trPr>
          <w:trHeight w:val="253"/>
          <w:jc w:val="center"/>
        </w:trPr>
        <w:tc>
          <w:tcPr>
            <w:tcW w:w="239" w:type="dxa"/>
            <w:tcBorders>
              <w:top w:val="single" w:sz="8" w:space="0" w:color="FFFFFF"/>
              <w:left w:val="single" w:sz="8" w:space="0" w:color="FFFFFF"/>
              <w:bottom w:val="single" w:sz="8" w:space="0" w:color="FFFFFF"/>
              <w:right w:val="single" w:sz="8" w:space="0" w:color="FFFFFF"/>
            </w:tcBorders>
            <w:shd w:val="clear" w:color="auto" w:fill="E9EDF4"/>
            <w:tcMar>
              <w:top w:w="13" w:type="dxa"/>
              <w:left w:w="13" w:type="dxa"/>
              <w:bottom w:w="0" w:type="dxa"/>
              <w:right w:w="13" w:type="dxa"/>
            </w:tcMar>
            <w:vAlign w:val="bottom"/>
            <w:hideMark/>
          </w:tcPr>
          <w:p w14:paraId="036CFCB5" w14:textId="77777777" w:rsidR="00151F08" w:rsidRPr="000627E3" w:rsidRDefault="00151F08" w:rsidP="00B60E52">
            <w:pPr>
              <w:pStyle w:val="TablecellLEFT"/>
            </w:pPr>
            <w:r w:rsidRPr="000627E3">
              <w:t> </w:t>
            </w:r>
          </w:p>
        </w:tc>
        <w:tc>
          <w:tcPr>
            <w:tcW w:w="2635" w:type="dxa"/>
            <w:tcBorders>
              <w:top w:val="single" w:sz="8" w:space="0" w:color="FFFFFF"/>
              <w:left w:val="single" w:sz="8" w:space="0" w:color="FFFFFF"/>
              <w:bottom w:val="single" w:sz="8" w:space="0" w:color="FFFFFF"/>
              <w:right w:val="single" w:sz="8" w:space="0" w:color="FFFFFF"/>
            </w:tcBorders>
            <w:shd w:val="clear" w:color="auto" w:fill="E9EDF4"/>
            <w:tcMar>
              <w:top w:w="13" w:type="dxa"/>
              <w:left w:w="13" w:type="dxa"/>
              <w:bottom w:w="0" w:type="dxa"/>
              <w:right w:w="13" w:type="dxa"/>
            </w:tcMar>
            <w:vAlign w:val="bottom"/>
            <w:hideMark/>
          </w:tcPr>
          <w:p w14:paraId="0727520C" w14:textId="77777777" w:rsidR="00151F08" w:rsidRPr="000627E3" w:rsidRDefault="00151F08" w:rsidP="00B60E52">
            <w:pPr>
              <w:pStyle w:val="TablecellLEFT"/>
              <w:keepNext/>
            </w:pPr>
            <w:r w:rsidRPr="000627E3">
              <w:t xml:space="preserve">Linear range </w:t>
            </w:r>
          </w:p>
        </w:tc>
        <w:tc>
          <w:tcPr>
            <w:tcW w:w="4806" w:type="dxa"/>
            <w:tcBorders>
              <w:top w:val="single" w:sz="8" w:space="0" w:color="FFFFFF"/>
              <w:left w:val="single" w:sz="8" w:space="0" w:color="FFFFFF"/>
              <w:bottom w:val="single" w:sz="8" w:space="0" w:color="FFFFFF"/>
              <w:right w:val="single" w:sz="8" w:space="0" w:color="FFFFFF"/>
            </w:tcBorders>
            <w:shd w:val="clear" w:color="auto" w:fill="E9EDF4"/>
            <w:tcMar>
              <w:top w:w="13" w:type="dxa"/>
              <w:left w:w="13" w:type="dxa"/>
              <w:bottom w:w="0" w:type="dxa"/>
              <w:right w:w="13" w:type="dxa"/>
            </w:tcMar>
            <w:vAlign w:val="bottom"/>
            <w:hideMark/>
          </w:tcPr>
          <w:p w14:paraId="0A8342DF" w14:textId="77777777" w:rsidR="00151F08" w:rsidRPr="000627E3" w:rsidRDefault="00151F08" w:rsidP="004F7E05">
            <w:pPr>
              <w:pStyle w:val="TablecellLEFT"/>
              <w:keepNext/>
              <w:ind w:left="223"/>
            </w:pPr>
            <w:r w:rsidRPr="000627E3">
              <w:t xml:space="preserve">&gt;100 m </w:t>
            </w:r>
          </w:p>
        </w:tc>
      </w:tr>
      <w:tr w:rsidR="00151F08" w:rsidRPr="000627E3" w14:paraId="4D15B9EC" w14:textId="77777777" w:rsidTr="00B60E52">
        <w:trPr>
          <w:trHeight w:val="253"/>
          <w:jc w:val="center"/>
        </w:trPr>
        <w:tc>
          <w:tcPr>
            <w:tcW w:w="7680" w:type="dxa"/>
            <w:gridSpan w:val="3"/>
            <w:tcBorders>
              <w:top w:val="single" w:sz="8" w:space="0" w:color="FFFFFF"/>
              <w:left w:val="single" w:sz="8" w:space="0" w:color="FFFFFF"/>
              <w:bottom w:val="single" w:sz="8" w:space="0" w:color="FFFFFF"/>
              <w:right w:val="single" w:sz="8" w:space="0" w:color="FFFFFF"/>
            </w:tcBorders>
            <w:shd w:val="clear" w:color="auto" w:fill="E9EDF4"/>
            <w:tcMar>
              <w:top w:w="13" w:type="dxa"/>
              <w:left w:w="13" w:type="dxa"/>
              <w:bottom w:w="0" w:type="dxa"/>
              <w:right w:w="13" w:type="dxa"/>
            </w:tcMar>
            <w:vAlign w:val="bottom"/>
            <w:hideMark/>
          </w:tcPr>
          <w:p w14:paraId="39820C11" w14:textId="77777777" w:rsidR="00151F08" w:rsidRPr="000627E3" w:rsidRDefault="00151F08" w:rsidP="00B60E52">
            <w:pPr>
              <w:pStyle w:val="TableHeaderLEFT"/>
              <w:keepNext/>
            </w:pPr>
            <w:r w:rsidRPr="000627E3">
              <w:t>System performance</w:t>
            </w:r>
          </w:p>
        </w:tc>
      </w:tr>
      <w:tr w:rsidR="00151F08" w:rsidRPr="000627E3" w14:paraId="26CC741D" w14:textId="77777777" w:rsidTr="00B60E52">
        <w:trPr>
          <w:trHeight w:val="253"/>
          <w:jc w:val="center"/>
        </w:trPr>
        <w:tc>
          <w:tcPr>
            <w:tcW w:w="239" w:type="dxa"/>
            <w:vMerge w:val="restart"/>
            <w:tcBorders>
              <w:top w:val="single" w:sz="8" w:space="0" w:color="FFFFFF"/>
              <w:left w:val="single" w:sz="8" w:space="0" w:color="FFFFFF"/>
              <w:bottom w:val="single" w:sz="8" w:space="0" w:color="FFFFFF"/>
              <w:right w:val="single" w:sz="8" w:space="0" w:color="FFFFFF"/>
            </w:tcBorders>
            <w:shd w:val="clear" w:color="auto" w:fill="E9EDF4"/>
            <w:tcMar>
              <w:top w:w="13" w:type="dxa"/>
              <w:left w:w="13" w:type="dxa"/>
              <w:bottom w:w="0" w:type="dxa"/>
              <w:right w:w="13" w:type="dxa"/>
            </w:tcMar>
            <w:vAlign w:val="bottom"/>
            <w:hideMark/>
          </w:tcPr>
          <w:p w14:paraId="558A7317" w14:textId="77777777" w:rsidR="00151F08" w:rsidRPr="000627E3" w:rsidRDefault="00151F08" w:rsidP="00B60E52">
            <w:pPr>
              <w:pStyle w:val="TablecellLEFT"/>
            </w:pPr>
            <w:r w:rsidRPr="000627E3">
              <w:t> </w:t>
            </w:r>
          </w:p>
        </w:tc>
        <w:tc>
          <w:tcPr>
            <w:tcW w:w="2635" w:type="dxa"/>
            <w:tcBorders>
              <w:top w:val="single" w:sz="8" w:space="0" w:color="FFFFFF"/>
              <w:left w:val="single" w:sz="8" w:space="0" w:color="FFFFFF"/>
              <w:bottom w:val="single" w:sz="8" w:space="0" w:color="FFFFFF"/>
              <w:right w:val="single" w:sz="8" w:space="0" w:color="FFFFFF"/>
            </w:tcBorders>
            <w:shd w:val="clear" w:color="auto" w:fill="E9EDF4"/>
            <w:tcMar>
              <w:top w:w="13" w:type="dxa"/>
              <w:left w:w="13" w:type="dxa"/>
              <w:bottom w:w="0" w:type="dxa"/>
              <w:right w:w="13" w:type="dxa"/>
            </w:tcMar>
            <w:vAlign w:val="bottom"/>
            <w:hideMark/>
          </w:tcPr>
          <w:p w14:paraId="3B6E29D3" w14:textId="77777777" w:rsidR="00151F08" w:rsidRPr="000627E3" w:rsidRDefault="00151F08" w:rsidP="00B60E52">
            <w:pPr>
              <w:pStyle w:val="TablecellLEFT"/>
              <w:keepNext/>
            </w:pPr>
            <w:r w:rsidRPr="000627E3">
              <w:t>Azimuth Range</w:t>
            </w:r>
          </w:p>
        </w:tc>
        <w:tc>
          <w:tcPr>
            <w:tcW w:w="4806" w:type="dxa"/>
            <w:tcBorders>
              <w:top w:val="single" w:sz="8" w:space="0" w:color="FFFFFF"/>
              <w:left w:val="single" w:sz="8" w:space="0" w:color="FFFFFF"/>
              <w:bottom w:val="single" w:sz="8" w:space="0" w:color="FFFFFF"/>
              <w:right w:val="single" w:sz="8" w:space="0" w:color="FFFFFF"/>
            </w:tcBorders>
            <w:shd w:val="clear" w:color="auto" w:fill="E9EDF4"/>
            <w:tcMar>
              <w:top w:w="13" w:type="dxa"/>
              <w:left w:w="13" w:type="dxa"/>
              <w:bottom w:w="0" w:type="dxa"/>
              <w:right w:w="13" w:type="dxa"/>
            </w:tcMar>
            <w:vAlign w:val="bottom"/>
            <w:hideMark/>
          </w:tcPr>
          <w:p w14:paraId="0C474FC8" w14:textId="77777777" w:rsidR="00151F08" w:rsidRPr="000627E3" w:rsidRDefault="00151F08" w:rsidP="00B60E52">
            <w:pPr>
              <w:pStyle w:val="TablecellLEFT"/>
              <w:keepNext/>
              <w:ind w:left="243"/>
            </w:pPr>
            <w:r w:rsidRPr="000627E3">
              <w:t>±360°</w:t>
            </w:r>
          </w:p>
        </w:tc>
      </w:tr>
      <w:tr w:rsidR="00151F08" w:rsidRPr="000627E3" w14:paraId="6CA036C6" w14:textId="77777777" w:rsidTr="00B60E52">
        <w:trPr>
          <w:trHeight w:val="253"/>
          <w:jc w:val="center"/>
        </w:trPr>
        <w:tc>
          <w:tcPr>
            <w:tcW w:w="0" w:type="auto"/>
            <w:vMerge/>
            <w:tcBorders>
              <w:top w:val="single" w:sz="8" w:space="0" w:color="FFFFFF"/>
              <w:left w:val="single" w:sz="8" w:space="0" w:color="FFFFFF"/>
              <w:bottom w:val="single" w:sz="8" w:space="0" w:color="FFFFFF"/>
              <w:right w:val="single" w:sz="8" w:space="0" w:color="FFFFFF"/>
            </w:tcBorders>
            <w:vAlign w:val="center"/>
            <w:hideMark/>
          </w:tcPr>
          <w:p w14:paraId="0C8F48D1" w14:textId="77777777" w:rsidR="00151F08" w:rsidRPr="000627E3" w:rsidRDefault="00151F08" w:rsidP="00B60E52">
            <w:pPr>
              <w:pStyle w:val="TablecellLEFT"/>
            </w:pPr>
          </w:p>
        </w:tc>
        <w:tc>
          <w:tcPr>
            <w:tcW w:w="2635" w:type="dxa"/>
            <w:tcBorders>
              <w:top w:val="single" w:sz="8" w:space="0" w:color="FFFFFF"/>
              <w:left w:val="single" w:sz="8" w:space="0" w:color="FFFFFF"/>
              <w:bottom w:val="single" w:sz="8" w:space="0" w:color="FFFFFF"/>
              <w:right w:val="single" w:sz="8" w:space="0" w:color="FFFFFF"/>
            </w:tcBorders>
            <w:shd w:val="clear" w:color="auto" w:fill="E9EDF4"/>
            <w:tcMar>
              <w:top w:w="13" w:type="dxa"/>
              <w:left w:w="13" w:type="dxa"/>
              <w:bottom w:w="0" w:type="dxa"/>
              <w:right w:w="13" w:type="dxa"/>
            </w:tcMar>
            <w:vAlign w:val="bottom"/>
            <w:hideMark/>
          </w:tcPr>
          <w:p w14:paraId="6FE929F4" w14:textId="77777777" w:rsidR="00151F08" w:rsidRPr="000627E3" w:rsidRDefault="00151F08" w:rsidP="00B60E52">
            <w:pPr>
              <w:pStyle w:val="TablecellLEFT"/>
              <w:keepNext/>
            </w:pPr>
            <w:r w:rsidRPr="000627E3">
              <w:t>Elevation Range</w:t>
            </w:r>
          </w:p>
        </w:tc>
        <w:tc>
          <w:tcPr>
            <w:tcW w:w="4806" w:type="dxa"/>
            <w:tcBorders>
              <w:top w:val="single" w:sz="8" w:space="0" w:color="FFFFFF"/>
              <w:left w:val="single" w:sz="8" w:space="0" w:color="FFFFFF"/>
              <w:bottom w:val="single" w:sz="8" w:space="0" w:color="FFFFFF"/>
              <w:right w:val="single" w:sz="8" w:space="0" w:color="FFFFFF"/>
            </w:tcBorders>
            <w:shd w:val="clear" w:color="auto" w:fill="E9EDF4"/>
            <w:tcMar>
              <w:top w:w="13" w:type="dxa"/>
              <w:left w:w="13" w:type="dxa"/>
              <w:bottom w:w="0" w:type="dxa"/>
              <w:right w:w="13" w:type="dxa"/>
            </w:tcMar>
            <w:vAlign w:val="bottom"/>
            <w:hideMark/>
          </w:tcPr>
          <w:p w14:paraId="5EFB600A" w14:textId="77777777" w:rsidR="00151F08" w:rsidRPr="000627E3" w:rsidRDefault="00151F08" w:rsidP="00B60E52">
            <w:pPr>
              <w:pStyle w:val="TablecellLEFT"/>
              <w:keepNext/>
              <w:ind w:left="243"/>
            </w:pPr>
            <w:r w:rsidRPr="000627E3">
              <w:t>better than ±60°</w:t>
            </w:r>
          </w:p>
        </w:tc>
      </w:tr>
      <w:tr w:rsidR="00151F08" w:rsidRPr="000627E3" w14:paraId="77D173FA" w14:textId="77777777" w:rsidTr="00B60E52">
        <w:trPr>
          <w:trHeight w:val="253"/>
          <w:jc w:val="center"/>
        </w:trPr>
        <w:tc>
          <w:tcPr>
            <w:tcW w:w="0" w:type="auto"/>
            <w:vMerge/>
            <w:tcBorders>
              <w:top w:val="single" w:sz="8" w:space="0" w:color="FFFFFF"/>
              <w:left w:val="single" w:sz="8" w:space="0" w:color="FFFFFF"/>
              <w:bottom w:val="single" w:sz="8" w:space="0" w:color="FFFFFF"/>
              <w:right w:val="single" w:sz="8" w:space="0" w:color="FFFFFF"/>
            </w:tcBorders>
            <w:vAlign w:val="center"/>
            <w:hideMark/>
          </w:tcPr>
          <w:p w14:paraId="59622D49" w14:textId="77777777" w:rsidR="00151F08" w:rsidRPr="000627E3" w:rsidRDefault="00151F08" w:rsidP="00B60E52">
            <w:pPr>
              <w:pStyle w:val="TablecellLEFT"/>
            </w:pPr>
          </w:p>
        </w:tc>
        <w:tc>
          <w:tcPr>
            <w:tcW w:w="2635" w:type="dxa"/>
            <w:tcBorders>
              <w:top w:val="single" w:sz="8" w:space="0" w:color="FFFFFF"/>
              <w:left w:val="single" w:sz="8" w:space="0" w:color="FFFFFF"/>
              <w:bottom w:val="single" w:sz="8" w:space="0" w:color="FFFFFF"/>
              <w:right w:val="single" w:sz="8" w:space="0" w:color="FFFFFF"/>
            </w:tcBorders>
            <w:shd w:val="clear" w:color="auto" w:fill="E9EDF4"/>
            <w:tcMar>
              <w:top w:w="13" w:type="dxa"/>
              <w:left w:w="13" w:type="dxa"/>
              <w:bottom w:w="0" w:type="dxa"/>
              <w:right w:w="13" w:type="dxa"/>
            </w:tcMar>
            <w:vAlign w:val="bottom"/>
            <w:hideMark/>
          </w:tcPr>
          <w:p w14:paraId="26701DF7" w14:textId="77777777" w:rsidR="00151F08" w:rsidRPr="000627E3" w:rsidRDefault="00151F08" w:rsidP="00B60E52">
            <w:pPr>
              <w:pStyle w:val="TablecellLEFT"/>
              <w:keepNext/>
            </w:pPr>
            <w:r w:rsidRPr="000627E3">
              <w:t>Angular Resolution</w:t>
            </w:r>
          </w:p>
        </w:tc>
        <w:tc>
          <w:tcPr>
            <w:tcW w:w="4806" w:type="dxa"/>
            <w:tcBorders>
              <w:top w:val="single" w:sz="8" w:space="0" w:color="FFFFFF"/>
              <w:left w:val="single" w:sz="8" w:space="0" w:color="FFFFFF"/>
              <w:bottom w:val="single" w:sz="8" w:space="0" w:color="FFFFFF"/>
              <w:right w:val="single" w:sz="8" w:space="0" w:color="FFFFFF"/>
            </w:tcBorders>
            <w:shd w:val="clear" w:color="auto" w:fill="E9EDF4"/>
            <w:tcMar>
              <w:top w:w="13" w:type="dxa"/>
              <w:left w:w="13" w:type="dxa"/>
              <w:bottom w:w="0" w:type="dxa"/>
              <w:right w:w="13" w:type="dxa"/>
            </w:tcMar>
            <w:vAlign w:val="bottom"/>
            <w:hideMark/>
          </w:tcPr>
          <w:p w14:paraId="363A5B68" w14:textId="77777777" w:rsidR="00151F08" w:rsidRPr="000627E3" w:rsidRDefault="00151F08" w:rsidP="00B60E52">
            <w:pPr>
              <w:pStyle w:val="TablecellLEFT"/>
              <w:keepNext/>
              <w:ind w:left="243"/>
            </w:pPr>
            <w:r w:rsidRPr="000627E3">
              <w:t>better than ±0,07 arcsec</w:t>
            </w:r>
          </w:p>
        </w:tc>
      </w:tr>
      <w:tr w:rsidR="00151F08" w:rsidRPr="000627E3" w14:paraId="1A773143" w14:textId="77777777" w:rsidTr="00B60E52">
        <w:trPr>
          <w:trHeight w:val="253"/>
          <w:jc w:val="center"/>
        </w:trPr>
        <w:tc>
          <w:tcPr>
            <w:tcW w:w="0" w:type="auto"/>
            <w:vMerge/>
            <w:tcBorders>
              <w:top w:val="single" w:sz="8" w:space="0" w:color="FFFFFF"/>
              <w:left w:val="single" w:sz="8" w:space="0" w:color="FFFFFF"/>
              <w:bottom w:val="single" w:sz="8" w:space="0" w:color="FFFFFF"/>
              <w:right w:val="single" w:sz="8" w:space="0" w:color="FFFFFF"/>
            </w:tcBorders>
            <w:vAlign w:val="center"/>
            <w:hideMark/>
          </w:tcPr>
          <w:p w14:paraId="395B3DCC" w14:textId="77777777" w:rsidR="00151F08" w:rsidRPr="000627E3" w:rsidRDefault="00151F08" w:rsidP="00B60E52">
            <w:pPr>
              <w:pStyle w:val="TablecellLEFT"/>
            </w:pPr>
          </w:p>
        </w:tc>
        <w:tc>
          <w:tcPr>
            <w:tcW w:w="2635" w:type="dxa"/>
            <w:tcBorders>
              <w:top w:val="single" w:sz="8" w:space="0" w:color="FFFFFF"/>
              <w:left w:val="single" w:sz="8" w:space="0" w:color="FFFFFF"/>
              <w:bottom w:val="single" w:sz="8" w:space="0" w:color="FFFFFF"/>
              <w:right w:val="single" w:sz="8" w:space="0" w:color="FFFFFF"/>
            </w:tcBorders>
            <w:shd w:val="clear" w:color="auto" w:fill="E9EDF4"/>
            <w:tcMar>
              <w:top w:w="13" w:type="dxa"/>
              <w:left w:w="13" w:type="dxa"/>
              <w:bottom w:w="0" w:type="dxa"/>
              <w:right w:w="13" w:type="dxa"/>
            </w:tcMar>
            <w:vAlign w:val="bottom"/>
            <w:hideMark/>
          </w:tcPr>
          <w:p w14:paraId="7C5E9E3C" w14:textId="77777777" w:rsidR="00151F08" w:rsidRPr="000627E3" w:rsidRDefault="00151F08" w:rsidP="00B60E52">
            <w:pPr>
              <w:pStyle w:val="TablecellLEFT"/>
            </w:pPr>
            <w:r w:rsidRPr="000627E3">
              <w:t xml:space="preserve">Repeatability </w:t>
            </w:r>
          </w:p>
        </w:tc>
        <w:tc>
          <w:tcPr>
            <w:tcW w:w="4806" w:type="dxa"/>
            <w:tcBorders>
              <w:top w:val="single" w:sz="8" w:space="0" w:color="FFFFFF"/>
              <w:left w:val="single" w:sz="8" w:space="0" w:color="FFFFFF"/>
              <w:bottom w:val="single" w:sz="8" w:space="0" w:color="FFFFFF"/>
              <w:right w:val="single" w:sz="8" w:space="0" w:color="FFFFFF"/>
            </w:tcBorders>
            <w:shd w:val="clear" w:color="auto" w:fill="E9EDF4"/>
            <w:tcMar>
              <w:top w:w="13" w:type="dxa"/>
              <w:left w:w="13" w:type="dxa"/>
              <w:bottom w:w="0" w:type="dxa"/>
              <w:right w:w="13" w:type="dxa"/>
            </w:tcMar>
            <w:vAlign w:val="bottom"/>
            <w:hideMark/>
          </w:tcPr>
          <w:p w14:paraId="54E96FE9" w14:textId="77777777" w:rsidR="00151F08" w:rsidRPr="000627E3" w:rsidRDefault="00151F08" w:rsidP="00B60E52">
            <w:pPr>
              <w:pStyle w:val="TablecellLEFT"/>
              <w:ind w:left="243"/>
            </w:pPr>
            <w:r w:rsidRPr="000627E3">
              <w:t xml:space="preserve">±7,5 μm +3 μm/m </w:t>
            </w:r>
          </w:p>
        </w:tc>
      </w:tr>
      <w:tr w:rsidR="00151F08" w:rsidRPr="000627E3" w14:paraId="5BA2C5DE" w14:textId="77777777" w:rsidTr="00B60E52">
        <w:trPr>
          <w:trHeight w:val="253"/>
          <w:jc w:val="center"/>
        </w:trPr>
        <w:tc>
          <w:tcPr>
            <w:tcW w:w="0" w:type="auto"/>
            <w:vMerge/>
            <w:tcBorders>
              <w:top w:val="single" w:sz="8" w:space="0" w:color="FFFFFF"/>
              <w:left w:val="single" w:sz="8" w:space="0" w:color="FFFFFF"/>
              <w:bottom w:val="single" w:sz="8" w:space="0" w:color="FFFFFF"/>
              <w:right w:val="single" w:sz="8" w:space="0" w:color="FFFFFF"/>
            </w:tcBorders>
            <w:vAlign w:val="center"/>
            <w:hideMark/>
          </w:tcPr>
          <w:p w14:paraId="69A9953A" w14:textId="77777777" w:rsidR="00151F08" w:rsidRPr="000627E3" w:rsidRDefault="00151F08" w:rsidP="00B60E52">
            <w:pPr>
              <w:pStyle w:val="TablecellLEFT"/>
            </w:pPr>
          </w:p>
        </w:tc>
        <w:tc>
          <w:tcPr>
            <w:tcW w:w="2635" w:type="dxa"/>
            <w:tcBorders>
              <w:top w:val="single" w:sz="8" w:space="0" w:color="FFFFFF"/>
              <w:left w:val="single" w:sz="8" w:space="0" w:color="FFFFFF"/>
              <w:bottom w:val="single" w:sz="8" w:space="0" w:color="FFFFFF"/>
              <w:right w:val="single" w:sz="8" w:space="0" w:color="FFFFFF"/>
            </w:tcBorders>
            <w:shd w:val="clear" w:color="auto" w:fill="E9EDF4"/>
            <w:tcMar>
              <w:top w:w="13" w:type="dxa"/>
              <w:left w:w="13" w:type="dxa"/>
              <w:bottom w:w="0" w:type="dxa"/>
              <w:right w:w="13" w:type="dxa"/>
            </w:tcMar>
            <w:vAlign w:val="bottom"/>
            <w:hideMark/>
          </w:tcPr>
          <w:p w14:paraId="29CED39F" w14:textId="77777777" w:rsidR="00151F08" w:rsidRPr="000627E3" w:rsidRDefault="00151F08" w:rsidP="00B60E52">
            <w:pPr>
              <w:pStyle w:val="TablecellLEFT"/>
            </w:pPr>
            <w:r w:rsidRPr="000627E3">
              <w:t xml:space="preserve">Angular Accuracy </w:t>
            </w:r>
          </w:p>
        </w:tc>
        <w:tc>
          <w:tcPr>
            <w:tcW w:w="4806" w:type="dxa"/>
            <w:tcBorders>
              <w:top w:val="single" w:sz="8" w:space="0" w:color="FFFFFF"/>
              <w:left w:val="single" w:sz="8" w:space="0" w:color="FFFFFF"/>
              <w:bottom w:val="single" w:sz="8" w:space="0" w:color="FFFFFF"/>
              <w:right w:val="single" w:sz="8" w:space="0" w:color="FFFFFF"/>
            </w:tcBorders>
            <w:shd w:val="clear" w:color="auto" w:fill="E9EDF4"/>
            <w:tcMar>
              <w:top w:w="13" w:type="dxa"/>
              <w:left w:w="13" w:type="dxa"/>
              <w:bottom w:w="0" w:type="dxa"/>
              <w:right w:w="13" w:type="dxa"/>
            </w:tcMar>
            <w:vAlign w:val="bottom"/>
            <w:hideMark/>
          </w:tcPr>
          <w:p w14:paraId="7E9956C5" w14:textId="77777777" w:rsidR="00151F08" w:rsidRPr="000627E3" w:rsidRDefault="00151F08" w:rsidP="00B60E52">
            <w:pPr>
              <w:pStyle w:val="TablecellLEFT"/>
              <w:ind w:left="243"/>
            </w:pPr>
            <w:r w:rsidRPr="000627E3">
              <w:t xml:space="preserve">±15 μm +6 μm/m </w:t>
            </w:r>
          </w:p>
        </w:tc>
      </w:tr>
      <w:tr w:rsidR="00151F08" w:rsidRPr="000627E3" w14:paraId="7CFE4423" w14:textId="77777777" w:rsidTr="00B60E52">
        <w:trPr>
          <w:trHeight w:val="253"/>
          <w:jc w:val="center"/>
        </w:trPr>
        <w:tc>
          <w:tcPr>
            <w:tcW w:w="0" w:type="auto"/>
            <w:vMerge/>
            <w:tcBorders>
              <w:top w:val="single" w:sz="8" w:space="0" w:color="FFFFFF"/>
              <w:left w:val="single" w:sz="8" w:space="0" w:color="FFFFFF"/>
              <w:bottom w:val="single" w:sz="8" w:space="0" w:color="FFFFFF"/>
              <w:right w:val="single" w:sz="8" w:space="0" w:color="FFFFFF"/>
            </w:tcBorders>
            <w:vAlign w:val="center"/>
            <w:hideMark/>
          </w:tcPr>
          <w:p w14:paraId="0E8DAAB2" w14:textId="77777777" w:rsidR="00151F08" w:rsidRPr="000627E3" w:rsidRDefault="00151F08" w:rsidP="00B60E52">
            <w:pPr>
              <w:pStyle w:val="TablecellLEFT"/>
            </w:pPr>
          </w:p>
        </w:tc>
        <w:tc>
          <w:tcPr>
            <w:tcW w:w="2635" w:type="dxa"/>
            <w:tcBorders>
              <w:top w:val="single" w:sz="8" w:space="0" w:color="FFFFFF"/>
              <w:left w:val="single" w:sz="8" w:space="0" w:color="FFFFFF"/>
              <w:bottom w:val="single" w:sz="8" w:space="0" w:color="FFFFFF"/>
              <w:right w:val="single" w:sz="8" w:space="0" w:color="FFFFFF"/>
            </w:tcBorders>
            <w:shd w:val="clear" w:color="auto" w:fill="E9EDF4"/>
            <w:tcMar>
              <w:top w:w="13" w:type="dxa"/>
              <w:left w:w="13" w:type="dxa"/>
              <w:bottom w:w="0" w:type="dxa"/>
              <w:right w:w="13" w:type="dxa"/>
            </w:tcMar>
            <w:vAlign w:val="bottom"/>
            <w:hideMark/>
          </w:tcPr>
          <w:p w14:paraId="6BDA285B" w14:textId="77777777" w:rsidR="00151F08" w:rsidRPr="000627E3" w:rsidRDefault="00151F08" w:rsidP="00B60E52">
            <w:pPr>
              <w:pStyle w:val="TablecellLEFT"/>
            </w:pPr>
            <w:r w:rsidRPr="000627E3">
              <w:t xml:space="preserve">System Resolution </w:t>
            </w:r>
          </w:p>
        </w:tc>
        <w:tc>
          <w:tcPr>
            <w:tcW w:w="4806" w:type="dxa"/>
            <w:tcBorders>
              <w:top w:val="single" w:sz="8" w:space="0" w:color="FFFFFF"/>
              <w:left w:val="single" w:sz="8" w:space="0" w:color="FFFFFF"/>
              <w:bottom w:val="single" w:sz="8" w:space="0" w:color="FFFFFF"/>
              <w:right w:val="single" w:sz="8" w:space="0" w:color="FFFFFF"/>
            </w:tcBorders>
            <w:shd w:val="clear" w:color="auto" w:fill="E9EDF4"/>
            <w:tcMar>
              <w:top w:w="13" w:type="dxa"/>
              <w:left w:w="13" w:type="dxa"/>
              <w:bottom w:w="0" w:type="dxa"/>
              <w:right w:w="13" w:type="dxa"/>
            </w:tcMar>
            <w:vAlign w:val="bottom"/>
            <w:hideMark/>
          </w:tcPr>
          <w:p w14:paraId="2B4B2604" w14:textId="77777777" w:rsidR="00151F08" w:rsidRPr="000627E3" w:rsidRDefault="00151F08" w:rsidP="00B60E52">
            <w:pPr>
              <w:pStyle w:val="TablecellLEFT"/>
              <w:ind w:left="243"/>
            </w:pPr>
            <w:r w:rsidRPr="000627E3">
              <w:t xml:space="preserve">0,1 μm </w:t>
            </w:r>
          </w:p>
        </w:tc>
      </w:tr>
      <w:tr w:rsidR="00151F08" w:rsidRPr="000627E3" w14:paraId="4AECC1F3" w14:textId="77777777" w:rsidTr="00B60E52">
        <w:trPr>
          <w:trHeight w:val="253"/>
          <w:jc w:val="center"/>
        </w:trPr>
        <w:tc>
          <w:tcPr>
            <w:tcW w:w="0" w:type="auto"/>
            <w:vMerge/>
            <w:tcBorders>
              <w:top w:val="single" w:sz="8" w:space="0" w:color="FFFFFF"/>
              <w:left w:val="single" w:sz="8" w:space="0" w:color="FFFFFF"/>
              <w:bottom w:val="single" w:sz="8" w:space="0" w:color="FFFFFF"/>
              <w:right w:val="single" w:sz="8" w:space="0" w:color="FFFFFF"/>
            </w:tcBorders>
            <w:vAlign w:val="center"/>
            <w:hideMark/>
          </w:tcPr>
          <w:p w14:paraId="4188E701" w14:textId="77777777" w:rsidR="00151F08" w:rsidRPr="000627E3" w:rsidRDefault="00151F08" w:rsidP="00B60E52">
            <w:pPr>
              <w:pStyle w:val="TablecellLEFT"/>
            </w:pPr>
          </w:p>
        </w:tc>
        <w:tc>
          <w:tcPr>
            <w:tcW w:w="2635" w:type="dxa"/>
            <w:tcBorders>
              <w:top w:val="single" w:sz="8" w:space="0" w:color="FFFFFF"/>
              <w:left w:val="single" w:sz="8" w:space="0" w:color="FFFFFF"/>
              <w:bottom w:val="single" w:sz="8" w:space="0" w:color="FFFFFF"/>
              <w:right w:val="single" w:sz="8" w:space="0" w:color="FFFFFF"/>
            </w:tcBorders>
            <w:shd w:val="clear" w:color="auto" w:fill="E9EDF4"/>
            <w:tcMar>
              <w:top w:w="13" w:type="dxa"/>
              <w:left w:w="13" w:type="dxa"/>
              <w:bottom w:w="0" w:type="dxa"/>
              <w:right w:w="13" w:type="dxa"/>
            </w:tcMar>
            <w:vAlign w:val="bottom"/>
            <w:hideMark/>
          </w:tcPr>
          <w:p w14:paraId="3C12E79B" w14:textId="77777777" w:rsidR="00151F08" w:rsidRPr="000627E3" w:rsidRDefault="00151F08" w:rsidP="00B60E52">
            <w:pPr>
              <w:pStyle w:val="TablecellLEFT"/>
            </w:pPr>
            <w:r w:rsidRPr="000627E3">
              <w:t>Maximum lateral target speed</w:t>
            </w:r>
          </w:p>
        </w:tc>
        <w:tc>
          <w:tcPr>
            <w:tcW w:w="4806" w:type="dxa"/>
            <w:tcBorders>
              <w:top w:val="single" w:sz="8" w:space="0" w:color="FFFFFF"/>
              <w:left w:val="single" w:sz="8" w:space="0" w:color="FFFFFF"/>
              <w:bottom w:val="single" w:sz="8" w:space="0" w:color="FFFFFF"/>
              <w:right w:val="single" w:sz="8" w:space="0" w:color="FFFFFF"/>
            </w:tcBorders>
            <w:shd w:val="clear" w:color="auto" w:fill="E9EDF4"/>
            <w:tcMar>
              <w:top w:w="13" w:type="dxa"/>
              <w:left w:w="13" w:type="dxa"/>
              <w:bottom w:w="0" w:type="dxa"/>
              <w:right w:w="13" w:type="dxa"/>
            </w:tcMar>
            <w:vAlign w:val="bottom"/>
            <w:hideMark/>
          </w:tcPr>
          <w:p w14:paraId="3C4C01C5" w14:textId="77777777" w:rsidR="00151F08" w:rsidRPr="000627E3" w:rsidRDefault="00151F08" w:rsidP="00B60E52">
            <w:pPr>
              <w:pStyle w:val="TablecellLEFT"/>
              <w:ind w:left="243"/>
            </w:pPr>
            <w:r w:rsidRPr="000627E3">
              <w:t>6 m/sec</w:t>
            </w:r>
          </w:p>
        </w:tc>
      </w:tr>
      <w:tr w:rsidR="00151F08" w:rsidRPr="000627E3" w14:paraId="76E918C7" w14:textId="77777777" w:rsidTr="00B60E52">
        <w:trPr>
          <w:trHeight w:val="263"/>
          <w:jc w:val="center"/>
        </w:trPr>
        <w:tc>
          <w:tcPr>
            <w:tcW w:w="0" w:type="auto"/>
            <w:vMerge/>
            <w:tcBorders>
              <w:top w:val="single" w:sz="8" w:space="0" w:color="FFFFFF"/>
              <w:left w:val="single" w:sz="8" w:space="0" w:color="FFFFFF"/>
              <w:bottom w:val="single" w:sz="8" w:space="0" w:color="FFFFFF"/>
              <w:right w:val="single" w:sz="8" w:space="0" w:color="FFFFFF"/>
            </w:tcBorders>
            <w:vAlign w:val="center"/>
            <w:hideMark/>
          </w:tcPr>
          <w:p w14:paraId="77D969E1" w14:textId="77777777" w:rsidR="00151F08" w:rsidRPr="000627E3" w:rsidRDefault="00151F08" w:rsidP="00B60E52">
            <w:pPr>
              <w:pStyle w:val="TablecellLEFT"/>
            </w:pPr>
          </w:p>
        </w:tc>
        <w:tc>
          <w:tcPr>
            <w:tcW w:w="2635" w:type="dxa"/>
            <w:tcBorders>
              <w:top w:val="single" w:sz="8" w:space="0" w:color="FFFFFF"/>
              <w:left w:val="single" w:sz="8" w:space="0" w:color="FFFFFF"/>
              <w:bottom w:val="single" w:sz="8" w:space="0" w:color="FFFFFF"/>
              <w:right w:val="single" w:sz="8" w:space="0" w:color="FFFFFF"/>
            </w:tcBorders>
            <w:shd w:val="clear" w:color="auto" w:fill="E9EDF4"/>
            <w:tcMar>
              <w:top w:w="13" w:type="dxa"/>
              <w:left w:w="13" w:type="dxa"/>
              <w:bottom w:w="0" w:type="dxa"/>
              <w:right w:w="13" w:type="dxa"/>
            </w:tcMar>
            <w:vAlign w:val="bottom"/>
            <w:hideMark/>
          </w:tcPr>
          <w:p w14:paraId="6ABFDE70" w14:textId="77777777" w:rsidR="00151F08" w:rsidRPr="000627E3" w:rsidRDefault="00151F08" w:rsidP="00B60E52">
            <w:pPr>
              <w:pStyle w:val="TablecellLEFT"/>
            </w:pPr>
            <w:r w:rsidRPr="000627E3">
              <w:t>Maximum acceleration</w:t>
            </w:r>
          </w:p>
        </w:tc>
        <w:tc>
          <w:tcPr>
            <w:tcW w:w="4806" w:type="dxa"/>
            <w:tcBorders>
              <w:top w:val="single" w:sz="8" w:space="0" w:color="FFFFFF"/>
              <w:left w:val="single" w:sz="8" w:space="0" w:color="FFFFFF"/>
              <w:bottom w:val="single" w:sz="8" w:space="0" w:color="FFFFFF"/>
              <w:right w:val="single" w:sz="8" w:space="0" w:color="FFFFFF"/>
            </w:tcBorders>
            <w:shd w:val="clear" w:color="auto" w:fill="E9EDF4"/>
            <w:tcMar>
              <w:top w:w="13" w:type="dxa"/>
              <w:left w:w="13" w:type="dxa"/>
              <w:bottom w:w="0" w:type="dxa"/>
              <w:right w:w="13" w:type="dxa"/>
            </w:tcMar>
            <w:vAlign w:val="bottom"/>
            <w:hideMark/>
          </w:tcPr>
          <w:p w14:paraId="5DC558B6" w14:textId="77777777" w:rsidR="00151F08" w:rsidRPr="000627E3" w:rsidRDefault="00151F08" w:rsidP="00B60E52">
            <w:pPr>
              <w:pStyle w:val="TablecellLEFT"/>
              <w:ind w:left="243"/>
            </w:pPr>
            <w:r w:rsidRPr="000627E3">
              <w:t>&gt; 2 g</w:t>
            </w:r>
          </w:p>
        </w:tc>
      </w:tr>
      <w:tr w:rsidR="00151F08" w:rsidRPr="000627E3" w14:paraId="2F59CA1C" w14:textId="77777777" w:rsidTr="00B60E52">
        <w:trPr>
          <w:trHeight w:val="253"/>
          <w:jc w:val="center"/>
        </w:trPr>
        <w:tc>
          <w:tcPr>
            <w:tcW w:w="7680" w:type="dxa"/>
            <w:gridSpan w:val="3"/>
            <w:tcBorders>
              <w:top w:val="single" w:sz="8" w:space="0" w:color="FFFFFF"/>
              <w:left w:val="single" w:sz="8" w:space="0" w:color="FFFFFF"/>
              <w:bottom w:val="single" w:sz="8" w:space="0" w:color="FFFFFF"/>
              <w:right w:val="single" w:sz="8" w:space="0" w:color="FFFFFF"/>
            </w:tcBorders>
            <w:shd w:val="clear" w:color="auto" w:fill="E9EDF4"/>
            <w:tcMar>
              <w:top w:w="13" w:type="dxa"/>
              <w:left w:w="13" w:type="dxa"/>
              <w:bottom w:w="0" w:type="dxa"/>
              <w:right w:w="13" w:type="dxa"/>
            </w:tcMar>
            <w:vAlign w:val="bottom"/>
            <w:hideMark/>
          </w:tcPr>
          <w:p w14:paraId="67688240" w14:textId="77777777" w:rsidR="00151F08" w:rsidRPr="000627E3" w:rsidRDefault="00151F08" w:rsidP="00B60E52">
            <w:pPr>
              <w:pStyle w:val="TableHeaderLEFT"/>
            </w:pPr>
            <w:r w:rsidRPr="000627E3">
              <w:t>Accuracy</w:t>
            </w:r>
          </w:p>
        </w:tc>
      </w:tr>
      <w:tr w:rsidR="00151F08" w:rsidRPr="000627E3" w14:paraId="2ADB883E" w14:textId="77777777" w:rsidTr="00B60E52">
        <w:trPr>
          <w:trHeight w:val="253"/>
          <w:jc w:val="center"/>
        </w:trPr>
        <w:tc>
          <w:tcPr>
            <w:tcW w:w="239" w:type="dxa"/>
            <w:vMerge w:val="restart"/>
            <w:tcBorders>
              <w:top w:val="single" w:sz="8" w:space="0" w:color="FFFFFF"/>
              <w:left w:val="single" w:sz="8" w:space="0" w:color="FFFFFF"/>
              <w:bottom w:val="single" w:sz="8" w:space="0" w:color="FFFFFF"/>
              <w:right w:val="single" w:sz="8" w:space="0" w:color="FFFFFF"/>
            </w:tcBorders>
            <w:shd w:val="clear" w:color="auto" w:fill="E9EDF4"/>
            <w:tcMar>
              <w:top w:w="13" w:type="dxa"/>
              <w:left w:w="13" w:type="dxa"/>
              <w:bottom w:w="0" w:type="dxa"/>
              <w:right w:w="13" w:type="dxa"/>
            </w:tcMar>
            <w:vAlign w:val="bottom"/>
            <w:hideMark/>
          </w:tcPr>
          <w:p w14:paraId="22AB6D7D" w14:textId="77777777" w:rsidR="00151F08" w:rsidRPr="000627E3" w:rsidRDefault="00151F08" w:rsidP="00B60E52">
            <w:pPr>
              <w:pStyle w:val="TablecellLEFT"/>
            </w:pPr>
            <w:r w:rsidRPr="000627E3">
              <w:t> </w:t>
            </w:r>
          </w:p>
        </w:tc>
        <w:tc>
          <w:tcPr>
            <w:tcW w:w="2635" w:type="dxa"/>
            <w:tcBorders>
              <w:top w:val="single" w:sz="8" w:space="0" w:color="FFFFFF"/>
              <w:left w:val="single" w:sz="8" w:space="0" w:color="FFFFFF"/>
              <w:bottom w:val="single" w:sz="8" w:space="0" w:color="FFFFFF"/>
              <w:right w:val="single" w:sz="8" w:space="0" w:color="FFFFFF"/>
            </w:tcBorders>
            <w:shd w:val="clear" w:color="auto" w:fill="E9EDF4"/>
            <w:tcMar>
              <w:top w:w="13" w:type="dxa"/>
              <w:left w:w="13" w:type="dxa"/>
              <w:bottom w:w="0" w:type="dxa"/>
              <w:right w:w="13" w:type="dxa"/>
            </w:tcMar>
            <w:vAlign w:val="bottom"/>
            <w:hideMark/>
          </w:tcPr>
          <w:p w14:paraId="25941BAB" w14:textId="77777777" w:rsidR="00151F08" w:rsidRPr="000627E3" w:rsidRDefault="00151F08" w:rsidP="00B60E52">
            <w:pPr>
              <w:pStyle w:val="TablecellLEFT"/>
            </w:pPr>
            <w:r w:rsidRPr="000627E3">
              <w:t>Static measurement (IFM)</w:t>
            </w:r>
          </w:p>
        </w:tc>
        <w:tc>
          <w:tcPr>
            <w:tcW w:w="4806" w:type="dxa"/>
            <w:tcBorders>
              <w:top w:val="single" w:sz="8" w:space="0" w:color="FFFFFF"/>
              <w:left w:val="single" w:sz="8" w:space="0" w:color="FFFFFF"/>
              <w:bottom w:val="single" w:sz="8" w:space="0" w:color="FFFFFF"/>
              <w:right w:val="single" w:sz="8" w:space="0" w:color="FFFFFF"/>
            </w:tcBorders>
            <w:shd w:val="clear" w:color="auto" w:fill="E9EDF4"/>
            <w:tcMar>
              <w:top w:w="13" w:type="dxa"/>
              <w:left w:w="13" w:type="dxa"/>
              <w:bottom w:w="0" w:type="dxa"/>
              <w:right w:w="13" w:type="dxa"/>
            </w:tcMar>
            <w:vAlign w:val="bottom"/>
            <w:hideMark/>
          </w:tcPr>
          <w:p w14:paraId="3DF63EFF" w14:textId="45E317A2" w:rsidR="00151F08" w:rsidRPr="000627E3" w:rsidRDefault="00151F08" w:rsidP="00B60E52">
            <w:pPr>
              <w:pStyle w:val="TablecellLEFT"/>
              <w:ind w:left="243"/>
            </w:pPr>
            <w:r w:rsidRPr="000627E3">
              <w:t xml:space="preserve">±10 μm or 5 ppm (2 </w:t>
            </w:r>
            <w:r w:rsidR="005039D5">
              <w:rPr>
                <w:rFonts w:ascii="Yu Gothic" w:eastAsia="Yu Gothic" w:hAnsi="Yu Gothic" w:hint="eastAsia"/>
              </w:rPr>
              <w:t>σ</w:t>
            </w:r>
            <w:r w:rsidRPr="000627E3">
              <w:t>)</w:t>
            </w:r>
          </w:p>
        </w:tc>
      </w:tr>
      <w:tr w:rsidR="00151F08" w:rsidRPr="000627E3" w14:paraId="08056632" w14:textId="77777777" w:rsidTr="00B60E52">
        <w:trPr>
          <w:trHeight w:val="263"/>
          <w:jc w:val="center"/>
        </w:trPr>
        <w:tc>
          <w:tcPr>
            <w:tcW w:w="0" w:type="auto"/>
            <w:vMerge/>
            <w:tcBorders>
              <w:top w:val="single" w:sz="8" w:space="0" w:color="FFFFFF"/>
              <w:left w:val="single" w:sz="8" w:space="0" w:color="FFFFFF"/>
              <w:bottom w:val="single" w:sz="8" w:space="0" w:color="FFFFFF"/>
              <w:right w:val="single" w:sz="8" w:space="0" w:color="FFFFFF"/>
            </w:tcBorders>
            <w:vAlign w:val="center"/>
            <w:hideMark/>
          </w:tcPr>
          <w:p w14:paraId="43067090" w14:textId="77777777" w:rsidR="00151F08" w:rsidRPr="000627E3" w:rsidRDefault="00151F08" w:rsidP="00B60E52">
            <w:pPr>
              <w:pStyle w:val="TablecellLEFT"/>
            </w:pPr>
          </w:p>
        </w:tc>
        <w:tc>
          <w:tcPr>
            <w:tcW w:w="2635" w:type="dxa"/>
            <w:tcBorders>
              <w:top w:val="single" w:sz="8" w:space="0" w:color="FFFFFF"/>
              <w:left w:val="single" w:sz="8" w:space="0" w:color="FFFFFF"/>
              <w:bottom w:val="single" w:sz="8" w:space="0" w:color="FFFFFF"/>
              <w:right w:val="single" w:sz="8" w:space="0" w:color="FFFFFF"/>
            </w:tcBorders>
            <w:shd w:val="clear" w:color="auto" w:fill="E9EDF4"/>
            <w:tcMar>
              <w:top w:w="13" w:type="dxa"/>
              <w:left w:w="13" w:type="dxa"/>
              <w:bottom w:w="0" w:type="dxa"/>
              <w:right w:w="13" w:type="dxa"/>
            </w:tcMar>
            <w:vAlign w:val="bottom"/>
            <w:hideMark/>
          </w:tcPr>
          <w:p w14:paraId="69192D6F" w14:textId="77777777" w:rsidR="00151F08" w:rsidRPr="000627E3" w:rsidRDefault="00151F08" w:rsidP="00B60E52">
            <w:pPr>
              <w:pStyle w:val="TablecellLEFT"/>
            </w:pPr>
            <w:r w:rsidRPr="000627E3">
              <w:t>Inclination setting Accuracy</w:t>
            </w:r>
          </w:p>
        </w:tc>
        <w:tc>
          <w:tcPr>
            <w:tcW w:w="4806" w:type="dxa"/>
            <w:tcBorders>
              <w:top w:val="single" w:sz="8" w:space="0" w:color="FFFFFF"/>
              <w:left w:val="single" w:sz="8" w:space="0" w:color="FFFFFF"/>
              <w:bottom w:val="single" w:sz="8" w:space="0" w:color="FFFFFF"/>
              <w:right w:val="single" w:sz="8" w:space="0" w:color="FFFFFF"/>
            </w:tcBorders>
            <w:shd w:val="clear" w:color="auto" w:fill="E9EDF4"/>
            <w:tcMar>
              <w:top w:w="13" w:type="dxa"/>
              <w:left w:w="13" w:type="dxa"/>
              <w:bottom w:w="0" w:type="dxa"/>
              <w:right w:w="13" w:type="dxa"/>
            </w:tcMar>
            <w:vAlign w:val="bottom"/>
            <w:hideMark/>
          </w:tcPr>
          <w:p w14:paraId="05F0F576" w14:textId="77777777" w:rsidR="00151F08" w:rsidRPr="000627E3" w:rsidRDefault="00151F08" w:rsidP="00B60E52">
            <w:pPr>
              <w:pStyle w:val="TablecellLEFT"/>
              <w:ind w:left="243"/>
            </w:pPr>
            <w:r w:rsidRPr="000627E3">
              <w:t>±1 arc sec.</w:t>
            </w:r>
          </w:p>
        </w:tc>
      </w:tr>
      <w:tr w:rsidR="00151F08" w:rsidRPr="000627E3" w14:paraId="51833CD0" w14:textId="77777777" w:rsidTr="00B60E52">
        <w:trPr>
          <w:trHeight w:val="253"/>
          <w:jc w:val="center"/>
        </w:trPr>
        <w:tc>
          <w:tcPr>
            <w:tcW w:w="7680" w:type="dxa"/>
            <w:gridSpan w:val="3"/>
            <w:tcBorders>
              <w:top w:val="single" w:sz="8" w:space="0" w:color="FFFFFF"/>
              <w:left w:val="single" w:sz="8" w:space="0" w:color="FFFFFF"/>
              <w:bottom w:val="single" w:sz="8" w:space="0" w:color="FFFFFF"/>
              <w:right w:val="single" w:sz="8" w:space="0" w:color="FFFFFF"/>
            </w:tcBorders>
            <w:shd w:val="clear" w:color="auto" w:fill="E9EDF4"/>
            <w:tcMar>
              <w:top w:w="13" w:type="dxa"/>
              <w:left w:w="13" w:type="dxa"/>
              <w:bottom w:w="0" w:type="dxa"/>
              <w:right w:w="13" w:type="dxa"/>
            </w:tcMar>
            <w:vAlign w:val="bottom"/>
            <w:hideMark/>
          </w:tcPr>
          <w:p w14:paraId="522E33BA" w14:textId="77777777" w:rsidR="00151F08" w:rsidRPr="000627E3" w:rsidRDefault="00151F08" w:rsidP="00B60E52">
            <w:pPr>
              <w:pStyle w:val="TableHeaderLEFT"/>
            </w:pPr>
            <w:r w:rsidRPr="000627E3">
              <w:t>Laser</w:t>
            </w:r>
          </w:p>
        </w:tc>
      </w:tr>
      <w:tr w:rsidR="00151F08" w:rsidRPr="000627E3" w14:paraId="56DDC1B5" w14:textId="77777777" w:rsidTr="00B60E52">
        <w:trPr>
          <w:trHeight w:val="253"/>
          <w:jc w:val="center"/>
        </w:trPr>
        <w:tc>
          <w:tcPr>
            <w:tcW w:w="239" w:type="dxa"/>
            <w:vMerge w:val="restart"/>
            <w:tcBorders>
              <w:top w:val="single" w:sz="8" w:space="0" w:color="FFFFFF"/>
              <w:left w:val="single" w:sz="8" w:space="0" w:color="FFFFFF"/>
              <w:bottom w:val="single" w:sz="8" w:space="0" w:color="FFFFFF"/>
              <w:right w:val="single" w:sz="8" w:space="0" w:color="FFFFFF"/>
            </w:tcBorders>
            <w:shd w:val="clear" w:color="auto" w:fill="E9EDF4"/>
            <w:tcMar>
              <w:top w:w="13" w:type="dxa"/>
              <w:left w:w="13" w:type="dxa"/>
              <w:bottom w:w="0" w:type="dxa"/>
              <w:right w:w="13" w:type="dxa"/>
            </w:tcMar>
            <w:vAlign w:val="bottom"/>
            <w:hideMark/>
          </w:tcPr>
          <w:p w14:paraId="32C0D406" w14:textId="77777777" w:rsidR="00151F08" w:rsidRPr="000627E3" w:rsidRDefault="00151F08" w:rsidP="00B60E52">
            <w:pPr>
              <w:pStyle w:val="TablecellLEFT"/>
            </w:pPr>
            <w:r w:rsidRPr="000627E3">
              <w:t> </w:t>
            </w:r>
          </w:p>
        </w:tc>
        <w:tc>
          <w:tcPr>
            <w:tcW w:w="2635" w:type="dxa"/>
            <w:tcBorders>
              <w:top w:val="single" w:sz="8" w:space="0" w:color="FFFFFF"/>
              <w:left w:val="single" w:sz="8" w:space="0" w:color="FFFFFF"/>
              <w:bottom w:val="single" w:sz="8" w:space="0" w:color="FFFFFF"/>
              <w:right w:val="single" w:sz="8" w:space="0" w:color="FFFFFF"/>
            </w:tcBorders>
            <w:shd w:val="clear" w:color="auto" w:fill="E9EDF4"/>
            <w:tcMar>
              <w:top w:w="13" w:type="dxa"/>
              <w:left w:w="13" w:type="dxa"/>
              <w:bottom w:w="0" w:type="dxa"/>
              <w:right w:w="13" w:type="dxa"/>
            </w:tcMar>
            <w:vAlign w:val="bottom"/>
            <w:hideMark/>
          </w:tcPr>
          <w:p w14:paraId="2A92C991" w14:textId="77777777" w:rsidR="00151F08" w:rsidRPr="000627E3" w:rsidRDefault="00151F08" w:rsidP="00B60E52">
            <w:pPr>
              <w:pStyle w:val="TablecellLEFT"/>
            </w:pPr>
            <w:r w:rsidRPr="000627E3">
              <w:t xml:space="preserve">Resolution </w:t>
            </w:r>
          </w:p>
        </w:tc>
        <w:tc>
          <w:tcPr>
            <w:tcW w:w="4806" w:type="dxa"/>
            <w:tcBorders>
              <w:top w:val="single" w:sz="8" w:space="0" w:color="FFFFFF"/>
              <w:left w:val="single" w:sz="8" w:space="0" w:color="FFFFFF"/>
              <w:bottom w:val="single" w:sz="8" w:space="0" w:color="FFFFFF"/>
              <w:right w:val="single" w:sz="8" w:space="0" w:color="FFFFFF"/>
            </w:tcBorders>
            <w:shd w:val="clear" w:color="auto" w:fill="E9EDF4"/>
            <w:tcMar>
              <w:top w:w="13" w:type="dxa"/>
              <w:left w:w="13" w:type="dxa"/>
              <w:bottom w:w="0" w:type="dxa"/>
              <w:right w:w="13" w:type="dxa"/>
            </w:tcMar>
            <w:vAlign w:val="bottom"/>
            <w:hideMark/>
          </w:tcPr>
          <w:p w14:paraId="5C4B7BEB" w14:textId="77777777" w:rsidR="00151F08" w:rsidRPr="000627E3" w:rsidRDefault="00151F08" w:rsidP="00B60E52">
            <w:pPr>
              <w:pStyle w:val="TablecellLEFT"/>
              <w:ind w:left="243"/>
            </w:pPr>
            <w:r w:rsidRPr="000627E3">
              <w:t xml:space="preserve">better than ±0,07 arc sec. 0,08 μm </w:t>
            </w:r>
          </w:p>
        </w:tc>
      </w:tr>
      <w:tr w:rsidR="00151F08" w:rsidRPr="000627E3" w14:paraId="7A04C829" w14:textId="77777777" w:rsidTr="00B60E52">
        <w:trPr>
          <w:trHeight w:val="253"/>
          <w:jc w:val="center"/>
        </w:trPr>
        <w:tc>
          <w:tcPr>
            <w:tcW w:w="0" w:type="auto"/>
            <w:vMerge/>
            <w:tcBorders>
              <w:top w:val="single" w:sz="8" w:space="0" w:color="FFFFFF"/>
              <w:left w:val="single" w:sz="8" w:space="0" w:color="FFFFFF"/>
              <w:bottom w:val="single" w:sz="8" w:space="0" w:color="FFFFFF"/>
              <w:right w:val="single" w:sz="8" w:space="0" w:color="FFFFFF"/>
            </w:tcBorders>
            <w:vAlign w:val="center"/>
            <w:hideMark/>
          </w:tcPr>
          <w:p w14:paraId="145D26B5" w14:textId="77777777" w:rsidR="00151F08" w:rsidRPr="000627E3" w:rsidRDefault="00151F08" w:rsidP="00B60E52">
            <w:pPr>
              <w:pStyle w:val="TablecellLEFT"/>
            </w:pPr>
          </w:p>
        </w:tc>
        <w:tc>
          <w:tcPr>
            <w:tcW w:w="2635" w:type="dxa"/>
            <w:tcBorders>
              <w:top w:val="single" w:sz="8" w:space="0" w:color="FFFFFF"/>
              <w:left w:val="single" w:sz="8" w:space="0" w:color="FFFFFF"/>
              <w:bottom w:val="single" w:sz="8" w:space="0" w:color="FFFFFF"/>
              <w:right w:val="single" w:sz="8" w:space="0" w:color="FFFFFF"/>
            </w:tcBorders>
            <w:shd w:val="clear" w:color="auto" w:fill="E9EDF4"/>
            <w:tcMar>
              <w:top w:w="13" w:type="dxa"/>
              <w:left w:w="13" w:type="dxa"/>
              <w:bottom w:w="0" w:type="dxa"/>
              <w:right w:w="13" w:type="dxa"/>
            </w:tcMar>
            <w:vAlign w:val="bottom"/>
            <w:hideMark/>
          </w:tcPr>
          <w:p w14:paraId="54A29B16" w14:textId="77777777" w:rsidR="00151F08" w:rsidRPr="000627E3" w:rsidRDefault="00151F08" w:rsidP="00B60E52">
            <w:pPr>
              <w:pStyle w:val="TablecellLEFT"/>
            </w:pPr>
            <w:r w:rsidRPr="000627E3">
              <w:t xml:space="preserve">Accuracy </w:t>
            </w:r>
          </w:p>
        </w:tc>
        <w:tc>
          <w:tcPr>
            <w:tcW w:w="4806" w:type="dxa"/>
            <w:tcBorders>
              <w:top w:val="single" w:sz="8" w:space="0" w:color="FFFFFF"/>
              <w:left w:val="single" w:sz="8" w:space="0" w:color="FFFFFF"/>
              <w:bottom w:val="single" w:sz="8" w:space="0" w:color="FFFFFF"/>
              <w:right w:val="single" w:sz="8" w:space="0" w:color="FFFFFF"/>
            </w:tcBorders>
            <w:shd w:val="clear" w:color="auto" w:fill="E9EDF4"/>
            <w:tcMar>
              <w:top w:w="13" w:type="dxa"/>
              <w:left w:w="13" w:type="dxa"/>
              <w:bottom w:w="0" w:type="dxa"/>
              <w:right w:w="13" w:type="dxa"/>
            </w:tcMar>
            <w:vAlign w:val="bottom"/>
            <w:hideMark/>
          </w:tcPr>
          <w:p w14:paraId="7D2470B5" w14:textId="79DB29F4" w:rsidR="00151F08" w:rsidRPr="000627E3" w:rsidRDefault="004F7E05" w:rsidP="00B60E52">
            <w:pPr>
              <w:pStyle w:val="TablecellLEFT"/>
              <w:ind w:left="243"/>
            </w:pPr>
            <w:r w:rsidRPr="000627E3">
              <w:t>better than ±10 μm</w:t>
            </w:r>
          </w:p>
        </w:tc>
      </w:tr>
      <w:tr w:rsidR="00151F08" w:rsidRPr="000627E3" w14:paraId="5F48E46F" w14:textId="77777777" w:rsidTr="00B60E52">
        <w:trPr>
          <w:trHeight w:val="263"/>
          <w:jc w:val="center"/>
        </w:trPr>
        <w:tc>
          <w:tcPr>
            <w:tcW w:w="0" w:type="auto"/>
            <w:vMerge/>
            <w:tcBorders>
              <w:top w:val="single" w:sz="8" w:space="0" w:color="FFFFFF"/>
              <w:left w:val="single" w:sz="8" w:space="0" w:color="FFFFFF"/>
              <w:bottom w:val="single" w:sz="8" w:space="0" w:color="FFFFFF"/>
              <w:right w:val="single" w:sz="8" w:space="0" w:color="FFFFFF"/>
            </w:tcBorders>
            <w:vAlign w:val="center"/>
            <w:hideMark/>
          </w:tcPr>
          <w:p w14:paraId="247FC934" w14:textId="77777777" w:rsidR="00151F08" w:rsidRPr="000627E3" w:rsidRDefault="00151F08" w:rsidP="00B60E52">
            <w:pPr>
              <w:pStyle w:val="TablecellLEFT"/>
            </w:pPr>
          </w:p>
        </w:tc>
        <w:tc>
          <w:tcPr>
            <w:tcW w:w="2635" w:type="dxa"/>
            <w:tcBorders>
              <w:top w:val="single" w:sz="8" w:space="0" w:color="FFFFFF"/>
              <w:left w:val="single" w:sz="8" w:space="0" w:color="FFFFFF"/>
              <w:bottom w:val="single" w:sz="8" w:space="0" w:color="FFFFFF"/>
              <w:right w:val="single" w:sz="8" w:space="0" w:color="FFFFFF"/>
            </w:tcBorders>
            <w:shd w:val="clear" w:color="auto" w:fill="E9EDF4"/>
            <w:tcMar>
              <w:top w:w="13" w:type="dxa"/>
              <w:left w:w="13" w:type="dxa"/>
              <w:bottom w:w="0" w:type="dxa"/>
              <w:right w:w="13" w:type="dxa"/>
            </w:tcMar>
            <w:vAlign w:val="bottom"/>
            <w:hideMark/>
          </w:tcPr>
          <w:p w14:paraId="5556908E" w14:textId="77777777" w:rsidR="00151F08" w:rsidRPr="000627E3" w:rsidRDefault="00151F08" w:rsidP="00B60E52">
            <w:pPr>
              <w:pStyle w:val="TablecellLEFT"/>
            </w:pPr>
            <w:r w:rsidRPr="000627E3">
              <w:t>Repeatability</w:t>
            </w:r>
          </w:p>
        </w:tc>
        <w:tc>
          <w:tcPr>
            <w:tcW w:w="4806" w:type="dxa"/>
            <w:tcBorders>
              <w:top w:val="single" w:sz="8" w:space="0" w:color="FFFFFF"/>
              <w:left w:val="single" w:sz="8" w:space="0" w:color="FFFFFF"/>
              <w:bottom w:val="single" w:sz="8" w:space="0" w:color="FFFFFF"/>
              <w:right w:val="single" w:sz="8" w:space="0" w:color="FFFFFF"/>
            </w:tcBorders>
            <w:shd w:val="clear" w:color="auto" w:fill="E9EDF4"/>
            <w:tcMar>
              <w:top w:w="13" w:type="dxa"/>
              <w:left w:w="13" w:type="dxa"/>
              <w:bottom w:w="0" w:type="dxa"/>
              <w:right w:w="13" w:type="dxa"/>
            </w:tcMar>
            <w:vAlign w:val="bottom"/>
            <w:hideMark/>
          </w:tcPr>
          <w:p w14:paraId="74F4680E" w14:textId="31A00251" w:rsidR="00151F08" w:rsidRPr="000627E3" w:rsidRDefault="004F7E05" w:rsidP="00B60E52">
            <w:pPr>
              <w:pStyle w:val="TablecellLEFT"/>
              <w:ind w:left="243"/>
            </w:pPr>
            <w:r w:rsidRPr="000627E3">
              <w:t>better than ±5 μm</w:t>
            </w:r>
          </w:p>
        </w:tc>
      </w:tr>
      <w:tr w:rsidR="00151F08" w:rsidRPr="000627E3" w14:paraId="14275142" w14:textId="77777777" w:rsidTr="00B60E52">
        <w:trPr>
          <w:trHeight w:val="253"/>
          <w:jc w:val="center"/>
        </w:trPr>
        <w:tc>
          <w:tcPr>
            <w:tcW w:w="7680" w:type="dxa"/>
            <w:gridSpan w:val="3"/>
            <w:tcBorders>
              <w:top w:val="single" w:sz="8" w:space="0" w:color="FFFFFF"/>
              <w:left w:val="single" w:sz="8" w:space="0" w:color="FFFFFF"/>
              <w:bottom w:val="single" w:sz="8" w:space="0" w:color="FFFFFF"/>
              <w:right w:val="single" w:sz="8" w:space="0" w:color="FFFFFF"/>
            </w:tcBorders>
            <w:shd w:val="clear" w:color="auto" w:fill="E9EDF4"/>
            <w:tcMar>
              <w:top w:w="13" w:type="dxa"/>
              <w:left w:w="13" w:type="dxa"/>
              <w:bottom w:w="0" w:type="dxa"/>
              <w:right w:w="13" w:type="dxa"/>
            </w:tcMar>
            <w:vAlign w:val="bottom"/>
            <w:hideMark/>
          </w:tcPr>
          <w:p w14:paraId="0A706034" w14:textId="77777777" w:rsidR="00151F08" w:rsidRPr="000627E3" w:rsidRDefault="00151F08" w:rsidP="00B60E52">
            <w:pPr>
              <w:pStyle w:val="TableHeaderLEFT"/>
            </w:pPr>
            <w:r w:rsidRPr="000627E3">
              <w:t>Environmental</w:t>
            </w:r>
          </w:p>
        </w:tc>
      </w:tr>
      <w:tr w:rsidR="00151F08" w:rsidRPr="000627E3" w14:paraId="2E3CF1DE" w14:textId="77777777" w:rsidTr="00B60E52">
        <w:trPr>
          <w:trHeight w:val="253"/>
          <w:jc w:val="center"/>
        </w:trPr>
        <w:tc>
          <w:tcPr>
            <w:tcW w:w="239" w:type="dxa"/>
            <w:vMerge w:val="restart"/>
            <w:tcBorders>
              <w:top w:val="single" w:sz="8" w:space="0" w:color="FFFFFF"/>
              <w:left w:val="single" w:sz="8" w:space="0" w:color="FFFFFF"/>
              <w:bottom w:val="single" w:sz="8" w:space="0" w:color="FFFFFF"/>
              <w:right w:val="single" w:sz="8" w:space="0" w:color="FFFFFF"/>
            </w:tcBorders>
            <w:shd w:val="clear" w:color="auto" w:fill="E9EDF4"/>
            <w:tcMar>
              <w:top w:w="13" w:type="dxa"/>
              <w:left w:w="13" w:type="dxa"/>
              <w:bottom w:w="0" w:type="dxa"/>
              <w:right w:w="13" w:type="dxa"/>
            </w:tcMar>
            <w:vAlign w:val="bottom"/>
            <w:hideMark/>
          </w:tcPr>
          <w:p w14:paraId="43650474" w14:textId="77777777" w:rsidR="00151F08" w:rsidRPr="000627E3" w:rsidRDefault="00151F08" w:rsidP="00B60E52">
            <w:pPr>
              <w:pStyle w:val="TablecellLEFT"/>
            </w:pPr>
            <w:r w:rsidRPr="000627E3">
              <w:t> </w:t>
            </w:r>
          </w:p>
        </w:tc>
        <w:tc>
          <w:tcPr>
            <w:tcW w:w="2635" w:type="dxa"/>
            <w:tcBorders>
              <w:top w:val="single" w:sz="8" w:space="0" w:color="FFFFFF"/>
              <w:left w:val="single" w:sz="8" w:space="0" w:color="FFFFFF"/>
              <w:bottom w:val="single" w:sz="8" w:space="0" w:color="FFFFFF"/>
              <w:right w:val="single" w:sz="8" w:space="0" w:color="FFFFFF"/>
            </w:tcBorders>
            <w:shd w:val="clear" w:color="auto" w:fill="E9EDF4"/>
            <w:tcMar>
              <w:top w:w="13" w:type="dxa"/>
              <w:left w:w="13" w:type="dxa"/>
              <w:bottom w:w="0" w:type="dxa"/>
              <w:right w:w="13" w:type="dxa"/>
            </w:tcMar>
            <w:vAlign w:val="bottom"/>
            <w:hideMark/>
          </w:tcPr>
          <w:p w14:paraId="1568A7D1" w14:textId="77777777" w:rsidR="00151F08" w:rsidRPr="000627E3" w:rsidRDefault="00151F08" w:rsidP="00B60E52">
            <w:pPr>
              <w:pStyle w:val="TablecellLEFT"/>
            </w:pPr>
            <w:r w:rsidRPr="000627E3">
              <w:t xml:space="preserve">Dust/water </w:t>
            </w:r>
          </w:p>
        </w:tc>
        <w:tc>
          <w:tcPr>
            <w:tcW w:w="4806" w:type="dxa"/>
            <w:tcBorders>
              <w:top w:val="single" w:sz="8" w:space="0" w:color="FFFFFF"/>
              <w:left w:val="single" w:sz="8" w:space="0" w:color="FFFFFF"/>
              <w:bottom w:val="single" w:sz="8" w:space="0" w:color="FFFFFF"/>
              <w:right w:val="single" w:sz="8" w:space="0" w:color="FFFFFF"/>
            </w:tcBorders>
            <w:shd w:val="clear" w:color="auto" w:fill="E9EDF4"/>
            <w:tcMar>
              <w:top w:w="13" w:type="dxa"/>
              <w:left w:w="13" w:type="dxa"/>
              <w:bottom w:w="0" w:type="dxa"/>
              <w:right w:w="13" w:type="dxa"/>
            </w:tcMar>
            <w:vAlign w:val="bottom"/>
            <w:hideMark/>
          </w:tcPr>
          <w:p w14:paraId="6AFAAFF3" w14:textId="77777777" w:rsidR="00151F08" w:rsidRPr="000627E3" w:rsidRDefault="00151F08" w:rsidP="00B60E52">
            <w:pPr>
              <w:pStyle w:val="TablecellLEFT"/>
              <w:ind w:left="243"/>
            </w:pPr>
            <w:r w:rsidRPr="000627E3">
              <w:t>IP54 (IVC 60529)</w:t>
            </w:r>
          </w:p>
        </w:tc>
      </w:tr>
      <w:tr w:rsidR="00151F08" w:rsidRPr="000627E3" w14:paraId="5B9F16BD" w14:textId="77777777" w:rsidTr="00B60E52">
        <w:trPr>
          <w:trHeight w:val="253"/>
          <w:jc w:val="center"/>
        </w:trPr>
        <w:tc>
          <w:tcPr>
            <w:tcW w:w="0" w:type="auto"/>
            <w:vMerge/>
            <w:tcBorders>
              <w:top w:val="single" w:sz="8" w:space="0" w:color="FFFFFF"/>
              <w:left w:val="single" w:sz="8" w:space="0" w:color="FFFFFF"/>
              <w:bottom w:val="single" w:sz="8" w:space="0" w:color="FFFFFF"/>
              <w:right w:val="single" w:sz="8" w:space="0" w:color="FFFFFF"/>
            </w:tcBorders>
            <w:vAlign w:val="center"/>
            <w:hideMark/>
          </w:tcPr>
          <w:p w14:paraId="73179D66" w14:textId="77777777" w:rsidR="00151F08" w:rsidRPr="000627E3" w:rsidRDefault="00151F08" w:rsidP="00B60E52">
            <w:pPr>
              <w:pStyle w:val="TablecellLEFT"/>
            </w:pPr>
          </w:p>
        </w:tc>
        <w:tc>
          <w:tcPr>
            <w:tcW w:w="2635" w:type="dxa"/>
            <w:tcBorders>
              <w:top w:val="single" w:sz="8" w:space="0" w:color="FFFFFF"/>
              <w:left w:val="single" w:sz="8" w:space="0" w:color="FFFFFF"/>
              <w:bottom w:val="single" w:sz="8" w:space="0" w:color="FFFFFF"/>
              <w:right w:val="single" w:sz="8" w:space="0" w:color="FFFFFF"/>
            </w:tcBorders>
            <w:shd w:val="clear" w:color="auto" w:fill="E9EDF4"/>
            <w:tcMar>
              <w:top w:w="13" w:type="dxa"/>
              <w:left w:w="13" w:type="dxa"/>
              <w:bottom w:w="0" w:type="dxa"/>
              <w:right w:w="13" w:type="dxa"/>
            </w:tcMar>
            <w:vAlign w:val="bottom"/>
            <w:hideMark/>
          </w:tcPr>
          <w:p w14:paraId="6BFE4465" w14:textId="77777777" w:rsidR="00151F08" w:rsidRPr="000627E3" w:rsidRDefault="00151F08" w:rsidP="00B60E52">
            <w:pPr>
              <w:pStyle w:val="TablecellLEFT"/>
            </w:pPr>
            <w:r w:rsidRPr="000627E3">
              <w:t>Operating temp.</w:t>
            </w:r>
          </w:p>
        </w:tc>
        <w:tc>
          <w:tcPr>
            <w:tcW w:w="4806" w:type="dxa"/>
            <w:tcBorders>
              <w:top w:val="single" w:sz="8" w:space="0" w:color="FFFFFF"/>
              <w:left w:val="single" w:sz="8" w:space="0" w:color="FFFFFF"/>
              <w:bottom w:val="single" w:sz="8" w:space="0" w:color="FFFFFF"/>
              <w:right w:val="single" w:sz="8" w:space="0" w:color="FFFFFF"/>
            </w:tcBorders>
            <w:shd w:val="clear" w:color="auto" w:fill="E9EDF4"/>
            <w:tcMar>
              <w:top w:w="13" w:type="dxa"/>
              <w:left w:w="13" w:type="dxa"/>
              <w:bottom w:w="0" w:type="dxa"/>
              <w:right w:w="13" w:type="dxa"/>
            </w:tcMar>
            <w:vAlign w:val="bottom"/>
            <w:hideMark/>
          </w:tcPr>
          <w:p w14:paraId="1492B7BA" w14:textId="696022A5" w:rsidR="00151F08" w:rsidRPr="000627E3" w:rsidRDefault="004F7E05" w:rsidP="00B60E52">
            <w:pPr>
              <w:pStyle w:val="TablecellLEFT"/>
              <w:ind w:left="243"/>
            </w:pPr>
            <w:r w:rsidRPr="000627E3">
              <w:t>-10 °C to&gt; 45 °C</w:t>
            </w:r>
          </w:p>
        </w:tc>
      </w:tr>
      <w:tr w:rsidR="00151F08" w:rsidRPr="000627E3" w14:paraId="54373CC3" w14:textId="77777777" w:rsidTr="00B60E52">
        <w:trPr>
          <w:trHeight w:val="253"/>
          <w:jc w:val="center"/>
        </w:trPr>
        <w:tc>
          <w:tcPr>
            <w:tcW w:w="0" w:type="auto"/>
            <w:vMerge/>
            <w:tcBorders>
              <w:top w:val="single" w:sz="8" w:space="0" w:color="FFFFFF"/>
              <w:left w:val="single" w:sz="8" w:space="0" w:color="FFFFFF"/>
              <w:bottom w:val="single" w:sz="8" w:space="0" w:color="FFFFFF"/>
              <w:right w:val="single" w:sz="8" w:space="0" w:color="FFFFFF"/>
            </w:tcBorders>
            <w:vAlign w:val="center"/>
            <w:hideMark/>
          </w:tcPr>
          <w:p w14:paraId="01382509" w14:textId="77777777" w:rsidR="00151F08" w:rsidRPr="000627E3" w:rsidRDefault="00151F08" w:rsidP="00B60E52">
            <w:pPr>
              <w:pStyle w:val="TablecellLEFT"/>
            </w:pPr>
          </w:p>
        </w:tc>
        <w:tc>
          <w:tcPr>
            <w:tcW w:w="2635" w:type="dxa"/>
            <w:tcBorders>
              <w:top w:val="single" w:sz="8" w:space="0" w:color="FFFFFF"/>
              <w:left w:val="single" w:sz="8" w:space="0" w:color="FFFFFF"/>
              <w:bottom w:val="single" w:sz="8" w:space="0" w:color="FFFFFF"/>
              <w:right w:val="single" w:sz="8" w:space="0" w:color="FFFFFF"/>
            </w:tcBorders>
            <w:shd w:val="clear" w:color="auto" w:fill="E9EDF4"/>
            <w:tcMar>
              <w:top w:w="13" w:type="dxa"/>
              <w:left w:w="13" w:type="dxa"/>
              <w:bottom w:w="0" w:type="dxa"/>
              <w:right w:w="13" w:type="dxa"/>
            </w:tcMar>
            <w:vAlign w:val="bottom"/>
            <w:hideMark/>
          </w:tcPr>
          <w:p w14:paraId="61F16B9C" w14:textId="77777777" w:rsidR="00151F08" w:rsidRPr="000627E3" w:rsidRDefault="00151F08" w:rsidP="00B60E52">
            <w:pPr>
              <w:pStyle w:val="TablecellLEFT"/>
            </w:pPr>
            <w:r w:rsidRPr="000627E3">
              <w:t>Storage temp.</w:t>
            </w:r>
          </w:p>
        </w:tc>
        <w:tc>
          <w:tcPr>
            <w:tcW w:w="4806" w:type="dxa"/>
            <w:tcBorders>
              <w:top w:val="single" w:sz="8" w:space="0" w:color="FFFFFF"/>
              <w:left w:val="single" w:sz="8" w:space="0" w:color="FFFFFF"/>
              <w:bottom w:val="single" w:sz="8" w:space="0" w:color="FFFFFF"/>
              <w:right w:val="single" w:sz="8" w:space="0" w:color="FFFFFF"/>
            </w:tcBorders>
            <w:shd w:val="clear" w:color="auto" w:fill="E9EDF4"/>
            <w:tcMar>
              <w:top w:w="13" w:type="dxa"/>
              <w:left w:w="13" w:type="dxa"/>
              <w:bottom w:w="0" w:type="dxa"/>
              <w:right w:w="13" w:type="dxa"/>
            </w:tcMar>
            <w:vAlign w:val="bottom"/>
            <w:hideMark/>
          </w:tcPr>
          <w:p w14:paraId="05BA395C" w14:textId="12CAB578" w:rsidR="00151F08" w:rsidRPr="000627E3" w:rsidRDefault="004F7E05" w:rsidP="00B60E52">
            <w:pPr>
              <w:pStyle w:val="TablecellLEFT"/>
              <w:ind w:left="243"/>
            </w:pPr>
            <w:r w:rsidRPr="000627E3">
              <w:t>-10 °C to 60 °C</w:t>
            </w:r>
          </w:p>
        </w:tc>
      </w:tr>
      <w:tr w:rsidR="00151F08" w:rsidRPr="000627E3" w14:paraId="175191FA" w14:textId="77777777" w:rsidTr="00B60E52">
        <w:trPr>
          <w:trHeight w:val="253"/>
          <w:jc w:val="center"/>
        </w:trPr>
        <w:tc>
          <w:tcPr>
            <w:tcW w:w="0" w:type="auto"/>
            <w:vMerge/>
            <w:tcBorders>
              <w:top w:val="single" w:sz="8" w:space="0" w:color="FFFFFF"/>
              <w:left w:val="single" w:sz="8" w:space="0" w:color="FFFFFF"/>
              <w:bottom w:val="single" w:sz="8" w:space="0" w:color="FFFFFF"/>
              <w:right w:val="single" w:sz="8" w:space="0" w:color="FFFFFF"/>
            </w:tcBorders>
            <w:vAlign w:val="center"/>
            <w:hideMark/>
          </w:tcPr>
          <w:p w14:paraId="6622E379" w14:textId="77777777" w:rsidR="00151F08" w:rsidRPr="000627E3" w:rsidRDefault="00151F08" w:rsidP="00B60E52">
            <w:pPr>
              <w:pStyle w:val="TablecellLEFT"/>
            </w:pPr>
          </w:p>
        </w:tc>
        <w:tc>
          <w:tcPr>
            <w:tcW w:w="2635" w:type="dxa"/>
            <w:tcBorders>
              <w:top w:val="single" w:sz="8" w:space="0" w:color="FFFFFF"/>
              <w:left w:val="single" w:sz="8" w:space="0" w:color="FFFFFF"/>
              <w:bottom w:val="single" w:sz="8" w:space="0" w:color="FFFFFF"/>
              <w:right w:val="single" w:sz="8" w:space="0" w:color="FFFFFF"/>
            </w:tcBorders>
            <w:shd w:val="clear" w:color="auto" w:fill="E9EDF4"/>
            <w:tcMar>
              <w:top w:w="13" w:type="dxa"/>
              <w:left w:w="13" w:type="dxa"/>
              <w:bottom w:w="0" w:type="dxa"/>
              <w:right w:w="13" w:type="dxa"/>
            </w:tcMar>
            <w:vAlign w:val="bottom"/>
            <w:hideMark/>
          </w:tcPr>
          <w:p w14:paraId="637D829B" w14:textId="77777777" w:rsidR="00151F08" w:rsidRPr="000627E3" w:rsidRDefault="00151F08" w:rsidP="00B60E52">
            <w:pPr>
              <w:pStyle w:val="TablecellLEFT"/>
            </w:pPr>
            <w:r w:rsidRPr="000627E3">
              <w:t>Barometric press.</w:t>
            </w:r>
          </w:p>
        </w:tc>
        <w:tc>
          <w:tcPr>
            <w:tcW w:w="4806" w:type="dxa"/>
            <w:tcBorders>
              <w:top w:val="single" w:sz="8" w:space="0" w:color="FFFFFF"/>
              <w:left w:val="single" w:sz="8" w:space="0" w:color="FFFFFF"/>
              <w:bottom w:val="single" w:sz="8" w:space="0" w:color="FFFFFF"/>
              <w:right w:val="single" w:sz="8" w:space="0" w:color="FFFFFF"/>
            </w:tcBorders>
            <w:shd w:val="clear" w:color="auto" w:fill="E9EDF4"/>
            <w:tcMar>
              <w:top w:w="13" w:type="dxa"/>
              <w:left w:w="13" w:type="dxa"/>
              <w:bottom w:w="0" w:type="dxa"/>
              <w:right w:w="13" w:type="dxa"/>
            </w:tcMar>
            <w:vAlign w:val="bottom"/>
            <w:hideMark/>
          </w:tcPr>
          <w:p w14:paraId="6108527E" w14:textId="77777777" w:rsidR="00151F08" w:rsidRPr="000627E3" w:rsidRDefault="00151F08" w:rsidP="00B60E52">
            <w:pPr>
              <w:pStyle w:val="TablecellLEFT"/>
              <w:ind w:left="243"/>
            </w:pPr>
            <w:r w:rsidRPr="000627E3">
              <w:t>225 mmHg - 900 mmHg</w:t>
            </w:r>
          </w:p>
        </w:tc>
      </w:tr>
      <w:tr w:rsidR="00151F08" w:rsidRPr="000627E3" w14:paraId="766F5EC1" w14:textId="77777777" w:rsidTr="00B60E52">
        <w:trPr>
          <w:trHeight w:val="263"/>
          <w:jc w:val="center"/>
        </w:trPr>
        <w:tc>
          <w:tcPr>
            <w:tcW w:w="0" w:type="auto"/>
            <w:vMerge/>
            <w:tcBorders>
              <w:top w:val="single" w:sz="8" w:space="0" w:color="FFFFFF"/>
              <w:left w:val="single" w:sz="8" w:space="0" w:color="FFFFFF"/>
              <w:bottom w:val="single" w:sz="8" w:space="0" w:color="FFFFFF"/>
              <w:right w:val="single" w:sz="8" w:space="0" w:color="FFFFFF"/>
            </w:tcBorders>
            <w:vAlign w:val="center"/>
            <w:hideMark/>
          </w:tcPr>
          <w:p w14:paraId="2F59F45F" w14:textId="77777777" w:rsidR="00151F08" w:rsidRPr="000627E3" w:rsidRDefault="00151F08" w:rsidP="00B60E52">
            <w:pPr>
              <w:pStyle w:val="TablecellLEFT"/>
            </w:pPr>
          </w:p>
        </w:tc>
        <w:tc>
          <w:tcPr>
            <w:tcW w:w="2635" w:type="dxa"/>
            <w:tcBorders>
              <w:top w:val="single" w:sz="8" w:space="0" w:color="FFFFFF"/>
              <w:left w:val="single" w:sz="8" w:space="0" w:color="FFFFFF"/>
              <w:bottom w:val="single" w:sz="8" w:space="0" w:color="FFFFFF"/>
              <w:right w:val="single" w:sz="8" w:space="0" w:color="FFFFFF"/>
            </w:tcBorders>
            <w:shd w:val="clear" w:color="auto" w:fill="E9EDF4"/>
            <w:tcMar>
              <w:top w:w="13" w:type="dxa"/>
              <w:left w:w="13" w:type="dxa"/>
              <w:bottom w:w="0" w:type="dxa"/>
              <w:right w:w="13" w:type="dxa"/>
            </w:tcMar>
            <w:vAlign w:val="bottom"/>
            <w:hideMark/>
          </w:tcPr>
          <w:p w14:paraId="29009E1B" w14:textId="77777777" w:rsidR="00151F08" w:rsidRPr="000627E3" w:rsidRDefault="00151F08" w:rsidP="00B60E52">
            <w:pPr>
              <w:pStyle w:val="TablecellLEFT"/>
            </w:pPr>
            <w:r w:rsidRPr="000627E3">
              <w:t>Relative Humidity</w:t>
            </w:r>
          </w:p>
        </w:tc>
        <w:tc>
          <w:tcPr>
            <w:tcW w:w="4806" w:type="dxa"/>
            <w:tcBorders>
              <w:top w:val="single" w:sz="8" w:space="0" w:color="FFFFFF"/>
              <w:left w:val="single" w:sz="8" w:space="0" w:color="FFFFFF"/>
              <w:bottom w:val="single" w:sz="8" w:space="0" w:color="FFFFFF"/>
              <w:right w:val="single" w:sz="8" w:space="0" w:color="FFFFFF"/>
            </w:tcBorders>
            <w:shd w:val="clear" w:color="auto" w:fill="E9EDF4"/>
            <w:tcMar>
              <w:top w:w="13" w:type="dxa"/>
              <w:left w:w="13" w:type="dxa"/>
              <w:bottom w:w="0" w:type="dxa"/>
              <w:right w:w="13" w:type="dxa"/>
            </w:tcMar>
            <w:vAlign w:val="bottom"/>
            <w:hideMark/>
          </w:tcPr>
          <w:p w14:paraId="17BE3120" w14:textId="7B9CCD99" w:rsidR="00151F08" w:rsidRPr="000627E3" w:rsidRDefault="00151F08" w:rsidP="00B60E52">
            <w:pPr>
              <w:pStyle w:val="TablecellLEFT"/>
              <w:ind w:left="243"/>
            </w:pPr>
            <w:r w:rsidRPr="000627E3">
              <w:t>0</w:t>
            </w:r>
            <w:r w:rsidR="004F7E05" w:rsidRPr="000627E3">
              <w:t> %</w:t>
            </w:r>
            <w:r w:rsidRPr="000627E3">
              <w:t>-95</w:t>
            </w:r>
            <w:r w:rsidR="004F7E05" w:rsidRPr="000627E3">
              <w:t> </w:t>
            </w:r>
            <w:r w:rsidRPr="000627E3">
              <w:t xml:space="preserve">% non-condensing </w:t>
            </w:r>
          </w:p>
        </w:tc>
      </w:tr>
      <w:tr w:rsidR="00151F08" w:rsidRPr="000627E3" w14:paraId="0A497E24" w14:textId="77777777" w:rsidTr="00B60E52">
        <w:trPr>
          <w:trHeight w:val="283"/>
          <w:jc w:val="center"/>
        </w:trPr>
        <w:tc>
          <w:tcPr>
            <w:tcW w:w="7680" w:type="dxa"/>
            <w:gridSpan w:val="3"/>
            <w:tcBorders>
              <w:top w:val="single" w:sz="8" w:space="0" w:color="FFFFFF"/>
              <w:left w:val="single" w:sz="8" w:space="0" w:color="FFFFFF"/>
              <w:bottom w:val="single" w:sz="8" w:space="0" w:color="FFFFFF"/>
              <w:right w:val="single" w:sz="8" w:space="0" w:color="FFFFFF"/>
            </w:tcBorders>
            <w:shd w:val="clear" w:color="auto" w:fill="E9EDF4"/>
            <w:tcMar>
              <w:top w:w="13" w:type="dxa"/>
              <w:left w:w="13" w:type="dxa"/>
              <w:bottom w:w="0" w:type="dxa"/>
              <w:right w:w="13" w:type="dxa"/>
            </w:tcMar>
            <w:vAlign w:val="bottom"/>
            <w:hideMark/>
          </w:tcPr>
          <w:p w14:paraId="299312EB" w14:textId="77777777" w:rsidR="00151F08" w:rsidRPr="000627E3" w:rsidRDefault="00151F08" w:rsidP="00B60E52">
            <w:pPr>
              <w:pStyle w:val="TableHeaderLEFT"/>
              <w:rPr>
                <w:rFonts w:ascii="Arial" w:hAnsi="Arial" w:cs="Arial"/>
                <w:sz w:val="36"/>
                <w:szCs w:val="36"/>
              </w:rPr>
            </w:pPr>
          </w:p>
        </w:tc>
      </w:tr>
      <w:tr w:rsidR="00151F08" w:rsidRPr="000627E3" w14:paraId="29D8549D" w14:textId="77777777" w:rsidTr="00B60E52">
        <w:trPr>
          <w:trHeight w:val="253"/>
          <w:jc w:val="center"/>
        </w:trPr>
        <w:tc>
          <w:tcPr>
            <w:tcW w:w="239" w:type="dxa"/>
            <w:vMerge w:val="restart"/>
            <w:tcBorders>
              <w:top w:val="single" w:sz="8" w:space="0" w:color="FFFFFF"/>
              <w:left w:val="single" w:sz="8" w:space="0" w:color="FFFFFF"/>
              <w:bottom w:val="single" w:sz="8" w:space="0" w:color="FFFFFF"/>
              <w:right w:val="single" w:sz="8" w:space="0" w:color="FFFFFF"/>
            </w:tcBorders>
            <w:shd w:val="clear" w:color="auto" w:fill="E9EDF4"/>
            <w:tcMar>
              <w:top w:w="13" w:type="dxa"/>
              <w:left w:w="13" w:type="dxa"/>
              <w:bottom w:w="0" w:type="dxa"/>
              <w:right w:w="13" w:type="dxa"/>
            </w:tcMar>
            <w:vAlign w:val="bottom"/>
            <w:hideMark/>
          </w:tcPr>
          <w:p w14:paraId="4078EA78" w14:textId="77777777" w:rsidR="00151F08" w:rsidRPr="000627E3" w:rsidRDefault="00151F08" w:rsidP="00B60E52">
            <w:pPr>
              <w:pStyle w:val="TablecellLEFT"/>
            </w:pPr>
            <w:r w:rsidRPr="000627E3">
              <w:t> </w:t>
            </w:r>
          </w:p>
        </w:tc>
        <w:tc>
          <w:tcPr>
            <w:tcW w:w="2635" w:type="dxa"/>
            <w:tcBorders>
              <w:top w:val="single" w:sz="8" w:space="0" w:color="FFFFFF"/>
              <w:left w:val="single" w:sz="8" w:space="0" w:color="FFFFFF"/>
              <w:bottom w:val="single" w:sz="8" w:space="0" w:color="FFFFFF"/>
              <w:right w:val="single" w:sz="8" w:space="0" w:color="FFFFFF"/>
            </w:tcBorders>
            <w:shd w:val="clear" w:color="auto" w:fill="E9EDF4"/>
            <w:tcMar>
              <w:top w:w="13" w:type="dxa"/>
              <w:left w:w="13" w:type="dxa"/>
              <w:bottom w:w="0" w:type="dxa"/>
              <w:right w:w="13" w:type="dxa"/>
            </w:tcMar>
            <w:vAlign w:val="bottom"/>
            <w:hideMark/>
          </w:tcPr>
          <w:p w14:paraId="79C7CAB1" w14:textId="77777777" w:rsidR="00151F08" w:rsidRPr="000627E3" w:rsidRDefault="00151F08" w:rsidP="00B60E52">
            <w:pPr>
              <w:pStyle w:val="TablecellLEFT"/>
            </w:pPr>
            <w:r w:rsidRPr="000627E3">
              <w:t>Working Range</w:t>
            </w:r>
          </w:p>
        </w:tc>
        <w:tc>
          <w:tcPr>
            <w:tcW w:w="4806" w:type="dxa"/>
            <w:tcBorders>
              <w:top w:val="single" w:sz="8" w:space="0" w:color="FFFFFF"/>
              <w:left w:val="single" w:sz="8" w:space="0" w:color="FFFFFF"/>
              <w:bottom w:val="single" w:sz="8" w:space="0" w:color="FFFFFF"/>
              <w:right w:val="single" w:sz="8" w:space="0" w:color="FFFFFF"/>
            </w:tcBorders>
            <w:shd w:val="clear" w:color="auto" w:fill="E9EDF4"/>
            <w:tcMar>
              <w:top w:w="13" w:type="dxa"/>
              <w:left w:w="13" w:type="dxa"/>
              <w:bottom w:w="0" w:type="dxa"/>
              <w:right w:w="13" w:type="dxa"/>
            </w:tcMar>
            <w:vAlign w:val="bottom"/>
            <w:hideMark/>
          </w:tcPr>
          <w:p w14:paraId="00B7E4FC" w14:textId="5F5250E1" w:rsidR="00151F08" w:rsidRPr="000627E3" w:rsidRDefault="00151F08" w:rsidP="004F7E05">
            <w:pPr>
              <w:pStyle w:val="TablecellLEFT"/>
              <w:ind w:left="243"/>
            </w:pPr>
            <w:r w:rsidRPr="000627E3">
              <w:t>0</w:t>
            </w:r>
            <w:r w:rsidR="004F7E05" w:rsidRPr="000627E3">
              <w:t> m</w:t>
            </w:r>
            <w:r w:rsidRPr="000627E3">
              <w:t>-25</w:t>
            </w:r>
            <w:r w:rsidR="004F7E05" w:rsidRPr="000627E3">
              <w:t> </w:t>
            </w:r>
            <w:r w:rsidRPr="000627E3">
              <w:t>m Typical</w:t>
            </w:r>
          </w:p>
        </w:tc>
      </w:tr>
      <w:tr w:rsidR="00151F08" w:rsidRPr="000627E3" w14:paraId="338175DA" w14:textId="77777777" w:rsidTr="00B60E52">
        <w:trPr>
          <w:trHeight w:val="263"/>
          <w:jc w:val="center"/>
        </w:trPr>
        <w:tc>
          <w:tcPr>
            <w:tcW w:w="0" w:type="auto"/>
            <w:vMerge/>
            <w:tcBorders>
              <w:top w:val="single" w:sz="8" w:space="0" w:color="FFFFFF"/>
              <w:left w:val="single" w:sz="8" w:space="0" w:color="FFFFFF"/>
              <w:bottom w:val="single" w:sz="8" w:space="0" w:color="FFFFFF"/>
              <w:right w:val="single" w:sz="8" w:space="0" w:color="FFFFFF"/>
            </w:tcBorders>
            <w:vAlign w:val="center"/>
            <w:hideMark/>
          </w:tcPr>
          <w:p w14:paraId="6B32E64C" w14:textId="77777777" w:rsidR="00151F08" w:rsidRPr="000627E3" w:rsidRDefault="00151F08" w:rsidP="00B60E52">
            <w:pPr>
              <w:pStyle w:val="TablecellLEFT"/>
            </w:pPr>
          </w:p>
        </w:tc>
        <w:tc>
          <w:tcPr>
            <w:tcW w:w="2635" w:type="dxa"/>
            <w:tcBorders>
              <w:top w:val="single" w:sz="8" w:space="0" w:color="FFFFFF"/>
              <w:left w:val="single" w:sz="8" w:space="0" w:color="FFFFFF"/>
              <w:bottom w:val="single" w:sz="8" w:space="0" w:color="FFFFFF"/>
              <w:right w:val="single" w:sz="8" w:space="0" w:color="FFFFFF"/>
            </w:tcBorders>
            <w:shd w:val="clear" w:color="auto" w:fill="E9EDF4"/>
            <w:tcMar>
              <w:top w:w="13" w:type="dxa"/>
              <w:left w:w="13" w:type="dxa"/>
              <w:bottom w:w="0" w:type="dxa"/>
              <w:right w:w="13" w:type="dxa"/>
            </w:tcMar>
            <w:vAlign w:val="bottom"/>
            <w:hideMark/>
          </w:tcPr>
          <w:p w14:paraId="1AB9E018" w14:textId="77777777" w:rsidR="00151F08" w:rsidRPr="000627E3" w:rsidRDefault="00151F08" w:rsidP="00B60E52">
            <w:pPr>
              <w:pStyle w:val="TablecellLEFT"/>
            </w:pPr>
            <w:r w:rsidRPr="000627E3">
              <w:t>Field of Vision</w:t>
            </w:r>
          </w:p>
        </w:tc>
        <w:tc>
          <w:tcPr>
            <w:tcW w:w="4806" w:type="dxa"/>
            <w:tcBorders>
              <w:top w:val="single" w:sz="8" w:space="0" w:color="FFFFFF"/>
              <w:left w:val="single" w:sz="8" w:space="0" w:color="FFFFFF"/>
              <w:bottom w:val="single" w:sz="8" w:space="0" w:color="FFFFFF"/>
              <w:right w:val="single" w:sz="8" w:space="0" w:color="FFFFFF"/>
            </w:tcBorders>
            <w:shd w:val="clear" w:color="auto" w:fill="E9EDF4"/>
            <w:tcMar>
              <w:top w:w="13" w:type="dxa"/>
              <w:left w:w="13" w:type="dxa"/>
              <w:bottom w:w="0" w:type="dxa"/>
              <w:right w:w="13" w:type="dxa"/>
            </w:tcMar>
            <w:vAlign w:val="bottom"/>
            <w:hideMark/>
          </w:tcPr>
          <w:p w14:paraId="67D6B8EE" w14:textId="77777777" w:rsidR="00151F08" w:rsidRPr="000627E3" w:rsidRDefault="00151F08" w:rsidP="00B60E52">
            <w:pPr>
              <w:pStyle w:val="TablecellLEFT"/>
              <w:ind w:left="243"/>
            </w:pPr>
            <w:r w:rsidRPr="000627E3">
              <w:t>30° diagonal</w:t>
            </w:r>
          </w:p>
        </w:tc>
      </w:tr>
    </w:tbl>
    <w:p w14:paraId="2BD2425B" w14:textId="77777777" w:rsidR="00151F08" w:rsidRPr="000627E3" w:rsidRDefault="00151F08" w:rsidP="00151F08">
      <w:pPr>
        <w:pStyle w:val="paragraph"/>
      </w:pPr>
    </w:p>
    <w:p w14:paraId="60A5C243" w14:textId="78EDD9BA" w:rsidR="009D53BD" w:rsidRPr="000627E3" w:rsidRDefault="00D94FFE" w:rsidP="000D36D4">
      <w:pPr>
        <w:pStyle w:val="graphic"/>
        <w:rPr>
          <w:lang w:val="en-GB"/>
        </w:rPr>
      </w:pPr>
      <w:r w:rsidRPr="000627E3">
        <w:rPr>
          <w:noProof/>
          <w:lang w:val="en-GB"/>
        </w:rPr>
        <w:lastRenderedPageBreak/>
        <w:drawing>
          <wp:inline distT="0" distB="0" distL="0" distR="0" wp14:anchorId="405F5BC9" wp14:editId="2DECD405">
            <wp:extent cx="3481200" cy="3672000"/>
            <wp:effectExtent l="0" t="0" r="5080" b="5080"/>
            <wp:docPr id="56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9">
                      <a:extLst>
                        <a:ext uri="{28A0092B-C50C-407E-A947-70E740481C1C}">
                          <a14:useLocalDpi xmlns:a14="http://schemas.microsoft.com/office/drawing/2010/main"/>
                        </a:ext>
                      </a:extLst>
                    </a:blip>
                    <a:srcRect/>
                    <a:stretch>
                      <a:fillRect/>
                    </a:stretch>
                  </pic:blipFill>
                  <pic:spPr bwMode="auto">
                    <a:xfrm>
                      <a:off x="0" y="0"/>
                      <a:ext cx="3481200" cy="3672000"/>
                    </a:xfrm>
                    <a:prstGeom prst="rect">
                      <a:avLst/>
                    </a:prstGeom>
                    <a:noFill/>
                    <a:ln>
                      <a:noFill/>
                    </a:ln>
                  </pic:spPr>
                </pic:pic>
              </a:graphicData>
            </a:graphic>
          </wp:inline>
        </w:drawing>
      </w:r>
    </w:p>
    <w:p w14:paraId="17BB2EF7" w14:textId="467C6541" w:rsidR="00C86D56" w:rsidRPr="000627E3" w:rsidRDefault="00C86D56" w:rsidP="00B34231">
      <w:pPr>
        <w:pStyle w:val="CaptionAnnexFigure"/>
      </w:pPr>
      <w:bookmarkStart w:id="1529" w:name="_Toc104890066"/>
      <w:r w:rsidRPr="000627E3">
        <w:t>: Theodolites main components</w:t>
      </w:r>
      <w:bookmarkEnd w:id="1529"/>
    </w:p>
    <w:p w14:paraId="521A80CC" w14:textId="7E292388" w:rsidR="009D53BD" w:rsidRPr="000627E3" w:rsidRDefault="009D53BD" w:rsidP="00151F08">
      <w:pPr>
        <w:pStyle w:val="Annex4"/>
      </w:pPr>
      <w:bookmarkStart w:id="1530" w:name="_Toc280885006"/>
      <w:r w:rsidRPr="000627E3">
        <w:t>Theodolite</w:t>
      </w:r>
      <w:bookmarkEnd w:id="1530"/>
    </w:p>
    <w:p w14:paraId="5DCBE0A2" w14:textId="7002EB53" w:rsidR="009D53BD" w:rsidRPr="000627E3" w:rsidRDefault="009D53BD" w:rsidP="008247F4">
      <w:pPr>
        <w:pStyle w:val="paragraph"/>
        <w:rPr>
          <w:bCs/>
        </w:rPr>
      </w:pPr>
      <w:r w:rsidRPr="000627E3">
        <w:t>During an alignment campaign the capability of measuring angles between cubes reflective surfaces is of fundamental importance to determine equipment line of sight directions. A minimum of 2 theodolites allow angle measurements with a very high precision. The typical instrument resolution is 0</w:t>
      </w:r>
      <w:r w:rsidR="008247F4" w:rsidRPr="000627E3">
        <w:t>,</w:t>
      </w:r>
      <w:r w:rsidRPr="000627E3">
        <w:t xml:space="preserve">5 arcsec and the </w:t>
      </w:r>
      <w:r w:rsidRPr="000627E3">
        <w:rPr>
          <w:bCs/>
        </w:rPr>
        <w:t xml:space="preserve">typical angle measurement uncertainty (accuracy) is 10 arcsec, </w:t>
      </w:r>
      <w:r w:rsidRPr="000627E3">
        <w:rPr>
          <w:rFonts w:cs="Lucida Sans Unicode"/>
          <w:bCs/>
        </w:rPr>
        <w:t>2</w:t>
      </w:r>
      <w:r w:rsidR="005039D5">
        <w:rPr>
          <w:rFonts w:ascii="Yu Gothic" w:eastAsia="Yu Gothic" w:hAnsi="Yu Gothic" w:cs="Lucida Sans Unicode" w:hint="eastAsia"/>
          <w:bCs/>
        </w:rPr>
        <w:t>σ</w:t>
      </w:r>
      <w:r w:rsidRPr="000627E3">
        <w:rPr>
          <w:bCs/>
        </w:rPr>
        <w:t>.</w:t>
      </w:r>
    </w:p>
    <w:p w14:paraId="71758E7A" w14:textId="77777777" w:rsidR="009D53BD" w:rsidRPr="000627E3" w:rsidRDefault="009D53BD" w:rsidP="008247F4">
      <w:pPr>
        <w:pStyle w:val="graphic"/>
        <w:rPr>
          <w:lang w:val="en-GB"/>
        </w:rPr>
      </w:pPr>
      <w:r w:rsidRPr="000627E3">
        <w:rPr>
          <w:lang w:val="en-GB"/>
        </w:rPr>
        <w:t xml:space="preserve"> </w:t>
      </w:r>
      <w:r w:rsidRPr="000627E3">
        <w:rPr>
          <w:noProof/>
          <w:lang w:val="en-GB"/>
        </w:rPr>
        <w:drawing>
          <wp:inline distT="0" distB="0" distL="0" distR="0" wp14:anchorId="114D6EFB" wp14:editId="492720FF">
            <wp:extent cx="3902400" cy="1645200"/>
            <wp:effectExtent l="0" t="0" r="3175" b="0"/>
            <wp:docPr id="56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50" cstate="print">
                      <a:extLst>
                        <a:ext uri="{28A0092B-C50C-407E-A947-70E740481C1C}">
                          <a14:useLocalDpi xmlns:a14="http://schemas.microsoft.com/office/drawing/2010/main"/>
                        </a:ext>
                      </a:extLst>
                    </a:blip>
                    <a:srcRect t="11302"/>
                    <a:stretch/>
                  </pic:blipFill>
                  <pic:spPr bwMode="auto">
                    <a:xfrm>
                      <a:off x="0" y="0"/>
                      <a:ext cx="3902400" cy="1645200"/>
                    </a:xfrm>
                    <a:prstGeom prst="rect">
                      <a:avLst/>
                    </a:prstGeom>
                    <a:noFill/>
                    <a:ln>
                      <a:noFill/>
                    </a:ln>
                    <a:extLst>
                      <a:ext uri="{53640926-AAD7-44D8-BBD7-CCE9431645EC}">
                        <a14:shadowObscured xmlns:a14="http://schemas.microsoft.com/office/drawing/2010/main"/>
                      </a:ext>
                    </a:extLst>
                  </pic:spPr>
                </pic:pic>
              </a:graphicData>
            </a:graphic>
          </wp:inline>
        </w:drawing>
      </w:r>
    </w:p>
    <w:p w14:paraId="45E7C02D" w14:textId="4ADDE95B" w:rsidR="009D53BD" w:rsidRPr="000627E3" w:rsidRDefault="008247F4" w:rsidP="00B34231">
      <w:pPr>
        <w:pStyle w:val="CaptionAnnexFigure"/>
      </w:pPr>
      <w:bookmarkStart w:id="1531" w:name="_Toc104890067"/>
      <w:r w:rsidRPr="000627E3">
        <w:t xml:space="preserve">: </w:t>
      </w:r>
      <w:r w:rsidR="00B1738E" w:rsidRPr="000627E3">
        <w:t>Typical Theodolites</w:t>
      </w:r>
      <w:bookmarkEnd w:id="1531"/>
    </w:p>
    <w:p w14:paraId="16C56C1C" w14:textId="77777777" w:rsidR="009D53BD" w:rsidRPr="000627E3" w:rsidRDefault="009D53BD" w:rsidP="008247F4">
      <w:pPr>
        <w:pStyle w:val="paragraph"/>
      </w:pPr>
      <w:r w:rsidRPr="000627E3">
        <w:t xml:space="preserve">The alignment measurement with theodolites requires optical cubes as target. Those mirror cubes are attached to the equipment or element and are used to reflect the laser beam and allow for the measurement. These cubes are polished on five surfaces and coated with a durable protective aluminum mirror coating (sometimes single flat surfaces are used when only one direction is measured). </w:t>
      </w:r>
    </w:p>
    <w:p w14:paraId="2ED135E1" w14:textId="77777777" w:rsidR="009D53BD" w:rsidRPr="000627E3" w:rsidRDefault="009D53BD" w:rsidP="008247F4">
      <w:pPr>
        <w:pStyle w:val="paragraph"/>
      </w:pPr>
      <w:r w:rsidRPr="000627E3">
        <w:t>They are made in Zerodur/fused silica/stainless steel and other thermally stable materials and normally they have size from 10 mm up to 40 mm of edge.</w:t>
      </w:r>
    </w:p>
    <w:p w14:paraId="2B0CCC0F" w14:textId="0BC94C8A" w:rsidR="009D53BD" w:rsidRPr="000627E3" w:rsidRDefault="009D53BD" w:rsidP="009D53BD">
      <w:pPr>
        <w:rPr>
          <w:sz w:val="20"/>
          <w:szCs w:val="20"/>
        </w:rPr>
      </w:pPr>
      <w:r w:rsidRPr="000627E3">
        <w:rPr>
          <w:sz w:val="20"/>
          <w:szCs w:val="20"/>
        </w:rPr>
        <w:lastRenderedPageBreak/>
        <w:t xml:space="preserve">The base of the mirror cubes </w:t>
      </w:r>
      <w:r w:rsidR="00E60032" w:rsidRPr="000627E3">
        <w:rPr>
          <w:sz w:val="20"/>
          <w:szCs w:val="20"/>
        </w:rPr>
        <w:t>can</w:t>
      </w:r>
      <w:r w:rsidRPr="000627E3">
        <w:rPr>
          <w:sz w:val="20"/>
          <w:szCs w:val="20"/>
        </w:rPr>
        <w:t xml:space="preserve"> be bonded to pre-arranged mounts or equipped with threaded bushings. </w:t>
      </w:r>
    </w:p>
    <w:p w14:paraId="24FD34B1" w14:textId="77777777" w:rsidR="009D53BD" w:rsidRPr="000627E3" w:rsidRDefault="009D53BD" w:rsidP="008247F4">
      <w:pPr>
        <w:pStyle w:val="paragraph"/>
      </w:pPr>
      <w:r w:rsidRPr="000627E3">
        <w:t>Other devices can be used to support the measurement activity depending on the type of equipment to be aligned, like beam splitter (it allows dividing, recombining, and managing the directions of multiple beam paths), corner cube (also known as a retroreflector, which is an optical component with the unique ability to return an incoming beam of light directly towards its point of origin regardless of the beam’s angle of entry).</w:t>
      </w:r>
    </w:p>
    <w:p w14:paraId="20DB2A97" w14:textId="77777777" w:rsidR="009D53BD" w:rsidRPr="000627E3" w:rsidRDefault="009D53BD" w:rsidP="008247F4">
      <w:pPr>
        <w:pStyle w:val="paragraph"/>
      </w:pPr>
      <w:r w:rsidRPr="000627E3">
        <w:t>Finally, fixtures to sustain the laser tracker and the Theodolites, tooling bar, tripods are also part of the set up for alignment</w:t>
      </w:r>
    </w:p>
    <w:p w14:paraId="12FDB6DA" w14:textId="77777777" w:rsidR="009D53BD" w:rsidRPr="000627E3" w:rsidRDefault="009D53BD" w:rsidP="004260E1">
      <w:pPr>
        <w:pStyle w:val="Annex2"/>
      </w:pPr>
      <w:bookmarkStart w:id="1532" w:name="_Toc104889954"/>
      <w:r w:rsidRPr="000627E3">
        <w:t>Test preparation</w:t>
      </w:r>
      <w:bookmarkEnd w:id="1532"/>
    </w:p>
    <w:p w14:paraId="3CB6DB29" w14:textId="77777777" w:rsidR="009D53BD" w:rsidRPr="000627E3" w:rsidRDefault="009D53BD" w:rsidP="008247F4">
      <w:pPr>
        <w:pStyle w:val="paragraph"/>
      </w:pPr>
      <w:r w:rsidRPr="000627E3">
        <w:t>The alignment measurements at element level require sufficient space around the element to place theodolites, Laser tracker tripods and ‘reference points’ in accordance with the selected method (ref. to next para. ‘Test Execution’).</w:t>
      </w:r>
    </w:p>
    <w:p w14:paraId="52A55B3C" w14:textId="147E01CF" w:rsidR="009D53BD" w:rsidRPr="000627E3" w:rsidRDefault="009D53BD" w:rsidP="008247F4">
      <w:pPr>
        <w:pStyle w:val="paragraph"/>
      </w:pPr>
      <w:r w:rsidRPr="000627E3">
        <w:t xml:space="preserve">Alignment measurements performed using theodolites define angles with respect to the mirror cubes (See </w:t>
      </w:r>
      <w:r w:rsidR="00610AEA" w:rsidRPr="000627E3">
        <w:fldChar w:fldCharType="begin"/>
      </w:r>
      <w:r w:rsidR="00610AEA" w:rsidRPr="000627E3">
        <w:instrText xml:space="preserve"> REF _Ref44875887 \r \h </w:instrText>
      </w:r>
      <w:r w:rsidR="00610AEA" w:rsidRPr="000627E3">
        <w:fldChar w:fldCharType="separate"/>
      </w:r>
      <w:r w:rsidR="00A5249C">
        <w:t>E.1</w:t>
      </w:r>
      <w:r w:rsidR="00610AEA" w:rsidRPr="000627E3">
        <w:fldChar w:fldCharType="end"/>
      </w:r>
      <w:r w:rsidRPr="000627E3">
        <w:t>). In case the master reference cube position has not been provided by the structure supplier (i.e. it is necessary to determine the element ARF with respect to the Element MRF), the Laser tracker can be used to determine the element Mechanical Reference Frame before the dedicated measurement via Theodolites and Laser trackers can take place. (see dedicated section: ‘Cube to structure measurement’)</w:t>
      </w:r>
    </w:p>
    <w:p w14:paraId="10128995" w14:textId="58DB1A00" w:rsidR="009D53BD" w:rsidRPr="000627E3" w:rsidRDefault="009D53BD" w:rsidP="008247F4">
      <w:pPr>
        <w:pStyle w:val="paragraph"/>
      </w:pPr>
      <w:r w:rsidRPr="000627E3">
        <w:t>Using theodolites or laser tracker, the test preparation consists in</w:t>
      </w:r>
      <w:r w:rsidR="008247F4" w:rsidRPr="000627E3">
        <w:t>:</w:t>
      </w:r>
    </w:p>
    <w:p w14:paraId="3234E602" w14:textId="77777777" w:rsidR="009D53BD" w:rsidRPr="000627E3" w:rsidRDefault="009D53BD" w:rsidP="008247F4">
      <w:pPr>
        <w:pStyle w:val="Bul1"/>
      </w:pPr>
      <w:r w:rsidRPr="000627E3">
        <w:t>tripod/tooling bar assembly and placement around test article</w:t>
      </w:r>
    </w:p>
    <w:p w14:paraId="32689C24" w14:textId="77777777" w:rsidR="009D53BD" w:rsidRPr="000627E3" w:rsidRDefault="009D53BD" w:rsidP="008247F4">
      <w:pPr>
        <w:pStyle w:val="Bul1"/>
      </w:pPr>
      <w:r w:rsidRPr="000627E3">
        <w:t>mirror cubes or corner cube reflector installation on the equipment and element (if not pre-installed)</w:t>
      </w:r>
    </w:p>
    <w:p w14:paraId="723ADA81" w14:textId="77777777" w:rsidR="009D53BD" w:rsidRPr="000627E3" w:rsidRDefault="009D53BD" w:rsidP="008247F4">
      <w:pPr>
        <w:pStyle w:val="Bul1"/>
      </w:pPr>
      <w:r w:rsidRPr="000627E3">
        <w:t>external reference frame stations installation/building.</w:t>
      </w:r>
    </w:p>
    <w:p w14:paraId="56DD875D" w14:textId="77777777" w:rsidR="009D53BD" w:rsidRPr="000627E3" w:rsidRDefault="009D53BD" w:rsidP="008247F4">
      <w:pPr>
        <w:pStyle w:val="Bul1"/>
      </w:pPr>
      <w:r w:rsidRPr="000627E3">
        <w:t>Fencing of the measurement area</w:t>
      </w:r>
    </w:p>
    <w:p w14:paraId="29BF523B" w14:textId="00B42744" w:rsidR="009D53BD" w:rsidRPr="000627E3" w:rsidRDefault="009D53BD" w:rsidP="004260E1">
      <w:pPr>
        <w:pStyle w:val="Annex2"/>
      </w:pPr>
      <w:bookmarkStart w:id="1533" w:name="_Toc104889955"/>
      <w:r w:rsidRPr="000627E3">
        <w:lastRenderedPageBreak/>
        <w:t xml:space="preserve">Test </w:t>
      </w:r>
      <w:r w:rsidR="008247F4" w:rsidRPr="000627E3">
        <w:t>e</w:t>
      </w:r>
      <w:r w:rsidRPr="000627E3">
        <w:t>xecution</w:t>
      </w:r>
      <w:bookmarkEnd w:id="1533"/>
    </w:p>
    <w:p w14:paraId="5E76044F" w14:textId="7743A7A9" w:rsidR="009D53BD" w:rsidRPr="000627E3" w:rsidRDefault="009D53BD" w:rsidP="00151F08">
      <w:pPr>
        <w:pStyle w:val="Annex3"/>
      </w:pPr>
      <w:r w:rsidRPr="000627E3">
        <w:t>Measurement with theodolites</w:t>
      </w:r>
    </w:p>
    <w:p w14:paraId="388A744B" w14:textId="7A760283" w:rsidR="0032559C" w:rsidRPr="000627E3" w:rsidRDefault="008247F4" w:rsidP="008247F4">
      <w:pPr>
        <w:pStyle w:val="graphic"/>
        <w:rPr>
          <w:szCs w:val="20"/>
          <w:lang w:val="en-GB"/>
        </w:rPr>
      </w:pPr>
      <w:r w:rsidRPr="000627E3">
        <w:rPr>
          <w:noProof/>
          <w:lang w:val="en-GB"/>
        </w:rPr>
        <w:drawing>
          <wp:inline distT="0" distB="0" distL="0" distR="0" wp14:anchorId="3E5C10E8" wp14:editId="54E6AAFA">
            <wp:extent cx="5760000" cy="4273200"/>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5760000" cy="4273200"/>
                    </a:xfrm>
                    <a:prstGeom prst="rect">
                      <a:avLst/>
                    </a:prstGeom>
                  </pic:spPr>
                </pic:pic>
              </a:graphicData>
            </a:graphic>
          </wp:inline>
        </w:drawing>
      </w:r>
    </w:p>
    <w:p w14:paraId="70902A15" w14:textId="35C38F2A" w:rsidR="009D53BD" w:rsidRPr="000627E3" w:rsidRDefault="009D53BD" w:rsidP="00B34231">
      <w:pPr>
        <w:pStyle w:val="CaptionAnnexFigure"/>
      </w:pPr>
      <w:bookmarkStart w:id="1534" w:name="_Ref44875925"/>
      <w:bookmarkStart w:id="1535" w:name="_Toc104890068"/>
      <w:r w:rsidRPr="000627E3">
        <w:t>: Measurement setup with theodolites</w:t>
      </w:r>
      <w:bookmarkEnd w:id="1534"/>
      <w:bookmarkEnd w:id="1535"/>
    </w:p>
    <w:p w14:paraId="774BBB22" w14:textId="77777777" w:rsidR="009D53BD" w:rsidRPr="000627E3" w:rsidRDefault="009D53BD" w:rsidP="008247F4">
      <w:pPr>
        <w:pStyle w:val="paragraph"/>
      </w:pPr>
      <w:r w:rsidRPr="000627E3">
        <w:t>The measurement is performed with at least 2 or preferably 3 theodolites</w:t>
      </w:r>
    </w:p>
    <w:p w14:paraId="2F56F14D" w14:textId="559C8D27" w:rsidR="009D53BD" w:rsidRPr="000627E3" w:rsidRDefault="009D53BD" w:rsidP="008247F4">
      <w:pPr>
        <w:pStyle w:val="paragraph"/>
      </w:pPr>
      <w:r w:rsidRPr="000627E3">
        <w:t xml:space="preserve">All alignment measurement by means of theodolites use the autocollimation method. </w:t>
      </w:r>
      <w:r w:rsidR="003677A0" w:rsidRPr="000627E3">
        <w:t>b</w:t>
      </w:r>
      <w:r w:rsidRPr="000627E3">
        <w:t xml:space="preserve">y triangulation, the rotation matrix between each alignment reference frame is determined (see </w:t>
      </w:r>
      <w:r w:rsidR="008247F4" w:rsidRPr="000627E3">
        <w:fldChar w:fldCharType="begin"/>
      </w:r>
      <w:r w:rsidR="008247F4" w:rsidRPr="000627E3">
        <w:instrText xml:space="preserve"> REF _Ref44875925 \r \h </w:instrText>
      </w:r>
      <w:r w:rsidR="008247F4" w:rsidRPr="000627E3">
        <w:fldChar w:fldCharType="separate"/>
      </w:r>
      <w:r w:rsidR="00A5249C">
        <w:t>Figure E-7</w:t>
      </w:r>
      <w:r w:rsidR="008247F4" w:rsidRPr="000627E3">
        <w:fldChar w:fldCharType="end"/>
      </w:r>
      <w:r w:rsidRPr="000627E3">
        <w:t xml:space="preserve">). </w:t>
      </w:r>
    </w:p>
    <w:p w14:paraId="3573EAD2" w14:textId="77777777" w:rsidR="009D53BD" w:rsidRPr="000627E3" w:rsidRDefault="009D53BD" w:rsidP="008247F4">
      <w:pPr>
        <w:pStyle w:val="paragraph"/>
      </w:pPr>
    </w:p>
    <w:p w14:paraId="3B043795" w14:textId="3A804CC6" w:rsidR="009D53BD" w:rsidRPr="000627E3" w:rsidRDefault="009D53BD" w:rsidP="008247F4">
      <w:pPr>
        <w:pStyle w:val="paragraph"/>
      </w:pPr>
      <w:r w:rsidRPr="000627E3">
        <w:t xml:space="preserve">The theodolite identified as TH1 in </w:t>
      </w:r>
      <w:r w:rsidR="00610AEA" w:rsidRPr="000627E3">
        <w:fldChar w:fldCharType="begin"/>
      </w:r>
      <w:r w:rsidR="00610AEA" w:rsidRPr="000627E3">
        <w:instrText xml:space="preserve"> REF _Ref44875925 \r \h </w:instrText>
      </w:r>
      <w:r w:rsidR="00610AEA" w:rsidRPr="000627E3">
        <w:fldChar w:fldCharType="separate"/>
      </w:r>
      <w:r w:rsidR="00A5249C">
        <w:t>Figure E-7</w:t>
      </w:r>
      <w:r w:rsidR="00610AEA" w:rsidRPr="000627E3">
        <w:fldChar w:fldCharType="end"/>
      </w:r>
      <w:r w:rsidRPr="000627E3">
        <w:t xml:space="preserve"> is used as reference for measurement and identifies the Theodolite Reference Frame (TRF).</w:t>
      </w:r>
    </w:p>
    <w:p w14:paraId="2BD518EF" w14:textId="21E7EE9F" w:rsidR="009D53BD" w:rsidRPr="000627E3" w:rsidRDefault="009D53BD" w:rsidP="008247F4">
      <w:pPr>
        <w:pStyle w:val="paragraph"/>
      </w:pPr>
      <w:r w:rsidRPr="000627E3">
        <w:t xml:space="preserve">Referring to the above </w:t>
      </w:r>
      <w:r w:rsidR="00610AEA" w:rsidRPr="000627E3">
        <w:fldChar w:fldCharType="begin"/>
      </w:r>
      <w:r w:rsidR="00610AEA" w:rsidRPr="000627E3">
        <w:instrText xml:space="preserve"> REF _Ref44875925 \r \h </w:instrText>
      </w:r>
      <w:r w:rsidR="00610AEA" w:rsidRPr="000627E3">
        <w:fldChar w:fldCharType="separate"/>
      </w:r>
      <w:r w:rsidR="00A5249C">
        <w:t>Figure E-7</w:t>
      </w:r>
      <w:r w:rsidR="00610AEA" w:rsidRPr="000627E3">
        <w:fldChar w:fldCharType="end"/>
      </w:r>
      <w:r w:rsidRPr="000627E3">
        <w:t>, the following measurements will be performed:</w:t>
      </w:r>
    </w:p>
    <w:p w14:paraId="292A5F71" w14:textId="5464E315" w:rsidR="009D53BD" w:rsidRPr="000627E3" w:rsidRDefault="009D53BD" w:rsidP="008247F4">
      <w:pPr>
        <w:pStyle w:val="listlevel2"/>
        <w:numPr>
          <w:ilvl w:val="6"/>
          <w:numId w:val="400"/>
        </w:numPr>
      </w:pPr>
      <w:r w:rsidRPr="000627E3">
        <w:t xml:space="preserve">Perform TH1 auto-collimation on MRC (including the measurement of the elevation, as per lateral view of </w:t>
      </w:r>
      <w:r w:rsidR="00610AEA" w:rsidRPr="000627E3">
        <w:fldChar w:fldCharType="begin"/>
      </w:r>
      <w:r w:rsidR="00610AEA" w:rsidRPr="000627E3">
        <w:instrText xml:space="preserve"> REF _Ref44875925 \r \h </w:instrText>
      </w:r>
      <w:r w:rsidR="008247F4" w:rsidRPr="000627E3">
        <w:instrText xml:space="preserve"> \* MERGEFORMAT </w:instrText>
      </w:r>
      <w:r w:rsidR="00610AEA" w:rsidRPr="000627E3">
        <w:fldChar w:fldCharType="separate"/>
      </w:r>
      <w:r w:rsidR="00A5249C">
        <w:t>Figure E-7</w:t>
      </w:r>
      <w:r w:rsidR="00610AEA" w:rsidRPr="000627E3">
        <w:fldChar w:fldCharType="end"/>
      </w:r>
      <w:r w:rsidRPr="000627E3">
        <w:t>)</w:t>
      </w:r>
    </w:p>
    <w:p w14:paraId="599C4AFD" w14:textId="6DA69378" w:rsidR="009D53BD" w:rsidRPr="000627E3" w:rsidRDefault="009D53BD" w:rsidP="008247F4">
      <w:pPr>
        <w:pStyle w:val="listlevel2"/>
      </w:pPr>
      <w:r w:rsidRPr="000627E3">
        <w:t xml:space="preserve">Perform TH2 auto-collimation on MRC (including the measurement of the elevation, as per lateral view of </w:t>
      </w:r>
      <w:r w:rsidR="00610AEA" w:rsidRPr="000627E3">
        <w:fldChar w:fldCharType="begin"/>
      </w:r>
      <w:r w:rsidR="00610AEA" w:rsidRPr="000627E3">
        <w:instrText xml:space="preserve"> REF _Ref44875925 \r \h </w:instrText>
      </w:r>
      <w:r w:rsidR="008247F4" w:rsidRPr="000627E3">
        <w:instrText xml:space="preserve"> \* MERGEFORMAT </w:instrText>
      </w:r>
      <w:r w:rsidR="00610AEA" w:rsidRPr="000627E3">
        <w:fldChar w:fldCharType="separate"/>
      </w:r>
      <w:r w:rsidR="00A5249C">
        <w:t>Figure E-7</w:t>
      </w:r>
      <w:r w:rsidR="00610AEA" w:rsidRPr="000627E3">
        <w:fldChar w:fldCharType="end"/>
      </w:r>
      <w:r w:rsidRPr="000627E3">
        <w:t>)</w:t>
      </w:r>
    </w:p>
    <w:p w14:paraId="5BF5BD0D" w14:textId="77777777" w:rsidR="009D53BD" w:rsidRPr="000627E3" w:rsidRDefault="009D53BD" w:rsidP="008247F4">
      <w:pPr>
        <w:pStyle w:val="listlevel2"/>
      </w:pPr>
      <w:r w:rsidRPr="000627E3">
        <w:t>Rotating TH1 and TH2 perform triangulation measuring AZ”T”1 and AZ”T”2* angles</w:t>
      </w:r>
    </w:p>
    <w:p w14:paraId="7D628033" w14:textId="77777777" w:rsidR="009D53BD" w:rsidRPr="000627E3" w:rsidRDefault="009D53BD" w:rsidP="008247F4">
      <w:pPr>
        <w:pStyle w:val="paragraph"/>
        <w:rPr>
          <w:vertAlign w:val="subscript"/>
        </w:rPr>
      </w:pPr>
      <w:r w:rsidRPr="000627E3">
        <w:t>All the above measurements (using trigonometric considerations) allow to obtain the set-up matrix and consequently its set-up rotation matrix M</w:t>
      </w:r>
      <w:r w:rsidRPr="000627E3">
        <w:rPr>
          <w:vertAlign w:val="superscript"/>
        </w:rPr>
        <w:t>-1</w:t>
      </w:r>
      <w:r w:rsidRPr="000627E3">
        <w:t xml:space="preserve"> </w:t>
      </w:r>
      <w:r w:rsidRPr="000627E3">
        <w:rPr>
          <w:vertAlign w:val="subscript"/>
        </w:rPr>
        <w:t>SU.</w:t>
      </w:r>
    </w:p>
    <w:p w14:paraId="2A6CE76A" w14:textId="252378B2" w:rsidR="009D53BD" w:rsidRPr="000627E3" w:rsidRDefault="009D53BD" w:rsidP="008247F4">
      <w:pPr>
        <w:pStyle w:val="paragraph"/>
      </w:pPr>
      <w:r w:rsidRPr="000627E3">
        <w:lastRenderedPageBreak/>
        <w:t>The relative orientation of another mirror cube (with respect to the Master Reference Cube) can be determined with the auto-collimation and triangulation method using a third theodolite (e.g. determine the relative orientation of the ‘Equipment cube’ w.r.t. the ‘Element MRC’ in the above figure) or properly moving theodolite TH2. Using trigonometric consideration and based on above performed measurement, it is possible to obtain the M</w:t>
      </w:r>
      <w:r w:rsidRPr="000627E3">
        <w:rPr>
          <w:vertAlign w:val="subscript"/>
        </w:rPr>
        <w:t xml:space="preserve">cEQ </w:t>
      </w:r>
      <w:r w:rsidRPr="000627E3">
        <w:t>rotation matrix.</w:t>
      </w:r>
    </w:p>
    <w:p w14:paraId="0348193F" w14:textId="77777777" w:rsidR="009D53BD" w:rsidRPr="000627E3" w:rsidRDefault="009D53BD" w:rsidP="008247F4">
      <w:pPr>
        <w:pStyle w:val="Annex3"/>
      </w:pPr>
      <w:r w:rsidRPr="000627E3">
        <w:t>Element ARF (defined by the Master Reference Cube) to element MRF (structure) measurement</w:t>
      </w:r>
    </w:p>
    <w:p w14:paraId="2EBFAB48" w14:textId="77777777" w:rsidR="009D53BD" w:rsidRPr="000627E3" w:rsidRDefault="009D53BD" w:rsidP="008247F4">
      <w:pPr>
        <w:pStyle w:val="paragraph"/>
      </w:pPr>
      <w:r w:rsidRPr="000627E3">
        <w:t>This type of measurement is used when the element ARF has to be defined with respect to the element MRF. In this case theodolite and laser tracker are used.</w:t>
      </w:r>
    </w:p>
    <w:p w14:paraId="0A1ABE81" w14:textId="77777777" w:rsidR="009D53BD" w:rsidRPr="000627E3" w:rsidRDefault="009D53BD" w:rsidP="008247F4">
      <w:pPr>
        <w:pStyle w:val="paragraph"/>
      </w:pPr>
      <w:r w:rsidRPr="000627E3">
        <w:t>Two main steps can be identified:</w:t>
      </w:r>
    </w:p>
    <w:p w14:paraId="3F0B0A12" w14:textId="77777777" w:rsidR="009D53BD" w:rsidRPr="000627E3" w:rsidRDefault="009D53BD" w:rsidP="008247F4">
      <w:pPr>
        <w:pStyle w:val="Bul1"/>
      </w:pPr>
      <w:r w:rsidRPr="000627E3">
        <w:t>Laser tracker alignment with the element MRF</w:t>
      </w:r>
    </w:p>
    <w:p w14:paraId="258E18A7" w14:textId="77777777" w:rsidR="009D53BD" w:rsidRPr="000627E3" w:rsidRDefault="009D53BD" w:rsidP="008247F4">
      <w:pPr>
        <w:pStyle w:val="Bul1"/>
      </w:pPr>
      <w:r w:rsidRPr="000627E3">
        <w:t>MRC position determination.</w:t>
      </w:r>
    </w:p>
    <w:p w14:paraId="5E4F9FBD" w14:textId="77777777" w:rsidR="009D53BD" w:rsidRPr="000627E3" w:rsidRDefault="009D53BD" w:rsidP="008247F4">
      <w:pPr>
        <w:pStyle w:val="paragraph"/>
      </w:pPr>
      <w:r w:rsidRPr="000627E3">
        <w:t>Using a single laser tracker, the first step is to define some reference points (CP) to bound the position where the laser tracker is moved to measure the element structure; these CP’s are reference points provided with spherical targets (re. to next paragraph). After this, the laser tracker is moved in dedicated station (STA) to measure the position of characteristic points (known by machining tolerances) of the element structure: Ref to below figure. These measurements allow to determine the Element MRF using the theoretical position of those points in the element MRF.</w:t>
      </w:r>
    </w:p>
    <w:p w14:paraId="5347B2ED" w14:textId="35A6B692" w:rsidR="009D53BD" w:rsidRPr="000627E3" w:rsidRDefault="00774E58" w:rsidP="008247F4">
      <w:pPr>
        <w:pStyle w:val="graphic"/>
        <w:rPr>
          <w:lang w:val="en-GB"/>
        </w:rPr>
      </w:pPr>
      <w:r w:rsidRPr="000627E3">
        <w:rPr>
          <w:noProof/>
          <w:lang w:val="en-GB"/>
        </w:rPr>
        <w:lastRenderedPageBreak/>
        <w:drawing>
          <wp:inline distT="0" distB="0" distL="0" distR="0" wp14:anchorId="57B6CA7E" wp14:editId="49149ED8">
            <wp:extent cx="5227093" cy="5518785"/>
            <wp:effectExtent l="0" t="0" r="0" b="5715"/>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2" cstate="print">
                      <a:extLst>
                        <a:ext uri="{28A0092B-C50C-407E-A947-70E740481C1C}">
                          <a14:useLocalDpi xmlns:a14="http://schemas.microsoft.com/office/drawing/2010/main"/>
                        </a:ext>
                      </a:extLst>
                    </a:blip>
                    <a:srcRect t="2058" b="1"/>
                    <a:stretch/>
                  </pic:blipFill>
                  <pic:spPr bwMode="auto">
                    <a:xfrm>
                      <a:off x="0" y="0"/>
                      <a:ext cx="5238230" cy="5530543"/>
                    </a:xfrm>
                    <a:prstGeom prst="rect">
                      <a:avLst/>
                    </a:prstGeom>
                    <a:ln>
                      <a:noFill/>
                    </a:ln>
                    <a:extLst>
                      <a:ext uri="{53640926-AAD7-44D8-BBD7-CCE9431645EC}">
                        <a14:shadowObscured xmlns:a14="http://schemas.microsoft.com/office/drawing/2010/main"/>
                      </a:ext>
                    </a:extLst>
                  </pic:spPr>
                </pic:pic>
              </a:graphicData>
            </a:graphic>
          </wp:inline>
        </w:drawing>
      </w:r>
    </w:p>
    <w:p w14:paraId="00A806AB" w14:textId="1A6C70BC" w:rsidR="009D53BD" w:rsidRPr="000627E3" w:rsidRDefault="00774E58" w:rsidP="00B34231">
      <w:pPr>
        <w:pStyle w:val="CaptionAnnexFigure"/>
        <w:rPr>
          <w:noProof/>
        </w:rPr>
      </w:pPr>
      <w:bookmarkStart w:id="1536" w:name="_Toc104890069"/>
      <w:r w:rsidRPr="000627E3">
        <w:t xml:space="preserve">: </w:t>
      </w:r>
      <w:r w:rsidR="00FC071D" w:rsidRPr="000627E3">
        <w:t>Laser Tracker environment creation</w:t>
      </w:r>
      <w:bookmarkEnd w:id="1536"/>
    </w:p>
    <w:p w14:paraId="33CAB5F9" w14:textId="77777777" w:rsidR="009D53BD" w:rsidRPr="000627E3" w:rsidRDefault="009D53BD" w:rsidP="00774E58">
      <w:pPr>
        <w:pStyle w:val="graphic"/>
        <w:rPr>
          <w:lang w:val="en-GB"/>
        </w:rPr>
      </w:pPr>
      <w:r w:rsidRPr="000627E3">
        <w:rPr>
          <w:noProof/>
          <w:lang w:val="en-GB"/>
        </w:rPr>
        <w:lastRenderedPageBreak/>
        <w:drawing>
          <wp:inline distT="0" distB="0" distL="0" distR="0" wp14:anchorId="51FD4155" wp14:editId="4D8C69D7">
            <wp:extent cx="5736251" cy="4288193"/>
            <wp:effectExtent l="0" t="0" r="0" b="0"/>
            <wp:docPr id="568"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53" cstate="print">
                      <a:extLst>
                        <a:ext uri="{28A0092B-C50C-407E-A947-70E740481C1C}">
                          <a14:useLocalDpi xmlns:a14="http://schemas.microsoft.com/office/drawing/2010/main"/>
                        </a:ext>
                      </a:extLst>
                    </a:blip>
                    <a:srcRect t="2483" r="5220"/>
                    <a:stretch/>
                  </pic:blipFill>
                  <pic:spPr bwMode="auto">
                    <a:xfrm>
                      <a:off x="0" y="0"/>
                      <a:ext cx="5736843" cy="4288636"/>
                    </a:xfrm>
                    <a:prstGeom prst="rect">
                      <a:avLst/>
                    </a:prstGeom>
                    <a:noFill/>
                    <a:ln>
                      <a:noFill/>
                    </a:ln>
                    <a:extLst>
                      <a:ext uri="{53640926-AAD7-44D8-BBD7-CCE9431645EC}">
                        <a14:shadowObscured xmlns:a14="http://schemas.microsoft.com/office/drawing/2010/main"/>
                      </a:ext>
                    </a:extLst>
                  </pic:spPr>
                </pic:pic>
              </a:graphicData>
            </a:graphic>
          </wp:inline>
        </w:drawing>
      </w:r>
      <w:r w:rsidRPr="000627E3">
        <w:rPr>
          <w:noProof/>
          <w:lang w:val="en-GB"/>
        </w:rPr>
        <w:t xml:space="preserve"> </w:t>
      </w:r>
    </w:p>
    <w:p w14:paraId="02B3EB73" w14:textId="0BD2571C" w:rsidR="009D53BD" w:rsidRPr="000627E3" w:rsidRDefault="00774E58" w:rsidP="00B34231">
      <w:pPr>
        <w:pStyle w:val="CaptionAnnexFigure"/>
      </w:pPr>
      <w:bookmarkStart w:id="1537" w:name="_Toc104890070"/>
      <w:r w:rsidRPr="000627E3">
        <w:t xml:space="preserve">: </w:t>
      </w:r>
      <w:r w:rsidR="00FC071D" w:rsidRPr="000627E3">
        <w:t>Laser tracker (Aligned to MBS) measuring theodolite line of sight</w:t>
      </w:r>
      <w:bookmarkEnd w:id="1537"/>
    </w:p>
    <w:p w14:paraId="4B5C5406" w14:textId="581E3071" w:rsidR="009D53BD" w:rsidRPr="000627E3" w:rsidRDefault="009D53BD" w:rsidP="00BE3096">
      <w:pPr>
        <w:pStyle w:val="paragraph"/>
      </w:pPr>
      <w:r w:rsidRPr="000627E3">
        <w:t>After auto-collimation of a theodolite w.r.t the Master Reference Cube (not yet characterized) Y axis, it is possible to measure the theodolite line of sight direction in the element ARF. This is done moving a Corner Cube Reflector (CCR) positioned on a tripod along the theodolite line of site, each time the CCR is collimated to the theodolites and the CCR position is measured by the laser tracker (which position is known w</w:t>
      </w:r>
      <w:r w:rsidR="004A0D52">
        <w:t>.</w:t>
      </w:r>
      <w:r w:rsidRPr="000627E3">
        <w:t>r</w:t>
      </w:r>
      <w:r w:rsidR="004A0D52">
        <w:t>.</w:t>
      </w:r>
      <w:r w:rsidRPr="000627E3">
        <w:t>t</w:t>
      </w:r>
      <w:r w:rsidR="004A0D52">
        <w:t>.</w:t>
      </w:r>
      <w:r w:rsidRPr="000627E3">
        <w:t xml:space="preserve"> to element MRF using previous determined CP points). This procedure is repeated for the MRC X axis and the MCR Z face is determined with vector product, obtaining the rotation matrix M</w:t>
      </w:r>
      <w:r w:rsidRPr="000627E3">
        <w:rPr>
          <w:vertAlign w:val="subscript"/>
        </w:rPr>
        <w:t>EL</w:t>
      </w:r>
      <w:r w:rsidRPr="000627E3">
        <w:t>.</w:t>
      </w:r>
    </w:p>
    <w:p w14:paraId="2CA169EB" w14:textId="0BC4893A" w:rsidR="00774E58" w:rsidRPr="000627E3" w:rsidRDefault="00774E58" w:rsidP="00774E58">
      <w:pPr>
        <w:pStyle w:val="graphic"/>
        <w:rPr>
          <w:vertAlign w:val="subscript"/>
          <w:lang w:val="en-GB"/>
        </w:rPr>
      </w:pPr>
      <w:r w:rsidRPr="000627E3">
        <w:rPr>
          <w:noProof/>
          <w:lang w:val="en-GB"/>
        </w:rPr>
        <w:drawing>
          <wp:inline distT="0" distB="0" distL="0" distR="0" wp14:anchorId="0DD11A6A" wp14:editId="0006DBC2">
            <wp:extent cx="3150494" cy="1352246"/>
            <wp:effectExtent l="0" t="0" r="0" b="635"/>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cstate="print">
                      <a:extLst>
                        <a:ext uri="{28A0092B-C50C-407E-A947-70E740481C1C}">
                          <a14:useLocalDpi xmlns:a14="http://schemas.microsoft.com/office/drawing/2010/main"/>
                        </a:ext>
                      </a:extLst>
                    </a:blip>
                    <a:stretch>
                      <a:fillRect/>
                    </a:stretch>
                  </pic:blipFill>
                  <pic:spPr>
                    <a:xfrm>
                      <a:off x="0" y="0"/>
                      <a:ext cx="3177035" cy="1363638"/>
                    </a:xfrm>
                    <a:prstGeom prst="rect">
                      <a:avLst/>
                    </a:prstGeom>
                  </pic:spPr>
                </pic:pic>
              </a:graphicData>
            </a:graphic>
          </wp:inline>
        </w:drawing>
      </w:r>
    </w:p>
    <w:p w14:paraId="58DD7F77" w14:textId="6FA3AB08" w:rsidR="00020BD9" w:rsidRPr="000627E3" w:rsidRDefault="00774E58" w:rsidP="00B34231">
      <w:pPr>
        <w:pStyle w:val="CaptionAnnexFigure"/>
      </w:pPr>
      <w:bookmarkStart w:id="1538" w:name="_Toc104890071"/>
      <w:r w:rsidRPr="000627E3">
        <w:t>: C</w:t>
      </w:r>
      <w:r w:rsidR="00FC071D" w:rsidRPr="000627E3">
        <w:t xml:space="preserve">orner </w:t>
      </w:r>
      <w:r w:rsidRPr="000627E3">
        <w:t>C</w:t>
      </w:r>
      <w:r w:rsidR="00FC071D" w:rsidRPr="000627E3">
        <w:t xml:space="preserve">ube </w:t>
      </w:r>
      <w:r w:rsidRPr="000627E3">
        <w:t>R</w:t>
      </w:r>
      <w:r w:rsidR="00FC071D" w:rsidRPr="000627E3">
        <w:t>eflector</w:t>
      </w:r>
      <w:bookmarkEnd w:id="1538"/>
    </w:p>
    <w:p w14:paraId="57BC714D" w14:textId="77777777" w:rsidR="009D53BD" w:rsidRPr="000627E3" w:rsidRDefault="009D53BD" w:rsidP="004260E1">
      <w:pPr>
        <w:pStyle w:val="Annex2"/>
      </w:pPr>
      <w:bookmarkStart w:id="1539" w:name="_Toc104889956"/>
      <w:r w:rsidRPr="000627E3">
        <w:lastRenderedPageBreak/>
        <w:t>Test evaluation</w:t>
      </w:r>
      <w:bookmarkEnd w:id="1539"/>
    </w:p>
    <w:p w14:paraId="73536EA3" w14:textId="77777777" w:rsidR="009D53BD" w:rsidRPr="000627E3" w:rsidRDefault="009D53BD" w:rsidP="00BC597A">
      <w:pPr>
        <w:pStyle w:val="paragraph"/>
        <w:keepNext/>
      </w:pPr>
      <w:r w:rsidRPr="000627E3">
        <w:t>As discussed in the previous paragraphs, alignment data from theodolites are reported in a dedicated file where all data acquired are post processed determining rotation matrices.</w:t>
      </w:r>
    </w:p>
    <w:p w14:paraId="62C850FC" w14:textId="6A7974B3" w:rsidR="009D53BD" w:rsidRPr="000627E3" w:rsidRDefault="009D53BD" w:rsidP="00774E58">
      <w:pPr>
        <w:pStyle w:val="paragraph"/>
      </w:pPr>
      <w:r w:rsidRPr="000627E3">
        <w:t>The rotation matrices allow the equipment orientation verification w</w:t>
      </w:r>
      <w:r w:rsidR="004A0D52">
        <w:t>.</w:t>
      </w:r>
      <w:r w:rsidRPr="000627E3">
        <w:t>r</w:t>
      </w:r>
      <w:r w:rsidR="004A0D52">
        <w:t>.</w:t>
      </w:r>
      <w:r w:rsidRPr="000627E3">
        <w:t>t</w:t>
      </w:r>
      <w:r w:rsidR="004A0D52">
        <w:t>.</w:t>
      </w:r>
      <w:r w:rsidRPr="000627E3">
        <w:t xml:space="preserve"> element reference frame or w</w:t>
      </w:r>
      <w:r w:rsidR="004A0D52">
        <w:t>.</w:t>
      </w:r>
      <w:r w:rsidRPr="000627E3">
        <w:t>r</w:t>
      </w:r>
      <w:r w:rsidR="004A0D52">
        <w:t>.</w:t>
      </w:r>
      <w:r w:rsidRPr="000627E3">
        <w:t>t</w:t>
      </w:r>
      <w:r w:rsidR="004A0D52">
        <w:t>.</w:t>
      </w:r>
      <w:r w:rsidRPr="000627E3">
        <w:t xml:space="preserve"> other equipment reference frame. </w:t>
      </w:r>
    </w:p>
    <w:p w14:paraId="39D7B16F" w14:textId="7C09C348" w:rsidR="009D53BD" w:rsidRPr="000627E3" w:rsidRDefault="009D53BD" w:rsidP="00774E58">
      <w:pPr>
        <w:pStyle w:val="paragraph"/>
      </w:pPr>
      <w:r w:rsidRPr="000627E3">
        <w:t xml:space="preserve">For what concern the laser tracker data acquisitions and processing, all inputs are collected by dedicated and validated software. </w:t>
      </w:r>
    </w:p>
    <w:p w14:paraId="22BEB9A8" w14:textId="77777777" w:rsidR="009D53BD" w:rsidRPr="000627E3" w:rsidRDefault="009D53BD" w:rsidP="00774E58">
      <w:pPr>
        <w:pStyle w:val="paragraph"/>
      </w:pPr>
      <w:r w:rsidRPr="000627E3">
        <w:t xml:space="preserve">Either with theodolite or laser tracker, all alignment data are collected and summarized in a dedicated alignment test report. </w:t>
      </w:r>
    </w:p>
    <w:p w14:paraId="0F384A9C" w14:textId="77777777" w:rsidR="009D53BD" w:rsidRPr="000627E3" w:rsidRDefault="009D53BD" w:rsidP="004260E1">
      <w:pPr>
        <w:pStyle w:val="Annex2"/>
      </w:pPr>
      <w:bookmarkStart w:id="1540" w:name="_Toc104889957"/>
      <w:r w:rsidRPr="000627E3">
        <w:t>Other alignment methodology</w:t>
      </w:r>
      <w:bookmarkEnd w:id="1540"/>
    </w:p>
    <w:p w14:paraId="7D92EF40" w14:textId="77777777" w:rsidR="009D53BD" w:rsidRPr="000627E3" w:rsidRDefault="009D53BD" w:rsidP="0091349C">
      <w:pPr>
        <w:pStyle w:val="Annex3"/>
      </w:pPr>
      <w:bookmarkStart w:id="1541" w:name="_Ref44875526"/>
      <w:r w:rsidRPr="000627E3">
        <w:t>Photogrammetry</w:t>
      </w:r>
      <w:bookmarkEnd w:id="1541"/>
    </w:p>
    <w:p w14:paraId="08F16D61" w14:textId="4986F154" w:rsidR="009D53BD" w:rsidRPr="000627E3" w:rsidRDefault="009D53BD" w:rsidP="00BE3096">
      <w:pPr>
        <w:pStyle w:val="paragraph"/>
      </w:pPr>
      <w:r w:rsidRPr="000627E3">
        <w:t xml:space="preserve">Photogrammetry can be used to verify alignment as well as shape measurement. </w:t>
      </w:r>
      <w:r w:rsidR="006A0F33" w:rsidRPr="000627E3">
        <w:t>Photogrammetry is also used for thermal distortion test and described in</w:t>
      </w:r>
      <w:r w:rsidRPr="000627E3">
        <w:t xml:space="preserve"> section </w:t>
      </w:r>
      <w:r w:rsidR="00610AEA" w:rsidRPr="000627E3">
        <w:fldChar w:fldCharType="begin"/>
      </w:r>
      <w:r w:rsidR="00610AEA" w:rsidRPr="000627E3">
        <w:instrText xml:space="preserve"> REF _Ref44875998 \r \h </w:instrText>
      </w:r>
      <w:r w:rsidR="00610AEA" w:rsidRPr="000627E3">
        <w:fldChar w:fldCharType="separate"/>
      </w:r>
      <w:r w:rsidR="00A5249C">
        <w:t>A.11.4.3</w:t>
      </w:r>
      <w:r w:rsidR="00610AEA" w:rsidRPr="000627E3">
        <w:fldChar w:fldCharType="end"/>
      </w:r>
      <w:r w:rsidR="00BC597A" w:rsidRPr="000627E3">
        <w:t>.</w:t>
      </w:r>
    </w:p>
    <w:p w14:paraId="30FDD0EB" w14:textId="68B4B823" w:rsidR="009D53BD" w:rsidRPr="000627E3" w:rsidRDefault="009D53BD" w:rsidP="00BE3096">
      <w:pPr>
        <w:pStyle w:val="paragraph"/>
      </w:pPr>
      <w:r w:rsidRPr="000627E3">
        <w:t xml:space="preserve">This kind of alignment consists in setting small targets on element to be measured and on reference points. By taking photos around the object, </w:t>
      </w:r>
      <w:r w:rsidR="008A3A0D" w:rsidRPr="000627E3">
        <w:t>postprocessing algorithm</w:t>
      </w:r>
      <w:r w:rsidRPr="000627E3">
        <w:t xml:space="preserve"> allows to get 3D coordinates of these targets. The typical measurement uncertainties (accuracy) of this Method is around 1 part over </w:t>
      </w:r>
      <w:r w:rsidR="008A3A0D" w:rsidRPr="000627E3">
        <w:t>10</w:t>
      </w:r>
      <w:r w:rsidRPr="000627E3">
        <w:t>0000, i.e. 0,</w:t>
      </w:r>
      <w:r w:rsidR="008A3A0D" w:rsidRPr="000627E3">
        <w:t>0</w:t>
      </w:r>
      <w:r w:rsidRPr="000627E3">
        <w:t>1 mm. at 68</w:t>
      </w:r>
      <w:r w:rsidR="00BE3096" w:rsidRPr="000627E3">
        <w:t> </w:t>
      </w:r>
      <w:r w:rsidRPr="000627E3">
        <w:t xml:space="preserve">% of probability (one σ) on a </w:t>
      </w:r>
      <w:r w:rsidR="008A3A0D" w:rsidRPr="000627E3">
        <w:t>1</w:t>
      </w:r>
      <w:r w:rsidRPr="000627E3">
        <w:t xml:space="preserve"> m object.</w:t>
      </w:r>
      <w:r w:rsidR="004F7E05" w:rsidRPr="000627E3">
        <w:t xml:space="preserve"> </w:t>
      </w:r>
    </w:p>
    <w:p w14:paraId="1444A76F" w14:textId="636842C6" w:rsidR="009D53BD" w:rsidRPr="000627E3" w:rsidRDefault="009D53BD" w:rsidP="00BE3096">
      <w:pPr>
        <w:pStyle w:val="paragraph"/>
      </w:pPr>
      <w:r w:rsidRPr="000627E3">
        <w:t>This method is based on the triangulation principle and can be used for Alignment of equipment, Dimensional Checks, Planarity Tests, Analysis and Study of Deformations, Stability Check as example before and after mechanical vibration or during Thermal test</w:t>
      </w:r>
      <w:r w:rsidR="008A3A0D" w:rsidRPr="000627E3">
        <w:t xml:space="preserve"> (see dedicated section </w:t>
      </w:r>
      <w:r w:rsidR="0061151F" w:rsidRPr="000627E3">
        <w:fldChar w:fldCharType="begin"/>
      </w:r>
      <w:r w:rsidR="0061151F" w:rsidRPr="000627E3">
        <w:instrText xml:space="preserve"> REF _Ref44952278 \r \h </w:instrText>
      </w:r>
      <w:r w:rsidR="0061151F" w:rsidRPr="000627E3">
        <w:fldChar w:fldCharType="separate"/>
      </w:r>
      <w:r w:rsidR="00A5249C">
        <w:t>A.11.4.3</w:t>
      </w:r>
      <w:r w:rsidR="0061151F" w:rsidRPr="000627E3">
        <w:fldChar w:fldCharType="end"/>
      </w:r>
      <w:r w:rsidR="008A3A0D" w:rsidRPr="000627E3">
        <w:t>)</w:t>
      </w:r>
      <w:r w:rsidRPr="000627E3">
        <w:t>.</w:t>
      </w:r>
    </w:p>
    <w:p w14:paraId="28D7FB8F" w14:textId="77777777" w:rsidR="009D53BD" w:rsidRPr="000627E3" w:rsidRDefault="009D53BD" w:rsidP="009D53BD">
      <w:pPr>
        <w:jc w:val="both"/>
        <w:rPr>
          <w:sz w:val="20"/>
          <w:szCs w:val="20"/>
        </w:rPr>
      </w:pPr>
      <w:r w:rsidRPr="000627E3">
        <w:rPr>
          <w:sz w:val="20"/>
          <w:szCs w:val="20"/>
        </w:rPr>
        <w:t>The advantages using the photogrammetry are mainly the time reduction for stability check and the absence of contact with the article under measurement.</w:t>
      </w:r>
    </w:p>
    <w:p w14:paraId="00DA5334" w14:textId="77777777" w:rsidR="009D53BD" w:rsidRPr="000627E3" w:rsidRDefault="009D53BD" w:rsidP="00BE3096">
      <w:pPr>
        <w:pStyle w:val="paragraph"/>
      </w:pPr>
      <w:r w:rsidRPr="000627E3">
        <w:t xml:space="preserve">As general set-up, the object under measurement is equipped with optical targets. Camera(s), depending on the measurement to be performed, take pictures all around the object itself. </w:t>
      </w:r>
    </w:p>
    <w:p w14:paraId="52B6927C" w14:textId="41091173" w:rsidR="009D53BD" w:rsidRPr="000627E3" w:rsidRDefault="009D53BD" w:rsidP="00BE3096">
      <w:pPr>
        <w:pStyle w:val="paragraph"/>
      </w:pPr>
      <w:r w:rsidRPr="000627E3">
        <w:t>The instrumentation used is a Photogrammetry Camera + its accessories, Coded Targets</w:t>
      </w:r>
      <w:r w:rsidR="008A3A0D" w:rsidRPr="000627E3">
        <w:t xml:space="preserve"> and scale </w:t>
      </w:r>
      <w:r w:rsidR="007E62AB" w:rsidRPr="000627E3">
        <w:t>bars.</w:t>
      </w:r>
      <w:r w:rsidR="008A3A0D" w:rsidRPr="000627E3">
        <w:t xml:space="preserve"> A </w:t>
      </w:r>
      <w:r w:rsidRPr="000627E3">
        <w:t xml:space="preserve">specific software </w:t>
      </w:r>
      <w:r w:rsidR="008A3A0D" w:rsidRPr="000627E3">
        <w:t xml:space="preserve">is used </w:t>
      </w:r>
      <w:r w:rsidRPr="000627E3">
        <w:t xml:space="preserve">for data processing. </w:t>
      </w:r>
    </w:p>
    <w:p w14:paraId="411E7969" w14:textId="77777777" w:rsidR="009D53BD" w:rsidRPr="000627E3" w:rsidRDefault="009D53BD" w:rsidP="00BE3096">
      <w:pPr>
        <w:pStyle w:val="paragraph"/>
      </w:pPr>
      <w:r w:rsidRPr="000627E3">
        <w:t>Nominally the setup is implemented through the following steps:</w:t>
      </w:r>
    </w:p>
    <w:p w14:paraId="492498B2" w14:textId="77777777" w:rsidR="009D53BD" w:rsidRPr="000627E3" w:rsidRDefault="009D53BD" w:rsidP="00BE3096">
      <w:pPr>
        <w:pStyle w:val="Bul1"/>
      </w:pPr>
      <w:r w:rsidRPr="000627E3">
        <w:t xml:space="preserve">Photogrammetry camera positioning </w:t>
      </w:r>
    </w:p>
    <w:p w14:paraId="1C02BF8E" w14:textId="77777777" w:rsidR="009D53BD" w:rsidRPr="000627E3" w:rsidRDefault="009D53BD" w:rsidP="00BE3096">
      <w:pPr>
        <w:pStyle w:val="Bul1"/>
      </w:pPr>
      <w:r w:rsidRPr="000627E3">
        <w:t xml:space="preserve">Coded target positioning, </w:t>
      </w:r>
    </w:p>
    <w:p w14:paraId="307B6ABA" w14:textId="77777777" w:rsidR="009D53BD" w:rsidRPr="000627E3" w:rsidRDefault="009D53BD" w:rsidP="00BE3096">
      <w:pPr>
        <w:pStyle w:val="Bul1"/>
      </w:pPr>
      <w:r w:rsidRPr="000627E3">
        <w:t>Auto-bar positioning</w:t>
      </w:r>
    </w:p>
    <w:p w14:paraId="09BA27A2" w14:textId="77777777" w:rsidR="009D53BD" w:rsidRPr="000627E3" w:rsidRDefault="009D53BD" w:rsidP="00BE3096">
      <w:pPr>
        <w:pStyle w:val="Bul1"/>
      </w:pPr>
      <w:r w:rsidRPr="000627E3">
        <w:t xml:space="preserve">Scale-bar positioning </w:t>
      </w:r>
    </w:p>
    <w:p w14:paraId="458F1EF5" w14:textId="77777777" w:rsidR="009D53BD" w:rsidRPr="000627E3" w:rsidRDefault="009D53BD" w:rsidP="00BE3096">
      <w:pPr>
        <w:pStyle w:val="Bul1"/>
      </w:pPr>
      <w:r w:rsidRPr="000627E3">
        <w:t>Measurements around the object</w:t>
      </w:r>
    </w:p>
    <w:p w14:paraId="1EA3842F" w14:textId="77777777" w:rsidR="009D53BD" w:rsidRPr="000627E3" w:rsidRDefault="009D53BD" w:rsidP="00BE3096">
      <w:pPr>
        <w:pStyle w:val="Bul1"/>
      </w:pPr>
      <w:r w:rsidRPr="000627E3">
        <w:t>First elaboration for bundle check.</w:t>
      </w:r>
    </w:p>
    <w:p w14:paraId="034F11EB" w14:textId="77777777" w:rsidR="009D53BD" w:rsidRPr="000627E3" w:rsidRDefault="009D53BD" w:rsidP="00BE3096">
      <w:pPr>
        <w:pStyle w:val="paragraph"/>
      </w:pPr>
      <w:r w:rsidRPr="000627E3">
        <w:t>There are other techniques for 3D scanning like:</w:t>
      </w:r>
    </w:p>
    <w:p w14:paraId="3F54989F" w14:textId="70EB9D73" w:rsidR="009D53BD" w:rsidRPr="000627E3" w:rsidRDefault="009D53BD" w:rsidP="00BE3096">
      <w:pPr>
        <w:pStyle w:val="paragraph"/>
      </w:pPr>
      <w:r w:rsidRPr="000627E3">
        <w:t>Stereo photogrammetry (based on use of two or more high resolution digital cameras) having the following accuracies: single point measurement uncertainties (accuracy) up to 60 μm (2 σ), volumetric measurement uncertainties (accuracy) up to 90 μm (2 σ)</w:t>
      </w:r>
    </w:p>
    <w:p w14:paraId="7BE21BF8" w14:textId="05EB0AAD" w:rsidR="009D53BD" w:rsidRPr="000627E3" w:rsidRDefault="009D53BD" w:rsidP="009D53BD">
      <w:pPr>
        <w:rPr>
          <w:sz w:val="20"/>
          <w:szCs w:val="20"/>
        </w:rPr>
      </w:pPr>
      <w:r w:rsidRPr="000627E3">
        <w:rPr>
          <w:sz w:val="20"/>
          <w:szCs w:val="20"/>
        </w:rPr>
        <w:t>Laser Radars having a 3 D measurement uncertainties (accuracy) of 16 μm at 1 m, 100 μm At 10m and 240 μm at 24 m (2σ - Typical data specifications of Metris Laser radar)</w:t>
      </w:r>
    </w:p>
    <w:p w14:paraId="2A2B41A1" w14:textId="70301FE6" w:rsidR="00245334" w:rsidRPr="000627E3" w:rsidRDefault="00BE3096" w:rsidP="00960B04">
      <w:pPr>
        <w:pStyle w:val="Annex1"/>
      </w:pPr>
      <w:bookmarkStart w:id="1542" w:name="_Ref44346917"/>
      <w:r w:rsidRPr="000627E3">
        <w:lastRenderedPageBreak/>
        <w:br/>
      </w:r>
      <w:bookmarkStart w:id="1543" w:name="_Toc104889958"/>
      <w:r w:rsidR="00696952" w:rsidRPr="000627E3">
        <w:t>List of</w:t>
      </w:r>
      <w:r w:rsidR="00245334" w:rsidRPr="000627E3">
        <w:t xml:space="preserve"> test bench names</w:t>
      </w:r>
      <w:bookmarkEnd w:id="1542"/>
      <w:bookmarkEnd w:id="1543"/>
    </w:p>
    <w:p w14:paraId="5C4F8522" w14:textId="2AC9B058" w:rsidR="00245334" w:rsidRPr="000627E3" w:rsidRDefault="00245334" w:rsidP="00152D70">
      <w:pPr>
        <w:pStyle w:val="paragraph"/>
      </w:pPr>
      <w:r w:rsidRPr="000627E3">
        <w:t>This section provides a</w:t>
      </w:r>
      <w:r w:rsidR="009B32A9" w:rsidRPr="000627E3">
        <w:t>n unsorted</w:t>
      </w:r>
      <w:r w:rsidRPr="000627E3">
        <w:t xml:space="preserve"> list of legacy or historical test bench names. </w:t>
      </w:r>
      <w:r w:rsidR="009B32A9" w:rsidRPr="000627E3">
        <w:t xml:space="preserve">This list does not imply any guidelines for test benches use during Space Element functional testing and verification. </w:t>
      </w:r>
      <w:r w:rsidRPr="000627E3">
        <w:t>The mapping to the used model definition in this handbook would be:</w:t>
      </w:r>
    </w:p>
    <w:p w14:paraId="098938C1" w14:textId="7052E8E7" w:rsidR="00245334" w:rsidRPr="000627E3" w:rsidRDefault="00245334" w:rsidP="00BE3096">
      <w:pPr>
        <w:pStyle w:val="Bul1"/>
      </w:pPr>
      <w:r w:rsidRPr="000627E3">
        <w:t>Numerical Bench is corresponding to Virtual Model (no HW model)</w:t>
      </w:r>
    </w:p>
    <w:p w14:paraId="4BCB4238" w14:textId="2480410E" w:rsidR="00245334" w:rsidRPr="000627E3" w:rsidRDefault="00245334" w:rsidP="00BE3096">
      <w:pPr>
        <w:pStyle w:val="Bul1"/>
      </w:pPr>
      <w:r w:rsidRPr="000627E3">
        <w:t>Hybrid Bench is corresponding to Electrical Functional Model (“the only” hybrid model)</w:t>
      </w:r>
    </w:p>
    <w:p w14:paraId="7954D635" w14:textId="77096523" w:rsidR="00245334" w:rsidRPr="000627E3" w:rsidRDefault="00245334" w:rsidP="00BE3096">
      <w:pPr>
        <w:pStyle w:val="Bul1"/>
      </w:pPr>
      <w:r w:rsidRPr="000627E3">
        <w:t>HW bench is corresponding to PFM/FM models</w:t>
      </w:r>
    </w:p>
    <w:p w14:paraId="6710813C" w14:textId="0EF3A48C" w:rsidR="009D53BD" w:rsidRPr="000627E3" w:rsidRDefault="00245334" w:rsidP="001367A3">
      <w:pPr>
        <w:pStyle w:val="CaptionAnnexTable"/>
      </w:pPr>
      <w:bookmarkStart w:id="1544" w:name="_Toc104890087"/>
      <w:r w:rsidRPr="000627E3">
        <w:t>: List of legacy/historical test bench names</w:t>
      </w:r>
      <w:bookmarkEnd w:id="1544"/>
    </w:p>
    <w:tbl>
      <w:tblPr>
        <w:tblW w:w="5000" w:type="pct"/>
        <w:tblInd w:w="93" w:type="dxa"/>
        <w:tblLayout w:type="fixed"/>
        <w:tblLook w:val="04A0" w:firstRow="1" w:lastRow="0" w:firstColumn="1" w:lastColumn="0" w:noHBand="0" w:noVBand="1"/>
      </w:tblPr>
      <w:tblGrid>
        <w:gridCol w:w="987"/>
        <w:gridCol w:w="1793"/>
        <w:gridCol w:w="1165"/>
        <w:gridCol w:w="2442"/>
        <w:gridCol w:w="2683"/>
      </w:tblGrid>
      <w:tr w:rsidR="00BE3096" w:rsidRPr="000627E3" w14:paraId="6D6E7512" w14:textId="77777777" w:rsidTr="00EA27E4">
        <w:trPr>
          <w:trHeight w:val="255"/>
          <w:tblHeader/>
        </w:trPr>
        <w:tc>
          <w:tcPr>
            <w:tcW w:w="1008" w:type="dxa"/>
            <w:tcBorders>
              <w:top w:val="nil"/>
              <w:left w:val="nil"/>
              <w:bottom w:val="single" w:sz="12" w:space="0" w:color="FFFFFF"/>
              <w:right w:val="single" w:sz="4" w:space="0" w:color="FFFFFF"/>
            </w:tcBorders>
            <w:shd w:val="clear" w:color="9BBB59" w:fill="9BBB59"/>
            <w:vAlign w:val="center"/>
            <w:hideMark/>
          </w:tcPr>
          <w:p w14:paraId="0CC6CC6B" w14:textId="281CA476" w:rsidR="00BE3096" w:rsidRPr="000627E3" w:rsidRDefault="00AB6518" w:rsidP="00EA27E4">
            <w:pPr>
              <w:rPr>
                <w:rFonts w:ascii="Arial" w:hAnsi="Arial" w:cs="Arial"/>
                <w:b/>
                <w:bCs/>
                <w:color w:val="FFFFFF"/>
                <w:sz w:val="20"/>
                <w:szCs w:val="20"/>
              </w:rPr>
            </w:pPr>
            <w:r w:rsidRPr="000627E3">
              <w:rPr>
                <w:rFonts w:ascii="Arial" w:hAnsi="Arial" w:cs="Arial"/>
                <w:b/>
                <w:bCs/>
                <w:color w:val="FFFFFF"/>
                <w:sz w:val="20"/>
                <w:szCs w:val="20"/>
              </w:rPr>
              <w:t>Abbreviation</w:t>
            </w:r>
          </w:p>
        </w:tc>
        <w:tc>
          <w:tcPr>
            <w:tcW w:w="1836" w:type="dxa"/>
            <w:tcBorders>
              <w:top w:val="nil"/>
              <w:left w:val="single" w:sz="4" w:space="0" w:color="FFFFFF"/>
              <w:bottom w:val="single" w:sz="12" w:space="0" w:color="FFFFFF"/>
              <w:right w:val="single" w:sz="4" w:space="0" w:color="FFFFFF"/>
            </w:tcBorders>
            <w:shd w:val="clear" w:color="9BBB59" w:fill="9BBB59"/>
            <w:vAlign w:val="center"/>
            <w:hideMark/>
          </w:tcPr>
          <w:p w14:paraId="419CD5A6" w14:textId="77777777" w:rsidR="00BE3096" w:rsidRPr="000627E3" w:rsidRDefault="00BE3096" w:rsidP="00EA27E4">
            <w:pPr>
              <w:rPr>
                <w:rFonts w:ascii="Arial" w:hAnsi="Arial" w:cs="Arial"/>
                <w:b/>
                <w:bCs/>
                <w:color w:val="FFFFFF"/>
                <w:sz w:val="20"/>
                <w:szCs w:val="20"/>
              </w:rPr>
            </w:pPr>
            <w:r w:rsidRPr="000627E3">
              <w:rPr>
                <w:rFonts w:ascii="Arial" w:hAnsi="Arial" w:cs="Arial"/>
                <w:b/>
                <w:bCs/>
                <w:color w:val="FFFFFF"/>
                <w:sz w:val="20"/>
                <w:szCs w:val="20"/>
              </w:rPr>
              <w:t>Test Bench Name</w:t>
            </w:r>
          </w:p>
        </w:tc>
        <w:tc>
          <w:tcPr>
            <w:tcW w:w="1190" w:type="dxa"/>
            <w:tcBorders>
              <w:top w:val="nil"/>
              <w:left w:val="single" w:sz="4" w:space="0" w:color="FFFFFF"/>
              <w:bottom w:val="single" w:sz="12" w:space="0" w:color="FFFFFF"/>
              <w:right w:val="single" w:sz="4" w:space="0" w:color="FFFFFF"/>
            </w:tcBorders>
            <w:shd w:val="clear" w:color="9BBB59" w:fill="9BBB59"/>
            <w:vAlign w:val="center"/>
            <w:hideMark/>
          </w:tcPr>
          <w:p w14:paraId="38BD24A9" w14:textId="77777777" w:rsidR="00BE3096" w:rsidRPr="000627E3" w:rsidRDefault="00BE3096" w:rsidP="00EA27E4">
            <w:pPr>
              <w:rPr>
                <w:rFonts w:ascii="Arial" w:hAnsi="Arial" w:cs="Arial"/>
                <w:b/>
                <w:bCs/>
                <w:color w:val="FFFFFF"/>
                <w:sz w:val="20"/>
                <w:szCs w:val="20"/>
              </w:rPr>
            </w:pPr>
            <w:r w:rsidRPr="000627E3">
              <w:rPr>
                <w:rFonts w:ascii="Arial" w:hAnsi="Arial" w:cs="Arial"/>
                <w:b/>
                <w:bCs/>
                <w:color w:val="FFFFFF"/>
                <w:sz w:val="20"/>
                <w:szCs w:val="20"/>
              </w:rPr>
              <w:t>Type</w:t>
            </w:r>
          </w:p>
        </w:tc>
        <w:tc>
          <w:tcPr>
            <w:tcW w:w="2502" w:type="dxa"/>
            <w:tcBorders>
              <w:top w:val="nil"/>
              <w:left w:val="single" w:sz="4" w:space="0" w:color="FFFFFF"/>
              <w:bottom w:val="single" w:sz="12" w:space="0" w:color="FFFFFF"/>
              <w:right w:val="single" w:sz="4" w:space="0" w:color="FFFFFF"/>
            </w:tcBorders>
            <w:shd w:val="clear" w:color="9BBB59" w:fill="9BBB59"/>
            <w:vAlign w:val="center"/>
            <w:hideMark/>
          </w:tcPr>
          <w:p w14:paraId="4B343BB0" w14:textId="77777777" w:rsidR="00BE3096" w:rsidRPr="000627E3" w:rsidRDefault="00BE3096" w:rsidP="00EA27E4">
            <w:pPr>
              <w:rPr>
                <w:rFonts w:ascii="Arial" w:hAnsi="Arial" w:cs="Arial"/>
                <w:b/>
                <w:bCs/>
                <w:color w:val="FFFFFF"/>
                <w:sz w:val="20"/>
                <w:szCs w:val="20"/>
              </w:rPr>
            </w:pPr>
            <w:r w:rsidRPr="000627E3">
              <w:rPr>
                <w:rFonts w:ascii="Arial" w:hAnsi="Arial" w:cs="Arial"/>
                <w:b/>
                <w:bCs/>
                <w:color w:val="FFFFFF"/>
                <w:sz w:val="20"/>
                <w:szCs w:val="20"/>
              </w:rPr>
              <w:t>Configuration</w:t>
            </w:r>
          </w:p>
        </w:tc>
        <w:tc>
          <w:tcPr>
            <w:tcW w:w="2750" w:type="dxa"/>
            <w:tcBorders>
              <w:top w:val="nil"/>
              <w:left w:val="single" w:sz="4" w:space="0" w:color="FFFFFF"/>
              <w:bottom w:val="single" w:sz="12" w:space="0" w:color="FFFFFF"/>
              <w:right w:val="nil"/>
            </w:tcBorders>
            <w:shd w:val="clear" w:color="9BBB59" w:fill="9BBB59"/>
            <w:vAlign w:val="center"/>
            <w:hideMark/>
          </w:tcPr>
          <w:p w14:paraId="2DE2B60A" w14:textId="77777777" w:rsidR="00BE3096" w:rsidRPr="000627E3" w:rsidRDefault="00BE3096" w:rsidP="00EA27E4">
            <w:pPr>
              <w:rPr>
                <w:rFonts w:ascii="Arial" w:hAnsi="Arial" w:cs="Arial"/>
                <w:b/>
                <w:bCs/>
                <w:color w:val="FFFFFF"/>
                <w:sz w:val="20"/>
                <w:szCs w:val="20"/>
              </w:rPr>
            </w:pPr>
            <w:r w:rsidRPr="000627E3">
              <w:rPr>
                <w:rFonts w:ascii="Arial" w:hAnsi="Arial" w:cs="Arial"/>
                <w:b/>
                <w:bCs/>
                <w:color w:val="FFFFFF"/>
                <w:sz w:val="20"/>
                <w:szCs w:val="20"/>
              </w:rPr>
              <w:t>Main Use Case</w:t>
            </w:r>
          </w:p>
        </w:tc>
      </w:tr>
      <w:tr w:rsidR="00BE3096" w:rsidRPr="000627E3" w14:paraId="4535C3EF" w14:textId="77777777" w:rsidTr="00EA27E4">
        <w:trPr>
          <w:trHeight w:val="510"/>
        </w:trPr>
        <w:tc>
          <w:tcPr>
            <w:tcW w:w="1008" w:type="dxa"/>
            <w:tcBorders>
              <w:top w:val="single" w:sz="4" w:space="0" w:color="FFFFFF"/>
              <w:left w:val="nil"/>
              <w:bottom w:val="single" w:sz="4" w:space="0" w:color="FFFFFF"/>
              <w:right w:val="single" w:sz="4" w:space="0" w:color="FFFFFF"/>
            </w:tcBorders>
            <w:shd w:val="clear" w:color="D8E4BC" w:fill="D8E4BC"/>
            <w:vAlign w:val="center"/>
            <w:hideMark/>
          </w:tcPr>
          <w:p w14:paraId="418E32C4" w14:textId="77777777" w:rsidR="00BE3096" w:rsidRPr="000627E3" w:rsidRDefault="00BE3096" w:rsidP="00EA27E4">
            <w:pPr>
              <w:rPr>
                <w:rFonts w:ascii="Arial" w:hAnsi="Arial" w:cs="Arial"/>
                <w:color w:val="000000"/>
                <w:sz w:val="20"/>
                <w:szCs w:val="20"/>
              </w:rPr>
            </w:pPr>
            <w:r w:rsidRPr="000627E3">
              <w:rPr>
                <w:rFonts w:ascii="Arial" w:hAnsi="Arial" w:cs="Arial"/>
                <w:color w:val="000000"/>
                <w:sz w:val="20"/>
                <w:szCs w:val="20"/>
              </w:rPr>
              <w:t>SDE</w:t>
            </w:r>
          </w:p>
        </w:tc>
        <w:tc>
          <w:tcPr>
            <w:tcW w:w="1836" w:type="dxa"/>
            <w:tcBorders>
              <w:top w:val="single" w:sz="4" w:space="0" w:color="FFFFFF"/>
              <w:left w:val="single" w:sz="4" w:space="0" w:color="FFFFFF"/>
              <w:bottom w:val="single" w:sz="4" w:space="0" w:color="FFFFFF"/>
              <w:right w:val="single" w:sz="4" w:space="0" w:color="FFFFFF"/>
            </w:tcBorders>
            <w:shd w:val="clear" w:color="D8E4BC" w:fill="D8E4BC"/>
            <w:vAlign w:val="center"/>
            <w:hideMark/>
          </w:tcPr>
          <w:p w14:paraId="073E7388" w14:textId="77777777" w:rsidR="00BE3096" w:rsidRPr="000627E3" w:rsidRDefault="00BE3096" w:rsidP="00EA27E4">
            <w:pPr>
              <w:rPr>
                <w:rFonts w:ascii="Arial" w:hAnsi="Arial" w:cs="Arial"/>
                <w:color w:val="000000"/>
                <w:sz w:val="20"/>
                <w:szCs w:val="20"/>
              </w:rPr>
            </w:pPr>
            <w:r w:rsidRPr="000627E3">
              <w:rPr>
                <w:rFonts w:ascii="Arial" w:hAnsi="Arial" w:cs="Arial"/>
                <w:color w:val="000000"/>
                <w:sz w:val="20"/>
                <w:szCs w:val="20"/>
              </w:rPr>
              <w:t>S/W Development Environment</w:t>
            </w:r>
          </w:p>
        </w:tc>
        <w:tc>
          <w:tcPr>
            <w:tcW w:w="1190" w:type="dxa"/>
            <w:tcBorders>
              <w:top w:val="single" w:sz="4" w:space="0" w:color="FFFFFF"/>
              <w:left w:val="single" w:sz="4" w:space="0" w:color="FFFFFF"/>
              <w:bottom w:val="single" w:sz="4" w:space="0" w:color="FFFFFF"/>
              <w:right w:val="single" w:sz="4" w:space="0" w:color="FFFFFF"/>
            </w:tcBorders>
            <w:shd w:val="clear" w:color="D8E4BC" w:fill="D8E4BC"/>
            <w:vAlign w:val="center"/>
            <w:hideMark/>
          </w:tcPr>
          <w:p w14:paraId="01E2D238" w14:textId="77777777" w:rsidR="00BE3096" w:rsidRPr="000627E3" w:rsidRDefault="00BE3096" w:rsidP="00EA27E4">
            <w:pPr>
              <w:rPr>
                <w:rFonts w:ascii="Arial" w:hAnsi="Arial" w:cs="Arial"/>
                <w:color w:val="000000"/>
                <w:sz w:val="20"/>
                <w:szCs w:val="20"/>
              </w:rPr>
            </w:pPr>
            <w:r w:rsidRPr="000627E3">
              <w:rPr>
                <w:rFonts w:ascii="Arial" w:hAnsi="Arial" w:cs="Arial"/>
                <w:color w:val="000000"/>
                <w:sz w:val="20"/>
                <w:szCs w:val="20"/>
              </w:rPr>
              <w:t>Numerical bench</w:t>
            </w:r>
          </w:p>
        </w:tc>
        <w:tc>
          <w:tcPr>
            <w:tcW w:w="2502" w:type="dxa"/>
            <w:tcBorders>
              <w:top w:val="single" w:sz="4" w:space="0" w:color="FFFFFF"/>
              <w:left w:val="single" w:sz="4" w:space="0" w:color="FFFFFF"/>
              <w:bottom w:val="single" w:sz="4" w:space="0" w:color="FFFFFF"/>
              <w:right w:val="single" w:sz="4" w:space="0" w:color="FFFFFF"/>
            </w:tcBorders>
            <w:shd w:val="clear" w:color="D8E4BC" w:fill="D8E4BC"/>
            <w:vAlign w:val="center"/>
            <w:hideMark/>
          </w:tcPr>
          <w:p w14:paraId="75A76F74" w14:textId="77777777" w:rsidR="00BE3096" w:rsidRPr="000627E3" w:rsidRDefault="00BE3096" w:rsidP="00EA27E4">
            <w:pPr>
              <w:rPr>
                <w:rFonts w:ascii="Arial" w:hAnsi="Arial" w:cs="Arial"/>
                <w:color w:val="000000"/>
                <w:sz w:val="20"/>
                <w:szCs w:val="20"/>
              </w:rPr>
            </w:pPr>
            <w:r w:rsidRPr="000627E3">
              <w:rPr>
                <w:rFonts w:ascii="Arial" w:hAnsi="Arial" w:cs="Arial"/>
                <w:color w:val="000000"/>
                <w:sz w:val="20"/>
                <w:szCs w:val="20"/>
              </w:rPr>
              <w:t>dedicated SW, e.g. Code Development Environment like C++, others</w:t>
            </w:r>
          </w:p>
        </w:tc>
        <w:tc>
          <w:tcPr>
            <w:tcW w:w="2750" w:type="dxa"/>
            <w:tcBorders>
              <w:top w:val="single" w:sz="4" w:space="0" w:color="FFFFFF"/>
              <w:left w:val="single" w:sz="4" w:space="0" w:color="FFFFFF"/>
              <w:bottom w:val="single" w:sz="4" w:space="0" w:color="FFFFFF"/>
              <w:right w:val="nil"/>
            </w:tcBorders>
            <w:shd w:val="clear" w:color="D8E4BC" w:fill="D8E4BC"/>
            <w:vAlign w:val="center"/>
            <w:hideMark/>
          </w:tcPr>
          <w:p w14:paraId="336BAF6D" w14:textId="77777777" w:rsidR="00BE3096" w:rsidRPr="000627E3" w:rsidRDefault="00BE3096" w:rsidP="00EA27E4">
            <w:pPr>
              <w:rPr>
                <w:rFonts w:ascii="Arial" w:hAnsi="Arial" w:cs="Arial"/>
                <w:color w:val="000000"/>
                <w:sz w:val="20"/>
                <w:szCs w:val="20"/>
              </w:rPr>
            </w:pPr>
            <w:r w:rsidRPr="000627E3">
              <w:rPr>
                <w:rFonts w:ascii="Arial" w:hAnsi="Arial" w:cs="Arial"/>
                <w:color w:val="000000"/>
                <w:sz w:val="20"/>
                <w:szCs w:val="20"/>
              </w:rPr>
              <w:t>SW development</w:t>
            </w:r>
          </w:p>
        </w:tc>
      </w:tr>
      <w:tr w:rsidR="00BE3096" w:rsidRPr="000627E3" w14:paraId="7DDFE824" w14:textId="77777777" w:rsidTr="00EA27E4">
        <w:trPr>
          <w:trHeight w:val="510"/>
        </w:trPr>
        <w:tc>
          <w:tcPr>
            <w:tcW w:w="1008" w:type="dxa"/>
            <w:tcBorders>
              <w:top w:val="single" w:sz="4" w:space="0" w:color="FFFFFF"/>
              <w:left w:val="nil"/>
              <w:bottom w:val="single" w:sz="4" w:space="0" w:color="FFFFFF"/>
              <w:right w:val="single" w:sz="4" w:space="0" w:color="FFFFFF"/>
            </w:tcBorders>
            <w:shd w:val="clear" w:color="EBF1DE" w:fill="EBF1DE"/>
            <w:vAlign w:val="center"/>
            <w:hideMark/>
          </w:tcPr>
          <w:p w14:paraId="3AAA91C6" w14:textId="77777777" w:rsidR="00BE3096" w:rsidRPr="000627E3" w:rsidRDefault="00BE3096" w:rsidP="00EA27E4">
            <w:pPr>
              <w:rPr>
                <w:rFonts w:ascii="Arial" w:hAnsi="Arial" w:cs="Arial"/>
                <w:color w:val="000000"/>
                <w:sz w:val="20"/>
                <w:szCs w:val="20"/>
              </w:rPr>
            </w:pPr>
            <w:r w:rsidRPr="000627E3">
              <w:rPr>
                <w:rFonts w:ascii="Arial" w:hAnsi="Arial" w:cs="Arial"/>
                <w:color w:val="000000"/>
                <w:sz w:val="20"/>
                <w:szCs w:val="20"/>
              </w:rPr>
              <w:t>ADVE</w:t>
            </w:r>
          </w:p>
        </w:tc>
        <w:tc>
          <w:tcPr>
            <w:tcW w:w="1836" w:type="dxa"/>
            <w:tcBorders>
              <w:top w:val="single" w:sz="4" w:space="0" w:color="FFFFFF"/>
              <w:left w:val="single" w:sz="4" w:space="0" w:color="FFFFFF"/>
              <w:bottom w:val="single" w:sz="4" w:space="0" w:color="FFFFFF"/>
              <w:right w:val="single" w:sz="4" w:space="0" w:color="FFFFFF"/>
            </w:tcBorders>
            <w:shd w:val="clear" w:color="EBF1DE" w:fill="EBF1DE"/>
            <w:vAlign w:val="center"/>
            <w:hideMark/>
          </w:tcPr>
          <w:p w14:paraId="3CA72CA0" w14:textId="77777777" w:rsidR="00BE3096" w:rsidRPr="000627E3" w:rsidRDefault="00BE3096" w:rsidP="00EA27E4">
            <w:pPr>
              <w:rPr>
                <w:rFonts w:ascii="Arial" w:hAnsi="Arial" w:cs="Arial"/>
                <w:color w:val="000000"/>
                <w:sz w:val="20"/>
                <w:szCs w:val="20"/>
              </w:rPr>
            </w:pPr>
            <w:r w:rsidRPr="000627E3">
              <w:rPr>
                <w:rFonts w:ascii="Arial" w:hAnsi="Arial" w:cs="Arial"/>
                <w:color w:val="000000"/>
                <w:sz w:val="20"/>
                <w:szCs w:val="20"/>
              </w:rPr>
              <w:t>AOCS Development &amp; Verification Environment</w:t>
            </w:r>
          </w:p>
        </w:tc>
        <w:tc>
          <w:tcPr>
            <w:tcW w:w="1190" w:type="dxa"/>
            <w:tcBorders>
              <w:top w:val="single" w:sz="4" w:space="0" w:color="FFFFFF"/>
              <w:left w:val="single" w:sz="4" w:space="0" w:color="FFFFFF"/>
              <w:bottom w:val="single" w:sz="4" w:space="0" w:color="FFFFFF"/>
              <w:right w:val="single" w:sz="4" w:space="0" w:color="FFFFFF"/>
            </w:tcBorders>
            <w:shd w:val="clear" w:color="EBF1DE" w:fill="EBF1DE"/>
            <w:vAlign w:val="center"/>
            <w:hideMark/>
          </w:tcPr>
          <w:p w14:paraId="7467CBD7" w14:textId="77777777" w:rsidR="00BE3096" w:rsidRPr="000627E3" w:rsidRDefault="00BE3096" w:rsidP="00EA27E4">
            <w:pPr>
              <w:rPr>
                <w:rFonts w:ascii="Arial" w:hAnsi="Arial" w:cs="Arial"/>
                <w:color w:val="000000"/>
                <w:sz w:val="20"/>
                <w:szCs w:val="20"/>
              </w:rPr>
            </w:pPr>
            <w:r w:rsidRPr="000627E3">
              <w:rPr>
                <w:rFonts w:ascii="Arial" w:hAnsi="Arial" w:cs="Arial"/>
                <w:color w:val="000000"/>
                <w:sz w:val="20"/>
                <w:szCs w:val="20"/>
              </w:rPr>
              <w:t>Numerical bench</w:t>
            </w:r>
          </w:p>
        </w:tc>
        <w:tc>
          <w:tcPr>
            <w:tcW w:w="2502" w:type="dxa"/>
            <w:tcBorders>
              <w:top w:val="single" w:sz="4" w:space="0" w:color="FFFFFF"/>
              <w:left w:val="single" w:sz="4" w:space="0" w:color="FFFFFF"/>
              <w:bottom w:val="single" w:sz="4" w:space="0" w:color="FFFFFF"/>
              <w:right w:val="single" w:sz="4" w:space="0" w:color="FFFFFF"/>
            </w:tcBorders>
            <w:shd w:val="clear" w:color="EBF1DE" w:fill="EBF1DE"/>
            <w:vAlign w:val="center"/>
            <w:hideMark/>
          </w:tcPr>
          <w:p w14:paraId="4D03EF84" w14:textId="77777777" w:rsidR="00BE3096" w:rsidRPr="000627E3" w:rsidRDefault="00BE3096" w:rsidP="00EA27E4">
            <w:pPr>
              <w:rPr>
                <w:rFonts w:ascii="Arial" w:hAnsi="Arial" w:cs="Arial"/>
                <w:color w:val="000000"/>
                <w:sz w:val="20"/>
                <w:szCs w:val="20"/>
              </w:rPr>
            </w:pPr>
            <w:r w:rsidRPr="000627E3">
              <w:rPr>
                <w:rFonts w:ascii="Arial" w:hAnsi="Arial" w:cs="Arial"/>
                <w:color w:val="000000"/>
                <w:sz w:val="20"/>
                <w:szCs w:val="20"/>
              </w:rPr>
              <w:t>dedicated SW, e.g. Matlab/Simulink</w:t>
            </w:r>
          </w:p>
        </w:tc>
        <w:tc>
          <w:tcPr>
            <w:tcW w:w="2750" w:type="dxa"/>
            <w:tcBorders>
              <w:top w:val="single" w:sz="4" w:space="0" w:color="FFFFFF"/>
              <w:left w:val="single" w:sz="4" w:space="0" w:color="FFFFFF"/>
              <w:bottom w:val="single" w:sz="4" w:space="0" w:color="FFFFFF"/>
              <w:right w:val="nil"/>
            </w:tcBorders>
            <w:shd w:val="clear" w:color="EBF1DE" w:fill="EBF1DE"/>
            <w:vAlign w:val="center"/>
            <w:hideMark/>
          </w:tcPr>
          <w:p w14:paraId="2B0870E6" w14:textId="77777777" w:rsidR="00BE3096" w:rsidRPr="000627E3" w:rsidRDefault="00BE3096" w:rsidP="00EA27E4">
            <w:pPr>
              <w:rPr>
                <w:rFonts w:ascii="Arial" w:hAnsi="Arial" w:cs="Arial"/>
                <w:color w:val="000000"/>
                <w:sz w:val="20"/>
                <w:szCs w:val="20"/>
              </w:rPr>
            </w:pPr>
            <w:r w:rsidRPr="000627E3">
              <w:rPr>
                <w:rFonts w:ascii="Arial" w:hAnsi="Arial" w:cs="Arial"/>
                <w:color w:val="000000"/>
                <w:sz w:val="20"/>
                <w:szCs w:val="20"/>
              </w:rPr>
              <w:t>AOCS verification</w:t>
            </w:r>
          </w:p>
        </w:tc>
      </w:tr>
      <w:tr w:rsidR="00BE3096" w:rsidRPr="000627E3" w14:paraId="2D9E1E6D" w14:textId="77777777" w:rsidTr="00EA27E4">
        <w:trPr>
          <w:trHeight w:val="255"/>
        </w:trPr>
        <w:tc>
          <w:tcPr>
            <w:tcW w:w="1008" w:type="dxa"/>
            <w:tcBorders>
              <w:top w:val="single" w:sz="4" w:space="0" w:color="FFFFFF"/>
              <w:left w:val="nil"/>
              <w:bottom w:val="single" w:sz="4" w:space="0" w:color="FFFFFF"/>
              <w:right w:val="single" w:sz="4" w:space="0" w:color="FFFFFF"/>
            </w:tcBorders>
            <w:shd w:val="clear" w:color="D8E4BC" w:fill="D8E4BC"/>
            <w:vAlign w:val="center"/>
            <w:hideMark/>
          </w:tcPr>
          <w:p w14:paraId="11D99CF3" w14:textId="77777777" w:rsidR="00BE3096" w:rsidRPr="000627E3" w:rsidRDefault="00BE3096" w:rsidP="00EA27E4">
            <w:pPr>
              <w:rPr>
                <w:rFonts w:ascii="Arial" w:hAnsi="Arial" w:cs="Arial"/>
                <w:color w:val="000000"/>
                <w:sz w:val="20"/>
                <w:szCs w:val="20"/>
              </w:rPr>
            </w:pPr>
            <w:r w:rsidRPr="000627E3">
              <w:rPr>
                <w:rFonts w:ascii="Arial" w:hAnsi="Arial" w:cs="Arial"/>
                <w:color w:val="000000"/>
                <w:sz w:val="20"/>
                <w:szCs w:val="20"/>
              </w:rPr>
              <w:t>FVB</w:t>
            </w:r>
          </w:p>
        </w:tc>
        <w:tc>
          <w:tcPr>
            <w:tcW w:w="1836" w:type="dxa"/>
            <w:tcBorders>
              <w:top w:val="single" w:sz="4" w:space="0" w:color="FFFFFF"/>
              <w:left w:val="single" w:sz="4" w:space="0" w:color="FFFFFF"/>
              <w:bottom w:val="single" w:sz="4" w:space="0" w:color="FFFFFF"/>
              <w:right w:val="single" w:sz="4" w:space="0" w:color="FFFFFF"/>
            </w:tcBorders>
            <w:shd w:val="clear" w:color="D8E4BC" w:fill="D8E4BC"/>
            <w:vAlign w:val="center"/>
            <w:hideMark/>
          </w:tcPr>
          <w:p w14:paraId="6466D118" w14:textId="77777777" w:rsidR="00BE3096" w:rsidRPr="000627E3" w:rsidRDefault="00BE3096" w:rsidP="00EA27E4">
            <w:pPr>
              <w:rPr>
                <w:rFonts w:ascii="Arial" w:hAnsi="Arial" w:cs="Arial"/>
                <w:color w:val="000000"/>
                <w:sz w:val="20"/>
                <w:szCs w:val="20"/>
              </w:rPr>
            </w:pPr>
            <w:r w:rsidRPr="000627E3">
              <w:rPr>
                <w:rFonts w:ascii="Arial" w:hAnsi="Arial" w:cs="Arial"/>
                <w:color w:val="000000"/>
                <w:sz w:val="20"/>
                <w:szCs w:val="20"/>
              </w:rPr>
              <w:t>Functional Validation Bench</w:t>
            </w:r>
          </w:p>
        </w:tc>
        <w:tc>
          <w:tcPr>
            <w:tcW w:w="1190" w:type="dxa"/>
            <w:tcBorders>
              <w:top w:val="single" w:sz="4" w:space="0" w:color="FFFFFF"/>
              <w:left w:val="single" w:sz="4" w:space="0" w:color="FFFFFF"/>
              <w:bottom w:val="single" w:sz="4" w:space="0" w:color="FFFFFF"/>
              <w:right w:val="single" w:sz="4" w:space="0" w:color="FFFFFF"/>
            </w:tcBorders>
            <w:shd w:val="clear" w:color="D8E4BC" w:fill="D8E4BC"/>
            <w:vAlign w:val="center"/>
            <w:hideMark/>
          </w:tcPr>
          <w:p w14:paraId="5770761C" w14:textId="77777777" w:rsidR="00BE3096" w:rsidRPr="000627E3" w:rsidRDefault="00BE3096" w:rsidP="00EA27E4">
            <w:pPr>
              <w:rPr>
                <w:rFonts w:ascii="Arial" w:hAnsi="Arial" w:cs="Arial"/>
                <w:color w:val="000000"/>
                <w:sz w:val="20"/>
                <w:szCs w:val="20"/>
              </w:rPr>
            </w:pPr>
            <w:r w:rsidRPr="000627E3">
              <w:rPr>
                <w:rFonts w:ascii="Arial" w:hAnsi="Arial" w:cs="Arial"/>
                <w:color w:val="000000"/>
                <w:sz w:val="20"/>
                <w:szCs w:val="20"/>
              </w:rPr>
              <w:t>Numerical bench</w:t>
            </w:r>
          </w:p>
        </w:tc>
        <w:tc>
          <w:tcPr>
            <w:tcW w:w="2502" w:type="dxa"/>
            <w:tcBorders>
              <w:top w:val="single" w:sz="4" w:space="0" w:color="FFFFFF"/>
              <w:left w:val="single" w:sz="4" w:space="0" w:color="FFFFFF"/>
              <w:bottom w:val="single" w:sz="4" w:space="0" w:color="FFFFFF"/>
              <w:right w:val="single" w:sz="4" w:space="0" w:color="FFFFFF"/>
            </w:tcBorders>
            <w:shd w:val="clear" w:color="D8E4BC" w:fill="D8E4BC"/>
            <w:vAlign w:val="center"/>
            <w:hideMark/>
          </w:tcPr>
          <w:p w14:paraId="106FFBB2" w14:textId="77777777" w:rsidR="00BE3096" w:rsidRPr="000627E3" w:rsidRDefault="00BE3096" w:rsidP="00EA27E4">
            <w:pPr>
              <w:rPr>
                <w:rFonts w:ascii="Arial" w:hAnsi="Arial" w:cs="Arial"/>
                <w:color w:val="000000"/>
                <w:sz w:val="20"/>
                <w:szCs w:val="20"/>
              </w:rPr>
            </w:pPr>
            <w:r w:rsidRPr="000627E3">
              <w:rPr>
                <w:rFonts w:ascii="Arial" w:hAnsi="Arial" w:cs="Arial"/>
                <w:color w:val="000000"/>
                <w:sz w:val="20"/>
                <w:szCs w:val="20"/>
              </w:rPr>
              <w:t>CCS+RTS+stubbed models+AOCS SW or CSW</w:t>
            </w:r>
          </w:p>
        </w:tc>
        <w:tc>
          <w:tcPr>
            <w:tcW w:w="2750" w:type="dxa"/>
            <w:tcBorders>
              <w:top w:val="single" w:sz="4" w:space="0" w:color="FFFFFF"/>
              <w:left w:val="single" w:sz="4" w:space="0" w:color="FFFFFF"/>
              <w:bottom w:val="single" w:sz="4" w:space="0" w:color="FFFFFF"/>
              <w:right w:val="nil"/>
            </w:tcBorders>
            <w:shd w:val="clear" w:color="D8E4BC" w:fill="D8E4BC"/>
            <w:vAlign w:val="center"/>
            <w:hideMark/>
          </w:tcPr>
          <w:p w14:paraId="3317A83E" w14:textId="77777777" w:rsidR="00BE3096" w:rsidRPr="000627E3" w:rsidRDefault="00BE3096" w:rsidP="00EA27E4">
            <w:pPr>
              <w:rPr>
                <w:rFonts w:ascii="Arial" w:hAnsi="Arial" w:cs="Arial"/>
                <w:color w:val="000000"/>
                <w:sz w:val="20"/>
                <w:szCs w:val="20"/>
              </w:rPr>
            </w:pPr>
            <w:r w:rsidRPr="000627E3">
              <w:rPr>
                <w:rFonts w:ascii="Arial" w:hAnsi="Arial" w:cs="Arial"/>
                <w:color w:val="000000"/>
                <w:sz w:val="20"/>
                <w:szCs w:val="20"/>
              </w:rPr>
              <w:t>AOCS verification</w:t>
            </w:r>
          </w:p>
        </w:tc>
      </w:tr>
      <w:tr w:rsidR="00BE3096" w:rsidRPr="000627E3" w14:paraId="5F8E5099" w14:textId="77777777" w:rsidTr="00EA27E4">
        <w:trPr>
          <w:trHeight w:val="510"/>
        </w:trPr>
        <w:tc>
          <w:tcPr>
            <w:tcW w:w="1008" w:type="dxa"/>
            <w:tcBorders>
              <w:top w:val="single" w:sz="4" w:space="0" w:color="FFFFFF"/>
              <w:left w:val="nil"/>
              <w:bottom w:val="single" w:sz="4" w:space="0" w:color="FFFFFF"/>
              <w:right w:val="single" w:sz="4" w:space="0" w:color="FFFFFF"/>
            </w:tcBorders>
            <w:shd w:val="clear" w:color="EBF1DE" w:fill="EBF1DE"/>
            <w:vAlign w:val="center"/>
            <w:hideMark/>
          </w:tcPr>
          <w:p w14:paraId="26021583" w14:textId="77777777" w:rsidR="00BE3096" w:rsidRPr="000627E3" w:rsidRDefault="00BE3096" w:rsidP="00EA27E4">
            <w:pPr>
              <w:rPr>
                <w:rFonts w:ascii="Arial" w:hAnsi="Arial" w:cs="Arial"/>
                <w:color w:val="000000"/>
                <w:sz w:val="20"/>
                <w:szCs w:val="20"/>
              </w:rPr>
            </w:pPr>
            <w:r w:rsidRPr="000627E3">
              <w:rPr>
                <w:rFonts w:ascii="Arial" w:hAnsi="Arial" w:cs="Arial"/>
                <w:color w:val="000000"/>
                <w:sz w:val="20"/>
                <w:szCs w:val="20"/>
              </w:rPr>
              <w:t>NSVF</w:t>
            </w:r>
          </w:p>
        </w:tc>
        <w:tc>
          <w:tcPr>
            <w:tcW w:w="1836" w:type="dxa"/>
            <w:tcBorders>
              <w:top w:val="single" w:sz="4" w:space="0" w:color="FFFFFF"/>
              <w:left w:val="single" w:sz="4" w:space="0" w:color="FFFFFF"/>
              <w:bottom w:val="single" w:sz="4" w:space="0" w:color="FFFFFF"/>
              <w:right w:val="single" w:sz="4" w:space="0" w:color="FFFFFF"/>
            </w:tcBorders>
            <w:shd w:val="clear" w:color="EBF1DE" w:fill="EBF1DE"/>
            <w:vAlign w:val="center"/>
            <w:hideMark/>
          </w:tcPr>
          <w:p w14:paraId="39001B3B" w14:textId="77777777" w:rsidR="00BE3096" w:rsidRPr="000627E3" w:rsidRDefault="00BE3096" w:rsidP="00EA27E4">
            <w:pPr>
              <w:rPr>
                <w:rFonts w:ascii="Arial" w:hAnsi="Arial" w:cs="Arial"/>
                <w:color w:val="000000"/>
                <w:sz w:val="20"/>
                <w:szCs w:val="20"/>
              </w:rPr>
            </w:pPr>
            <w:r w:rsidRPr="000627E3">
              <w:rPr>
                <w:rFonts w:ascii="Arial" w:hAnsi="Arial" w:cs="Arial"/>
                <w:color w:val="000000"/>
                <w:sz w:val="20"/>
                <w:szCs w:val="20"/>
              </w:rPr>
              <w:t>Numerical Software Validation Facility</w:t>
            </w:r>
          </w:p>
        </w:tc>
        <w:tc>
          <w:tcPr>
            <w:tcW w:w="1190" w:type="dxa"/>
            <w:tcBorders>
              <w:top w:val="single" w:sz="4" w:space="0" w:color="FFFFFF"/>
              <w:left w:val="single" w:sz="4" w:space="0" w:color="FFFFFF"/>
              <w:bottom w:val="single" w:sz="4" w:space="0" w:color="FFFFFF"/>
              <w:right w:val="single" w:sz="4" w:space="0" w:color="FFFFFF"/>
            </w:tcBorders>
            <w:shd w:val="clear" w:color="EBF1DE" w:fill="EBF1DE"/>
            <w:vAlign w:val="center"/>
            <w:hideMark/>
          </w:tcPr>
          <w:p w14:paraId="54217BB3" w14:textId="77777777" w:rsidR="00BE3096" w:rsidRPr="000627E3" w:rsidRDefault="00BE3096" w:rsidP="00EA27E4">
            <w:pPr>
              <w:rPr>
                <w:rFonts w:ascii="Arial" w:hAnsi="Arial" w:cs="Arial"/>
                <w:color w:val="000000"/>
                <w:sz w:val="20"/>
                <w:szCs w:val="20"/>
              </w:rPr>
            </w:pPr>
            <w:r w:rsidRPr="000627E3">
              <w:rPr>
                <w:rFonts w:ascii="Arial" w:hAnsi="Arial" w:cs="Arial"/>
                <w:color w:val="000000"/>
                <w:sz w:val="20"/>
                <w:szCs w:val="20"/>
              </w:rPr>
              <w:t>Numerical bench</w:t>
            </w:r>
          </w:p>
        </w:tc>
        <w:tc>
          <w:tcPr>
            <w:tcW w:w="2502" w:type="dxa"/>
            <w:tcBorders>
              <w:top w:val="single" w:sz="4" w:space="0" w:color="FFFFFF"/>
              <w:left w:val="single" w:sz="4" w:space="0" w:color="FFFFFF"/>
              <w:bottom w:val="single" w:sz="4" w:space="0" w:color="FFFFFF"/>
              <w:right w:val="single" w:sz="4" w:space="0" w:color="FFFFFF"/>
            </w:tcBorders>
            <w:shd w:val="clear" w:color="EBF1DE" w:fill="EBF1DE"/>
            <w:vAlign w:val="center"/>
            <w:hideMark/>
          </w:tcPr>
          <w:p w14:paraId="239376FE" w14:textId="77777777" w:rsidR="00BE3096" w:rsidRPr="000627E3" w:rsidRDefault="00BE3096" w:rsidP="00EA27E4">
            <w:pPr>
              <w:rPr>
                <w:rFonts w:ascii="Arial" w:hAnsi="Arial" w:cs="Arial"/>
                <w:color w:val="000000"/>
                <w:sz w:val="20"/>
                <w:szCs w:val="20"/>
              </w:rPr>
            </w:pPr>
            <w:r w:rsidRPr="000627E3">
              <w:rPr>
                <w:rFonts w:ascii="Arial" w:hAnsi="Arial" w:cs="Arial"/>
                <w:color w:val="000000"/>
                <w:sz w:val="20"/>
                <w:szCs w:val="20"/>
              </w:rPr>
              <w:t>dedicated (simple) CCS+RTS+CSW</w:t>
            </w:r>
          </w:p>
        </w:tc>
        <w:tc>
          <w:tcPr>
            <w:tcW w:w="2750" w:type="dxa"/>
            <w:tcBorders>
              <w:top w:val="single" w:sz="4" w:space="0" w:color="FFFFFF"/>
              <w:left w:val="single" w:sz="4" w:space="0" w:color="FFFFFF"/>
              <w:bottom w:val="single" w:sz="4" w:space="0" w:color="FFFFFF"/>
              <w:right w:val="nil"/>
            </w:tcBorders>
            <w:shd w:val="clear" w:color="EBF1DE" w:fill="EBF1DE"/>
            <w:vAlign w:val="center"/>
            <w:hideMark/>
          </w:tcPr>
          <w:p w14:paraId="6B48B681" w14:textId="77777777" w:rsidR="00BE3096" w:rsidRPr="000627E3" w:rsidRDefault="00BE3096" w:rsidP="00EA27E4">
            <w:pPr>
              <w:rPr>
                <w:rFonts w:ascii="Arial" w:hAnsi="Arial" w:cs="Arial"/>
                <w:color w:val="000000"/>
                <w:sz w:val="20"/>
                <w:szCs w:val="20"/>
              </w:rPr>
            </w:pPr>
            <w:r w:rsidRPr="000627E3">
              <w:rPr>
                <w:rFonts w:ascii="Arial" w:hAnsi="Arial" w:cs="Arial"/>
                <w:color w:val="000000"/>
                <w:sz w:val="20"/>
                <w:szCs w:val="20"/>
              </w:rPr>
              <w:t>CSW verification</w:t>
            </w:r>
          </w:p>
        </w:tc>
      </w:tr>
      <w:tr w:rsidR="00BE3096" w:rsidRPr="000627E3" w14:paraId="37C4B12B" w14:textId="77777777" w:rsidTr="00EA27E4">
        <w:trPr>
          <w:trHeight w:val="510"/>
        </w:trPr>
        <w:tc>
          <w:tcPr>
            <w:tcW w:w="1008" w:type="dxa"/>
            <w:tcBorders>
              <w:top w:val="single" w:sz="4" w:space="0" w:color="FFFFFF"/>
              <w:left w:val="nil"/>
              <w:bottom w:val="single" w:sz="4" w:space="0" w:color="FFFFFF"/>
              <w:right w:val="single" w:sz="4" w:space="0" w:color="FFFFFF"/>
            </w:tcBorders>
            <w:shd w:val="clear" w:color="D8E4BC" w:fill="D8E4BC"/>
            <w:vAlign w:val="center"/>
            <w:hideMark/>
          </w:tcPr>
          <w:p w14:paraId="71B6E069" w14:textId="77777777" w:rsidR="00BE3096" w:rsidRPr="000627E3" w:rsidRDefault="00BE3096" w:rsidP="00EA27E4">
            <w:pPr>
              <w:rPr>
                <w:rFonts w:ascii="Arial" w:hAnsi="Arial" w:cs="Arial"/>
                <w:color w:val="000000"/>
                <w:sz w:val="20"/>
                <w:szCs w:val="20"/>
              </w:rPr>
            </w:pPr>
            <w:r w:rsidRPr="000627E3">
              <w:rPr>
                <w:rFonts w:ascii="Arial" w:hAnsi="Arial" w:cs="Arial"/>
                <w:color w:val="000000"/>
                <w:sz w:val="20"/>
                <w:szCs w:val="20"/>
              </w:rPr>
              <w:t>SVF-DEV</w:t>
            </w:r>
          </w:p>
        </w:tc>
        <w:tc>
          <w:tcPr>
            <w:tcW w:w="1836" w:type="dxa"/>
            <w:tcBorders>
              <w:top w:val="single" w:sz="4" w:space="0" w:color="FFFFFF"/>
              <w:left w:val="single" w:sz="4" w:space="0" w:color="FFFFFF"/>
              <w:bottom w:val="single" w:sz="4" w:space="0" w:color="FFFFFF"/>
              <w:right w:val="single" w:sz="4" w:space="0" w:color="FFFFFF"/>
            </w:tcBorders>
            <w:shd w:val="clear" w:color="D8E4BC" w:fill="D8E4BC"/>
            <w:vAlign w:val="center"/>
            <w:hideMark/>
          </w:tcPr>
          <w:p w14:paraId="0FCC0C64" w14:textId="77777777" w:rsidR="00BE3096" w:rsidRPr="000627E3" w:rsidRDefault="00BE3096" w:rsidP="00EA27E4">
            <w:pPr>
              <w:rPr>
                <w:rFonts w:ascii="Arial" w:hAnsi="Arial" w:cs="Arial"/>
                <w:color w:val="000000"/>
                <w:sz w:val="20"/>
                <w:szCs w:val="20"/>
              </w:rPr>
            </w:pPr>
            <w:r w:rsidRPr="000627E3">
              <w:rPr>
                <w:rFonts w:ascii="Arial" w:hAnsi="Arial" w:cs="Arial"/>
                <w:color w:val="000000"/>
                <w:sz w:val="20"/>
                <w:szCs w:val="20"/>
              </w:rPr>
              <w:t>Software Verification Facility-Development</w:t>
            </w:r>
          </w:p>
        </w:tc>
        <w:tc>
          <w:tcPr>
            <w:tcW w:w="1190" w:type="dxa"/>
            <w:tcBorders>
              <w:top w:val="single" w:sz="4" w:space="0" w:color="FFFFFF"/>
              <w:left w:val="single" w:sz="4" w:space="0" w:color="FFFFFF"/>
              <w:bottom w:val="single" w:sz="4" w:space="0" w:color="FFFFFF"/>
              <w:right w:val="single" w:sz="4" w:space="0" w:color="FFFFFF"/>
            </w:tcBorders>
            <w:shd w:val="clear" w:color="D8E4BC" w:fill="D8E4BC"/>
            <w:vAlign w:val="center"/>
            <w:hideMark/>
          </w:tcPr>
          <w:p w14:paraId="22040FB4" w14:textId="77777777" w:rsidR="00BE3096" w:rsidRPr="000627E3" w:rsidRDefault="00BE3096" w:rsidP="00EA27E4">
            <w:pPr>
              <w:rPr>
                <w:rFonts w:ascii="Arial" w:hAnsi="Arial" w:cs="Arial"/>
                <w:color w:val="000000"/>
                <w:sz w:val="20"/>
                <w:szCs w:val="20"/>
              </w:rPr>
            </w:pPr>
            <w:r w:rsidRPr="000627E3">
              <w:rPr>
                <w:rFonts w:ascii="Arial" w:hAnsi="Arial" w:cs="Arial"/>
                <w:color w:val="000000"/>
                <w:sz w:val="20"/>
                <w:szCs w:val="20"/>
              </w:rPr>
              <w:t>Numerical bench</w:t>
            </w:r>
          </w:p>
        </w:tc>
        <w:tc>
          <w:tcPr>
            <w:tcW w:w="2502" w:type="dxa"/>
            <w:tcBorders>
              <w:top w:val="single" w:sz="4" w:space="0" w:color="FFFFFF"/>
              <w:left w:val="single" w:sz="4" w:space="0" w:color="FFFFFF"/>
              <w:bottom w:val="single" w:sz="4" w:space="0" w:color="FFFFFF"/>
              <w:right w:val="single" w:sz="4" w:space="0" w:color="FFFFFF"/>
            </w:tcBorders>
            <w:shd w:val="clear" w:color="D8E4BC" w:fill="D8E4BC"/>
            <w:vAlign w:val="center"/>
            <w:hideMark/>
          </w:tcPr>
          <w:p w14:paraId="10DB28C9" w14:textId="77777777" w:rsidR="00BE3096" w:rsidRPr="000627E3" w:rsidRDefault="00BE3096" w:rsidP="00EA27E4">
            <w:pPr>
              <w:rPr>
                <w:rFonts w:ascii="Arial" w:hAnsi="Arial" w:cs="Arial"/>
                <w:color w:val="000000"/>
                <w:sz w:val="20"/>
                <w:szCs w:val="20"/>
              </w:rPr>
            </w:pPr>
            <w:r w:rsidRPr="000627E3">
              <w:rPr>
                <w:rFonts w:ascii="Arial" w:hAnsi="Arial" w:cs="Arial"/>
                <w:color w:val="000000"/>
                <w:sz w:val="20"/>
                <w:szCs w:val="20"/>
              </w:rPr>
              <w:t>dedicated (simple) CCS+RTS+CSW</w:t>
            </w:r>
          </w:p>
        </w:tc>
        <w:tc>
          <w:tcPr>
            <w:tcW w:w="2750" w:type="dxa"/>
            <w:tcBorders>
              <w:top w:val="single" w:sz="4" w:space="0" w:color="FFFFFF"/>
              <w:left w:val="single" w:sz="4" w:space="0" w:color="FFFFFF"/>
              <w:bottom w:val="single" w:sz="4" w:space="0" w:color="FFFFFF"/>
              <w:right w:val="nil"/>
            </w:tcBorders>
            <w:shd w:val="clear" w:color="D8E4BC" w:fill="D8E4BC"/>
            <w:vAlign w:val="center"/>
            <w:hideMark/>
          </w:tcPr>
          <w:p w14:paraId="42B869EE" w14:textId="77777777" w:rsidR="00BE3096" w:rsidRPr="000627E3" w:rsidRDefault="00BE3096" w:rsidP="00EA27E4">
            <w:pPr>
              <w:rPr>
                <w:rFonts w:ascii="Arial" w:hAnsi="Arial" w:cs="Arial"/>
                <w:color w:val="000000"/>
                <w:sz w:val="20"/>
                <w:szCs w:val="20"/>
              </w:rPr>
            </w:pPr>
            <w:r w:rsidRPr="000627E3">
              <w:rPr>
                <w:rFonts w:ascii="Arial" w:hAnsi="Arial" w:cs="Arial"/>
                <w:color w:val="000000"/>
                <w:sz w:val="20"/>
                <w:szCs w:val="20"/>
              </w:rPr>
              <w:t>CSW verification</w:t>
            </w:r>
          </w:p>
        </w:tc>
      </w:tr>
      <w:tr w:rsidR="00BE3096" w:rsidRPr="000627E3" w14:paraId="3419F0FC" w14:textId="77777777" w:rsidTr="00EA27E4">
        <w:trPr>
          <w:trHeight w:val="255"/>
        </w:trPr>
        <w:tc>
          <w:tcPr>
            <w:tcW w:w="1008" w:type="dxa"/>
            <w:tcBorders>
              <w:top w:val="single" w:sz="4" w:space="0" w:color="FFFFFF"/>
              <w:left w:val="nil"/>
              <w:bottom w:val="single" w:sz="4" w:space="0" w:color="FFFFFF"/>
              <w:right w:val="single" w:sz="4" w:space="0" w:color="FFFFFF"/>
            </w:tcBorders>
            <w:shd w:val="clear" w:color="EBF1DE" w:fill="EBF1DE"/>
            <w:vAlign w:val="center"/>
            <w:hideMark/>
          </w:tcPr>
          <w:p w14:paraId="0FCD9312" w14:textId="77777777" w:rsidR="00BE3096" w:rsidRPr="000627E3" w:rsidRDefault="00BE3096" w:rsidP="00EA27E4">
            <w:pPr>
              <w:rPr>
                <w:rFonts w:ascii="Arial" w:hAnsi="Arial" w:cs="Arial"/>
                <w:color w:val="000000"/>
                <w:sz w:val="20"/>
                <w:szCs w:val="20"/>
              </w:rPr>
            </w:pPr>
            <w:r w:rsidRPr="000627E3">
              <w:rPr>
                <w:rFonts w:ascii="Arial" w:hAnsi="Arial" w:cs="Arial"/>
                <w:color w:val="000000"/>
                <w:sz w:val="20"/>
                <w:szCs w:val="20"/>
              </w:rPr>
              <w:t>SVF</w:t>
            </w:r>
          </w:p>
        </w:tc>
        <w:tc>
          <w:tcPr>
            <w:tcW w:w="1836" w:type="dxa"/>
            <w:tcBorders>
              <w:top w:val="single" w:sz="4" w:space="0" w:color="FFFFFF"/>
              <w:left w:val="single" w:sz="4" w:space="0" w:color="FFFFFF"/>
              <w:bottom w:val="single" w:sz="4" w:space="0" w:color="FFFFFF"/>
              <w:right w:val="single" w:sz="4" w:space="0" w:color="FFFFFF"/>
            </w:tcBorders>
            <w:shd w:val="clear" w:color="EBF1DE" w:fill="EBF1DE"/>
            <w:vAlign w:val="center"/>
            <w:hideMark/>
          </w:tcPr>
          <w:p w14:paraId="5C8FC1D9" w14:textId="77777777" w:rsidR="00BE3096" w:rsidRPr="000627E3" w:rsidRDefault="00BE3096" w:rsidP="00EA27E4">
            <w:pPr>
              <w:rPr>
                <w:rFonts w:ascii="Arial" w:hAnsi="Arial" w:cs="Arial"/>
                <w:color w:val="000000"/>
                <w:sz w:val="20"/>
                <w:szCs w:val="20"/>
              </w:rPr>
            </w:pPr>
            <w:r w:rsidRPr="000627E3">
              <w:rPr>
                <w:rFonts w:ascii="Arial" w:hAnsi="Arial" w:cs="Arial"/>
                <w:color w:val="000000"/>
                <w:sz w:val="20"/>
                <w:szCs w:val="20"/>
              </w:rPr>
              <w:t>Software Verification Facility</w:t>
            </w:r>
          </w:p>
        </w:tc>
        <w:tc>
          <w:tcPr>
            <w:tcW w:w="1190" w:type="dxa"/>
            <w:tcBorders>
              <w:top w:val="single" w:sz="4" w:space="0" w:color="FFFFFF"/>
              <w:left w:val="single" w:sz="4" w:space="0" w:color="FFFFFF"/>
              <w:bottom w:val="single" w:sz="4" w:space="0" w:color="FFFFFF"/>
              <w:right w:val="single" w:sz="4" w:space="0" w:color="FFFFFF"/>
            </w:tcBorders>
            <w:shd w:val="clear" w:color="EBF1DE" w:fill="EBF1DE"/>
            <w:vAlign w:val="center"/>
            <w:hideMark/>
          </w:tcPr>
          <w:p w14:paraId="120C9766" w14:textId="77777777" w:rsidR="00BE3096" w:rsidRPr="000627E3" w:rsidRDefault="00BE3096" w:rsidP="00EA27E4">
            <w:pPr>
              <w:rPr>
                <w:rFonts w:ascii="Arial" w:hAnsi="Arial" w:cs="Arial"/>
                <w:color w:val="000000"/>
                <w:sz w:val="20"/>
                <w:szCs w:val="20"/>
              </w:rPr>
            </w:pPr>
            <w:r w:rsidRPr="000627E3">
              <w:rPr>
                <w:rFonts w:ascii="Arial" w:hAnsi="Arial" w:cs="Arial"/>
                <w:color w:val="000000"/>
                <w:sz w:val="20"/>
                <w:szCs w:val="20"/>
              </w:rPr>
              <w:t>Numerical bench</w:t>
            </w:r>
          </w:p>
        </w:tc>
        <w:tc>
          <w:tcPr>
            <w:tcW w:w="2502" w:type="dxa"/>
            <w:tcBorders>
              <w:top w:val="single" w:sz="4" w:space="0" w:color="FFFFFF"/>
              <w:left w:val="single" w:sz="4" w:space="0" w:color="FFFFFF"/>
              <w:bottom w:val="single" w:sz="4" w:space="0" w:color="FFFFFF"/>
              <w:right w:val="single" w:sz="4" w:space="0" w:color="FFFFFF"/>
            </w:tcBorders>
            <w:shd w:val="clear" w:color="EBF1DE" w:fill="EBF1DE"/>
            <w:vAlign w:val="center"/>
            <w:hideMark/>
          </w:tcPr>
          <w:p w14:paraId="0818D74F" w14:textId="77777777" w:rsidR="00BE3096" w:rsidRPr="000627E3" w:rsidRDefault="00BE3096" w:rsidP="00EA27E4">
            <w:pPr>
              <w:rPr>
                <w:rFonts w:ascii="Arial" w:hAnsi="Arial" w:cs="Arial"/>
                <w:color w:val="000000"/>
                <w:sz w:val="20"/>
                <w:szCs w:val="20"/>
              </w:rPr>
            </w:pPr>
            <w:r w:rsidRPr="000627E3">
              <w:rPr>
                <w:rFonts w:ascii="Arial" w:hAnsi="Arial" w:cs="Arial"/>
                <w:color w:val="000000"/>
                <w:sz w:val="20"/>
                <w:szCs w:val="20"/>
              </w:rPr>
              <w:t>CCS+RTS+CSW</w:t>
            </w:r>
          </w:p>
        </w:tc>
        <w:tc>
          <w:tcPr>
            <w:tcW w:w="2750" w:type="dxa"/>
            <w:tcBorders>
              <w:top w:val="single" w:sz="4" w:space="0" w:color="FFFFFF"/>
              <w:left w:val="single" w:sz="4" w:space="0" w:color="FFFFFF"/>
              <w:bottom w:val="single" w:sz="4" w:space="0" w:color="FFFFFF"/>
              <w:right w:val="nil"/>
            </w:tcBorders>
            <w:shd w:val="clear" w:color="EBF1DE" w:fill="EBF1DE"/>
            <w:vAlign w:val="center"/>
            <w:hideMark/>
          </w:tcPr>
          <w:p w14:paraId="3C08AE77" w14:textId="77777777" w:rsidR="00BE3096" w:rsidRPr="000627E3" w:rsidRDefault="00BE3096" w:rsidP="00EA27E4">
            <w:pPr>
              <w:rPr>
                <w:rFonts w:ascii="Arial" w:hAnsi="Arial" w:cs="Arial"/>
                <w:color w:val="000000"/>
                <w:sz w:val="20"/>
                <w:szCs w:val="20"/>
              </w:rPr>
            </w:pPr>
            <w:r w:rsidRPr="000627E3">
              <w:rPr>
                <w:rFonts w:ascii="Arial" w:hAnsi="Arial" w:cs="Arial"/>
                <w:color w:val="000000"/>
                <w:sz w:val="20"/>
                <w:szCs w:val="20"/>
              </w:rPr>
              <w:t>test development &amp; partially verification</w:t>
            </w:r>
          </w:p>
        </w:tc>
      </w:tr>
      <w:tr w:rsidR="00BE3096" w:rsidRPr="000627E3" w14:paraId="18B65F91" w14:textId="77777777" w:rsidTr="00EA27E4">
        <w:trPr>
          <w:trHeight w:val="255"/>
        </w:trPr>
        <w:tc>
          <w:tcPr>
            <w:tcW w:w="1008" w:type="dxa"/>
            <w:tcBorders>
              <w:top w:val="single" w:sz="4" w:space="0" w:color="FFFFFF"/>
              <w:left w:val="nil"/>
              <w:bottom w:val="single" w:sz="4" w:space="0" w:color="FFFFFF"/>
              <w:right w:val="single" w:sz="4" w:space="0" w:color="FFFFFF"/>
            </w:tcBorders>
            <w:shd w:val="clear" w:color="D8E4BC" w:fill="D8E4BC"/>
            <w:vAlign w:val="center"/>
            <w:hideMark/>
          </w:tcPr>
          <w:p w14:paraId="623EC0A5" w14:textId="77777777" w:rsidR="00BE3096" w:rsidRPr="000627E3" w:rsidRDefault="00BE3096" w:rsidP="00EA27E4">
            <w:pPr>
              <w:rPr>
                <w:rFonts w:ascii="Arial" w:hAnsi="Arial" w:cs="Arial"/>
                <w:color w:val="000000"/>
                <w:sz w:val="20"/>
                <w:szCs w:val="20"/>
              </w:rPr>
            </w:pPr>
            <w:r w:rsidRPr="000627E3">
              <w:rPr>
                <w:rFonts w:ascii="Arial" w:hAnsi="Arial" w:cs="Arial"/>
                <w:color w:val="000000"/>
                <w:sz w:val="20"/>
                <w:szCs w:val="20"/>
              </w:rPr>
              <w:t>SysTF</w:t>
            </w:r>
          </w:p>
        </w:tc>
        <w:tc>
          <w:tcPr>
            <w:tcW w:w="1836" w:type="dxa"/>
            <w:tcBorders>
              <w:top w:val="single" w:sz="4" w:space="0" w:color="FFFFFF"/>
              <w:left w:val="single" w:sz="4" w:space="0" w:color="FFFFFF"/>
              <w:bottom w:val="single" w:sz="4" w:space="0" w:color="FFFFFF"/>
              <w:right w:val="single" w:sz="4" w:space="0" w:color="FFFFFF"/>
            </w:tcBorders>
            <w:shd w:val="clear" w:color="D8E4BC" w:fill="D8E4BC"/>
            <w:vAlign w:val="center"/>
            <w:hideMark/>
          </w:tcPr>
          <w:p w14:paraId="1C7176A0" w14:textId="77777777" w:rsidR="00BE3096" w:rsidRPr="000627E3" w:rsidRDefault="00BE3096" w:rsidP="00EA27E4">
            <w:pPr>
              <w:rPr>
                <w:rFonts w:ascii="Arial" w:hAnsi="Arial" w:cs="Arial"/>
                <w:color w:val="000000"/>
                <w:sz w:val="20"/>
                <w:szCs w:val="20"/>
              </w:rPr>
            </w:pPr>
            <w:r w:rsidRPr="000627E3">
              <w:rPr>
                <w:rFonts w:ascii="Arial" w:hAnsi="Arial" w:cs="Arial"/>
                <w:color w:val="000000"/>
                <w:sz w:val="20"/>
                <w:szCs w:val="20"/>
              </w:rPr>
              <w:t>System Test Facility</w:t>
            </w:r>
          </w:p>
        </w:tc>
        <w:tc>
          <w:tcPr>
            <w:tcW w:w="1190" w:type="dxa"/>
            <w:tcBorders>
              <w:top w:val="single" w:sz="4" w:space="0" w:color="FFFFFF"/>
              <w:left w:val="single" w:sz="4" w:space="0" w:color="FFFFFF"/>
              <w:bottom w:val="single" w:sz="4" w:space="0" w:color="FFFFFF"/>
              <w:right w:val="single" w:sz="4" w:space="0" w:color="FFFFFF"/>
            </w:tcBorders>
            <w:shd w:val="clear" w:color="D8E4BC" w:fill="D8E4BC"/>
            <w:vAlign w:val="center"/>
            <w:hideMark/>
          </w:tcPr>
          <w:p w14:paraId="47E09531" w14:textId="77777777" w:rsidR="00BE3096" w:rsidRPr="000627E3" w:rsidRDefault="00BE3096" w:rsidP="00EA27E4">
            <w:pPr>
              <w:rPr>
                <w:rFonts w:ascii="Arial" w:hAnsi="Arial" w:cs="Arial"/>
                <w:color w:val="000000"/>
                <w:sz w:val="20"/>
                <w:szCs w:val="20"/>
              </w:rPr>
            </w:pPr>
            <w:r w:rsidRPr="000627E3">
              <w:rPr>
                <w:rFonts w:ascii="Arial" w:hAnsi="Arial" w:cs="Arial"/>
                <w:color w:val="000000"/>
                <w:sz w:val="20"/>
                <w:szCs w:val="20"/>
              </w:rPr>
              <w:t>Numerical bench</w:t>
            </w:r>
          </w:p>
        </w:tc>
        <w:tc>
          <w:tcPr>
            <w:tcW w:w="2502" w:type="dxa"/>
            <w:tcBorders>
              <w:top w:val="single" w:sz="4" w:space="0" w:color="FFFFFF"/>
              <w:left w:val="single" w:sz="4" w:space="0" w:color="FFFFFF"/>
              <w:bottom w:val="single" w:sz="4" w:space="0" w:color="FFFFFF"/>
              <w:right w:val="single" w:sz="4" w:space="0" w:color="FFFFFF"/>
            </w:tcBorders>
            <w:shd w:val="clear" w:color="D8E4BC" w:fill="D8E4BC"/>
            <w:vAlign w:val="center"/>
            <w:hideMark/>
          </w:tcPr>
          <w:p w14:paraId="0DC85411" w14:textId="77777777" w:rsidR="00BE3096" w:rsidRPr="000627E3" w:rsidRDefault="00BE3096" w:rsidP="00EA27E4">
            <w:pPr>
              <w:rPr>
                <w:rFonts w:ascii="Arial" w:hAnsi="Arial" w:cs="Arial"/>
                <w:color w:val="000000"/>
                <w:sz w:val="20"/>
                <w:szCs w:val="20"/>
              </w:rPr>
            </w:pPr>
            <w:r w:rsidRPr="000627E3">
              <w:rPr>
                <w:rFonts w:ascii="Arial" w:hAnsi="Arial" w:cs="Arial"/>
                <w:color w:val="000000"/>
                <w:sz w:val="20"/>
                <w:szCs w:val="20"/>
              </w:rPr>
              <w:t>CCS+RTS+CSW</w:t>
            </w:r>
          </w:p>
        </w:tc>
        <w:tc>
          <w:tcPr>
            <w:tcW w:w="2750" w:type="dxa"/>
            <w:tcBorders>
              <w:top w:val="single" w:sz="4" w:space="0" w:color="FFFFFF"/>
              <w:left w:val="single" w:sz="4" w:space="0" w:color="FFFFFF"/>
              <w:bottom w:val="single" w:sz="4" w:space="0" w:color="FFFFFF"/>
              <w:right w:val="nil"/>
            </w:tcBorders>
            <w:shd w:val="clear" w:color="D8E4BC" w:fill="D8E4BC"/>
            <w:vAlign w:val="center"/>
            <w:hideMark/>
          </w:tcPr>
          <w:p w14:paraId="594DCCCB" w14:textId="77777777" w:rsidR="00BE3096" w:rsidRPr="000627E3" w:rsidRDefault="00BE3096" w:rsidP="00EA27E4">
            <w:pPr>
              <w:rPr>
                <w:rFonts w:ascii="Arial" w:hAnsi="Arial" w:cs="Arial"/>
                <w:color w:val="000000"/>
                <w:sz w:val="20"/>
                <w:szCs w:val="20"/>
              </w:rPr>
            </w:pPr>
            <w:r w:rsidRPr="000627E3">
              <w:rPr>
                <w:rFonts w:ascii="Arial" w:hAnsi="Arial" w:cs="Arial"/>
                <w:color w:val="000000"/>
                <w:sz w:val="20"/>
                <w:szCs w:val="20"/>
              </w:rPr>
              <w:t>test development &amp; partially verification</w:t>
            </w:r>
          </w:p>
        </w:tc>
      </w:tr>
      <w:tr w:rsidR="00BE3096" w:rsidRPr="000627E3" w14:paraId="72F3757B" w14:textId="77777777" w:rsidTr="00EA27E4">
        <w:trPr>
          <w:trHeight w:val="510"/>
        </w:trPr>
        <w:tc>
          <w:tcPr>
            <w:tcW w:w="1008" w:type="dxa"/>
            <w:tcBorders>
              <w:top w:val="single" w:sz="4" w:space="0" w:color="FFFFFF"/>
              <w:left w:val="nil"/>
              <w:bottom w:val="single" w:sz="4" w:space="0" w:color="FFFFFF"/>
              <w:right w:val="single" w:sz="4" w:space="0" w:color="FFFFFF"/>
            </w:tcBorders>
            <w:shd w:val="clear" w:color="EBF1DE" w:fill="EBF1DE"/>
            <w:vAlign w:val="center"/>
            <w:hideMark/>
          </w:tcPr>
          <w:p w14:paraId="277CECA8" w14:textId="77777777" w:rsidR="00BE3096" w:rsidRPr="000627E3" w:rsidRDefault="00BE3096" w:rsidP="00EA27E4">
            <w:pPr>
              <w:rPr>
                <w:rFonts w:ascii="Arial" w:hAnsi="Arial" w:cs="Arial"/>
                <w:color w:val="000000"/>
                <w:sz w:val="20"/>
                <w:szCs w:val="20"/>
              </w:rPr>
            </w:pPr>
            <w:r w:rsidRPr="000627E3">
              <w:rPr>
                <w:rFonts w:ascii="Arial" w:hAnsi="Arial" w:cs="Arial"/>
                <w:color w:val="000000"/>
                <w:sz w:val="20"/>
                <w:szCs w:val="20"/>
              </w:rPr>
              <w:t>SVF-SAT</w:t>
            </w:r>
          </w:p>
        </w:tc>
        <w:tc>
          <w:tcPr>
            <w:tcW w:w="1836" w:type="dxa"/>
            <w:tcBorders>
              <w:top w:val="single" w:sz="4" w:space="0" w:color="FFFFFF"/>
              <w:left w:val="single" w:sz="4" w:space="0" w:color="FFFFFF"/>
              <w:bottom w:val="single" w:sz="4" w:space="0" w:color="FFFFFF"/>
              <w:right w:val="single" w:sz="4" w:space="0" w:color="FFFFFF"/>
            </w:tcBorders>
            <w:shd w:val="clear" w:color="EBF1DE" w:fill="EBF1DE"/>
            <w:vAlign w:val="center"/>
            <w:hideMark/>
          </w:tcPr>
          <w:p w14:paraId="7E8FBE99" w14:textId="77777777" w:rsidR="00BE3096" w:rsidRPr="000627E3" w:rsidRDefault="00BE3096" w:rsidP="00EA27E4">
            <w:pPr>
              <w:rPr>
                <w:rFonts w:ascii="Arial" w:hAnsi="Arial" w:cs="Arial"/>
                <w:color w:val="000000"/>
                <w:sz w:val="20"/>
                <w:szCs w:val="20"/>
              </w:rPr>
            </w:pPr>
            <w:r w:rsidRPr="000627E3">
              <w:rPr>
                <w:rFonts w:ascii="Arial" w:hAnsi="Arial" w:cs="Arial"/>
                <w:color w:val="000000"/>
                <w:sz w:val="20"/>
                <w:szCs w:val="20"/>
              </w:rPr>
              <w:t>Software Verification Facility - Satellite</w:t>
            </w:r>
          </w:p>
        </w:tc>
        <w:tc>
          <w:tcPr>
            <w:tcW w:w="1190" w:type="dxa"/>
            <w:tcBorders>
              <w:top w:val="single" w:sz="4" w:space="0" w:color="FFFFFF"/>
              <w:left w:val="single" w:sz="4" w:space="0" w:color="FFFFFF"/>
              <w:bottom w:val="single" w:sz="4" w:space="0" w:color="FFFFFF"/>
              <w:right w:val="single" w:sz="4" w:space="0" w:color="FFFFFF"/>
            </w:tcBorders>
            <w:shd w:val="clear" w:color="EBF1DE" w:fill="EBF1DE"/>
            <w:vAlign w:val="center"/>
            <w:hideMark/>
          </w:tcPr>
          <w:p w14:paraId="6B8FDE0E" w14:textId="77777777" w:rsidR="00BE3096" w:rsidRPr="000627E3" w:rsidRDefault="00BE3096" w:rsidP="00EA27E4">
            <w:pPr>
              <w:rPr>
                <w:rFonts w:ascii="Arial" w:hAnsi="Arial" w:cs="Arial"/>
                <w:color w:val="000000"/>
                <w:sz w:val="20"/>
                <w:szCs w:val="20"/>
              </w:rPr>
            </w:pPr>
            <w:r w:rsidRPr="000627E3">
              <w:rPr>
                <w:rFonts w:ascii="Arial" w:hAnsi="Arial" w:cs="Arial"/>
                <w:color w:val="000000"/>
                <w:sz w:val="20"/>
                <w:szCs w:val="20"/>
              </w:rPr>
              <w:t>Numerical bench</w:t>
            </w:r>
          </w:p>
        </w:tc>
        <w:tc>
          <w:tcPr>
            <w:tcW w:w="2502" w:type="dxa"/>
            <w:tcBorders>
              <w:top w:val="single" w:sz="4" w:space="0" w:color="FFFFFF"/>
              <w:left w:val="single" w:sz="4" w:space="0" w:color="FFFFFF"/>
              <w:bottom w:val="single" w:sz="4" w:space="0" w:color="FFFFFF"/>
              <w:right w:val="single" w:sz="4" w:space="0" w:color="FFFFFF"/>
            </w:tcBorders>
            <w:shd w:val="clear" w:color="EBF1DE" w:fill="EBF1DE"/>
            <w:vAlign w:val="center"/>
            <w:hideMark/>
          </w:tcPr>
          <w:p w14:paraId="09469D46" w14:textId="77777777" w:rsidR="00BE3096" w:rsidRPr="000627E3" w:rsidRDefault="00BE3096" w:rsidP="00EA27E4">
            <w:pPr>
              <w:rPr>
                <w:rFonts w:ascii="Arial" w:hAnsi="Arial" w:cs="Arial"/>
                <w:color w:val="000000"/>
                <w:sz w:val="20"/>
                <w:szCs w:val="20"/>
              </w:rPr>
            </w:pPr>
            <w:r w:rsidRPr="000627E3">
              <w:rPr>
                <w:rFonts w:ascii="Arial" w:hAnsi="Arial" w:cs="Arial"/>
                <w:color w:val="000000"/>
                <w:sz w:val="20"/>
                <w:szCs w:val="20"/>
              </w:rPr>
              <w:t>CCS+RTS+CSW</w:t>
            </w:r>
          </w:p>
        </w:tc>
        <w:tc>
          <w:tcPr>
            <w:tcW w:w="2750" w:type="dxa"/>
            <w:tcBorders>
              <w:top w:val="single" w:sz="4" w:space="0" w:color="FFFFFF"/>
              <w:left w:val="single" w:sz="4" w:space="0" w:color="FFFFFF"/>
              <w:bottom w:val="single" w:sz="4" w:space="0" w:color="FFFFFF"/>
              <w:right w:val="nil"/>
            </w:tcBorders>
            <w:shd w:val="clear" w:color="EBF1DE" w:fill="EBF1DE"/>
            <w:vAlign w:val="center"/>
            <w:hideMark/>
          </w:tcPr>
          <w:p w14:paraId="750C4657" w14:textId="77777777" w:rsidR="00BE3096" w:rsidRPr="000627E3" w:rsidRDefault="00BE3096" w:rsidP="00EA27E4">
            <w:pPr>
              <w:rPr>
                <w:rFonts w:ascii="Arial" w:hAnsi="Arial" w:cs="Arial"/>
                <w:color w:val="000000"/>
                <w:sz w:val="20"/>
                <w:szCs w:val="20"/>
              </w:rPr>
            </w:pPr>
            <w:r w:rsidRPr="000627E3">
              <w:rPr>
                <w:rFonts w:ascii="Arial" w:hAnsi="Arial" w:cs="Arial"/>
                <w:color w:val="000000"/>
                <w:sz w:val="20"/>
                <w:szCs w:val="20"/>
              </w:rPr>
              <w:t>test development &amp; partially verification</w:t>
            </w:r>
          </w:p>
        </w:tc>
      </w:tr>
      <w:tr w:rsidR="00BE3096" w:rsidRPr="000627E3" w14:paraId="70AFC74F" w14:textId="77777777" w:rsidTr="00EA27E4">
        <w:trPr>
          <w:trHeight w:val="510"/>
        </w:trPr>
        <w:tc>
          <w:tcPr>
            <w:tcW w:w="1008" w:type="dxa"/>
            <w:tcBorders>
              <w:top w:val="single" w:sz="4" w:space="0" w:color="FFFFFF"/>
              <w:left w:val="nil"/>
              <w:bottom w:val="single" w:sz="4" w:space="0" w:color="FFFFFF"/>
              <w:right w:val="single" w:sz="4" w:space="0" w:color="FFFFFF"/>
            </w:tcBorders>
            <w:shd w:val="clear" w:color="D8E4BC" w:fill="D8E4BC"/>
            <w:vAlign w:val="center"/>
            <w:hideMark/>
          </w:tcPr>
          <w:p w14:paraId="00EEF5E2" w14:textId="77777777" w:rsidR="00BE3096" w:rsidRPr="000627E3" w:rsidRDefault="00BE3096" w:rsidP="00EA27E4">
            <w:pPr>
              <w:rPr>
                <w:rFonts w:ascii="Arial" w:hAnsi="Arial" w:cs="Arial"/>
                <w:color w:val="000000"/>
                <w:sz w:val="20"/>
                <w:szCs w:val="20"/>
              </w:rPr>
            </w:pPr>
            <w:r w:rsidRPr="000627E3">
              <w:rPr>
                <w:rFonts w:ascii="Arial" w:hAnsi="Arial" w:cs="Arial"/>
                <w:color w:val="000000"/>
                <w:sz w:val="20"/>
                <w:szCs w:val="20"/>
              </w:rPr>
              <w:t>SatSim</w:t>
            </w:r>
          </w:p>
        </w:tc>
        <w:tc>
          <w:tcPr>
            <w:tcW w:w="1836" w:type="dxa"/>
            <w:tcBorders>
              <w:top w:val="single" w:sz="4" w:space="0" w:color="FFFFFF"/>
              <w:left w:val="single" w:sz="4" w:space="0" w:color="FFFFFF"/>
              <w:bottom w:val="single" w:sz="4" w:space="0" w:color="FFFFFF"/>
              <w:right w:val="single" w:sz="4" w:space="0" w:color="FFFFFF"/>
            </w:tcBorders>
            <w:shd w:val="clear" w:color="D8E4BC" w:fill="D8E4BC"/>
            <w:vAlign w:val="center"/>
            <w:hideMark/>
          </w:tcPr>
          <w:p w14:paraId="6A5B9EDD" w14:textId="77777777" w:rsidR="00BE3096" w:rsidRPr="000627E3" w:rsidRDefault="00BE3096" w:rsidP="00EA27E4">
            <w:pPr>
              <w:rPr>
                <w:rFonts w:ascii="Arial" w:hAnsi="Arial" w:cs="Arial"/>
                <w:color w:val="000000"/>
                <w:sz w:val="20"/>
                <w:szCs w:val="20"/>
              </w:rPr>
            </w:pPr>
            <w:r w:rsidRPr="000627E3">
              <w:rPr>
                <w:rFonts w:ascii="Arial" w:hAnsi="Arial" w:cs="Arial"/>
                <w:color w:val="000000"/>
                <w:sz w:val="20"/>
                <w:szCs w:val="20"/>
              </w:rPr>
              <w:t>Satellite Simulator</w:t>
            </w:r>
          </w:p>
        </w:tc>
        <w:tc>
          <w:tcPr>
            <w:tcW w:w="1190" w:type="dxa"/>
            <w:tcBorders>
              <w:top w:val="single" w:sz="4" w:space="0" w:color="FFFFFF"/>
              <w:left w:val="single" w:sz="4" w:space="0" w:color="FFFFFF"/>
              <w:bottom w:val="single" w:sz="4" w:space="0" w:color="FFFFFF"/>
              <w:right w:val="single" w:sz="4" w:space="0" w:color="FFFFFF"/>
            </w:tcBorders>
            <w:shd w:val="clear" w:color="D8E4BC" w:fill="D8E4BC"/>
            <w:vAlign w:val="center"/>
            <w:hideMark/>
          </w:tcPr>
          <w:p w14:paraId="57EA743A" w14:textId="77777777" w:rsidR="00BE3096" w:rsidRPr="000627E3" w:rsidRDefault="00BE3096" w:rsidP="00EA27E4">
            <w:pPr>
              <w:rPr>
                <w:rFonts w:ascii="Arial" w:hAnsi="Arial" w:cs="Arial"/>
                <w:color w:val="000000"/>
                <w:sz w:val="20"/>
                <w:szCs w:val="20"/>
              </w:rPr>
            </w:pPr>
            <w:r w:rsidRPr="000627E3">
              <w:rPr>
                <w:rFonts w:ascii="Arial" w:hAnsi="Arial" w:cs="Arial"/>
                <w:color w:val="000000"/>
                <w:sz w:val="20"/>
                <w:szCs w:val="20"/>
              </w:rPr>
              <w:t>Numerical bench</w:t>
            </w:r>
          </w:p>
        </w:tc>
        <w:tc>
          <w:tcPr>
            <w:tcW w:w="2502" w:type="dxa"/>
            <w:tcBorders>
              <w:top w:val="single" w:sz="4" w:space="0" w:color="FFFFFF"/>
              <w:left w:val="single" w:sz="4" w:space="0" w:color="FFFFFF"/>
              <w:bottom w:val="single" w:sz="4" w:space="0" w:color="FFFFFF"/>
              <w:right w:val="single" w:sz="4" w:space="0" w:color="FFFFFF"/>
            </w:tcBorders>
            <w:shd w:val="clear" w:color="D8E4BC" w:fill="D8E4BC"/>
            <w:vAlign w:val="center"/>
            <w:hideMark/>
          </w:tcPr>
          <w:p w14:paraId="5879C89C" w14:textId="77777777" w:rsidR="00BE3096" w:rsidRPr="000627E3" w:rsidRDefault="00BE3096" w:rsidP="00EA27E4">
            <w:pPr>
              <w:rPr>
                <w:rFonts w:ascii="Arial" w:hAnsi="Arial" w:cs="Arial"/>
                <w:color w:val="000000"/>
                <w:sz w:val="20"/>
                <w:szCs w:val="20"/>
              </w:rPr>
            </w:pPr>
            <w:r w:rsidRPr="000627E3">
              <w:rPr>
                <w:rFonts w:ascii="Arial" w:hAnsi="Arial" w:cs="Arial"/>
                <w:color w:val="000000"/>
                <w:sz w:val="20"/>
                <w:szCs w:val="20"/>
              </w:rPr>
              <w:t>CCS+RTS+CSW+G/S models, i.e. configuration exceeds the perimeter of the name</w:t>
            </w:r>
          </w:p>
        </w:tc>
        <w:tc>
          <w:tcPr>
            <w:tcW w:w="2750" w:type="dxa"/>
            <w:tcBorders>
              <w:top w:val="single" w:sz="4" w:space="0" w:color="FFFFFF"/>
              <w:left w:val="single" w:sz="4" w:space="0" w:color="FFFFFF"/>
              <w:bottom w:val="single" w:sz="4" w:space="0" w:color="FFFFFF"/>
              <w:right w:val="nil"/>
            </w:tcBorders>
            <w:shd w:val="clear" w:color="D8E4BC" w:fill="D8E4BC"/>
            <w:vAlign w:val="center"/>
            <w:hideMark/>
          </w:tcPr>
          <w:p w14:paraId="5311E5F5" w14:textId="77777777" w:rsidR="00BE3096" w:rsidRPr="000627E3" w:rsidRDefault="00BE3096" w:rsidP="00EA27E4">
            <w:pPr>
              <w:rPr>
                <w:rFonts w:ascii="Arial" w:hAnsi="Arial" w:cs="Arial"/>
                <w:color w:val="000000"/>
                <w:sz w:val="20"/>
                <w:szCs w:val="20"/>
              </w:rPr>
            </w:pPr>
            <w:r w:rsidRPr="000627E3">
              <w:rPr>
                <w:rFonts w:ascii="Arial" w:hAnsi="Arial" w:cs="Arial"/>
                <w:color w:val="000000"/>
                <w:sz w:val="20"/>
                <w:szCs w:val="20"/>
              </w:rPr>
              <w:t>test development &amp; partially verification</w:t>
            </w:r>
          </w:p>
        </w:tc>
      </w:tr>
      <w:tr w:rsidR="00BE3096" w:rsidRPr="000627E3" w14:paraId="6F4018FB" w14:textId="77777777" w:rsidTr="00EA27E4">
        <w:trPr>
          <w:trHeight w:val="255"/>
        </w:trPr>
        <w:tc>
          <w:tcPr>
            <w:tcW w:w="1008" w:type="dxa"/>
            <w:tcBorders>
              <w:top w:val="single" w:sz="4" w:space="0" w:color="FFFFFF"/>
              <w:left w:val="nil"/>
              <w:bottom w:val="single" w:sz="4" w:space="0" w:color="FFFFFF"/>
              <w:right w:val="single" w:sz="4" w:space="0" w:color="FFFFFF"/>
            </w:tcBorders>
            <w:shd w:val="clear" w:color="EBF1DE" w:fill="EBF1DE"/>
            <w:vAlign w:val="center"/>
            <w:hideMark/>
          </w:tcPr>
          <w:p w14:paraId="227E23B4" w14:textId="77777777" w:rsidR="00BE3096" w:rsidRPr="000627E3" w:rsidRDefault="00BE3096" w:rsidP="00EA27E4">
            <w:pPr>
              <w:rPr>
                <w:rFonts w:ascii="Arial" w:hAnsi="Arial" w:cs="Arial"/>
                <w:color w:val="000000"/>
                <w:sz w:val="20"/>
                <w:szCs w:val="20"/>
              </w:rPr>
            </w:pPr>
            <w:r w:rsidRPr="000627E3">
              <w:rPr>
                <w:rFonts w:ascii="Arial" w:hAnsi="Arial" w:cs="Arial"/>
                <w:color w:val="000000"/>
                <w:sz w:val="20"/>
                <w:szCs w:val="20"/>
              </w:rPr>
              <w:t>SimAIT</w:t>
            </w:r>
          </w:p>
        </w:tc>
        <w:tc>
          <w:tcPr>
            <w:tcW w:w="1836" w:type="dxa"/>
            <w:tcBorders>
              <w:top w:val="single" w:sz="4" w:space="0" w:color="FFFFFF"/>
              <w:left w:val="single" w:sz="4" w:space="0" w:color="FFFFFF"/>
              <w:bottom w:val="single" w:sz="4" w:space="0" w:color="FFFFFF"/>
              <w:right w:val="single" w:sz="4" w:space="0" w:color="FFFFFF"/>
            </w:tcBorders>
            <w:shd w:val="clear" w:color="EBF1DE" w:fill="EBF1DE"/>
            <w:vAlign w:val="center"/>
            <w:hideMark/>
          </w:tcPr>
          <w:p w14:paraId="5C2C698F" w14:textId="77777777" w:rsidR="00BE3096" w:rsidRPr="000627E3" w:rsidRDefault="00BE3096" w:rsidP="00EA27E4">
            <w:pPr>
              <w:rPr>
                <w:rFonts w:ascii="Arial" w:hAnsi="Arial" w:cs="Arial"/>
                <w:color w:val="000000"/>
                <w:sz w:val="20"/>
                <w:szCs w:val="20"/>
              </w:rPr>
            </w:pPr>
            <w:r w:rsidRPr="000627E3">
              <w:rPr>
                <w:rFonts w:ascii="Arial" w:hAnsi="Arial" w:cs="Arial"/>
                <w:color w:val="000000"/>
                <w:sz w:val="20"/>
                <w:szCs w:val="20"/>
              </w:rPr>
              <w:t>Simulator AIT</w:t>
            </w:r>
          </w:p>
        </w:tc>
        <w:tc>
          <w:tcPr>
            <w:tcW w:w="1190" w:type="dxa"/>
            <w:tcBorders>
              <w:top w:val="single" w:sz="4" w:space="0" w:color="FFFFFF"/>
              <w:left w:val="single" w:sz="4" w:space="0" w:color="FFFFFF"/>
              <w:bottom w:val="single" w:sz="4" w:space="0" w:color="FFFFFF"/>
              <w:right w:val="single" w:sz="4" w:space="0" w:color="FFFFFF"/>
            </w:tcBorders>
            <w:shd w:val="clear" w:color="EBF1DE" w:fill="EBF1DE"/>
            <w:vAlign w:val="center"/>
            <w:hideMark/>
          </w:tcPr>
          <w:p w14:paraId="2EDA837E" w14:textId="77777777" w:rsidR="00BE3096" w:rsidRPr="000627E3" w:rsidRDefault="00BE3096" w:rsidP="00EA27E4">
            <w:pPr>
              <w:rPr>
                <w:rFonts w:ascii="Arial" w:hAnsi="Arial" w:cs="Arial"/>
                <w:color w:val="000000"/>
                <w:sz w:val="20"/>
                <w:szCs w:val="20"/>
              </w:rPr>
            </w:pPr>
            <w:r w:rsidRPr="000627E3">
              <w:rPr>
                <w:rFonts w:ascii="Arial" w:hAnsi="Arial" w:cs="Arial"/>
                <w:color w:val="000000"/>
                <w:sz w:val="20"/>
                <w:szCs w:val="20"/>
              </w:rPr>
              <w:t>Numerical bench</w:t>
            </w:r>
          </w:p>
        </w:tc>
        <w:tc>
          <w:tcPr>
            <w:tcW w:w="2502" w:type="dxa"/>
            <w:tcBorders>
              <w:top w:val="single" w:sz="4" w:space="0" w:color="FFFFFF"/>
              <w:left w:val="single" w:sz="4" w:space="0" w:color="FFFFFF"/>
              <w:bottom w:val="single" w:sz="4" w:space="0" w:color="FFFFFF"/>
              <w:right w:val="single" w:sz="4" w:space="0" w:color="FFFFFF"/>
            </w:tcBorders>
            <w:shd w:val="clear" w:color="EBF1DE" w:fill="EBF1DE"/>
            <w:vAlign w:val="center"/>
            <w:hideMark/>
          </w:tcPr>
          <w:p w14:paraId="0FF34BDF" w14:textId="77777777" w:rsidR="00BE3096" w:rsidRPr="000627E3" w:rsidRDefault="00BE3096" w:rsidP="00EA27E4">
            <w:pPr>
              <w:rPr>
                <w:rFonts w:ascii="Arial" w:hAnsi="Arial" w:cs="Arial"/>
                <w:color w:val="000000"/>
                <w:sz w:val="20"/>
                <w:szCs w:val="20"/>
              </w:rPr>
            </w:pPr>
            <w:r w:rsidRPr="000627E3">
              <w:rPr>
                <w:rFonts w:ascii="Arial" w:hAnsi="Arial" w:cs="Arial"/>
                <w:color w:val="000000"/>
                <w:sz w:val="20"/>
                <w:szCs w:val="20"/>
              </w:rPr>
              <w:t>CCS+RTS+CSW+EGSE/SCOE models</w:t>
            </w:r>
          </w:p>
        </w:tc>
        <w:tc>
          <w:tcPr>
            <w:tcW w:w="2750" w:type="dxa"/>
            <w:tcBorders>
              <w:top w:val="single" w:sz="4" w:space="0" w:color="FFFFFF"/>
              <w:left w:val="single" w:sz="4" w:space="0" w:color="FFFFFF"/>
              <w:bottom w:val="single" w:sz="4" w:space="0" w:color="FFFFFF"/>
              <w:right w:val="nil"/>
            </w:tcBorders>
            <w:shd w:val="clear" w:color="EBF1DE" w:fill="EBF1DE"/>
            <w:vAlign w:val="center"/>
            <w:hideMark/>
          </w:tcPr>
          <w:p w14:paraId="03B26E5A" w14:textId="77777777" w:rsidR="00BE3096" w:rsidRPr="000627E3" w:rsidRDefault="00BE3096" w:rsidP="00EA27E4">
            <w:pPr>
              <w:rPr>
                <w:rFonts w:ascii="Arial" w:hAnsi="Arial" w:cs="Arial"/>
                <w:color w:val="000000"/>
                <w:sz w:val="20"/>
                <w:szCs w:val="20"/>
              </w:rPr>
            </w:pPr>
            <w:r w:rsidRPr="000627E3">
              <w:rPr>
                <w:rFonts w:ascii="Arial" w:hAnsi="Arial" w:cs="Arial"/>
                <w:color w:val="000000"/>
                <w:sz w:val="20"/>
                <w:szCs w:val="20"/>
              </w:rPr>
              <w:t>test development &amp; partially verification</w:t>
            </w:r>
          </w:p>
        </w:tc>
      </w:tr>
      <w:tr w:rsidR="00BE3096" w:rsidRPr="000627E3" w14:paraId="7BF41618" w14:textId="77777777" w:rsidTr="00EA27E4">
        <w:trPr>
          <w:trHeight w:val="510"/>
        </w:trPr>
        <w:tc>
          <w:tcPr>
            <w:tcW w:w="1008" w:type="dxa"/>
            <w:tcBorders>
              <w:top w:val="single" w:sz="4" w:space="0" w:color="FFFFFF"/>
              <w:left w:val="nil"/>
              <w:bottom w:val="single" w:sz="4" w:space="0" w:color="FFFFFF"/>
              <w:right w:val="single" w:sz="4" w:space="0" w:color="FFFFFF"/>
            </w:tcBorders>
            <w:shd w:val="clear" w:color="D8E4BC" w:fill="D8E4BC"/>
            <w:vAlign w:val="center"/>
            <w:hideMark/>
          </w:tcPr>
          <w:p w14:paraId="090B4E6C" w14:textId="77777777" w:rsidR="00BE3096" w:rsidRPr="000627E3" w:rsidRDefault="00BE3096" w:rsidP="00EA27E4">
            <w:pPr>
              <w:rPr>
                <w:rFonts w:ascii="Arial" w:hAnsi="Arial" w:cs="Arial"/>
                <w:color w:val="000000"/>
                <w:sz w:val="20"/>
                <w:szCs w:val="20"/>
              </w:rPr>
            </w:pPr>
            <w:r w:rsidRPr="000627E3">
              <w:rPr>
                <w:rFonts w:ascii="Arial" w:hAnsi="Arial" w:cs="Arial"/>
                <w:color w:val="000000"/>
                <w:sz w:val="20"/>
                <w:szCs w:val="20"/>
              </w:rPr>
              <w:t>HSVF</w:t>
            </w:r>
          </w:p>
        </w:tc>
        <w:tc>
          <w:tcPr>
            <w:tcW w:w="1836" w:type="dxa"/>
            <w:tcBorders>
              <w:top w:val="single" w:sz="4" w:space="0" w:color="FFFFFF"/>
              <w:left w:val="single" w:sz="4" w:space="0" w:color="FFFFFF"/>
              <w:bottom w:val="single" w:sz="4" w:space="0" w:color="FFFFFF"/>
              <w:right w:val="single" w:sz="4" w:space="0" w:color="FFFFFF"/>
            </w:tcBorders>
            <w:shd w:val="clear" w:color="D8E4BC" w:fill="D8E4BC"/>
            <w:vAlign w:val="center"/>
            <w:hideMark/>
          </w:tcPr>
          <w:p w14:paraId="11CC34D1" w14:textId="77777777" w:rsidR="00BE3096" w:rsidRPr="000627E3" w:rsidRDefault="00BE3096" w:rsidP="00EA27E4">
            <w:pPr>
              <w:rPr>
                <w:rFonts w:ascii="Arial" w:hAnsi="Arial" w:cs="Arial"/>
                <w:color w:val="000000"/>
                <w:sz w:val="20"/>
                <w:szCs w:val="20"/>
              </w:rPr>
            </w:pPr>
            <w:r w:rsidRPr="000627E3">
              <w:rPr>
                <w:rFonts w:ascii="Arial" w:hAnsi="Arial" w:cs="Arial"/>
                <w:color w:val="000000"/>
                <w:sz w:val="20"/>
                <w:szCs w:val="20"/>
              </w:rPr>
              <w:t>HW Software Verification Facility</w:t>
            </w:r>
          </w:p>
        </w:tc>
        <w:tc>
          <w:tcPr>
            <w:tcW w:w="1190" w:type="dxa"/>
            <w:tcBorders>
              <w:top w:val="single" w:sz="4" w:space="0" w:color="FFFFFF"/>
              <w:left w:val="single" w:sz="4" w:space="0" w:color="FFFFFF"/>
              <w:bottom w:val="single" w:sz="4" w:space="0" w:color="FFFFFF"/>
              <w:right w:val="single" w:sz="4" w:space="0" w:color="FFFFFF"/>
            </w:tcBorders>
            <w:shd w:val="clear" w:color="D8E4BC" w:fill="D8E4BC"/>
            <w:vAlign w:val="center"/>
            <w:hideMark/>
          </w:tcPr>
          <w:p w14:paraId="6212F683" w14:textId="77777777" w:rsidR="00BE3096" w:rsidRPr="000627E3" w:rsidRDefault="00BE3096" w:rsidP="00EA27E4">
            <w:pPr>
              <w:rPr>
                <w:rFonts w:ascii="Arial" w:hAnsi="Arial" w:cs="Arial"/>
                <w:color w:val="000000"/>
                <w:sz w:val="20"/>
                <w:szCs w:val="20"/>
              </w:rPr>
            </w:pPr>
            <w:r w:rsidRPr="000627E3">
              <w:rPr>
                <w:rFonts w:ascii="Arial" w:hAnsi="Arial" w:cs="Arial"/>
                <w:color w:val="000000"/>
                <w:sz w:val="20"/>
                <w:szCs w:val="20"/>
              </w:rPr>
              <w:t>Hybrid Bench</w:t>
            </w:r>
          </w:p>
        </w:tc>
        <w:tc>
          <w:tcPr>
            <w:tcW w:w="2502" w:type="dxa"/>
            <w:tcBorders>
              <w:top w:val="single" w:sz="4" w:space="0" w:color="FFFFFF"/>
              <w:left w:val="single" w:sz="4" w:space="0" w:color="FFFFFF"/>
              <w:bottom w:val="single" w:sz="4" w:space="0" w:color="FFFFFF"/>
              <w:right w:val="single" w:sz="4" w:space="0" w:color="FFFFFF"/>
            </w:tcBorders>
            <w:shd w:val="clear" w:color="D8E4BC" w:fill="D8E4BC"/>
            <w:vAlign w:val="center"/>
            <w:hideMark/>
          </w:tcPr>
          <w:p w14:paraId="0C87EF76" w14:textId="77777777" w:rsidR="00BE3096" w:rsidRPr="000627E3" w:rsidRDefault="00BE3096" w:rsidP="00EA27E4">
            <w:pPr>
              <w:rPr>
                <w:rFonts w:ascii="Arial" w:hAnsi="Arial" w:cs="Arial"/>
                <w:color w:val="000000"/>
                <w:sz w:val="20"/>
                <w:szCs w:val="20"/>
              </w:rPr>
            </w:pPr>
            <w:r w:rsidRPr="000627E3">
              <w:rPr>
                <w:rFonts w:ascii="Arial" w:hAnsi="Arial" w:cs="Arial"/>
                <w:color w:val="000000"/>
                <w:sz w:val="20"/>
                <w:szCs w:val="20"/>
              </w:rPr>
              <w:t>OBC BB/EM+CCS+RTS+CSW</w:t>
            </w:r>
          </w:p>
        </w:tc>
        <w:tc>
          <w:tcPr>
            <w:tcW w:w="2750" w:type="dxa"/>
            <w:tcBorders>
              <w:top w:val="single" w:sz="4" w:space="0" w:color="FFFFFF"/>
              <w:left w:val="single" w:sz="4" w:space="0" w:color="FFFFFF"/>
              <w:bottom w:val="single" w:sz="4" w:space="0" w:color="FFFFFF"/>
              <w:right w:val="nil"/>
            </w:tcBorders>
            <w:shd w:val="clear" w:color="D8E4BC" w:fill="D8E4BC"/>
            <w:vAlign w:val="center"/>
            <w:hideMark/>
          </w:tcPr>
          <w:p w14:paraId="55FA3C9C" w14:textId="77777777" w:rsidR="00BE3096" w:rsidRPr="000627E3" w:rsidRDefault="00BE3096" w:rsidP="00EA27E4">
            <w:pPr>
              <w:rPr>
                <w:rFonts w:ascii="Arial" w:hAnsi="Arial" w:cs="Arial"/>
                <w:color w:val="000000"/>
                <w:sz w:val="20"/>
                <w:szCs w:val="20"/>
              </w:rPr>
            </w:pPr>
            <w:r w:rsidRPr="000627E3">
              <w:rPr>
                <w:rFonts w:ascii="Arial" w:hAnsi="Arial" w:cs="Arial"/>
                <w:color w:val="000000"/>
                <w:sz w:val="20"/>
                <w:szCs w:val="20"/>
              </w:rPr>
              <w:t>OBC model calibration, OBC HW compared to OBC simulation model</w:t>
            </w:r>
          </w:p>
        </w:tc>
      </w:tr>
      <w:tr w:rsidR="00BE3096" w:rsidRPr="000627E3" w14:paraId="601EE9E7" w14:textId="77777777" w:rsidTr="00EA27E4">
        <w:trPr>
          <w:trHeight w:val="255"/>
        </w:trPr>
        <w:tc>
          <w:tcPr>
            <w:tcW w:w="1008" w:type="dxa"/>
            <w:tcBorders>
              <w:top w:val="single" w:sz="4" w:space="0" w:color="FFFFFF"/>
              <w:left w:val="nil"/>
              <w:bottom w:val="single" w:sz="4" w:space="0" w:color="FFFFFF"/>
              <w:right w:val="single" w:sz="4" w:space="0" w:color="FFFFFF"/>
            </w:tcBorders>
            <w:shd w:val="clear" w:color="EBF1DE" w:fill="EBF1DE"/>
            <w:vAlign w:val="center"/>
            <w:hideMark/>
          </w:tcPr>
          <w:p w14:paraId="5E00865C" w14:textId="77777777" w:rsidR="00BE3096" w:rsidRPr="000627E3" w:rsidRDefault="00BE3096" w:rsidP="00EA27E4">
            <w:pPr>
              <w:rPr>
                <w:rFonts w:ascii="Arial" w:hAnsi="Arial" w:cs="Arial"/>
                <w:color w:val="000000"/>
                <w:sz w:val="20"/>
                <w:szCs w:val="20"/>
              </w:rPr>
            </w:pPr>
            <w:r w:rsidRPr="000627E3">
              <w:rPr>
                <w:rFonts w:ascii="Arial" w:hAnsi="Arial" w:cs="Arial"/>
                <w:color w:val="000000"/>
                <w:sz w:val="20"/>
                <w:szCs w:val="20"/>
              </w:rPr>
              <w:t>Tracer</w:t>
            </w:r>
          </w:p>
        </w:tc>
        <w:tc>
          <w:tcPr>
            <w:tcW w:w="1836" w:type="dxa"/>
            <w:tcBorders>
              <w:top w:val="single" w:sz="4" w:space="0" w:color="FFFFFF"/>
              <w:left w:val="single" w:sz="4" w:space="0" w:color="FFFFFF"/>
              <w:bottom w:val="single" w:sz="4" w:space="0" w:color="FFFFFF"/>
              <w:right w:val="single" w:sz="4" w:space="0" w:color="FFFFFF"/>
            </w:tcBorders>
            <w:shd w:val="clear" w:color="EBF1DE" w:fill="EBF1DE"/>
            <w:vAlign w:val="center"/>
            <w:hideMark/>
          </w:tcPr>
          <w:p w14:paraId="552F6A23" w14:textId="77777777" w:rsidR="00BE3096" w:rsidRPr="000627E3" w:rsidRDefault="00BE3096" w:rsidP="00EA27E4">
            <w:pPr>
              <w:rPr>
                <w:rFonts w:ascii="Arial" w:hAnsi="Arial" w:cs="Arial"/>
                <w:color w:val="000000"/>
                <w:sz w:val="20"/>
                <w:szCs w:val="20"/>
              </w:rPr>
            </w:pPr>
            <w:r w:rsidRPr="000627E3">
              <w:rPr>
                <w:rFonts w:ascii="Arial" w:hAnsi="Arial" w:cs="Arial"/>
                <w:color w:val="000000"/>
                <w:sz w:val="20"/>
                <w:szCs w:val="20"/>
              </w:rPr>
              <w:t>I/F Traxer</w:t>
            </w:r>
          </w:p>
        </w:tc>
        <w:tc>
          <w:tcPr>
            <w:tcW w:w="1190" w:type="dxa"/>
            <w:tcBorders>
              <w:top w:val="single" w:sz="4" w:space="0" w:color="FFFFFF"/>
              <w:left w:val="single" w:sz="4" w:space="0" w:color="FFFFFF"/>
              <w:bottom w:val="single" w:sz="4" w:space="0" w:color="FFFFFF"/>
              <w:right w:val="single" w:sz="4" w:space="0" w:color="FFFFFF"/>
            </w:tcBorders>
            <w:shd w:val="clear" w:color="EBF1DE" w:fill="EBF1DE"/>
            <w:vAlign w:val="center"/>
            <w:hideMark/>
          </w:tcPr>
          <w:p w14:paraId="17079E14" w14:textId="77777777" w:rsidR="00BE3096" w:rsidRPr="000627E3" w:rsidRDefault="00BE3096" w:rsidP="00EA27E4">
            <w:pPr>
              <w:rPr>
                <w:rFonts w:ascii="Arial" w:hAnsi="Arial" w:cs="Arial"/>
                <w:color w:val="000000"/>
                <w:sz w:val="20"/>
                <w:szCs w:val="20"/>
              </w:rPr>
            </w:pPr>
            <w:r w:rsidRPr="000627E3">
              <w:rPr>
                <w:rFonts w:ascii="Arial" w:hAnsi="Arial" w:cs="Arial"/>
                <w:color w:val="000000"/>
                <w:sz w:val="20"/>
                <w:szCs w:val="20"/>
              </w:rPr>
              <w:t>Hybrid Bench</w:t>
            </w:r>
          </w:p>
        </w:tc>
        <w:tc>
          <w:tcPr>
            <w:tcW w:w="2502" w:type="dxa"/>
            <w:tcBorders>
              <w:top w:val="single" w:sz="4" w:space="0" w:color="FFFFFF"/>
              <w:left w:val="single" w:sz="4" w:space="0" w:color="FFFFFF"/>
              <w:bottom w:val="single" w:sz="4" w:space="0" w:color="FFFFFF"/>
              <w:right w:val="single" w:sz="4" w:space="0" w:color="FFFFFF"/>
            </w:tcBorders>
            <w:shd w:val="clear" w:color="EBF1DE" w:fill="EBF1DE"/>
            <w:vAlign w:val="center"/>
            <w:hideMark/>
          </w:tcPr>
          <w:p w14:paraId="1A48252F" w14:textId="77777777" w:rsidR="00BE3096" w:rsidRPr="000627E3" w:rsidRDefault="00BE3096" w:rsidP="00EA27E4">
            <w:pPr>
              <w:rPr>
                <w:rFonts w:ascii="Arial" w:hAnsi="Arial" w:cs="Arial"/>
                <w:color w:val="000000"/>
                <w:sz w:val="20"/>
                <w:szCs w:val="20"/>
              </w:rPr>
            </w:pPr>
            <w:r w:rsidRPr="000627E3">
              <w:rPr>
                <w:rFonts w:ascii="Arial" w:hAnsi="Arial" w:cs="Arial"/>
                <w:color w:val="000000"/>
                <w:sz w:val="20"/>
                <w:szCs w:val="20"/>
              </w:rPr>
              <w:t>stubbed CSW+PL HW EMs</w:t>
            </w:r>
          </w:p>
        </w:tc>
        <w:tc>
          <w:tcPr>
            <w:tcW w:w="2750" w:type="dxa"/>
            <w:tcBorders>
              <w:top w:val="single" w:sz="4" w:space="0" w:color="FFFFFF"/>
              <w:left w:val="single" w:sz="4" w:space="0" w:color="FFFFFF"/>
              <w:bottom w:val="single" w:sz="4" w:space="0" w:color="FFFFFF"/>
              <w:right w:val="nil"/>
            </w:tcBorders>
            <w:shd w:val="clear" w:color="EBF1DE" w:fill="EBF1DE"/>
            <w:vAlign w:val="center"/>
            <w:hideMark/>
          </w:tcPr>
          <w:p w14:paraId="5CC72D3A" w14:textId="77777777" w:rsidR="00BE3096" w:rsidRPr="000627E3" w:rsidRDefault="00BE3096" w:rsidP="00EA27E4">
            <w:pPr>
              <w:rPr>
                <w:rFonts w:ascii="Arial" w:hAnsi="Arial" w:cs="Arial"/>
                <w:color w:val="000000"/>
                <w:sz w:val="20"/>
                <w:szCs w:val="20"/>
              </w:rPr>
            </w:pPr>
            <w:r w:rsidRPr="000627E3">
              <w:rPr>
                <w:rFonts w:ascii="Arial" w:hAnsi="Arial" w:cs="Arial"/>
                <w:color w:val="000000"/>
                <w:sz w:val="20"/>
                <w:szCs w:val="20"/>
              </w:rPr>
              <w:t>early Payload IF verification</w:t>
            </w:r>
          </w:p>
        </w:tc>
      </w:tr>
      <w:tr w:rsidR="00BE3096" w:rsidRPr="000627E3" w14:paraId="328DA65B" w14:textId="77777777" w:rsidTr="00EA27E4">
        <w:trPr>
          <w:trHeight w:val="510"/>
        </w:trPr>
        <w:tc>
          <w:tcPr>
            <w:tcW w:w="1008" w:type="dxa"/>
            <w:tcBorders>
              <w:top w:val="single" w:sz="4" w:space="0" w:color="FFFFFF"/>
              <w:left w:val="nil"/>
              <w:bottom w:val="single" w:sz="4" w:space="0" w:color="FFFFFF"/>
              <w:right w:val="single" w:sz="4" w:space="0" w:color="FFFFFF"/>
            </w:tcBorders>
            <w:shd w:val="clear" w:color="D8E4BC" w:fill="D8E4BC"/>
            <w:vAlign w:val="center"/>
            <w:hideMark/>
          </w:tcPr>
          <w:p w14:paraId="1D0028F9" w14:textId="77777777" w:rsidR="00BE3096" w:rsidRPr="000627E3" w:rsidRDefault="00BE3096" w:rsidP="00EA27E4">
            <w:pPr>
              <w:rPr>
                <w:rFonts w:ascii="Arial" w:hAnsi="Arial" w:cs="Arial"/>
                <w:color w:val="000000"/>
                <w:sz w:val="20"/>
                <w:szCs w:val="20"/>
              </w:rPr>
            </w:pPr>
            <w:r w:rsidRPr="000627E3">
              <w:rPr>
                <w:rFonts w:ascii="Arial" w:hAnsi="Arial" w:cs="Arial"/>
                <w:color w:val="000000"/>
                <w:sz w:val="20"/>
                <w:szCs w:val="20"/>
              </w:rPr>
              <w:lastRenderedPageBreak/>
              <w:t>PISA</w:t>
            </w:r>
          </w:p>
        </w:tc>
        <w:tc>
          <w:tcPr>
            <w:tcW w:w="1836" w:type="dxa"/>
            <w:tcBorders>
              <w:top w:val="single" w:sz="4" w:space="0" w:color="FFFFFF"/>
              <w:left w:val="single" w:sz="4" w:space="0" w:color="FFFFFF"/>
              <w:bottom w:val="single" w:sz="4" w:space="0" w:color="FFFFFF"/>
              <w:right w:val="single" w:sz="4" w:space="0" w:color="FFFFFF"/>
            </w:tcBorders>
            <w:shd w:val="clear" w:color="D8E4BC" w:fill="D8E4BC"/>
            <w:vAlign w:val="center"/>
            <w:hideMark/>
          </w:tcPr>
          <w:p w14:paraId="2A309B12" w14:textId="77777777" w:rsidR="00BE3096" w:rsidRPr="000627E3" w:rsidRDefault="00BE3096" w:rsidP="00EA27E4">
            <w:pPr>
              <w:rPr>
                <w:rFonts w:ascii="Arial" w:hAnsi="Arial" w:cs="Arial"/>
                <w:color w:val="000000"/>
                <w:sz w:val="20"/>
                <w:szCs w:val="20"/>
              </w:rPr>
            </w:pPr>
            <w:r w:rsidRPr="000627E3">
              <w:rPr>
                <w:rFonts w:ascii="Arial" w:hAnsi="Arial" w:cs="Arial"/>
                <w:color w:val="000000"/>
                <w:sz w:val="20"/>
                <w:szCs w:val="20"/>
              </w:rPr>
              <w:t>Payload Interface Simulator Assembly</w:t>
            </w:r>
          </w:p>
        </w:tc>
        <w:tc>
          <w:tcPr>
            <w:tcW w:w="1190" w:type="dxa"/>
            <w:tcBorders>
              <w:top w:val="single" w:sz="4" w:space="0" w:color="FFFFFF"/>
              <w:left w:val="single" w:sz="4" w:space="0" w:color="FFFFFF"/>
              <w:bottom w:val="single" w:sz="4" w:space="0" w:color="FFFFFF"/>
              <w:right w:val="single" w:sz="4" w:space="0" w:color="FFFFFF"/>
            </w:tcBorders>
            <w:shd w:val="clear" w:color="D8E4BC" w:fill="D8E4BC"/>
            <w:vAlign w:val="center"/>
            <w:hideMark/>
          </w:tcPr>
          <w:p w14:paraId="25B9C760" w14:textId="77777777" w:rsidR="00BE3096" w:rsidRPr="000627E3" w:rsidRDefault="00BE3096" w:rsidP="00EA27E4">
            <w:pPr>
              <w:rPr>
                <w:rFonts w:ascii="Arial" w:hAnsi="Arial" w:cs="Arial"/>
                <w:color w:val="000000"/>
                <w:sz w:val="20"/>
                <w:szCs w:val="20"/>
              </w:rPr>
            </w:pPr>
            <w:r w:rsidRPr="000627E3">
              <w:rPr>
                <w:rFonts w:ascii="Arial" w:hAnsi="Arial" w:cs="Arial"/>
                <w:color w:val="000000"/>
                <w:sz w:val="20"/>
                <w:szCs w:val="20"/>
              </w:rPr>
              <w:t>Hybrid Bench</w:t>
            </w:r>
          </w:p>
        </w:tc>
        <w:tc>
          <w:tcPr>
            <w:tcW w:w="2502" w:type="dxa"/>
            <w:tcBorders>
              <w:top w:val="single" w:sz="4" w:space="0" w:color="FFFFFF"/>
              <w:left w:val="single" w:sz="4" w:space="0" w:color="FFFFFF"/>
              <w:bottom w:val="single" w:sz="4" w:space="0" w:color="FFFFFF"/>
              <w:right w:val="single" w:sz="4" w:space="0" w:color="FFFFFF"/>
            </w:tcBorders>
            <w:shd w:val="clear" w:color="D8E4BC" w:fill="D8E4BC"/>
            <w:vAlign w:val="center"/>
            <w:hideMark/>
          </w:tcPr>
          <w:p w14:paraId="63226C70" w14:textId="77777777" w:rsidR="00BE3096" w:rsidRPr="000627E3" w:rsidRDefault="00BE3096" w:rsidP="00EA27E4">
            <w:pPr>
              <w:rPr>
                <w:rFonts w:ascii="Arial" w:hAnsi="Arial" w:cs="Arial"/>
                <w:color w:val="000000"/>
                <w:sz w:val="20"/>
                <w:szCs w:val="20"/>
              </w:rPr>
            </w:pPr>
            <w:r w:rsidRPr="000627E3">
              <w:rPr>
                <w:rFonts w:ascii="Arial" w:hAnsi="Arial" w:cs="Arial"/>
                <w:color w:val="000000"/>
                <w:sz w:val="20"/>
                <w:szCs w:val="20"/>
              </w:rPr>
              <w:t>stubbed CSW+SimFE+PL HW EMs</w:t>
            </w:r>
          </w:p>
        </w:tc>
        <w:tc>
          <w:tcPr>
            <w:tcW w:w="2750" w:type="dxa"/>
            <w:tcBorders>
              <w:top w:val="single" w:sz="4" w:space="0" w:color="FFFFFF"/>
              <w:left w:val="single" w:sz="4" w:space="0" w:color="FFFFFF"/>
              <w:bottom w:val="single" w:sz="4" w:space="0" w:color="FFFFFF"/>
              <w:right w:val="nil"/>
            </w:tcBorders>
            <w:shd w:val="clear" w:color="D8E4BC" w:fill="D8E4BC"/>
            <w:vAlign w:val="center"/>
            <w:hideMark/>
          </w:tcPr>
          <w:p w14:paraId="3AA6F83A" w14:textId="77777777" w:rsidR="00BE3096" w:rsidRPr="000627E3" w:rsidRDefault="00BE3096" w:rsidP="00EA27E4">
            <w:pPr>
              <w:rPr>
                <w:rFonts w:ascii="Arial" w:hAnsi="Arial" w:cs="Arial"/>
                <w:color w:val="000000"/>
                <w:sz w:val="20"/>
                <w:szCs w:val="20"/>
              </w:rPr>
            </w:pPr>
            <w:r w:rsidRPr="000627E3">
              <w:rPr>
                <w:rFonts w:ascii="Arial" w:hAnsi="Arial" w:cs="Arial"/>
                <w:color w:val="000000"/>
                <w:sz w:val="20"/>
                <w:szCs w:val="20"/>
              </w:rPr>
              <w:t>early Payload IF verification</w:t>
            </w:r>
          </w:p>
        </w:tc>
      </w:tr>
      <w:tr w:rsidR="00BE3096" w:rsidRPr="000627E3" w14:paraId="238B909B" w14:textId="77777777" w:rsidTr="00EA27E4">
        <w:trPr>
          <w:trHeight w:val="255"/>
        </w:trPr>
        <w:tc>
          <w:tcPr>
            <w:tcW w:w="1008" w:type="dxa"/>
            <w:tcBorders>
              <w:top w:val="single" w:sz="4" w:space="0" w:color="FFFFFF"/>
              <w:left w:val="nil"/>
              <w:bottom w:val="single" w:sz="4" w:space="0" w:color="FFFFFF"/>
              <w:right w:val="single" w:sz="4" w:space="0" w:color="FFFFFF"/>
            </w:tcBorders>
            <w:shd w:val="clear" w:color="EBF1DE" w:fill="EBF1DE"/>
            <w:vAlign w:val="center"/>
            <w:hideMark/>
          </w:tcPr>
          <w:p w14:paraId="7F33D05D" w14:textId="77777777" w:rsidR="00BE3096" w:rsidRPr="000627E3" w:rsidRDefault="00BE3096" w:rsidP="00EA27E4">
            <w:pPr>
              <w:rPr>
                <w:rFonts w:ascii="Arial" w:hAnsi="Arial" w:cs="Arial"/>
                <w:color w:val="000000"/>
                <w:sz w:val="20"/>
                <w:szCs w:val="20"/>
              </w:rPr>
            </w:pPr>
            <w:r w:rsidRPr="000627E3">
              <w:rPr>
                <w:rFonts w:ascii="Arial" w:hAnsi="Arial" w:cs="Arial"/>
                <w:color w:val="000000"/>
                <w:sz w:val="20"/>
                <w:szCs w:val="20"/>
              </w:rPr>
              <w:t>IS</w:t>
            </w:r>
          </w:p>
        </w:tc>
        <w:tc>
          <w:tcPr>
            <w:tcW w:w="1836" w:type="dxa"/>
            <w:tcBorders>
              <w:top w:val="single" w:sz="4" w:space="0" w:color="FFFFFF"/>
              <w:left w:val="single" w:sz="4" w:space="0" w:color="FFFFFF"/>
              <w:bottom w:val="single" w:sz="4" w:space="0" w:color="FFFFFF"/>
              <w:right w:val="single" w:sz="4" w:space="0" w:color="FFFFFF"/>
            </w:tcBorders>
            <w:shd w:val="clear" w:color="EBF1DE" w:fill="EBF1DE"/>
            <w:vAlign w:val="center"/>
            <w:hideMark/>
          </w:tcPr>
          <w:p w14:paraId="01CD81CA" w14:textId="77777777" w:rsidR="00BE3096" w:rsidRPr="000627E3" w:rsidRDefault="00BE3096" w:rsidP="00EA27E4">
            <w:pPr>
              <w:rPr>
                <w:rFonts w:ascii="Arial" w:hAnsi="Arial" w:cs="Arial"/>
                <w:color w:val="000000"/>
                <w:sz w:val="20"/>
                <w:szCs w:val="20"/>
              </w:rPr>
            </w:pPr>
            <w:r w:rsidRPr="000627E3">
              <w:rPr>
                <w:rFonts w:ascii="Arial" w:hAnsi="Arial" w:cs="Arial"/>
                <w:color w:val="000000"/>
                <w:sz w:val="20"/>
                <w:szCs w:val="20"/>
              </w:rPr>
              <w:t>Interface Simulator</w:t>
            </w:r>
          </w:p>
        </w:tc>
        <w:tc>
          <w:tcPr>
            <w:tcW w:w="1190" w:type="dxa"/>
            <w:tcBorders>
              <w:top w:val="single" w:sz="4" w:space="0" w:color="FFFFFF"/>
              <w:left w:val="single" w:sz="4" w:space="0" w:color="FFFFFF"/>
              <w:bottom w:val="single" w:sz="4" w:space="0" w:color="FFFFFF"/>
              <w:right w:val="single" w:sz="4" w:space="0" w:color="FFFFFF"/>
            </w:tcBorders>
            <w:shd w:val="clear" w:color="EBF1DE" w:fill="EBF1DE"/>
            <w:vAlign w:val="center"/>
            <w:hideMark/>
          </w:tcPr>
          <w:p w14:paraId="43F8DB8E" w14:textId="77777777" w:rsidR="00BE3096" w:rsidRPr="000627E3" w:rsidRDefault="00BE3096" w:rsidP="00EA27E4">
            <w:pPr>
              <w:rPr>
                <w:rFonts w:ascii="Arial" w:hAnsi="Arial" w:cs="Arial"/>
                <w:color w:val="000000"/>
                <w:sz w:val="20"/>
                <w:szCs w:val="20"/>
              </w:rPr>
            </w:pPr>
            <w:r w:rsidRPr="000627E3">
              <w:rPr>
                <w:rFonts w:ascii="Arial" w:hAnsi="Arial" w:cs="Arial"/>
                <w:color w:val="000000"/>
                <w:sz w:val="20"/>
                <w:szCs w:val="20"/>
              </w:rPr>
              <w:t>Hybrid Bench</w:t>
            </w:r>
          </w:p>
        </w:tc>
        <w:tc>
          <w:tcPr>
            <w:tcW w:w="2502" w:type="dxa"/>
            <w:tcBorders>
              <w:top w:val="single" w:sz="4" w:space="0" w:color="FFFFFF"/>
              <w:left w:val="single" w:sz="4" w:space="0" w:color="FFFFFF"/>
              <w:bottom w:val="single" w:sz="4" w:space="0" w:color="FFFFFF"/>
              <w:right w:val="single" w:sz="4" w:space="0" w:color="FFFFFF"/>
            </w:tcBorders>
            <w:shd w:val="clear" w:color="EBF1DE" w:fill="EBF1DE"/>
            <w:vAlign w:val="center"/>
            <w:hideMark/>
          </w:tcPr>
          <w:p w14:paraId="3D0BA0C5" w14:textId="77777777" w:rsidR="00BE3096" w:rsidRPr="000627E3" w:rsidRDefault="00BE3096" w:rsidP="00EA27E4">
            <w:pPr>
              <w:rPr>
                <w:rFonts w:ascii="Arial" w:hAnsi="Arial" w:cs="Arial"/>
                <w:color w:val="000000"/>
                <w:sz w:val="20"/>
                <w:szCs w:val="20"/>
              </w:rPr>
            </w:pPr>
            <w:r w:rsidRPr="000627E3">
              <w:rPr>
                <w:rFonts w:ascii="Arial" w:hAnsi="Arial" w:cs="Arial"/>
                <w:color w:val="000000"/>
                <w:sz w:val="20"/>
                <w:szCs w:val="20"/>
              </w:rPr>
              <w:t>stubbed CSW+SimFE+PL HW EMs</w:t>
            </w:r>
          </w:p>
        </w:tc>
        <w:tc>
          <w:tcPr>
            <w:tcW w:w="2750" w:type="dxa"/>
            <w:tcBorders>
              <w:top w:val="single" w:sz="4" w:space="0" w:color="FFFFFF"/>
              <w:left w:val="single" w:sz="4" w:space="0" w:color="FFFFFF"/>
              <w:bottom w:val="single" w:sz="4" w:space="0" w:color="FFFFFF"/>
              <w:right w:val="nil"/>
            </w:tcBorders>
            <w:shd w:val="clear" w:color="EBF1DE" w:fill="EBF1DE"/>
            <w:vAlign w:val="center"/>
            <w:hideMark/>
          </w:tcPr>
          <w:p w14:paraId="0223694E" w14:textId="77777777" w:rsidR="00BE3096" w:rsidRPr="000627E3" w:rsidRDefault="00BE3096" w:rsidP="00EA27E4">
            <w:pPr>
              <w:rPr>
                <w:rFonts w:ascii="Arial" w:hAnsi="Arial" w:cs="Arial"/>
                <w:color w:val="000000"/>
                <w:sz w:val="20"/>
                <w:szCs w:val="20"/>
              </w:rPr>
            </w:pPr>
            <w:r w:rsidRPr="000627E3">
              <w:rPr>
                <w:rFonts w:ascii="Arial" w:hAnsi="Arial" w:cs="Arial"/>
                <w:color w:val="000000"/>
                <w:sz w:val="20"/>
                <w:szCs w:val="20"/>
              </w:rPr>
              <w:t>early Payload IF verification</w:t>
            </w:r>
          </w:p>
        </w:tc>
      </w:tr>
      <w:tr w:rsidR="00BE3096" w:rsidRPr="000627E3" w14:paraId="4AFCBAE7" w14:textId="77777777" w:rsidTr="00EA27E4">
        <w:trPr>
          <w:trHeight w:val="510"/>
        </w:trPr>
        <w:tc>
          <w:tcPr>
            <w:tcW w:w="1008" w:type="dxa"/>
            <w:tcBorders>
              <w:top w:val="single" w:sz="4" w:space="0" w:color="FFFFFF"/>
              <w:left w:val="nil"/>
              <w:bottom w:val="single" w:sz="4" w:space="0" w:color="FFFFFF"/>
              <w:right w:val="single" w:sz="4" w:space="0" w:color="FFFFFF"/>
            </w:tcBorders>
            <w:shd w:val="clear" w:color="D8E4BC" w:fill="D8E4BC"/>
            <w:vAlign w:val="center"/>
            <w:hideMark/>
          </w:tcPr>
          <w:p w14:paraId="3C3757CA" w14:textId="77777777" w:rsidR="00BE3096" w:rsidRPr="000627E3" w:rsidRDefault="00BE3096" w:rsidP="00EA27E4">
            <w:pPr>
              <w:rPr>
                <w:rFonts w:ascii="Arial" w:hAnsi="Arial" w:cs="Arial"/>
                <w:color w:val="000000"/>
                <w:sz w:val="20"/>
                <w:szCs w:val="20"/>
              </w:rPr>
            </w:pPr>
            <w:r w:rsidRPr="000627E3">
              <w:rPr>
                <w:rFonts w:ascii="Arial" w:hAnsi="Arial" w:cs="Arial"/>
                <w:color w:val="000000"/>
                <w:sz w:val="20"/>
                <w:szCs w:val="20"/>
              </w:rPr>
              <w:t>SimEFM</w:t>
            </w:r>
          </w:p>
        </w:tc>
        <w:tc>
          <w:tcPr>
            <w:tcW w:w="1836" w:type="dxa"/>
            <w:tcBorders>
              <w:top w:val="single" w:sz="4" w:space="0" w:color="FFFFFF"/>
              <w:left w:val="single" w:sz="4" w:space="0" w:color="FFFFFF"/>
              <w:bottom w:val="single" w:sz="4" w:space="0" w:color="FFFFFF"/>
              <w:right w:val="single" w:sz="4" w:space="0" w:color="FFFFFF"/>
            </w:tcBorders>
            <w:shd w:val="clear" w:color="D8E4BC" w:fill="D8E4BC"/>
            <w:vAlign w:val="center"/>
            <w:hideMark/>
          </w:tcPr>
          <w:p w14:paraId="322FA3D2" w14:textId="77777777" w:rsidR="00BE3096" w:rsidRPr="000627E3" w:rsidRDefault="00BE3096" w:rsidP="00EA27E4">
            <w:pPr>
              <w:rPr>
                <w:rFonts w:ascii="Arial" w:hAnsi="Arial" w:cs="Arial"/>
                <w:color w:val="000000"/>
                <w:sz w:val="20"/>
                <w:szCs w:val="20"/>
              </w:rPr>
            </w:pPr>
            <w:r w:rsidRPr="000627E3">
              <w:rPr>
                <w:rFonts w:ascii="Arial" w:hAnsi="Arial" w:cs="Arial"/>
                <w:color w:val="000000"/>
                <w:sz w:val="20"/>
                <w:szCs w:val="20"/>
              </w:rPr>
              <w:t>Simulated EFM</w:t>
            </w:r>
          </w:p>
        </w:tc>
        <w:tc>
          <w:tcPr>
            <w:tcW w:w="1190" w:type="dxa"/>
            <w:tcBorders>
              <w:top w:val="single" w:sz="4" w:space="0" w:color="FFFFFF"/>
              <w:left w:val="single" w:sz="4" w:space="0" w:color="FFFFFF"/>
              <w:bottom w:val="single" w:sz="4" w:space="0" w:color="FFFFFF"/>
              <w:right w:val="single" w:sz="4" w:space="0" w:color="FFFFFF"/>
            </w:tcBorders>
            <w:shd w:val="clear" w:color="D8E4BC" w:fill="D8E4BC"/>
            <w:vAlign w:val="center"/>
            <w:hideMark/>
          </w:tcPr>
          <w:p w14:paraId="68AC750C" w14:textId="77777777" w:rsidR="00BE3096" w:rsidRPr="000627E3" w:rsidRDefault="00BE3096" w:rsidP="00EA27E4">
            <w:pPr>
              <w:rPr>
                <w:rFonts w:ascii="Arial" w:hAnsi="Arial" w:cs="Arial"/>
                <w:color w:val="000000"/>
                <w:sz w:val="20"/>
                <w:szCs w:val="20"/>
              </w:rPr>
            </w:pPr>
            <w:r w:rsidRPr="000627E3">
              <w:rPr>
                <w:rFonts w:ascii="Arial" w:hAnsi="Arial" w:cs="Arial"/>
                <w:color w:val="000000"/>
                <w:sz w:val="20"/>
                <w:szCs w:val="20"/>
              </w:rPr>
              <w:t>Hybrid Bench</w:t>
            </w:r>
          </w:p>
        </w:tc>
        <w:tc>
          <w:tcPr>
            <w:tcW w:w="2502" w:type="dxa"/>
            <w:tcBorders>
              <w:top w:val="single" w:sz="4" w:space="0" w:color="FFFFFF"/>
              <w:left w:val="single" w:sz="4" w:space="0" w:color="FFFFFF"/>
              <w:bottom w:val="single" w:sz="4" w:space="0" w:color="FFFFFF"/>
              <w:right w:val="single" w:sz="4" w:space="0" w:color="FFFFFF"/>
            </w:tcBorders>
            <w:shd w:val="clear" w:color="D8E4BC" w:fill="D8E4BC"/>
            <w:vAlign w:val="center"/>
            <w:hideMark/>
          </w:tcPr>
          <w:p w14:paraId="3B132B52" w14:textId="77777777" w:rsidR="00BE3096" w:rsidRPr="000627E3" w:rsidRDefault="00BE3096" w:rsidP="00EA27E4">
            <w:pPr>
              <w:rPr>
                <w:rFonts w:ascii="Arial" w:hAnsi="Arial" w:cs="Arial"/>
                <w:color w:val="000000"/>
                <w:sz w:val="20"/>
                <w:szCs w:val="20"/>
              </w:rPr>
            </w:pPr>
            <w:r w:rsidRPr="000627E3">
              <w:rPr>
                <w:rFonts w:ascii="Arial" w:hAnsi="Arial" w:cs="Arial"/>
                <w:color w:val="000000"/>
                <w:sz w:val="20"/>
                <w:szCs w:val="20"/>
              </w:rPr>
              <w:t>TBD HW EMs+CCS+RTS+CSW</w:t>
            </w:r>
          </w:p>
        </w:tc>
        <w:tc>
          <w:tcPr>
            <w:tcW w:w="2750" w:type="dxa"/>
            <w:tcBorders>
              <w:top w:val="single" w:sz="4" w:space="0" w:color="FFFFFF"/>
              <w:left w:val="single" w:sz="4" w:space="0" w:color="FFFFFF"/>
              <w:bottom w:val="single" w:sz="4" w:space="0" w:color="FFFFFF"/>
              <w:right w:val="nil"/>
            </w:tcBorders>
            <w:shd w:val="clear" w:color="D8E4BC" w:fill="D8E4BC"/>
            <w:vAlign w:val="center"/>
            <w:hideMark/>
          </w:tcPr>
          <w:p w14:paraId="6971BA16" w14:textId="77777777" w:rsidR="00BE3096" w:rsidRPr="000627E3" w:rsidRDefault="00BE3096" w:rsidP="00EA27E4">
            <w:pPr>
              <w:rPr>
                <w:rFonts w:ascii="Arial" w:hAnsi="Arial" w:cs="Arial"/>
                <w:color w:val="000000"/>
                <w:sz w:val="20"/>
                <w:szCs w:val="20"/>
              </w:rPr>
            </w:pPr>
            <w:r w:rsidRPr="000627E3">
              <w:rPr>
                <w:rFonts w:ascii="Arial" w:hAnsi="Arial" w:cs="Arial"/>
                <w:color w:val="000000"/>
                <w:sz w:val="20"/>
                <w:szCs w:val="20"/>
              </w:rPr>
              <w:t>test development &amp; partially verification, especially new HW or PL</w:t>
            </w:r>
          </w:p>
        </w:tc>
      </w:tr>
      <w:tr w:rsidR="00BE3096" w:rsidRPr="000627E3" w14:paraId="47D9D274" w14:textId="77777777" w:rsidTr="00EA27E4">
        <w:trPr>
          <w:trHeight w:val="255"/>
        </w:trPr>
        <w:tc>
          <w:tcPr>
            <w:tcW w:w="1008" w:type="dxa"/>
            <w:tcBorders>
              <w:top w:val="single" w:sz="4" w:space="0" w:color="FFFFFF"/>
              <w:left w:val="nil"/>
              <w:bottom w:val="single" w:sz="4" w:space="0" w:color="FFFFFF"/>
              <w:right w:val="single" w:sz="4" w:space="0" w:color="FFFFFF"/>
            </w:tcBorders>
            <w:shd w:val="clear" w:color="EBF1DE" w:fill="EBF1DE"/>
            <w:vAlign w:val="center"/>
            <w:hideMark/>
          </w:tcPr>
          <w:p w14:paraId="5C9B12BF" w14:textId="77777777" w:rsidR="00BE3096" w:rsidRPr="000627E3" w:rsidRDefault="00BE3096" w:rsidP="00EA27E4">
            <w:pPr>
              <w:rPr>
                <w:rFonts w:ascii="Arial" w:hAnsi="Arial" w:cs="Arial"/>
                <w:color w:val="000000"/>
                <w:sz w:val="20"/>
                <w:szCs w:val="20"/>
              </w:rPr>
            </w:pPr>
            <w:r w:rsidRPr="000627E3">
              <w:rPr>
                <w:rFonts w:ascii="Arial" w:hAnsi="Arial" w:cs="Arial"/>
                <w:color w:val="000000"/>
                <w:sz w:val="20"/>
                <w:szCs w:val="20"/>
              </w:rPr>
              <w:t>EFM Light</w:t>
            </w:r>
          </w:p>
        </w:tc>
        <w:tc>
          <w:tcPr>
            <w:tcW w:w="1836" w:type="dxa"/>
            <w:tcBorders>
              <w:top w:val="single" w:sz="4" w:space="0" w:color="FFFFFF"/>
              <w:left w:val="single" w:sz="4" w:space="0" w:color="FFFFFF"/>
              <w:bottom w:val="single" w:sz="4" w:space="0" w:color="FFFFFF"/>
              <w:right w:val="single" w:sz="4" w:space="0" w:color="FFFFFF"/>
            </w:tcBorders>
            <w:shd w:val="clear" w:color="EBF1DE" w:fill="EBF1DE"/>
            <w:vAlign w:val="center"/>
            <w:hideMark/>
          </w:tcPr>
          <w:p w14:paraId="442B19A1" w14:textId="5D05CB7E" w:rsidR="00BE3096" w:rsidRPr="000627E3" w:rsidRDefault="00BE3096" w:rsidP="00EA27E4">
            <w:pPr>
              <w:rPr>
                <w:rFonts w:ascii="Arial" w:hAnsi="Arial" w:cs="Arial"/>
                <w:color w:val="000000"/>
                <w:sz w:val="20"/>
                <w:szCs w:val="20"/>
              </w:rPr>
            </w:pPr>
            <w:r w:rsidRPr="000627E3">
              <w:rPr>
                <w:rFonts w:ascii="Arial" w:hAnsi="Arial" w:cs="Arial"/>
                <w:color w:val="000000"/>
                <w:sz w:val="20"/>
                <w:szCs w:val="20"/>
              </w:rPr>
              <w:t>Electrical Functional</w:t>
            </w:r>
            <w:r w:rsidR="004F7E05" w:rsidRPr="000627E3">
              <w:rPr>
                <w:rFonts w:ascii="Arial" w:hAnsi="Arial" w:cs="Arial"/>
                <w:color w:val="000000"/>
                <w:sz w:val="20"/>
                <w:szCs w:val="20"/>
              </w:rPr>
              <w:t xml:space="preserve"> </w:t>
            </w:r>
            <w:r w:rsidRPr="000627E3">
              <w:rPr>
                <w:rFonts w:ascii="Arial" w:hAnsi="Arial" w:cs="Arial"/>
                <w:color w:val="000000"/>
                <w:sz w:val="20"/>
                <w:szCs w:val="20"/>
              </w:rPr>
              <w:t>Model Light</w:t>
            </w:r>
          </w:p>
        </w:tc>
        <w:tc>
          <w:tcPr>
            <w:tcW w:w="1190" w:type="dxa"/>
            <w:tcBorders>
              <w:top w:val="single" w:sz="4" w:space="0" w:color="FFFFFF"/>
              <w:left w:val="single" w:sz="4" w:space="0" w:color="FFFFFF"/>
              <w:bottom w:val="single" w:sz="4" w:space="0" w:color="FFFFFF"/>
              <w:right w:val="single" w:sz="4" w:space="0" w:color="FFFFFF"/>
            </w:tcBorders>
            <w:shd w:val="clear" w:color="EBF1DE" w:fill="EBF1DE"/>
            <w:vAlign w:val="center"/>
            <w:hideMark/>
          </w:tcPr>
          <w:p w14:paraId="44831313" w14:textId="77777777" w:rsidR="00BE3096" w:rsidRPr="000627E3" w:rsidRDefault="00BE3096" w:rsidP="00EA27E4">
            <w:pPr>
              <w:rPr>
                <w:rFonts w:ascii="Arial" w:hAnsi="Arial" w:cs="Arial"/>
                <w:color w:val="000000"/>
                <w:sz w:val="20"/>
                <w:szCs w:val="20"/>
              </w:rPr>
            </w:pPr>
            <w:r w:rsidRPr="000627E3">
              <w:rPr>
                <w:rFonts w:ascii="Arial" w:hAnsi="Arial" w:cs="Arial"/>
                <w:color w:val="000000"/>
                <w:sz w:val="20"/>
                <w:szCs w:val="20"/>
              </w:rPr>
              <w:t>Hybrid Bench</w:t>
            </w:r>
          </w:p>
        </w:tc>
        <w:tc>
          <w:tcPr>
            <w:tcW w:w="2502" w:type="dxa"/>
            <w:tcBorders>
              <w:top w:val="single" w:sz="4" w:space="0" w:color="FFFFFF"/>
              <w:left w:val="single" w:sz="4" w:space="0" w:color="FFFFFF"/>
              <w:bottom w:val="single" w:sz="4" w:space="0" w:color="FFFFFF"/>
              <w:right w:val="single" w:sz="4" w:space="0" w:color="FFFFFF"/>
            </w:tcBorders>
            <w:shd w:val="clear" w:color="EBF1DE" w:fill="EBF1DE"/>
            <w:vAlign w:val="center"/>
            <w:hideMark/>
          </w:tcPr>
          <w:p w14:paraId="737F94B8" w14:textId="77777777" w:rsidR="00BE3096" w:rsidRPr="000627E3" w:rsidRDefault="00BE3096" w:rsidP="00EA27E4">
            <w:pPr>
              <w:rPr>
                <w:rFonts w:ascii="Arial" w:hAnsi="Arial" w:cs="Arial"/>
                <w:color w:val="000000"/>
                <w:sz w:val="20"/>
                <w:szCs w:val="20"/>
              </w:rPr>
            </w:pPr>
            <w:r w:rsidRPr="000627E3">
              <w:rPr>
                <w:rFonts w:ascii="Arial" w:hAnsi="Arial" w:cs="Arial"/>
                <w:color w:val="000000"/>
                <w:sz w:val="20"/>
                <w:szCs w:val="20"/>
              </w:rPr>
              <w:t>OBC EM+CCS+RTS+CSW</w:t>
            </w:r>
          </w:p>
        </w:tc>
        <w:tc>
          <w:tcPr>
            <w:tcW w:w="2750" w:type="dxa"/>
            <w:tcBorders>
              <w:top w:val="single" w:sz="4" w:space="0" w:color="FFFFFF"/>
              <w:left w:val="single" w:sz="4" w:space="0" w:color="FFFFFF"/>
              <w:bottom w:val="single" w:sz="4" w:space="0" w:color="FFFFFF"/>
              <w:right w:val="nil"/>
            </w:tcBorders>
            <w:shd w:val="clear" w:color="EBF1DE" w:fill="EBF1DE"/>
            <w:vAlign w:val="center"/>
            <w:hideMark/>
          </w:tcPr>
          <w:p w14:paraId="0079485D" w14:textId="77777777" w:rsidR="00BE3096" w:rsidRPr="000627E3" w:rsidRDefault="00BE3096" w:rsidP="00EA27E4">
            <w:pPr>
              <w:rPr>
                <w:rFonts w:ascii="Arial" w:hAnsi="Arial" w:cs="Arial"/>
                <w:color w:val="000000"/>
                <w:sz w:val="20"/>
                <w:szCs w:val="20"/>
              </w:rPr>
            </w:pPr>
            <w:r w:rsidRPr="000627E3">
              <w:rPr>
                <w:rFonts w:ascii="Arial" w:hAnsi="Arial" w:cs="Arial"/>
                <w:color w:val="000000"/>
                <w:sz w:val="20"/>
                <w:szCs w:val="20"/>
              </w:rPr>
              <w:t>test development &amp; partially verification</w:t>
            </w:r>
          </w:p>
        </w:tc>
      </w:tr>
      <w:tr w:rsidR="00BE3096" w:rsidRPr="000627E3" w14:paraId="40F61813" w14:textId="77777777" w:rsidTr="00EA27E4">
        <w:trPr>
          <w:trHeight w:val="255"/>
        </w:trPr>
        <w:tc>
          <w:tcPr>
            <w:tcW w:w="1008" w:type="dxa"/>
            <w:tcBorders>
              <w:top w:val="single" w:sz="4" w:space="0" w:color="FFFFFF"/>
              <w:left w:val="nil"/>
              <w:bottom w:val="single" w:sz="4" w:space="0" w:color="FFFFFF"/>
              <w:right w:val="single" w:sz="4" w:space="0" w:color="FFFFFF"/>
            </w:tcBorders>
            <w:shd w:val="clear" w:color="D8E4BC" w:fill="D8E4BC"/>
            <w:vAlign w:val="center"/>
            <w:hideMark/>
          </w:tcPr>
          <w:p w14:paraId="0A6B8E9A" w14:textId="77777777" w:rsidR="00BE3096" w:rsidRPr="000627E3" w:rsidRDefault="00BE3096" w:rsidP="00EA27E4">
            <w:pPr>
              <w:rPr>
                <w:rFonts w:ascii="Arial" w:hAnsi="Arial" w:cs="Arial"/>
                <w:color w:val="000000"/>
                <w:sz w:val="20"/>
                <w:szCs w:val="20"/>
              </w:rPr>
            </w:pPr>
            <w:r w:rsidRPr="000627E3">
              <w:rPr>
                <w:rFonts w:ascii="Arial" w:hAnsi="Arial" w:cs="Arial"/>
                <w:color w:val="000000"/>
                <w:sz w:val="20"/>
                <w:szCs w:val="20"/>
              </w:rPr>
              <w:t>RTB</w:t>
            </w:r>
          </w:p>
        </w:tc>
        <w:tc>
          <w:tcPr>
            <w:tcW w:w="1836" w:type="dxa"/>
            <w:tcBorders>
              <w:top w:val="single" w:sz="4" w:space="0" w:color="FFFFFF"/>
              <w:left w:val="single" w:sz="4" w:space="0" w:color="FFFFFF"/>
              <w:bottom w:val="single" w:sz="4" w:space="0" w:color="FFFFFF"/>
              <w:right w:val="single" w:sz="4" w:space="0" w:color="FFFFFF"/>
            </w:tcBorders>
            <w:shd w:val="clear" w:color="D8E4BC" w:fill="D8E4BC"/>
            <w:vAlign w:val="center"/>
            <w:hideMark/>
          </w:tcPr>
          <w:p w14:paraId="5B4A5C72" w14:textId="77777777" w:rsidR="00BE3096" w:rsidRPr="000627E3" w:rsidRDefault="00BE3096" w:rsidP="00EA27E4">
            <w:pPr>
              <w:rPr>
                <w:rFonts w:ascii="Arial" w:hAnsi="Arial" w:cs="Arial"/>
                <w:color w:val="000000"/>
                <w:sz w:val="20"/>
                <w:szCs w:val="20"/>
              </w:rPr>
            </w:pPr>
            <w:r w:rsidRPr="000627E3">
              <w:rPr>
                <w:rFonts w:ascii="Arial" w:hAnsi="Arial" w:cs="Arial"/>
                <w:color w:val="000000"/>
                <w:sz w:val="20"/>
                <w:szCs w:val="20"/>
              </w:rPr>
              <w:t>Real Time Testbed</w:t>
            </w:r>
          </w:p>
        </w:tc>
        <w:tc>
          <w:tcPr>
            <w:tcW w:w="1190" w:type="dxa"/>
            <w:tcBorders>
              <w:top w:val="single" w:sz="4" w:space="0" w:color="FFFFFF"/>
              <w:left w:val="single" w:sz="4" w:space="0" w:color="FFFFFF"/>
              <w:bottom w:val="single" w:sz="4" w:space="0" w:color="FFFFFF"/>
              <w:right w:val="single" w:sz="4" w:space="0" w:color="FFFFFF"/>
            </w:tcBorders>
            <w:shd w:val="clear" w:color="D8E4BC" w:fill="D8E4BC"/>
            <w:vAlign w:val="center"/>
            <w:hideMark/>
          </w:tcPr>
          <w:p w14:paraId="4EC96B96" w14:textId="77777777" w:rsidR="00BE3096" w:rsidRPr="000627E3" w:rsidRDefault="00BE3096" w:rsidP="00EA27E4">
            <w:pPr>
              <w:rPr>
                <w:rFonts w:ascii="Arial" w:hAnsi="Arial" w:cs="Arial"/>
                <w:color w:val="000000"/>
                <w:sz w:val="20"/>
                <w:szCs w:val="20"/>
              </w:rPr>
            </w:pPr>
            <w:r w:rsidRPr="000627E3">
              <w:rPr>
                <w:rFonts w:ascii="Arial" w:hAnsi="Arial" w:cs="Arial"/>
                <w:color w:val="000000"/>
                <w:sz w:val="20"/>
                <w:szCs w:val="20"/>
              </w:rPr>
              <w:t>Hybrid Bench</w:t>
            </w:r>
          </w:p>
        </w:tc>
        <w:tc>
          <w:tcPr>
            <w:tcW w:w="2502" w:type="dxa"/>
            <w:tcBorders>
              <w:top w:val="single" w:sz="4" w:space="0" w:color="FFFFFF"/>
              <w:left w:val="single" w:sz="4" w:space="0" w:color="FFFFFF"/>
              <w:bottom w:val="single" w:sz="4" w:space="0" w:color="FFFFFF"/>
              <w:right w:val="single" w:sz="4" w:space="0" w:color="FFFFFF"/>
            </w:tcBorders>
            <w:shd w:val="clear" w:color="D8E4BC" w:fill="D8E4BC"/>
            <w:vAlign w:val="center"/>
            <w:hideMark/>
          </w:tcPr>
          <w:p w14:paraId="20314218" w14:textId="77777777" w:rsidR="00BE3096" w:rsidRPr="000627E3" w:rsidRDefault="00BE3096" w:rsidP="00EA27E4">
            <w:pPr>
              <w:rPr>
                <w:rFonts w:ascii="Arial" w:hAnsi="Arial" w:cs="Arial"/>
                <w:color w:val="000000"/>
                <w:sz w:val="20"/>
                <w:szCs w:val="20"/>
              </w:rPr>
            </w:pPr>
            <w:r w:rsidRPr="000627E3">
              <w:rPr>
                <w:rFonts w:ascii="Arial" w:hAnsi="Arial" w:cs="Arial"/>
                <w:color w:val="000000"/>
                <w:sz w:val="20"/>
                <w:szCs w:val="20"/>
              </w:rPr>
              <w:t>OBC EM+RIU EM+CCS+RTS+CSW</w:t>
            </w:r>
          </w:p>
        </w:tc>
        <w:tc>
          <w:tcPr>
            <w:tcW w:w="2750" w:type="dxa"/>
            <w:tcBorders>
              <w:top w:val="single" w:sz="4" w:space="0" w:color="FFFFFF"/>
              <w:left w:val="single" w:sz="4" w:space="0" w:color="FFFFFF"/>
              <w:bottom w:val="single" w:sz="4" w:space="0" w:color="FFFFFF"/>
              <w:right w:val="nil"/>
            </w:tcBorders>
            <w:shd w:val="clear" w:color="D8E4BC" w:fill="D8E4BC"/>
            <w:vAlign w:val="center"/>
            <w:hideMark/>
          </w:tcPr>
          <w:p w14:paraId="1CC15C13" w14:textId="77777777" w:rsidR="00BE3096" w:rsidRPr="000627E3" w:rsidRDefault="00BE3096" w:rsidP="00EA27E4">
            <w:pPr>
              <w:rPr>
                <w:rFonts w:ascii="Arial" w:hAnsi="Arial" w:cs="Arial"/>
                <w:color w:val="000000"/>
                <w:sz w:val="20"/>
                <w:szCs w:val="20"/>
              </w:rPr>
            </w:pPr>
            <w:r w:rsidRPr="000627E3">
              <w:rPr>
                <w:rFonts w:ascii="Arial" w:hAnsi="Arial" w:cs="Arial"/>
                <w:color w:val="000000"/>
                <w:sz w:val="20"/>
                <w:szCs w:val="20"/>
              </w:rPr>
              <w:t>test development &amp; partially verification</w:t>
            </w:r>
          </w:p>
        </w:tc>
      </w:tr>
      <w:tr w:rsidR="00BE3096" w:rsidRPr="000627E3" w14:paraId="135B5ACC" w14:textId="77777777" w:rsidTr="00EA27E4">
        <w:trPr>
          <w:trHeight w:val="510"/>
        </w:trPr>
        <w:tc>
          <w:tcPr>
            <w:tcW w:w="1008" w:type="dxa"/>
            <w:tcBorders>
              <w:top w:val="single" w:sz="4" w:space="0" w:color="FFFFFF"/>
              <w:left w:val="nil"/>
              <w:bottom w:val="single" w:sz="4" w:space="0" w:color="FFFFFF"/>
              <w:right w:val="single" w:sz="4" w:space="0" w:color="FFFFFF"/>
            </w:tcBorders>
            <w:shd w:val="clear" w:color="EBF1DE" w:fill="EBF1DE"/>
            <w:vAlign w:val="center"/>
            <w:hideMark/>
          </w:tcPr>
          <w:p w14:paraId="3C065C35" w14:textId="77777777" w:rsidR="00BE3096" w:rsidRPr="000627E3" w:rsidRDefault="00BE3096" w:rsidP="00EA27E4">
            <w:pPr>
              <w:rPr>
                <w:rFonts w:ascii="Arial" w:hAnsi="Arial" w:cs="Arial"/>
                <w:color w:val="000000"/>
                <w:sz w:val="20"/>
                <w:szCs w:val="20"/>
              </w:rPr>
            </w:pPr>
            <w:r w:rsidRPr="000627E3">
              <w:rPr>
                <w:rFonts w:ascii="Arial" w:hAnsi="Arial" w:cs="Arial"/>
                <w:color w:val="000000"/>
                <w:sz w:val="20"/>
                <w:szCs w:val="20"/>
              </w:rPr>
              <w:t>AVB</w:t>
            </w:r>
          </w:p>
        </w:tc>
        <w:tc>
          <w:tcPr>
            <w:tcW w:w="1836" w:type="dxa"/>
            <w:tcBorders>
              <w:top w:val="single" w:sz="4" w:space="0" w:color="FFFFFF"/>
              <w:left w:val="single" w:sz="4" w:space="0" w:color="FFFFFF"/>
              <w:bottom w:val="single" w:sz="4" w:space="0" w:color="FFFFFF"/>
              <w:right w:val="single" w:sz="4" w:space="0" w:color="FFFFFF"/>
            </w:tcBorders>
            <w:shd w:val="clear" w:color="EBF1DE" w:fill="EBF1DE"/>
            <w:vAlign w:val="center"/>
            <w:hideMark/>
          </w:tcPr>
          <w:p w14:paraId="5B0C25C8" w14:textId="77777777" w:rsidR="00BE3096" w:rsidRPr="000627E3" w:rsidRDefault="00BE3096" w:rsidP="00EA27E4">
            <w:pPr>
              <w:rPr>
                <w:rFonts w:ascii="Arial" w:hAnsi="Arial" w:cs="Arial"/>
                <w:color w:val="000000"/>
                <w:sz w:val="20"/>
                <w:szCs w:val="20"/>
              </w:rPr>
            </w:pPr>
            <w:r w:rsidRPr="000627E3">
              <w:rPr>
                <w:rFonts w:ascii="Arial" w:hAnsi="Arial" w:cs="Arial"/>
                <w:color w:val="000000"/>
                <w:sz w:val="20"/>
                <w:szCs w:val="20"/>
              </w:rPr>
              <w:t>Avionics Verification Bench</w:t>
            </w:r>
          </w:p>
        </w:tc>
        <w:tc>
          <w:tcPr>
            <w:tcW w:w="1190" w:type="dxa"/>
            <w:tcBorders>
              <w:top w:val="single" w:sz="4" w:space="0" w:color="FFFFFF"/>
              <w:left w:val="single" w:sz="4" w:space="0" w:color="FFFFFF"/>
              <w:bottom w:val="single" w:sz="4" w:space="0" w:color="FFFFFF"/>
              <w:right w:val="single" w:sz="4" w:space="0" w:color="FFFFFF"/>
            </w:tcBorders>
            <w:shd w:val="clear" w:color="EBF1DE" w:fill="EBF1DE"/>
            <w:vAlign w:val="center"/>
            <w:hideMark/>
          </w:tcPr>
          <w:p w14:paraId="7C126343" w14:textId="77777777" w:rsidR="00BE3096" w:rsidRPr="000627E3" w:rsidRDefault="00BE3096" w:rsidP="00EA27E4">
            <w:pPr>
              <w:rPr>
                <w:rFonts w:ascii="Arial" w:hAnsi="Arial" w:cs="Arial"/>
                <w:color w:val="000000"/>
                <w:sz w:val="20"/>
                <w:szCs w:val="20"/>
              </w:rPr>
            </w:pPr>
            <w:r w:rsidRPr="000627E3">
              <w:rPr>
                <w:rFonts w:ascii="Arial" w:hAnsi="Arial" w:cs="Arial"/>
                <w:color w:val="000000"/>
                <w:sz w:val="20"/>
                <w:szCs w:val="20"/>
              </w:rPr>
              <w:t>Hybrid Bench</w:t>
            </w:r>
          </w:p>
        </w:tc>
        <w:tc>
          <w:tcPr>
            <w:tcW w:w="2502" w:type="dxa"/>
            <w:tcBorders>
              <w:top w:val="single" w:sz="4" w:space="0" w:color="FFFFFF"/>
              <w:left w:val="single" w:sz="4" w:space="0" w:color="FFFFFF"/>
              <w:bottom w:val="single" w:sz="4" w:space="0" w:color="FFFFFF"/>
              <w:right w:val="single" w:sz="4" w:space="0" w:color="FFFFFF"/>
            </w:tcBorders>
            <w:shd w:val="clear" w:color="EBF1DE" w:fill="EBF1DE"/>
            <w:vAlign w:val="center"/>
            <w:hideMark/>
          </w:tcPr>
          <w:p w14:paraId="6876F9F9" w14:textId="77777777" w:rsidR="00BE3096" w:rsidRPr="000627E3" w:rsidRDefault="00BE3096" w:rsidP="00EA27E4">
            <w:pPr>
              <w:rPr>
                <w:rFonts w:ascii="Arial" w:hAnsi="Arial" w:cs="Arial"/>
                <w:color w:val="000000"/>
                <w:sz w:val="20"/>
                <w:szCs w:val="20"/>
              </w:rPr>
            </w:pPr>
            <w:r w:rsidRPr="000627E3">
              <w:rPr>
                <w:rFonts w:ascii="Arial" w:hAnsi="Arial" w:cs="Arial"/>
                <w:color w:val="000000"/>
                <w:sz w:val="20"/>
                <w:szCs w:val="20"/>
              </w:rPr>
              <w:t>OBC EM+TBD HW EMs+CCS+RTS+CSW</w:t>
            </w:r>
          </w:p>
        </w:tc>
        <w:tc>
          <w:tcPr>
            <w:tcW w:w="2750" w:type="dxa"/>
            <w:tcBorders>
              <w:top w:val="single" w:sz="4" w:space="0" w:color="FFFFFF"/>
              <w:left w:val="single" w:sz="4" w:space="0" w:color="FFFFFF"/>
              <w:bottom w:val="single" w:sz="4" w:space="0" w:color="FFFFFF"/>
              <w:right w:val="nil"/>
            </w:tcBorders>
            <w:shd w:val="clear" w:color="EBF1DE" w:fill="EBF1DE"/>
            <w:vAlign w:val="center"/>
            <w:hideMark/>
          </w:tcPr>
          <w:p w14:paraId="3760B061" w14:textId="77777777" w:rsidR="00BE3096" w:rsidRPr="000627E3" w:rsidRDefault="00BE3096" w:rsidP="00EA27E4">
            <w:pPr>
              <w:rPr>
                <w:rFonts w:ascii="Arial" w:hAnsi="Arial" w:cs="Arial"/>
                <w:color w:val="000000"/>
                <w:sz w:val="20"/>
                <w:szCs w:val="20"/>
              </w:rPr>
            </w:pPr>
            <w:r w:rsidRPr="000627E3">
              <w:rPr>
                <w:rFonts w:ascii="Arial" w:hAnsi="Arial" w:cs="Arial"/>
                <w:color w:val="000000"/>
                <w:sz w:val="20"/>
                <w:szCs w:val="20"/>
              </w:rPr>
              <w:t>test development &amp; partially verification particularly of the avionics</w:t>
            </w:r>
          </w:p>
        </w:tc>
      </w:tr>
      <w:tr w:rsidR="00BE3096" w:rsidRPr="000627E3" w14:paraId="61FBB51B" w14:textId="77777777" w:rsidTr="00EA27E4">
        <w:trPr>
          <w:trHeight w:val="510"/>
        </w:trPr>
        <w:tc>
          <w:tcPr>
            <w:tcW w:w="1008" w:type="dxa"/>
            <w:tcBorders>
              <w:top w:val="single" w:sz="4" w:space="0" w:color="FFFFFF"/>
              <w:left w:val="nil"/>
              <w:bottom w:val="single" w:sz="4" w:space="0" w:color="FFFFFF"/>
              <w:right w:val="single" w:sz="4" w:space="0" w:color="FFFFFF"/>
            </w:tcBorders>
            <w:shd w:val="clear" w:color="D8E4BC" w:fill="D8E4BC"/>
            <w:vAlign w:val="center"/>
            <w:hideMark/>
          </w:tcPr>
          <w:p w14:paraId="32B70A9E" w14:textId="77777777" w:rsidR="00BE3096" w:rsidRPr="000627E3" w:rsidRDefault="00BE3096" w:rsidP="00EA27E4">
            <w:pPr>
              <w:rPr>
                <w:rFonts w:ascii="Arial" w:hAnsi="Arial" w:cs="Arial"/>
                <w:color w:val="000000"/>
                <w:sz w:val="20"/>
                <w:szCs w:val="20"/>
              </w:rPr>
            </w:pPr>
            <w:r w:rsidRPr="000627E3">
              <w:rPr>
                <w:rFonts w:ascii="Arial" w:hAnsi="Arial" w:cs="Arial"/>
                <w:color w:val="000000"/>
                <w:sz w:val="20"/>
                <w:szCs w:val="20"/>
              </w:rPr>
              <w:t>ETB</w:t>
            </w:r>
          </w:p>
        </w:tc>
        <w:tc>
          <w:tcPr>
            <w:tcW w:w="1836" w:type="dxa"/>
            <w:tcBorders>
              <w:top w:val="single" w:sz="4" w:space="0" w:color="FFFFFF"/>
              <w:left w:val="single" w:sz="4" w:space="0" w:color="FFFFFF"/>
              <w:bottom w:val="single" w:sz="4" w:space="0" w:color="FFFFFF"/>
              <w:right w:val="single" w:sz="4" w:space="0" w:color="FFFFFF"/>
            </w:tcBorders>
            <w:shd w:val="clear" w:color="D8E4BC" w:fill="D8E4BC"/>
            <w:vAlign w:val="center"/>
            <w:hideMark/>
          </w:tcPr>
          <w:p w14:paraId="331F2651" w14:textId="77777777" w:rsidR="00BE3096" w:rsidRPr="000627E3" w:rsidRDefault="00BE3096" w:rsidP="00EA27E4">
            <w:pPr>
              <w:rPr>
                <w:rFonts w:ascii="Arial" w:hAnsi="Arial" w:cs="Arial"/>
                <w:color w:val="000000"/>
                <w:sz w:val="20"/>
                <w:szCs w:val="20"/>
              </w:rPr>
            </w:pPr>
            <w:r w:rsidRPr="000627E3">
              <w:rPr>
                <w:rFonts w:ascii="Arial" w:hAnsi="Arial" w:cs="Arial"/>
                <w:color w:val="000000"/>
                <w:sz w:val="20"/>
                <w:szCs w:val="20"/>
              </w:rPr>
              <w:t>Engineering Test Bench</w:t>
            </w:r>
          </w:p>
        </w:tc>
        <w:tc>
          <w:tcPr>
            <w:tcW w:w="1190" w:type="dxa"/>
            <w:tcBorders>
              <w:top w:val="single" w:sz="4" w:space="0" w:color="FFFFFF"/>
              <w:left w:val="single" w:sz="4" w:space="0" w:color="FFFFFF"/>
              <w:bottom w:val="single" w:sz="4" w:space="0" w:color="FFFFFF"/>
              <w:right w:val="single" w:sz="4" w:space="0" w:color="FFFFFF"/>
            </w:tcBorders>
            <w:shd w:val="clear" w:color="D8E4BC" w:fill="D8E4BC"/>
            <w:vAlign w:val="center"/>
            <w:hideMark/>
          </w:tcPr>
          <w:p w14:paraId="4D0DBFE0" w14:textId="77777777" w:rsidR="00BE3096" w:rsidRPr="000627E3" w:rsidRDefault="00BE3096" w:rsidP="00EA27E4">
            <w:pPr>
              <w:rPr>
                <w:rFonts w:ascii="Arial" w:hAnsi="Arial" w:cs="Arial"/>
                <w:color w:val="000000"/>
                <w:sz w:val="20"/>
                <w:szCs w:val="20"/>
              </w:rPr>
            </w:pPr>
            <w:r w:rsidRPr="000627E3">
              <w:rPr>
                <w:rFonts w:ascii="Arial" w:hAnsi="Arial" w:cs="Arial"/>
                <w:color w:val="000000"/>
                <w:sz w:val="20"/>
                <w:szCs w:val="20"/>
              </w:rPr>
              <w:t>Hybrid Bench</w:t>
            </w:r>
          </w:p>
        </w:tc>
        <w:tc>
          <w:tcPr>
            <w:tcW w:w="2502" w:type="dxa"/>
            <w:tcBorders>
              <w:top w:val="single" w:sz="4" w:space="0" w:color="FFFFFF"/>
              <w:left w:val="single" w:sz="4" w:space="0" w:color="FFFFFF"/>
              <w:bottom w:val="single" w:sz="4" w:space="0" w:color="FFFFFF"/>
              <w:right w:val="single" w:sz="4" w:space="0" w:color="FFFFFF"/>
            </w:tcBorders>
            <w:shd w:val="clear" w:color="D8E4BC" w:fill="D8E4BC"/>
            <w:vAlign w:val="center"/>
            <w:hideMark/>
          </w:tcPr>
          <w:p w14:paraId="2386D509" w14:textId="77777777" w:rsidR="00BE3096" w:rsidRPr="000627E3" w:rsidRDefault="00BE3096" w:rsidP="00EA27E4">
            <w:pPr>
              <w:rPr>
                <w:rFonts w:ascii="Arial" w:hAnsi="Arial" w:cs="Arial"/>
                <w:color w:val="000000"/>
                <w:sz w:val="20"/>
                <w:szCs w:val="20"/>
              </w:rPr>
            </w:pPr>
            <w:r w:rsidRPr="000627E3">
              <w:rPr>
                <w:rFonts w:ascii="Arial" w:hAnsi="Arial" w:cs="Arial"/>
                <w:color w:val="000000"/>
                <w:sz w:val="20"/>
                <w:szCs w:val="20"/>
              </w:rPr>
              <w:t>OBC EM+TBD HW EMs+CCS+RTS+CSW</w:t>
            </w:r>
          </w:p>
        </w:tc>
        <w:tc>
          <w:tcPr>
            <w:tcW w:w="2750" w:type="dxa"/>
            <w:tcBorders>
              <w:top w:val="single" w:sz="4" w:space="0" w:color="FFFFFF"/>
              <w:left w:val="single" w:sz="4" w:space="0" w:color="FFFFFF"/>
              <w:bottom w:val="single" w:sz="4" w:space="0" w:color="FFFFFF"/>
              <w:right w:val="nil"/>
            </w:tcBorders>
            <w:shd w:val="clear" w:color="D8E4BC" w:fill="D8E4BC"/>
            <w:vAlign w:val="center"/>
            <w:hideMark/>
          </w:tcPr>
          <w:p w14:paraId="06A779E3" w14:textId="77777777" w:rsidR="00BE3096" w:rsidRPr="000627E3" w:rsidRDefault="00BE3096" w:rsidP="00EA27E4">
            <w:pPr>
              <w:rPr>
                <w:rFonts w:ascii="Arial" w:hAnsi="Arial" w:cs="Arial"/>
                <w:color w:val="000000"/>
                <w:sz w:val="20"/>
                <w:szCs w:val="20"/>
              </w:rPr>
            </w:pPr>
            <w:r w:rsidRPr="000627E3">
              <w:rPr>
                <w:rFonts w:ascii="Arial" w:hAnsi="Arial" w:cs="Arial"/>
                <w:color w:val="000000"/>
                <w:sz w:val="20"/>
                <w:szCs w:val="20"/>
              </w:rPr>
              <w:t>test development &amp; partially verification particularly of the avionics</w:t>
            </w:r>
          </w:p>
        </w:tc>
      </w:tr>
      <w:tr w:rsidR="00BE3096" w:rsidRPr="000627E3" w14:paraId="06F58C9F" w14:textId="77777777" w:rsidTr="00EA27E4">
        <w:trPr>
          <w:trHeight w:val="255"/>
        </w:trPr>
        <w:tc>
          <w:tcPr>
            <w:tcW w:w="1008" w:type="dxa"/>
            <w:tcBorders>
              <w:top w:val="single" w:sz="4" w:space="0" w:color="FFFFFF"/>
              <w:left w:val="nil"/>
              <w:bottom w:val="single" w:sz="4" w:space="0" w:color="FFFFFF"/>
              <w:right w:val="single" w:sz="4" w:space="0" w:color="FFFFFF"/>
            </w:tcBorders>
            <w:shd w:val="clear" w:color="EBF1DE" w:fill="EBF1DE"/>
            <w:vAlign w:val="center"/>
            <w:hideMark/>
          </w:tcPr>
          <w:p w14:paraId="105FBD21" w14:textId="77777777" w:rsidR="00BE3096" w:rsidRPr="000627E3" w:rsidRDefault="00BE3096" w:rsidP="00EA27E4">
            <w:pPr>
              <w:rPr>
                <w:rFonts w:ascii="Arial" w:hAnsi="Arial" w:cs="Arial"/>
                <w:color w:val="000000"/>
                <w:sz w:val="20"/>
                <w:szCs w:val="20"/>
              </w:rPr>
            </w:pPr>
            <w:r w:rsidRPr="000627E3">
              <w:rPr>
                <w:rFonts w:ascii="Arial" w:hAnsi="Arial" w:cs="Arial"/>
                <w:color w:val="000000"/>
                <w:sz w:val="20"/>
                <w:szCs w:val="20"/>
              </w:rPr>
              <w:t>EFM</w:t>
            </w:r>
          </w:p>
        </w:tc>
        <w:tc>
          <w:tcPr>
            <w:tcW w:w="1836" w:type="dxa"/>
            <w:tcBorders>
              <w:top w:val="single" w:sz="4" w:space="0" w:color="FFFFFF"/>
              <w:left w:val="single" w:sz="4" w:space="0" w:color="FFFFFF"/>
              <w:bottom w:val="single" w:sz="4" w:space="0" w:color="FFFFFF"/>
              <w:right w:val="single" w:sz="4" w:space="0" w:color="FFFFFF"/>
            </w:tcBorders>
            <w:shd w:val="clear" w:color="EBF1DE" w:fill="EBF1DE"/>
            <w:vAlign w:val="center"/>
            <w:hideMark/>
          </w:tcPr>
          <w:p w14:paraId="43E7592E" w14:textId="7B2AC76C" w:rsidR="00BE3096" w:rsidRPr="000627E3" w:rsidRDefault="00BE3096" w:rsidP="00EA27E4">
            <w:pPr>
              <w:rPr>
                <w:rFonts w:ascii="Arial" w:hAnsi="Arial" w:cs="Arial"/>
                <w:color w:val="000000"/>
                <w:sz w:val="20"/>
                <w:szCs w:val="20"/>
              </w:rPr>
            </w:pPr>
            <w:r w:rsidRPr="000627E3">
              <w:rPr>
                <w:rFonts w:ascii="Arial" w:hAnsi="Arial" w:cs="Arial"/>
                <w:color w:val="000000"/>
                <w:sz w:val="20"/>
                <w:szCs w:val="20"/>
              </w:rPr>
              <w:t>Electrical Functional</w:t>
            </w:r>
            <w:r w:rsidR="004F7E05" w:rsidRPr="000627E3">
              <w:rPr>
                <w:rFonts w:ascii="Arial" w:hAnsi="Arial" w:cs="Arial"/>
                <w:color w:val="000000"/>
                <w:sz w:val="20"/>
                <w:szCs w:val="20"/>
              </w:rPr>
              <w:t xml:space="preserve"> </w:t>
            </w:r>
            <w:r w:rsidRPr="000627E3">
              <w:rPr>
                <w:rFonts w:ascii="Arial" w:hAnsi="Arial" w:cs="Arial"/>
                <w:color w:val="000000"/>
                <w:sz w:val="20"/>
                <w:szCs w:val="20"/>
              </w:rPr>
              <w:t>Model</w:t>
            </w:r>
          </w:p>
        </w:tc>
        <w:tc>
          <w:tcPr>
            <w:tcW w:w="1190" w:type="dxa"/>
            <w:tcBorders>
              <w:top w:val="single" w:sz="4" w:space="0" w:color="FFFFFF"/>
              <w:left w:val="single" w:sz="4" w:space="0" w:color="FFFFFF"/>
              <w:bottom w:val="single" w:sz="4" w:space="0" w:color="FFFFFF"/>
              <w:right w:val="single" w:sz="4" w:space="0" w:color="FFFFFF"/>
            </w:tcBorders>
            <w:shd w:val="clear" w:color="EBF1DE" w:fill="EBF1DE"/>
            <w:vAlign w:val="center"/>
            <w:hideMark/>
          </w:tcPr>
          <w:p w14:paraId="1D550A69" w14:textId="77777777" w:rsidR="00BE3096" w:rsidRPr="000627E3" w:rsidRDefault="00BE3096" w:rsidP="00EA27E4">
            <w:pPr>
              <w:rPr>
                <w:rFonts w:ascii="Arial" w:hAnsi="Arial" w:cs="Arial"/>
                <w:color w:val="000000"/>
                <w:sz w:val="20"/>
                <w:szCs w:val="20"/>
              </w:rPr>
            </w:pPr>
            <w:r w:rsidRPr="000627E3">
              <w:rPr>
                <w:rFonts w:ascii="Arial" w:hAnsi="Arial" w:cs="Arial"/>
                <w:color w:val="000000"/>
                <w:sz w:val="20"/>
                <w:szCs w:val="20"/>
              </w:rPr>
              <w:t>Hybrid Bench</w:t>
            </w:r>
          </w:p>
        </w:tc>
        <w:tc>
          <w:tcPr>
            <w:tcW w:w="2502" w:type="dxa"/>
            <w:tcBorders>
              <w:top w:val="single" w:sz="4" w:space="0" w:color="FFFFFF"/>
              <w:left w:val="single" w:sz="4" w:space="0" w:color="FFFFFF"/>
              <w:bottom w:val="single" w:sz="4" w:space="0" w:color="FFFFFF"/>
              <w:right w:val="single" w:sz="4" w:space="0" w:color="FFFFFF"/>
            </w:tcBorders>
            <w:shd w:val="clear" w:color="EBF1DE" w:fill="EBF1DE"/>
            <w:vAlign w:val="center"/>
            <w:hideMark/>
          </w:tcPr>
          <w:p w14:paraId="627D29AC" w14:textId="77777777" w:rsidR="00BE3096" w:rsidRPr="000627E3" w:rsidRDefault="00BE3096" w:rsidP="00EA27E4">
            <w:pPr>
              <w:rPr>
                <w:rFonts w:ascii="Arial" w:hAnsi="Arial" w:cs="Arial"/>
                <w:color w:val="000000"/>
                <w:sz w:val="20"/>
                <w:szCs w:val="20"/>
              </w:rPr>
            </w:pPr>
            <w:r w:rsidRPr="000627E3">
              <w:rPr>
                <w:rFonts w:ascii="Arial" w:hAnsi="Arial" w:cs="Arial"/>
                <w:color w:val="000000"/>
                <w:sz w:val="20"/>
                <w:szCs w:val="20"/>
              </w:rPr>
              <w:t>OBC EM+TBD HW EMs+CCS+RTS+CSW</w:t>
            </w:r>
          </w:p>
        </w:tc>
        <w:tc>
          <w:tcPr>
            <w:tcW w:w="2750" w:type="dxa"/>
            <w:tcBorders>
              <w:top w:val="single" w:sz="4" w:space="0" w:color="FFFFFF"/>
              <w:left w:val="single" w:sz="4" w:space="0" w:color="FFFFFF"/>
              <w:bottom w:val="single" w:sz="4" w:space="0" w:color="FFFFFF"/>
              <w:right w:val="nil"/>
            </w:tcBorders>
            <w:shd w:val="clear" w:color="EBF1DE" w:fill="EBF1DE"/>
            <w:vAlign w:val="center"/>
            <w:hideMark/>
          </w:tcPr>
          <w:p w14:paraId="76B488EB" w14:textId="77777777" w:rsidR="00BE3096" w:rsidRPr="000627E3" w:rsidRDefault="00BE3096" w:rsidP="00EA27E4">
            <w:pPr>
              <w:rPr>
                <w:rFonts w:ascii="Arial" w:hAnsi="Arial" w:cs="Arial"/>
                <w:color w:val="000000"/>
                <w:sz w:val="20"/>
                <w:szCs w:val="20"/>
              </w:rPr>
            </w:pPr>
            <w:r w:rsidRPr="000627E3">
              <w:rPr>
                <w:rFonts w:ascii="Arial" w:hAnsi="Arial" w:cs="Arial"/>
                <w:color w:val="000000"/>
                <w:sz w:val="20"/>
                <w:szCs w:val="20"/>
              </w:rPr>
              <w:t>test development &amp; partially verification</w:t>
            </w:r>
          </w:p>
        </w:tc>
      </w:tr>
      <w:tr w:rsidR="00BE3096" w:rsidRPr="000627E3" w14:paraId="6420AC56" w14:textId="77777777" w:rsidTr="00EA27E4">
        <w:trPr>
          <w:trHeight w:val="510"/>
        </w:trPr>
        <w:tc>
          <w:tcPr>
            <w:tcW w:w="1008" w:type="dxa"/>
            <w:tcBorders>
              <w:top w:val="single" w:sz="4" w:space="0" w:color="FFFFFF"/>
              <w:left w:val="nil"/>
              <w:bottom w:val="single" w:sz="4" w:space="0" w:color="FFFFFF"/>
              <w:right w:val="single" w:sz="4" w:space="0" w:color="FFFFFF"/>
            </w:tcBorders>
            <w:shd w:val="clear" w:color="D8E4BC" w:fill="D8E4BC"/>
            <w:vAlign w:val="center"/>
            <w:hideMark/>
          </w:tcPr>
          <w:p w14:paraId="15205CF2" w14:textId="77777777" w:rsidR="00BE3096" w:rsidRPr="000627E3" w:rsidRDefault="00BE3096" w:rsidP="00EA27E4">
            <w:pPr>
              <w:rPr>
                <w:rFonts w:ascii="Arial" w:hAnsi="Arial" w:cs="Arial"/>
                <w:color w:val="000000"/>
                <w:sz w:val="20"/>
                <w:szCs w:val="20"/>
              </w:rPr>
            </w:pPr>
            <w:r w:rsidRPr="000627E3">
              <w:rPr>
                <w:rFonts w:ascii="Arial" w:hAnsi="Arial" w:cs="Arial"/>
                <w:color w:val="000000"/>
                <w:sz w:val="20"/>
                <w:szCs w:val="20"/>
              </w:rPr>
              <w:t>FlatSat</w:t>
            </w:r>
          </w:p>
        </w:tc>
        <w:tc>
          <w:tcPr>
            <w:tcW w:w="1836" w:type="dxa"/>
            <w:tcBorders>
              <w:top w:val="single" w:sz="4" w:space="0" w:color="FFFFFF"/>
              <w:left w:val="single" w:sz="4" w:space="0" w:color="FFFFFF"/>
              <w:bottom w:val="single" w:sz="4" w:space="0" w:color="FFFFFF"/>
              <w:right w:val="single" w:sz="4" w:space="0" w:color="FFFFFF"/>
            </w:tcBorders>
            <w:shd w:val="clear" w:color="D8E4BC" w:fill="D8E4BC"/>
            <w:vAlign w:val="center"/>
            <w:hideMark/>
          </w:tcPr>
          <w:p w14:paraId="159A77B3" w14:textId="77777777" w:rsidR="00BE3096" w:rsidRPr="000627E3" w:rsidRDefault="00BE3096" w:rsidP="00EA27E4">
            <w:pPr>
              <w:rPr>
                <w:rFonts w:ascii="Arial" w:hAnsi="Arial" w:cs="Arial"/>
                <w:color w:val="000000"/>
                <w:sz w:val="20"/>
                <w:szCs w:val="20"/>
              </w:rPr>
            </w:pPr>
            <w:r w:rsidRPr="000627E3">
              <w:rPr>
                <w:rFonts w:ascii="Arial" w:hAnsi="Arial" w:cs="Arial"/>
                <w:color w:val="000000"/>
                <w:sz w:val="20"/>
                <w:szCs w:val="20"/>
              </w:rPr>
              <w:t>Flat Satellite</w:t>
            </w:r>
          </w:p>
        </w:tc>
        <w:tc>
          <w:tcPr>
            <w:tcW w:w="1190" w:type="dxa"/>
            <w:tcBorders>
              <w:top w:val="single" w:sz="4" w:space="0" w:color="FFFFFF"/>
              <w:left w:val="single" w:sz="4" w:space="0" w:color="FFFFFF"/>
              <w:bottom w:val="single" w:sz="4" w:space="0" w:color="FFFFFF"/>
              <w:right w:val="single" w:sz="4" w:space="0" w:color="FFFFFF"/>
            </w:tcBorders>
            <w:shd w:val="clear" w:color="D8E4BC" w:fill="D8E4BC"/>
            <w:vAlign w:val="center"/>
            <w:hideMark/>
          </w:tcPr>
          <w:p w14:paraId="61EEC1F3" w14:textId="77777777" w:rsidR="00BE3096" w:rsidRPr="000627E3" w:rsidRDefault="00BE3096" w:rsidP="00EA27E4">
            <w:pPr>
              <w:rPr>
                <w:rFonts w:ascii="Arial" w:hAnsi="Arial" w:cs="Arial"/>
                <w:color w:val="000000"/>
                <w:sz w:val="20"/>
                <w:szCs w:val="20"/>
              </w:rPr>
            </w:pPr>
            <w:r w:rsidRPr="000627E3">
              <w:rPr>
                <w:rFonts w:ascii="Arial" w:hAnsi="Arial" w:cs="Arial"/>
                <w:color w:val="000000"/>
                <w:sz w:val="20"/>
                <w:szCs w:val="20"/>
              </w:rPr>
              <w:t>Hybrid or HW bench</w:t>
            </w:r>
          </w:p>
        </w:tc>
        <w:tc>
          <w:tcPr>
            <w:tcW w:w="2502" w:type="dxa"/>
            <w:tcBorders>
              <w:top w:val="single" w:sz="4" w:space="0" w:color="FFFFFF"/>
              <w:left w:val="single" w:sz="4" w:space="0" w:color="FFFFFF"/>
              <w:bottom w:val="single" w:sz="4" w:space="0" w:color="FFFFFF"/>
              <w:right w:val="single" w:sz="4" w:space="0" w:color="FFFFFF"/>
            </w:tcBorders>
            <w:shd w:val="clear" w:color="D8E4BC" w:fill="D8E4BC"/>
            <w:vAlign w:val="center"/>
            <w:hideMark/>
          </w:tcPr>
          <w:p w14:paraId="1F9382C3" w14:textId="77777777" w:rsidR="00BE3096" w:rsidRPr="000627E3" w:rsidRDefault="00BE3096" w:rsidP="00EA27E4">
            <w:pPr>
              <w:rPr>
                <w:rFonts w:ascii="Arial" w:hAnsi="Arial" w:cs="Arial"/>
                <w:color w:val="000000"/>
                <w:sz w:val="20"/>
                <w:szCs w:val="20"/>
              </w:rPr>
            </w:pPr>
            <w:r w:rsidRPr="000627E3">
              <w:rPr>
                <w:rFonts w:ascii="Arial" w:hAnsi="Arial" w:cs="Arial"/>
                <w:color w:val="000000"/>
                <w:sz w:val="20"/>
                <w:szCs w:val="20"/>
              </w:rPr>
              <w:t>OBC EM/PFM/FM+TBD HW EMs/PFMs/FMs+CCS+RTS+CSW</w:t>
            </w:r>
          </w:p>
        </w:tc>
        <w:tc>
          <w:tcPr>
            <w:tcW w:w="2750" w:type="dxa"/>
            <w:tcBorders>
              <w:top w:val="single" w:sz="4" w:space="0" w:color="FFFFFF"/>
              <w:left w:val="single" w:sz="4" w:space="0" w:color="FFFFFF"/>
              <w:bottom w:val="single" w:sz="4" w:space="0" w:color="FFFFFF"/>
              <w:right w:val="nil"/>
            </w:tcBorders>
            <w:shd w:val="clear" w:color="D8E4BC" w:fill="D8E4BC"/>
            <w:vAlign w:val="center"/>
            <w:hideMark/>
          </w:tcPr>
          <w:p w14:paraId="790C3380" w14:textId="77777777" w:rsidR="00BE3096" w:rsidRPr="000627E3" w:rsidRDefault="00BE3096" w:rsidP="00EA27E4">
            <w:pPr>
              <w:rPr>
                <w:rFonts w:ascii="Arial" w:hAnsi="Arial" w:cs="Arial"/>
                <w:color w:val="000000"/>
                <w:sz w:val="20"/>
                <w:szCs w:val="20"/>
              </w:rPr>
            </w:pPr>
            <w:r w:rsidRPr="000627E3">
              <w:rPr>
                <w:rFonts w:ascii="Arial" w:hAnsi="Arial" w:cs="Arial"/>
                <w:color w:val="000000"/>
                <w:sz w:val="20"/>
                <w:szCs w:val="20"/>
              </w:rPr>
              <w:t>test development &amp; partially verification</w:t>
            </w:r>
          </w:p>
        </w:tc>
      </w:tr>
      <w:tr w:rsidR="00BE3096" w:rsidRPr="000627E3" w14:paraId="54D5B954" w14:textId="77777777" w:rsidTr="00EA27E4">
        <w:trPr>
          <w:trHeight w:val="510"/>
        </w:trPr>
        <w:tc>
          <w:tcPr>
            <w:tcW w:w="1008" w:type="dxa"/>
            <w:tcBorders>
              <w:top w:val="single" w:sz="4" w:space="0" w:color="FFFFFF"/>
              <w:left w:val="nil"/>
              <w:bottom w:val="single" w:sz="4" w:space="0" w:color="FFFFFF"/>
              <w:right w:val="single" w:sz="4" w:space="0" w:color="FFFFFF"/>
            </w:tcBorders>
            <w:shd w:val="clear" w:color="EBF1DE" w:fill="EBF1DE"/>
            <w:vAlign w:val="center"/>
            <w:hideMark/>
          </w:tcPr>
          <w:p w14:paraId="54803C61" w14:textId="77777777" w:rsidR="00BE3096" w:rsidRPr="000627E3" w:rsidRDefault="00BE3096" w:rsidP="00EA27E4">
            <w:pPr>
              <w:rPr>
                <w:rFonts w:ascii="Arial" w:hAnsi="Arial" w:cs="Arial"/>
                <w:color w:val="000000"/>
                <w:sz w:val="20"/>
                <w:szCs w:val="20"/>
              </w:rPr>
            </w:pPr>
            <w:r w:rsidRPr="000627E3">
              <w:rPr>
                <w:rFonts w:ascii="Arial" w:hAnsi="Arial" w:cs="Arial"/>
                <w:color w:val="000000"/>
                <w:sz w:val="20"/>
                <w:szCs w:val="20"/>
              </w:rPr>
              <w:t>PFM</w:t>
            </w:r>
          </w:p>
        </w:tc>
        <w:tc>
          <w:tcPr>
            <w:tcW w:w="1836" w:type="dxa"/>
            <w:tcBorders>
              <w:top w:val="single" w:sz="4" w:space="0" w:color="FFFFFF"/>
              <w:left w:val="single" w:sz="4" w:space="0" w:color="FFFFFF"/>
              <w:bottom w:val="single" w:sz="4" w:space="0" w:color="FFFFFF"/>
              <w:right w:val="single" w:sz="4" w:space="0" w:color="FFFFFF"/>
            </w:tcBorders>
            <w:shd w:val="clear" w:color="EBF1DE" w:fill="EBF1DE"/>
            <w:vAlign w:val="center"/>
            <w:hideMark/>
          </w:tcPr>
          <w:p w14:paraId="5699269C" w14:textId="77777777" w:rsidR="00BE3096" w:rsidRPr="000627E3" w:rsidRDefault="00BE3096" w:rsidP="00EA27E4">
            <w:pPr>
              <w:rPr>
                <w:rFonts w:ascii="Arial" w:hAnsi="Arial" w:cs="Arial"/>
                <w:color w:val="000000"/>
                <w:sz w:val="20"/>
                <w:szCs w:val="20"/>
              </w:rPr>
            </w:pPr>
            <w:r w:rsidRPr="000627E3">
              <w:rPr>
                <w:rFonts w:ascii="Arial" w:hAnsi="Arial" w:cs="Arial"/>
                <w:color w:val="000000"/>
                <w:sz w:val="20"/>
                <w:szCs w:val="20"/>
              </w:rPr>
              <w:t>Proto Flight Model</w:t>
            </w:r>
          </w:p>
        </w:tc>
        <w:tc>
          <w:tcPr>
            <w:tcW w:w="1190" w:type="dxa"/>
            <w:tcBorders>
              <w:top w:val="single" w:sz="4" w:space="0" w:color="FFFFFF"/>
              <w:left w:val="single" w:sz="4" w:space="0" w:color="FFFFFF"/>
              <w:bottom w:val="single" w:sz="4" w:space="0" w:color="FFFFFF"/>
              <w:right w:val="single" w:sz="4" w:space="0" w:color="FFFFFF"/>
            </w:tcBorders>
            <w:shd w:val="clear" w:color="EBF1DE" w:fill="EBF1DE"/>
            <w:vAlign w:val="center"/>
            <w:hideMark/>
          </w:tcPr>
          <w:p w14:paraId="4C6B128D" w14:textId="77777777" w:rsidR="00BE3096" w:rsidRPr="000627E3" w:rsidRDefault="00BE3096" w:rsidP="00EA27E4">
            <w:pPr>
              <w:rPr>
                <w:rFonts w:ascii="Arial" w:hAnsi="Arial" w:cs="Arial"/>
                <w:color w:val="000000"/>
                <w:sz w:val="20"/>
                <w:szCs w:val="20"/>
              </w:rPr>
            </w:pPr>
            <w:r w:rsidRPr="000627E3">
              <w:rPr>
                <w:rFonts w:ascii="Arial" w:hAnsi="Arial" w:cs="Arial"/>
                <w:color w:val="000000"/>
                <w:sz w:val="20"/>
                <w:szCs w:val="20"/>
              </w:rPr>
              <w:t>HW bench sometimes Hybrid Benches</w:t>
            </w:r>
          </w:p>
        </w:tc>
        <w:tc>
          <w:tcPr>
            <w:tcW w:w="2502" w:type="dxa"/>
            <w:tcBorders>
              <w:top w:val="single" w:sz="4" w:space="0" w:color="FFFFFF"/>
              <w:left w:val="single" w:sz="4" w:space="0" w:color="FFFFFF"/>
              <w:bottom w:val="single" w:sz="4" w:space="0" w:color="FFFFFF"/>
              <w:right w:val="single" w:sz="4" w:space="0" w:color="FFFFFF"/>
            </w:tcBorders>
            <w:shd w:val="clear" w:color="EBF1DE" w:fill="EBF1DE"/>
            <w:vAlign w:val="center"/>
            <w:hideMark/>
          </w:tcPr>
          <w:p w14:paraId="42B389EF" w14:textId="77777777" w:rsidR="00BE3096" w:rsidRPr="000627E3" w:rsidRDefault="00BE3096" w:rsidP="00EA27E4">
            <w:pPr>
              <w:rPr>
                <w:rFonts w:ascii="Arial" w:hAnsi="Arial" w:cs="Arial"/>
                <w:color w:val="000000"/>
                <w:sz w:val="20"/>
                <w:szCs w:val="20"/>
              </w:rPr>
            </w:pPr>
            <w:r w:rsidRPr="000627E3">
              <w:rPr>
                <w:rFonts w:ascii="Arial" w:hAnsi="Arial" w:cs="Arial"/>
                <w:color w:val="000000"/>
                <w:sz w:val="20"/>
                <w:szCs w:val="20"/>
              </w:rPr>
              <w:t>OBC PFM+all equipment HW PFMs+CCS+CSW+EGSE/SCOE+optinal RTS</w:t>
            </w:r>
          </w:p>
        </w:tc>
        <w:tc>
          <w:tcPr>
            <w:tcW w:w="2750" w:type="dxa"/>
            <w:tcBorders>
              <w:top w:val="single" w:sz="4" w:space="0" w:color="FFFFFF"/>
              <w:left w:val="single" w:sz="4" w:space="0" w:color="FFFFFF"/>
              <w:bottom w:val="single" w:sz="4" w:space="0" w:color="FFFFFF"/>
              <w:right w:val="nil"/>
            </w:tcBorders>
            <w:shd w:val="clear" w:color="EBF1DE" w:fill="EBF1DE"/>
            <w:vAlign w:val="center"/>
            <w:hideMark/>
          </w:tcPr>
          <w:p w14:paraId="7CBF6013" w14:textId="77777777" w:rsidR="00BE3096" w:rsidRPr="000627E3" w:rsidRDefault="00BE3096" w:rsidP="00EA27E4">
            <w:pPr>
              <w:rPr>
                <w:rFonts w:ascii="Arial" w:hAnsi="Arial" w:cs="Arial"/>
                <w:color w:val="000000"/>
                <w:sz w:val="20"/>
                <w:szCs w:val="20"/>
              </w:rPr>
            </w:pPr>
            <w:r w:rsidRPr="000627E3">
              <w:rPr>
                <w:rFonts w:ascii="Arial" w:hAnsi="Arial" w:cs="Arial"/>
                <w:color w:val="000000"/>
                <w:sz w:val="20"/>
                <w:szCs w:val="20"/>
              </w:rPr>
              <w:t>Verification</w:t>
            </w:r>
          </w:p>
        </w:tc>
      </w:tr>
      <w:tr w:rsidR="00BE3096" w:rsidRPr="000627E3" w14:paraId="4C29D228" w14:textId="77777777" w:rsidTr="00EA27E4">
        <w:trPr>
          <w:trHeight w:val="510"/>
        </w:trPr>
        <w:tc>
          <w:tcPr>
            <w:tcW w:w="1008" w:type="dxa"/>
            <w:tcBorders>
              <w:top w:val="single" w:sz="4" w:space="0" w:color="FFFFFF"/>
              <w:left w:val="nil"/>
              <w:bottom w:val="nil"/>
              <w:right w:val="single" w:sz="4" w:space="0" w:color="FFFFFF"/>
            </w:tcBorders>
            <w:shd w:val="clear" w:color="D8E4BC" w:fill="D8E4BC"/>
            <w:vAlign w:val="center"/>
            <w:hideMark/>
          </w:tcPr>
          <w:p w14:paraId="2633B23F" w14:textId="77777777" w:rsidR="00BE3096" w:rsidRPr="000627E3" w:rsidRDefault="00BE3096" w:rsidP="00EA27E4">
            <w:pPr>
              <w:rPr>
                <w:rFonts w:ascii="Arial" w:hAnsi="Arial" w:cs="Arial"/>
                <w:color w:val="000000"/>
                <w:sz w:val="20"/>
                <w:szCs w:val="20"/>
              </w:rPr>
            </w:pPr>
            <w:r w:rsidRPr="000627E3">
              <w:rPr>
                <w:rFonts w:ascii="Arial" w:hAnsi="Arial" w:cs="Arial"/>
                <w:color w:val="000000"/>
                <w:sz w:val="20"/>
                <w:szCs w:val="20"/>
              </w:rPr>
              <w:t>FM</w:t>
            </w:r>
          </w:p>
        </w:tc>
        <w:tc>
          <w:tcPr>
            <w:tcW w:w="1836" w:type="dxa"/>
            <w:tcBorders>
              <w:top w:val="single" w:sz="4" w:space="0" w:color="FFFFFF"/>
              <w:left w:val="single" w:sz="4" w:space="0" w:color="FFFFFF"/>
              <w:bottom w:val="nil"/>
              <w:right w:val="single" w:sz="4" w:space="0" w:color="FFFFFF"/>
            </w:tcBorders>
            <w:shd w:val="clear" w:color="D8E4BC" w:fill="D8E4BC"/>
            <w:vAlign w:val="center"/>
            <w:hideMark/>
          </w:tcPr>
          <w:p w14:paraId="2849CF7D" w14:textId="77777777" w:rsidR="00BE3096" w:rsidRPr="000627E3" w:rsidRDefault="00BE3096" w:rsidP="00EA27E4">
            <w:pPr>
              <w:rPr>
                <w:rFonts w:ascii="Arial" w:hAnsi="Arial" w:cs="Arial"/>
                <w:color w:val="000000"/>
                <w:sz w:val="20"/>
                <w:szCs w:val="20"/>
              </w:rPr>
            </w:pPr>
            <w:r w:rsidRPr="000627E3">
              <w:rPr>
                <w:rFonts w:ascii="Arial" w:hAnsi="Arial" w:cs="Arial"/>
                <w:color w:val="000000"/>
                <w:sz w:val="20"/>
                <w:szCs w:val="20"/>
              </w:rPr>
              <w:t>Flight Model</w:t>
            </w:r>
          </w:p>
        </w:tc>
        <w:tc>
          <w:tcPr>
            <w:tcW w:w="1190" w:type="dxa"/>
            <w:tcBorders>
              <w:top w:val="single" w:sz="4" w:space="0" w:color="FFFFFF"/>
              <w:left w:val="single" w:sz="4" w:space="0" w:color="FFFFFF"/>
              <w:bottom w:val="nil"/>
              <w:right w:val="single" w:sz="4" w:space="0" w:color="FFFFFF"/>
            </w:tcBorders>
            <w:shd w:val="clear" w:color="D8E4BC" w:fill="D8E4BC"/>
            <w:vAlign w:val="center"/>
            <w:hideMark/>
          </w:tcPr>
          <w:p w14:paraId="32A9B585" w14:textId="77777777" w:rsidR="00BE3096" w:rsidRPr="000627E3" w:rsidRDefault="00BE3096" w:rsidP="00EA27E4">
            <w:pPr>
              <w:rPr>
                <w:rFonts w:ascii="Arial" w:hAnsi="Arial" w:cs="Arial"/>
                <w:color w:val="000000"/>
                <w:sz w:val="20"/>
                <w:szCs w:val="20"/>
              </w:rPr>
            </w:pPr>
            <w:r w:rsidRPr="000627E3">
              <w:rPr>
                <w:rFonts w:ascii="Arial" w:hAnsi="Arial" w:cs="Arial"/>
                <w:color w:val="000000"/>
                <w:sz w:val="20"/>
                <w:szCs w:val="20"/>
              </w:rPr>
              <w:t>HW bench sometimes Hybrid Benches</w:t>
            </w:r>
          </w:p>
        </w:tc>
        <w:tc>
          <w:tcPr>
            <w:tcW w:w="2502" w:type="dxa"/>
            <w:tcBorders>
              <w:top w:val="single" w:sz="4" w:space="0" w:color="FFFFFF"/>
              <w:left w:val="single" w:sz="4" w:space="0" w:color="FFFFFF"/>
              <w:bottom w:val="nil"/>
              <w:right w:val="single" w:sz="4" w:space="0" w:color="FFFFFF"/>
            </w:tcBorders>
            <w:shd w:val="clear" w:color="D8E4BC" w:fill="D8E4BC"/>
            <w:vAlign w:val="center"/>
            <w:hideMark/>
          </w:tcPr>
          <w:p w14:paraId="33A57141" w14:textId="77777777" w:rsidR="00BE3096" w:rsidRPr="000627E3" w:rsidRDefault="00BE3096" w:rsidP="00EA27E4">
            <w:pPr>
              <w:rPr>
                <w:rFonts w:ascii="Arial" w:hAnsi="Arial" w:cs="Arial"/>
                <w:color w:val="000000"/>
                <w:sz w:val="20"/>
                <w:szCs w:val="20"/>
              </w:rPr>
            </w:pPr>
            <w:r w:rsidRPr="000627E3">
              <w:rPr>
                <w:rFonts w:ascii="Arial" w:hAnsi="Arial" w:cs="Arial"/>
                <w:color w:val="000000"/>
                <w:sz w:val="20"/>
                <w:szCs w:val="20"/>
              </w:rPr>
              <w:t>OBC FM+all equipment HW FMs+CCS+CSW+EGSE/SCOE+optinal RTS</w:t>
            </w:r>
          </w:p>
        </w:tc>
        <w:tc>
          <w:tcPr>
            <w:tcW w:w="2750" w:type="dxa"/>
            <w:tcBorders>
              <w:top w:val="single" w:sz="4" w:space="0" w:color="FFFFFF"/>
              <w:left w:val="single" w:sz="4" w:space="0" w:color="FFFFFF"/>
              <w:bottom w:val="nil"/>
              <w:right w:val="nil"/>
            </w:tcBorders>
            <w:shd w:val="clear" w:color="D8E4BC" w:fill="D8E4BC"/>
            <w:vAlign w:val="center"/>
            <w:hideMark/>
          </w:tcPr>
          <w:p w14:paraId="6CF69E75" w14:textId="77777777" w:rsidR="00BE3096" w:rsidRPr="000627E3" w:rsidRDefault="00BE3096" w:rsidP="00EA27E4">
            <w:pPr>
              <w:rPr>
                <w:rFonts w:ascii="Arial" w:hAnsi="Arial" w:cs="Arial"/>
                <w:color w:val="000000"/>
                <w:sz w:val="20"/>
                <w:szCs w:val="20"/>
              </w:rPr>
            </w:pPr>
            <w:r w:rsidRPr="000627E3">
              <w:rPr>
                <w:rFonts w:ascii="Arial" w:hAnsi="Arial" w:cs="Arial"/>
                <w:color w:val="000000"/>
                <w:sz w:val="20"/>
                <w:szCs w:val="20"/>
              </w:rPr>
              <w:t>Verification</w:t>
            </w:r>
          </w:p>
        </w:tc>
      </w:tr>
    </w:tbl>
    <w:p w14:paraId="33FC4183" w14:textId="16B92D0F" w:rsidR="00BE3096" w:rsidRDefault="00BE3096" w:rsidP="00BE3096">
      <w:pPr>
        <w:pStyle w:val="paragraph"/>
      </w:pPr>
    </w:p>
    <w:p w14:paraId="5902633A" w14:textId="36A41DB7" w:rsidR="007E62BA" w:rsidRDefault="007E62BA" w:rsidP="00960B04">
      <w:pPr>
        <w:pStyle w:val="Annex1"/>
      </w:pPr>
      <w:r>
        <w:lastRenderedPageBreak/>
        <w:br/>
      </w:r>
      <w:bookmarkStart w:id="1545" w:name="_Ref52547621"/>
      <w:bookmarkStart w:id="1546" w:name="_Toc104889959"/>
      <w:r>
        <w:t>Referenced documents</w:t>
      </w:r>
      <w:bookmarkEnd w:id="1545"/>
      <w:bookmarkEnd w:id="1546"/>
    </w:p>
    <w:p w14:paraId="4252A728" w14:textId="5F54B41D" w:rsidR="007E62BA" w:rsidRDefault="007E62BA" w:rsidP="007E62BA">
      <w:pPr>
        <w:pStyle w:val="paragraph"/>
      </w:pPr>
      <w:r>
        <w:t xml:space="preserve">The following referenced documents </w:t>
      </w:r>
      <w:r w:rsidR="00A87B38">
        <w:t>are available from the ECSS.NL website and are also embedded in the Word file of this</w:t>
      </w:r>
      <w:r>
        <w:t xml:space="preserve"> ECSS Handbook:</w:t>
      </w:r>
    </w:p>
    <w:tbl>
      <w:tblPr>
        <w:tblStyle w:val="TableGrid"/>
        <w:tblW w:w="0" w:type="auto"/>
        <w:tblLook w:val="04A0" w:firstRow="1" w:lastRow="0" w:firstColumn="1" w:lastColumn="0" w:noHBand="0" w:noVBand="1"/>
      </w:tblPr>
      <w:tblGrid>
        <w:gridCol w:w="3020"/>
        <w:gridCol w:w="4063"/>
        <w:gridCol w:w="1977"/>
      </w:tblGrid>
      <w:tr w:rsidR="007E62BA" w:rsidRPr="007E62BA" w14:paraId="13AFFAE3" w14:textId="77777777" w:rsidTr="00D57F9B">
        <w:tc>
          <w:tcPr>
            <w:tcW w:w="3020" w:type="dxa"/>
          </w:tcPr>
          <w:p w14:paraId="625C79FE" w14:textId="0885B164" w:rsidR="007E62BA" w:rsidRPr="00232FE6" w:rsidRDefault="00232FE6" w:rsidP="007E62BA">
            <w:pPr>
              <w:pStyle w:val="TablecellLEFT"/>
              <w:rPr>
                <w:rStyle w:val="Hyperlink"/>
              </w:rPr>
            </w:pPr>
            <w:r>
              <w:fldChar w:fldCharType="begin"/>
            </w:r>
            <w:r w:rsidR="00F005E7">
              <w:instrText>HYPERLINK "https://ecss.nl/get_attachment.php?file=2022/05/ATS-paper_MATED-Improvement-(October-2018).pdf"</w:instrText>
            </w:r>
            <w:r>
              <w:fldChar w:fldCharType="separate"/>
            </w:r>
            <w:r w:rsidR="007E62BA" w:rsidRPr="00232FE6">
              <w:rPr>
                <w:rStyle w:val="Hyperlink"/>
              </w:rPr>
              <w:t>ATS paper_MATED Improvement</w:t>
            </w:r>
          </w:p>
          <w:p w14:paraId="3D36B959" w14:textId="3A2AE1EB" w:rsidR="00D57F9B" w:rsidRPr="007E62BA" w:rsidRDefault="00D57F9B" w:rsidP="007E62BA">
            <w:pPr>
              <w:pStyle w:val="TablecellLEFT"/>
            </w:pPr>
            <w:r w:rsidRPr="00232FE6">
              <w:rPr>
                <w:rStyle w:val="Hyperlink"/>
              </w:rPr>
              <w:t>(October 2018)</w:t>
            </w:r>
            <w:r w:rsidR="00232FE6">
              <w:fldChar w:fldCharType="end"/>
            </w:r>
          </w:p>
        </w:tc>
        <w:tc>
          <w:tcPr>
            <w:tcW w:w="4063" w:type="dxa"/>
          </w:tcPr>
          <w:p w14:paraId="77716910" w14:textId="384C34FC" w:rsidR="007E62BA" w:rsidRPr="007E62BA" w:rsidRDefault="007E62BA" w:rsidP="007E62BA">
            <w:pPr>
              <w:pStyle w:val="TablecellLEFT"/>
            </w:pPr>
            <w:r w:rsidRPr="007E62BA">
              <w:t>MATED (Model And Test Effectiveness Database) Improvement and Added Value on Industry</w:t>
            </w:r>
          </w:p>
        </w:tc>
        <w:tc>
          <w:tcPr>
            <w:tcW w:w="1977" w:type="dxa"/>
          </w:tcPr>
          <w:p w14:paraId="54D893EE" w14:textId="2CAB7740" w:rsidR="007E62BA" w:rsidRPr="007E62BA" w:rsidRDefault="00467D9C" w:rsidP="007E62BA">
            <w:pPr>
              <w:pStyle w:val="TablecellLEFT"/>
            </w:pPr>
            <w:r>
              <w:object w:dxaOrig="1360" w:dyaOrig="880" w14:anchorId="17857F45">
                <v:shape id="_x0000_i1027" type="#_x0000_t75" style="width:69.45pt;height:43.35pt" o:ole="">
                  <v:imagedata r:id="rId155" o:title=""/>
                </v:shape>
                <o:OLEObject Type="Embed" ProgID="AcroExch.Document.DC" ShapeID="_x0000_i1027" DrawAspect="Icon" ObjectID="_1715515167" r:id="rId156"/>
              </w:object>
            </w:r>
          </w:p>
        </w:tc>
      </w:tr>
      <w:tr w:rsidR="00C27E80" w:rsidRPr="007E62BA" w14:paraId="154EF18C" w14:textId="77777777" w:rsidTr="00D57F9B">
        <w:tc>
          <w:tcPr>
            <w:tcW w:w="3020" w:type="dxa"/>
          </w:tcPr>
          <w:p w14:paraId="7090B721" w14:textId="4F05CD00" w:rsidR="00C27E80" w:rsidRPr="00232FE6" w:rsidRDefault="00232FE6" w:rsidP="007E62BA">
            <w:pPr>
              <w:pStyle w:val="TablecellLEFT"/>
              <w:rPr>
                <w:rStyle w:val="Hyperlink"/>
              </w:rPr>
            </w:pPr>
            <w:r>
              <w:fldChar w:fldCharType="begin"/>
            </w:r>
            <w:r w:rsidR="00F005E7">
              <w:instrText>HYPERLINK "https://ecss.nl/get_attachment.php?file=2022/05/MTF.AIDT_.TN_.2168-Issue-1-Rev.1-(3March2020)_Dynamited-final-report.pdf"</w:instrText>
            </w:r>
            <w:r>
              <w:fldChar w:fldCharType="separate"/>
            </w:r>
            <w:r w:rsidR="00C27E80" w:rsidRPr="00232FE6">
              <w:rPr>
                <w:rStyle w:val="Hyperlink"/>
              </w:rPr>
              <w:t xml:space="preserve">MTF.AIDT.TN.2168, Issue 1, Rev.1 </w:t>
            </w:r>
          </w:p>
          <w:p w14:paraId="1AD1BAC2" w14:textId="4AB2BA6F" w:rsidR="00C27E80" w:rsidRDefault="00C27E80" w:rsidP="007E62BA">
            <w:pPr>
              <w:pStyle w:val="TablecellLEFT"/>
            </w:pPr>
            <w:r w:rsidRPr="00232FE6">
              <w:rPr>
                <w:rStyle w:val="Hyperlink"/>
              </w:rPr>
              <w:t>(3 March 2020)</w:t>
            </w:r>
            <w:r w:rsidR="00232FE6">
              <w:fldChar w:fldCharType="end"/>
            </w:r>
          </w:p>
        </w:tc>
        <w:tc>
          <w:tcPr>
            <w:tcW w:w="4063" w:type="dxa"/>
          </w:tcPr>
          <w:p w14:paraId="7AF65D6B" w14:textId="2A8A6471" w:rsidR="00C27E80" w:rsidRPr="00A83B9C" w:rsidRDefault="00C27E80" w:rsidP="007E62BA">
            <w:pPr>
              <w:pStyle w:val="TablecellLEFT"/>
            </w:pPr>
            <w:r>
              <w:t>Dynamited Final Report</w:t>
            </w:r>
          </w:p>
        </w:tc>
        <w:tc>
          <w:tcPr>
            <w:tcW w:w="1977" w:type="dxa"/>
          </w:tcPr>
          <w:p w14:paraId="586AD3DF" w14:textId="4B535E02" w:rsidR="00C27E80" w:rsidRDefault="00467D9C" w:rsidP="00A83B9C">
            <w:pPr>
              <w:pStyle w:val="TablecellLEFT"/>
            </w:pPr>
            <w:r>
              <w:object w:dxaOrig="1360" w:dyaOrig="880" w14:anchorId="5A81A4EE">
                <v:shape id="_x0000_i1028" type="#_x0000_t75" style="width:66.95pt;height:44.2pt" o:ole="">
                  <v:imagedata r:id="rId157" o:title=""/>
                </v:shape>
                <o:OLEObject Type="Embed" ProgID="AcroExch.Document.DC" ShapeID="_x0000_i1028" DrawAspect="Icon" ObjectID="_1715515168" r:id="rId158"/>
              </w:object>
            </w:r>
          </w:p>
        </w:tc>
      </w:tr>
      <w:tr w:rsidR="00A83B9C" w:rsidRPr="007E62BA" w14:paraId="191FAB25" w14:textId="77777777" w:rsidTr="00D57F9B">
        <w:tc>
          <w:tcPr>
            <w:tcW w:w="3020" w:type="dxa"/>
          </w:tcPr>
          <w:p w14:paraId="12218D2F" w14:textId="4D1E100E" w:rsidR="00A83B9C" w:rsidRPr="007E62BA" w:rsidRDefault="009E006F" w:rsidP="007E62BA">
            <w:pPr>
              <w:pStyle w:val="TablecellLEFT"/>
            </w:pPr>
            <w:hyperlink r:id="rId159" w:history="1">
              <w:r w:rsidR="00892BD4" w:rsidRPr="00232FE6">
                <w:rPr>
                  <w:rStyle w:val="Hyperlink"/>
                </w:rPr>
                <w:t>ECSSMET 2016 (article)</w:t>
              </w:r>
            </w:hyperlink>
          </w:p>
        </w:tc>
        <w:tc>
          <w:tcPr>
            <w:tcW w:w="4063" w:type="dxa"/>
          </w:tcPr>
          <w:p w14:paraId="2C31F7DA" w14:textId="271AC051" w:rsidR="00A83B9C" w:rsidRDefault="00A83B9C" w:rsidP="007E62BA">
            <w:pPr>
              <w:pStyle w:val="TablecellLEFT"/>
            </w:pPr>
            <w:r w:rsidRPr="00A83B9C">
              <w:t>DYNAMIC TESTS, WHAT’S BEHIND THE CURVES ?</w:t>
            </w:r>
          </w:p>
        </w:tc>
        <w:tc>
          <w:tcPr>
            <w:tcW w:w="1977" w:type="dxa"/>
          </w:tcPr>
          <w:p w14:paraId="13FE2D61" w14:textId="36642D4D" w:rsidR="00A83B9C" w:rsidRDefault="00467D9C" w:rsidP="00A83B9C">
            <w:pPr>
              <w:pStyle w:val="TablecellLEFT"/>
            </w:pPr>
            <w:r>
              <w:object w:dxaOrig="1360" w:dyaOrig="880" w14:anchorId="2BDE58D3">
                <v:shape id="_x0000_i1029" type="#_x0000_t75" style="width:66.95pt;height:44.2pt" o:ole="">
                  <v:imagedata r:id="rId160" o:title=""/>
                </v:shape>
                <o:OLEObject Type="Embed" ProgID="AcroExch.Document.DC" ShapeID="_x0000_i1029" DrawAspect="Icon" ObjectID="_1715515169" r:id="rId161"/>
              </w:object>
            </w:r>
          </w:p>
        </w:tc>
      </w:tr>
      <w:tr w:rsidR="007E62BA" w:rsidRPr="007E62BA" w14:paraId="2909343F" w14:textId="77777777" w:rsidTr="00D57F9B">
        <w:tc>
          <w:tcPr>
            <w:tcW w:w="3020" w:type="dxa"/>
          </w:tcPr>
          <w:p w14:paraId="29A9F2F7" w14:textId="4C18BC05" w:rsidR="007E62BA" w:rsidRPr="00F91F19" w:rsidRDefault="00F91F19" w:rsidP="007E62BA">
            <w:pPr>
              <w:pStyle w:val="TablecellLEFT"/>
              <w:rPr>
                <w:rStyle w:val="Hyperlink"/>
              </w:rPr>
            </w:pPr>
            <w:r>
              <w:fldChar w:fldCharType="begin"/>
            </w:r>
            <w:r w:rsidR="00F005E7">
              <w:instrText>HYPERLINK "https://ecss.nl/get_attachment.php?file=2022/05/MSG_MMT_SE_TN_0742-(28October1996)_Notching-Guidelines.pdf"</w:instrText>
            </w:r>
            <w:r>
              <w:fldChar w:fldCharType="separate"/>
            </w:r>
            <w:r w:rsidR="007E62BA" w:rsidRPr="00F91F19">
              <w:rPr>
                <w:rStyle w:val="Hyperlink"/>
              </w:rPr>
              <w:t xml:space="preserve">MSG-NNT-SE-TN-0742 </w:t>
            </w:r>
          </w:p>
          <w:p w14:paraId="5EDCD910" w14:textId="4B83BFD5" w:rsidR="007E62BA" w:rsidRPr="007E62BA" w:rsidRDefault="007E62BA" w:rsidP="007E62BA">
            <w:pPr>
              <w:pStyle w:val="TablecellLEFT"/>
            </w:pPr>
            <w:r w:rsidRPr="00F91F19">
              <w:rPr>
                <w:rStyle w:val="Hyperlink"/>
              </w:rPr>
              <w:t>(28 October 1996)</w:t>
            </w:r>
            <w:r w:rsidR="00F91F19">
              <w:fldChar w:fldCharType="end"/>
            </w:r>
          </w:p>
        </w:tc>
        <w:tc>
          <w:tcPr>
            <w:tcW w:w="4063" w:type="dxa"/>
          </w:tcPr>
          <w:p w14:paraId="5980110E" w14:textId="0834ECA1" w:rsidR="007E62BA" w:rsidRPr="007E62BA" w:rsidRDefault="007E62BA" w:rsidP="007E62BA">
            <w:pPr>
              <w:pStyle w:val="TablecellLEFT"/>
            </w:pPr>
            <w:r>
              <w:t>Notching guidelines for mechanical test</w:t>
            </w:r>
          </w:p>
        </w:tc>
        <w:tc>
          <w:tcPr>
            <w:tcW w:w="1977" w:type="dxa"/>
          </w:tcPr>
          <w:p w14:paraId="211B228D" w14:textId="5DFB3C32" w:rsidR="007E62BA" w:rsidRPr="007E62BA" w:rsidRDefault="00467D9C" w:rsidP="007E62BA">
            <w:pPr>
              <w:pStyle w:val="TablecellLEFT"/>
            </w:pPr>
            <w:r>
              <w:object w:dxaOrig="1360" w:dyaOrig="880" w14:anchorId="4FD525D3">
                <v:shape id="_x0000_i1030" type="#_x0000_t75" style="width:66.95pt;height:44.2pt" o:ole="">
                  <v:imagedata r:id="rId162" o:title=""/>
                </v:shape>
                <o:OLEObject Type="Embed" ProgID="AcroExch.Document.DC" ShapeID="_x0000_i1030" DrawAspect="Icon" ObjectID="_1715515170" r:id="rId163"/>
              </w:object>
            </w:r>
          </w:p>
        </w:tc>
      </w:tr>
      <w:tr w:rsidR="007E62BA" w:rsidRPr="007E62BA" w14:paraId="29E59B55" w14:textId="77777777" w:rsidTr="00D57F9B">
        <w:tc>
          <w:tcPr>
            <w:tcW w:w="3020" w:type="dxa"/>
          </w:tcPr>
          <w:p w14:paraId="48D5E5D3" w14:textId="3ED2BF2F" w:rsidR="007E62BA" w:rsidRPr="000A7DC0" w:rsidRDefault="000A7DC0" w:rsidP="007E62BA">
            <w:pPr>
              <w:pStyle w:val="TablecellLEFT"/>
              <w:rPr>
                <w:rStyle w:val="Hyperlink"/>
              </w:rPr>
            </w:pPr>
            <w:r>
              <w:fldChar w:fldCharType="begin"/>
            </w:r>
            <w:r w:rsidR="00F005E7">
              <w:instrText>HYPERLINK "https://ecss.nl/get_attachment.php?file=2022/05/TASI-ASE-ORP-0006_Iss.01-(3October2016)_ASSET.pdf"</w:instrText>
            </w:r>
            <w:r>
              <w:fldChar w:fldCharType="separate"/>
            </w:r>
            <w:r w:rsidR="007E62BA" w:rsidRPr="000A7DC0">
              <w:rPr>
                <w:rStyle w:val="Hyperlink"/>
              </w:rPr>
              <w:t>TASI-ASE-ORP-0006_Iss.01</w:t>
            </w:r>
          </w:p>
          <w:p w14:paraId="1ADA6DE8" w14:textId="72A9F82F" w:rsidR="007E62BA" w:rsidRPr="007E62BA" w:rsidRDefault="007E62BA" w:rsidP="007E62BA">
            <w:pPr>
              <w:pStyle w:val="TablecellLEFT"/>
            </w:pPr>
            <w:r w:rsidRPr="000A7DC0">
              <w:rPr>
                <w:rStyle w:val="Hyperlink"/>
              </w:rPr>
              <w:t>(20 October 2014)</w:t>
            </w:r>
            <w:r w:rsidR="000A7DC0">
              <w:fldChar w:fldCharType="end"/>
            </w:r>
          </w:p>
        </w:tc>
        <w:tc>
          <w:tcPr>
            <w:tcW w:w="4063" w:type="dxa"/>
          </w:tcPr>
          <w:p w14:paraId="48B72955" w14:textId="4C111906" w:rsidR="007E62BA" w:rsidRDefault="007E62BA" w:rsidP="007E62BA">
            <w:pPr>
              <w:pStyle w:val="TablecellLEFT"/>
            </w:pPr>
            <w:r>
              <w:t>Analysis of Spacecraft qualification Sequence &amp; Environmental Testing (ASSET)</w:t>
            </w:r>
          </w:p>
        </w:tc>
        <w:tc>
          <w:tcPr>
            <w:tcW w:w="1977" w:type="dxa"/>
          </w:tcPr>
          <w:p w14:paraId="35B989BB" w14:textId="21A9648A" w:rsidR="007E62BA" w:rsidRDefault="00467D9C" w:rsidP="007E62BA">
            <w:pPr>
              <w:pStyle w:val="TablecellLEFT"/>
            </w:pPr>
            <w:r>
              <w:object w:dxaOrig="1360" w:dyaOrig="880" w14:anchorId="36F4FFC2">
                <v:shape id="_x0000_i1031" type="#_x0000_t75" style="width:66.95pt;height:44.2pt" o:ole="">
                  <v:imagedata r:id="rId164" o:title=""/>
                </v:shape>
                <o:OLEObject Type="Embed" ProgID="AcroExch.Document.DC" ShapeID="_x0000_i1031" DrawAspect="Icon" ObjectID="_1715515171" r:id="rId165"/>
              </w:object>
            </w:r>
          </w:p>
        </w:tc>
      </w:tr>
      <w:tr w:rsidR="007E62BA" w:rsidRPr="007E62BA" w14:paraId="71EE712D" w14:textId="77777777" w:rsidTr="00D57F9B">
        <w:tc>
          <w:tcPr>
            <w:tcW w:w="3020" w:type="dxa"/>
          </w:tcPr>
          <w:p w14:paraId="214099D6" w14:textId="3D94EADD" w:rsidR="007E62BA" w:rsidRPr="000A7DC0" w:rsidRDefault="000A7DC0" w:rsidP="007E62BA">
            <w:pPr>
              <w:pStyle w:val="TablecellLEFT"/>
              <w:rPr>
                <w:rStyle w:val="Hyperlink"/>
              </w:rPr>
            </w:pPr>
            <w:r>
              <w:fldChar w:fldCharType="begin"/>
            </w:r>
            <w:r w:rsidR="00F005E7">
              <w:instrText>HYPERLINK "https://ecss.nl/get_attachment.php?file=2022/05/TASI-ASE-ORP-0009_01-(20October2014)_ASSET.pdf"</w:instrText>
            </w:r>
            <w:r>
              <w:fldChar w:fldCharType="separate"/>
            </w:r>
            <w:r w:rsidR="007E62BA" w:rsidRPr="000A7DC0">
              <w:rPr>
                <w:rStyle w:val="Hyperlink"/>
              </w:rPr>
              <w:t>TASI-ASE-ORP-0009_01</w:t>
            </w:r>
          </w:p>
          <w:p w14:paraId="32234E70" w14:textId="124050AB" w:rsidR="007E62BA" w:rsidRPr="007E62BA" w:rsidRDefault="007E62BA" w:rsidP="007E62BA">
            <w:pPr>
              <w:pStyle w:val="TablecellLEFT"/>
            </w:pPr>
            <w:r w:rsidRPr="000A7DC0">
              <w:rPr>
                <w:rStyle w:val="Hyperlink"/>
              </w:rPr>
              <w:t>(3 October 2016)</w:t>
            </w:r>
            <w:r w:rsidR="000A7DC0">
              <w:fldChar w:fldCharType="end"/>
            </w:r>
          </w:p>
        </w:tc>
        <w:tc>
          <w:tcPr>
            <w:tcW w:w="4063" w:type="dxa"/>
          </w:tcPr>
          <w:p w14:paraId="0F84EE0A" w14:textId="2A688925" w:rsidR="007E62BA" w:rsidRDefault="007E62BA" w:rsidP="007E62BA">
            <w:pPr>
              <w:pStyle w:val="TablecellLEFT"/>
            </w:pPr>
            <w:r>
              <w:t>Analysis of Spacecraft qualification Sequence &amp; Environmental Testing (ASSET+)</w:t>
            </w:r>
          </w:p>
        </w:tc>
        <w:tc>
          <w:tcPr>
            <w:tcW w:w="1977" w:type="dxa"/>
          </w:tcPr>
          <w:p w14:paraId="79ACB6D1" w14:textId="0AD3CD75" w:rsidR="007E62BA" w:rsidRDefault="00467D9C" w:rsidP="007E62BA">
            <w:pPr>
              <w:pStyle w:val="TablecellLEFT"/>
            </w:pPr>
            <w:r>
              <w:object w:dxaOrig="1360" w:dyaOrig="880" w14:anchorId="1B95BD21">
                <v:shape id="_x0000_i1032" type="#_x0000_t75" style="width:66.95pt;height:44.2pt" o:ole="">
                  <v:imagedata r:id="rId166" o:title=""/>
                </v:shape>
                <o:OLEObject Type="Embed" ProgID="AcroExch.Document.DC" ShapeID="_x0000_i1032" DrawAspect="Icon" ObjectID="_1715515172" r:id="rId167"/>
              </w:object>
            </w:r>
          </w:p>
        </w:tc>
      </w:tr>
    </w:tbl>
    <w:p w14:paraId="7C3C3911" w14:textId="77777777" w:rsidR="007E62BA" w:rsidRPr="007E62BA" w:rsidRDefault="007E62BA" w:rsidP="007E62BA">
      <w:pPr>
        <w:pStyle w:val="paragraph"/>
      </w:pPr>
    </w:p>
    <w:sectPr w:rsidR="007E62BA" w:rsidRPr="007E62BA" w:rsidSect="00937036">
      <w:footerReference w:type="default" r:id="rId168"/>
      <w:headerReference w:type="first" r:id="rId169"/>
      <w:pgSz w:w="11906" w:h="16838" w:code="9"/>
      <w:pgMar w:top="1418" w:right="1418" w:bottom="1418" w:left="1418" w:header="709" w:footer="709" w:gutter="0"/>
      <w:cols w:space="708"/>
      <w:docGrid w:linePitch="360"/>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60E97B5" w16cex:dateUtc="2022-04-20T07:19:00Z"/>
  <w16cex:commentExtensible w16cex:durableId="260E9CE9" w16cex:dateUtc="2022-04-23T13:42:00Z"/>
  <w16cex:commentExtensible w16cex:durableId="260ECBF9" w16cex:dateUtc="2022-04-23T17:03:00Z"/>
  <w16cex:commentExtensible w16cex:durableId="260E9BDC" w16cex:dateUtc="2022-04-23T13:38:00Z"/>
  <w16cex:commentExtensible w16cex:durableId="260E97B6" w16cex:dateUtc="2022-04-20T07:20:00Z"/>
  <w16cex:commentExtensible w16cex:durableId="260E9E85" w16cex:dateUtc="2022-04-23T13:49:00Z"/>
  <w16cex:commentExtensible w16cex:durableId="260ECE70" w16cex:dateUtc="2022-04-23T17:13:00Z"/>
  <w16cex:commentExtensible w16cex:durableId="260ECEA5" w16cex:dateUtc="2022-04-23T17:14:00Z"/>
  <w16cex:commentExtensible w16cex:durableId="260ECFDC" w16cex:dateUtc="2022-04-23T17:19:00Z"/>
  <w16cex:commentExtensible w16cex:durableId="260ED0A8" w16cex:dateUtc="2022-04-23T17:23:00Z"/>
  <w16cex:commentExtensible w16cex:durableId="260ED215" w16cex:dateUtc="2022-04-23T17:29:00Z"/>
  <w16cex:commentExtensible w16cex:durableId="260E97B7" w16cex:dateUtc="2022-04-20T07:43:00Z"/>
  <w16cex:commentExtensible w16cex:durableId="260EA086" w16cex:dateUtc="2022-04-23T13:57:00Z"/>
  <w16cex:commentExtensible w16cex:durableId="260EA0F5" w16cex:dateUtc="2022-04-23T13:59:00Z"/>
  <w16cex:commentExtensible w16cex:durableId="260EA166" w16cex:dateUtc="2022-04-23T14:01:00Z"/>
  <w16cex:commentExtensible w16cex:durableId="260ED42B" w16cex:dateUtc="2022-04-23T17:38:00Z"/>
  <w16cex:commentExtensible w16cex:durableId="260E97B8" w16cex:dateUtc="2022-04-20T08:38:00Z"/>
  <w16cex:commentExtensible w16cex:durableId="260EA27D" w16cex:dateUtc="2022-04-23T14:06:00Z"/>
  <w16cex:commentExtensible w16cex:durableId="260EA444" w16cex:dateUtc="2022-04-23T14:13:00Z"/>
  <w16cex:commentExtensible w16cex:durableId="260E97B9" w16cex:dateUtc="2022-04-20T08:48:00Z"/>
  <w16cex:commentExtensible w16cex:durableId="260EA51D" w16cex:dateUtc="2022-04-23T14:17:00Z"/>
  <w16cex:commentExtensible w16cex:durableId="260E97BA" w16cex:dateUtc="2022-04-20T08:44:00Z"/>
  <w16cex:commentExtensible w16cex:durableId="260EA5D8" w16cex:dateUtc="2022-04-23T14:20:00Z"/>
  <w16cex:commentExtensible w16cex:durableId="260E97BB" w16cex:dateUtc="2022-04-20T08:43:00Z"/>
  <w16cex:commentExtensible w16cex:durableId="260EA605" w16cex:dateUtc="2022-04-23T14:21:00Z"/>
  <w16cex:commentExtensible w16cex:durableId="260E97BC" w16cex:dateUtc="2022-04-20T08:12:00Z"/>
  <w16cex:commentExtensible w16cex:durableId="260EA621" w16cex:dateUtc="2022-04-23T14:21:00Z"/>
  <w16cex:commentExtensible w16cex:durableId="260EA7C3" w16cex:dateUtc="2022-04-23T14:28:00Z"/>
  <w16cex:commentExtensible w16cex:durableId="260EE404" w16cex:dateUtc="2022-04-23T18:45:00Z"/>
  <w16cex:commentExtensible w16cex:durableId="260EE823" w16cex:dateUtc="2022-04-23T19:03:00Z"/>
  <w16cex:commentExtensible w16cex:durableId="260EE86C" w16cex:dateUtc="2022-04-23T19:04: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1527A764" w16cid:durableId="260E97B5"/>
  <w16cid:commentId w16cid:paraId="3C7D8376" w16cid:durableId="260E9CE9"/>
  <w16cid:commentId w16cid:paraId="66880B81" w16cid:durableId="260ECBF9"/>
  <w16cid:commentId w16cid:paraId="2E17AD31" w16cid:durableId="260E9BDC"/>
  <w16cid:commentId w16cid:paraId="6BC77C50" w16cid:durableId="260E97B6"/>
  <w16cid:commentId w16cid:paraId="23CA20EA" w16cid:durableId="260E9E85"/>
  <w16cid:commentId w16cid:paraId="2CDE9842" w16cid:durableId="260ECE70"/>
  <w16cid:commentId w16cid:paraId="323C172F" w16cid:durableId="260ECEA5"/>
  <w16cid:commentId w16cid:paraId="45AC0866" w16cid:durableId="260ECFDC"/>
  <w16cid:commentId w16cid:paraId="3B3AA4BF" w16cid:durableId="260ED0A8"/>
  <w16cid:commentId w16cid:paraId="1350C0DD" w16cid:durableId="260ED215"/>
  <w16cid:commentId w16cid:paraId="415E0D2F" w16cid:durableId="260E97B7"/>
  <w16cid:commentId w16cid:paraId="457E86E9" w16cid:durableId="260EA086"/>
  <w16cid:commentId w16cid:paraId="74F44616" w16cid:durableId="260EA0F5"/>
  <w16cid:commentId w16cid:paraId="387C8547" w16cid:durableId="260EA166"/>
  <w16cid:commentId w16cid:paraId="5F96D542" w16cid:durableId="260ED42B"/>
  <w16cid:commentId w16cid:paraId="1F98E2C5" w16cid:durableId="260E97B8"/>
  <w16cid:commentId w16cid:paraId="289214CE" w16cid:durableId="260EA27D"/>
  <w16cid:commentId w16cid:paraId="6C6D5668" w16cid:durableId="260EA444"/>
  <w16cid:commentId w16cid:paraId="081ECB22" w16cid:durableId="260E97B9"/>
  <w16cid:commentId w16cid:paraId="3353BD3B" w16cid:durableId="260EA51D"/>
  <w16cid:commentId w16cid:paraId="4FD328BE" w16cid:durableId="260E97BA"/>
  <w16cid:commentId w16cid:paraId="12DCABED" w16cid:durableId="260EA5D8"/>
  <w16cid:commentId w16cid:paraId="6F402401" w16cid:durableId="260E97BB"/>
  <w16cid:commentId w16cid:paraId="178A0EA9" w16cid:durableId="260EA605"/>
  <w16cid:commentId w16cid:paraId="311322B5" w16cid:durableId="260E97BC"/>
  <w16cid:commentId w16cid:paraId="2876D465" w16cid:durableId="260EA621"/>
  <w16cid:commentId w16cid:paraId="0EBD210B" w16cid:durableId="260EA7C3"/>
  <w16cid:commentId w16cid:paraId="06454421" w16cid:durableId="260EE404"/>
  <w16cid:commentId w16cid:paraId="5C4339DB" w16cid:durableId="260EE823"/>
  <w16cid:commentId w16cid:paraId="46CAD638" w16cid:durableId="260EE86C"/>
</w16cid:commentsIds>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995EEEA" w14:textId="77777777" w:rsidR="009E006F" w:rsidRDefault="009E006F">
      <w:r>
        <w:separator/>
      </w:r>
    </w:p>
  </w:endnote>
  <w:endnote w:type="continuationSeparator" w:id="0">
    <w:p w14:paraId="708E8436" w14:textId="77777777" w:rsidR="009E006F" w:rsidRDefault="009E006F">
      <w:r>
        <w:continuationSeparator/>
      </w:r>
    </w:p>
  </w:endnote>
  <w:endnote w:type="continuationNotice" w:id="1">
    <w:p w14:paraId="2301726C" w14:textId="77777777" w:rsidR="009E006F" w:rsidRDefault="009E006F"/>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Palatino Linotype">
    <w:panose1 w:val="02040502050505030304"/>
    <w:charset w:val="00"/>
    <w:family w:val="roman"/>
    <w:pitch w:val="variable"/>
    <w:sig w:usb0="E0000287" w:usb1="40000013" w:usb2="00000000" w:usb3="00000000" w:csb0="0000019F" w:csb1="00000000"/>
  </w:font>
  <w:font w:name="Georgia">
    <w:panose1 w:val="02040502050405020303"/>
    <w:charset w:val="00"/>
    <w:family w:val="roman"/>
    <w:pitch w:val="variable"/>
    <w:sig w:usb0="00000287" w:usb1="00000000" w:usb2="00000000" w:usb3="00000000" w:csb0="0000009F" w:csb1="00000000"/>
  </w:font>
  <w:font w:name="FuturaA Bk BT">
    <w:altName w:val="Segoe UI"/>
    <w:charset w:val="00"/>
    <w:family w:val="swiss"/>
    <w:pitch w:val="variable"/>
    <w:sig w:usb0="00000001" w:usb1="00000000" w:usb2="00000000" w:usb3="00000000" w:csb0="0000001B"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NewCenturySchlbk">
    <w:altName w:val="Century Schoolbook"/>
    <w:panose1 w:val="00000000000000000000"/>
    <w:charset w:val="00"/>
    <w:family w:val="roman"/>
    <w:notTrueType/>
    <w:pitch w:val="variable"/>
    <w:sig w:usb0="00000003" w:usb1="00000000" w:usb2="00000000" w:usb3="00000000" w:csb0="00000001" w:csb1="00000000"/>
  </w:font>
  <w:font w:name="TimesNewRomanPSMT">
    <w:altName w:val="Times New Roman"/>
    <w:panose1 w:val="00000000000000000000"/>
    <w:charset w:val="00"/>
    <w:family w:val="roman"/>
    <w:notTrueType/>
    <w:pitch w:val="default"/>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Times">
    <w:altName w:val="Times New Roman"/>
    <w:panose1 w:val="02020603050405020304"/>
    <w:charset w:val="00"/>
    <w:family w:val="roman"/>
    <w:pitch w:val="variable"/>
    <w:sig w:usb0="E0002EFF" w:usb1="C000785B" w:usb2="00000009" w:usb3="00000000" w:csb0="000001FF" w:csb1="00000000"/>
  </w:font>
  <w:font w:name="PalatinoLinotype-Roman">
    <w:altName w:val="Yu Gothic UI"/>
    <w:panose1 w:val="00000000000000000000"/>
    <w:charset w:val="00"/>
    <w:family w:val="roman"/>
    <w:notTrueType/>
    <w:pitch w:val="default"/>
    <w:sig w:usb0="00000000" w:usb1="080E0000" w:usb2="00000010" w:usb3="00000000" w:csb0="00040001" w:csb1="00000000"/>
  </w:font>
  <w:font w:name="Yu Gothic">
    <w:altName w:val="游ゴシック"/>
    <w:panose1 w:val="020B0400000000000000"/>
    <w:charset w:val="80"/>
    <w:family w:val="swiss"/>
    <w:pitch w:val="variable"/>
    <w:sig w:usb0="E00002FF" w:usb1="2AC7FDFF" w:usb2="00000016"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FrutigerLT55Roman">
    <w:panose1 w:val="00000000000000000000"/>
    <w:charset w:val="00"/>
    <w:family w:val="auto"/>
    <w:notTrueType/>
    <w:pitch w:val="default"/>
    <w:sig w:usb0="00000003" w:usb1="00000000" w:usb2="00000000" w:usb3="00000000" w:csb0="00000001" w:csb1="00000000"/>
  </w:font>
  <w:font w:name="Lucida Sans Unicode">
    <w:panose1 w:val="020B0602030504020204"/>
    <w:charset w:val="00"/>
    <w:family w:val="swiss"/>
    <w:pitch w:val="variable"/>
    <w:sig w:usb0="80000AFF" w:usb1="0000396B" w:usb2="00000000" w:usb3="00000000" w:csb0="000000B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AFDFE67" w14:textId="27E40EAD" w:rsidR="00923C05" w:rsidRDefault="00923C05" w:rsidP="00876E64">
    <w:pPr>
      <w:pStyle w:val="Footer"/>
      <w:jc w:val="right"/>
    </w:pPr>
    <w:r>
      <w:rPr>
        <w:rStyle w:val="PageNumber"/>
      </w:rPr>
      <w:fldChar w:fldCharType="begin"/>
    </w:r>
    <w:r>
      <w:rPr>
        <w:rStyle w:val="PageNumber"/>
      </w:rPr>
      <w:instrText xml:space="preserve"> PAGE </w:instrText>
    </w:r>
    <w:r>
      <w:rPr>
        <w:rStyle w:val="PageNumber"/>
      </w:rPr>
      <w:fldChar w:fldCharType="separate"/>
    </w:r>
    <w:r w:rsidR="007D1E1D">
      <w:rPr>
        <w:rStyle w:val="PageNumber"/>
        <w:noProof/>
      </w:rPr>
      <w:t>12</w:t>
    </w:r>
    <w:r>
      <w:rPr>
        <w:rStyle w:val="PageNumber"/>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0ACF20A" w14:textId="755C243F" w:rsidR="00923C05" w:rsidRDefault="00923C05" w:rsidP="00876E64">
    <w:pPr>
      <w:pStyle w:val="Footer"/>
      <w:jc w:val="right"/>
    </w:pPr>
    <w:r>
      <w:rPr>
        <w:rStyle w:val="PageNumber"/>
      </w:rPr>
      <w:fldChar w:fldCharType="begin"/>
    </w:r>
    <w:r>
      <w:rPr>
        <w:rStyle w:val="PageNumber"/>
      </w:rPr>
      <w:instrText xml:space="preserve"> PAGE </w:instrText>
    </w:r>
    <w:r>
      <w:rPr>
        <w:rStyle w:val="PageNumber"/>
      </w:rPr>
      <w:fldChar w:fldCharType="separate"/>
    </w:r>
    <w:r w:rsidR="007D1E1D">
      <w:rPr>
        <w:rStyle w:val="PageNumber"/>
        <w:noProof/>
      </w:rPr>
      <w:t>268</w:t>
    </w:r>
    <w:r>
      <w:rPr>
        <w:rStyle w:val="PageNumber"/>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25216FA" w14:textId="77777777" w:rsidR="009E006F" w:rsidRDefault="009E006F">
      <w:r>
        <w:separator/>
      </w:r>
    </w:p>
  </w:footnote>
  <w:footnote w:type="continuationSeparator" w:id="0">
    <w:p w14:paraId="0C8E148F" w14:textId="77777777" w:rsidR="009E006F" w:rsidRDefault="009E006F">
      <w:r>
        <w:continuationSeparator/>
      </w:r>
    </w:p>
  </w:footnote>
  <w:footnote w:type="continuationNotice" w:id="1">
    <w:p w14:paraId="32DAA25C" w14:textId="77777777" w:rsidR="009E006F" w:rsidRDefault="009E006F"/>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AA87E5D" w14:textId="31B22537" w:rsidR="00923C05" w:rsidRPr="00A52183" w:rsidRDefault="00923C05" w:rsidP="00147AE0">
    <w:pPr>
      <w:pStyle w:val="Header"/>
      <w:rPr>
        <w:noProof/>
      </w:rPr>
    </w:pPr>
    <w:r>
      <w:rPr>
        <w:noProof/>
      </w:rPr>
      <w:drawing>
        <wp:anchor distT="0" distB="0" distL="114300" distR="114300" simplePos="0" relativeHeight="251658240" behindDoc="0" locked="0" layoutInCell="1" allowOverlap="0" wp14:anchorId="2B9DC957" wp14:editId="5F41E7B2">
          <wp:simplePos x="0" y="0"/>
          <wp:positionH relativeFrom="column">
            <wp:posOffset>3175</wp:posOffset>
          </wp:positionH>
          <wp:positionV relativeFrom="paragraph">
            <wp:posOffset>-19050</wp:posOffset>
          </wp:positionV>
          <wp:extent cx="1085850" cy="381000"/>
          <wp:effectExtent l="0" t="0" r="0" b="0"/>
          <wp:wrapNone/>
          <wp:docPr id="52" name="Image 7" descr="ecss-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css-logo"/>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85850" cy="381000"/>
                  </a:xfrm>
                  <a:prstGeom prst="rect">
                    <a:avLst/>
                  </a:prstGeom>
                  <a:noFill/>
                  <a:ln>
                    <a:noFill/>
                  </a:ln>
                </pic:spPr>
              </pic:pic>
            </a:graphicData>
          </a:graphic>
        </wp:anchor>
      </w:drawing>
    </w:r>
    <w:r>
      <w:rPr>
        <w:noProof/>
        <w:lang w:val="en-US"/>
      </w:rPr>
      <w:fldChar w:fldCharType="begin"/>
    </w:r>
    <w:r w:rsidRPr="00A52183">
      <w:rPr>
        <w:noProof/>
      </w:rPr>
      <w:instrText xml:space="preserve"> DOCPROPERTY  "ECSS Handbook Number"  \* MERGEFORMAT </w:instrText>
    </w:r>
    <w:r>
      <w:rPr>
        <w:noProof/>
        <w:lang w:val="en-US"/>
      </w:rPr>
      <w:fldChar w:fldCharType="separate"/>
    </w:r>
    <w:r w:rsidR="00583653">
      <w:rPr>
        <w:noProof/>
      </w:rPr>
      <w:t>ECSS-E-HB-10-03A</w:t>
    </w:r>
    <w:r>
      <w:rPr>
        <w:noProof/>
        <w:lang w:val="en-US"/>
      </w:rPr>
      <w:fldChar w:fldCharType="end"/>
    </w:r>
  </w:p>
  <w:p w14:paraId="61836E07" w14:textId="3A6ACBA8" w:rsidR="00923C05" w:rsidRDefault="00923C05" w:rsidP="00EC1AD1">
    <w:pPr>
      <w:pStyle w:val="Header"/>
    </w:pPr>
    <w:r>
      <w:rPr>
        <w:noProof/>
        <w:lang w:val="en-US"/>
      </w:rPr>
      <w:fldChar w:fldCharType="begin"/>
    </w:r>
    <w:r>
      <w:rPr>
        <w:noProof/>
        <w:lang w:val="en-US"/>
      </w:rPr>
      <w:instrText xml:space="preserve"> DOCPROPERTY  "ECSS Handbook Issue Date"  \* MERGEFORMAT </w:instrText>
    </w:r>
    <w:r>
      <w:rPr>
        <w:noProof/>
        <w:lang w:val="en-US"/>
      </w:rPr>
      <w:fldChar w:fldCharType="separate"/>
    </w:r>
    <w:r w:rsidR="00583653">
      <w:rPr>
        <w:noProof/>
        <w:lang w:val="en-US"/>
      </w:rPr>
      <w:t>31 May 2022</w:t>
    </w:r>
    <w:r>
      <w:rPr>
        <w:noProof/>
        <w:lang w:val="en-US"/>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D0C20D4" w14:textId="2DCB144D" w:rsidR="00923C05" w:rsidRPr="00C157E8" w:rsidRDefault="00923C05" w:rsidP="00147AE0">
    <w:pPr>
      <w:pStyle w:val="DocumentNumber"/>
      <w:rPr>
        <w:noProof/>
      </w:rPr>
    </w:pPr>
    <w:r>
      <w:rPr>
        <w:noProof/>
      </w:rPr>
      <w:fldChar w:fldCharType="begin"/>
    </w:r>
    <w:r w:rsidRPr="00C157E8">
      <w:rPr>
        <w:noProof/>
      </w:rPr>
      <w:instrText xml:space="preserve"> DOCPROPERTY  "ECSS Handbook Number"  \* MERGEFORMAT </w:instrText>
    </w:r>
    <w:r>
      <w:rPr>
        <w:noProof/>
      </w:rPr>
      <w:fldChar w:fldCharType="separate"/>
    </w:r>
    <w:r w:rsidR="00583653">
      <w:rPr>
        <w:noProof/>
      </w:rPr>
      <w:t>ECSS-E-HB-10-03A</w:t>
    </w:r>
    <w:r>
      <w:rPr>
        <w:noProof/>
      </w:rPr>
      <w:fldChar w:fldCharType="end"/>
    </w:r>
  </w:p>
  <w:p w14:paraId="05546838" w14:textId="308320D5" w:rsidR="00923C05" w:rsidRDefault="009E006F" w:rsidP="00787A85">
    <w:pPr>
      <w:pStyle w:val="DocumentDate"/>
    </w:pPr>
    <w:r>
      <w:fldChar w:fldCharType="begin"/>
    </w:r>
    <w:r>
      <w:instrText xml:space="preserve"> DOCPROPERTY  "ECSS Handbook Issue Date"  \* MERGEFORMAT </w:instrText>
    </w:r>
    <w:r>
      <w:fldChar w:fldCharType="separate"/>
    </w:r>
    <w:r w:rsidR="00583653">
      <w:t>31 May 2022</w:t>
    </w:r>
    <w:r>
      <w:fldChar w:fldCharType="end"/>
    </w:r>
    <w:r w:rsidR="00923C05">
      <w:t xml:space="preserve"> </w:t>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12DF699" w14:textId="77777777" w:rsidR="00923C05" w:rsidRDefault="00923C05" w:rsidP="00147AE0">
    <w:pPr>
      <w:pStyle w:val="DocumentNumber"/>
      <w:rPr>
        <w:noProof/>
      </w:rPr>
    </w:pPr>
    <w:r>
      <w:rPr>
        <w:noProof/>
      </w:rPr>
      <w:t xml:space="preserve">ECSS-E-HB-10-03A Draft Thermal tests </w:t>
    </w:r>
  </w:p>
  <w:p w14:paraId="0B5A390E" w14:textId="77777777" w:rsidR="00923C05" w:rsidRDefault="00923C05" w:rsidP="00787A85">
    <w:pPr>
      <w:pStyle w:val="DocumentDate"/>
    </w:pPr>
    <w:r>
      <w:t xml:space="preserve">17 May 2016 </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43C42F40"/>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9CB204BC"/>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5192D208"/>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A0008B66"/>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86A03DEA"/>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3CE69DE2"/>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1E249EE2"/>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167A8816"/>
    <w:lvl w:ilvl="0">
      <w:start w:val="1"/>
      <w:numFmt w:val="bullet"/>
      <w:pStyle w:val="ListBullet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5E869AB4"/>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2AB6141A"/>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0295115"/>
    <w:multiLevelType w:val="hybridMultilevel"/>
    <w:tmpl w:val="A6D493C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00DC1FB9"/>
    <w:multiLevelType w:val="multilevel"/>
    <w:tmpl w:val="AE5CB0AC"/>
    <w:lvl w:ilvl="0">
      <w:start w:val="1"/>
      <w:numFmt w:val="upperLetter"/>
      <w:suff w:val="nothing"/>
      <w:lvlText w:val="Annex %1"/>
      <w:lvlJc w:val="left"/>
      <w:pPr>
        <w:ind w:left="0" w:firstLine="0"/>
      </w:pPr>
      <w:rPr>
        <w:rFonts w:hint="default"/>
      </w:rPr>
    </w:lvl>
    <w:lvl w:ilvl="1">
      <w:start w:val="1"/>
      <w:numFmt w:val="decimal"/>
      <w:lvlText w:val="%1.%2"/>
      <w:lvlJc w:val="left"/>
      <w:pPr>
        <w:tabs>
          <w:tab w:val="num" w:pos="851"/>
        </w:tabs>
        <w:ind w:left="851" w:hanging="851"/>
      </w:pPr>
      <w:rPr>
        <w:rFonts w:hint="default"/>
      </w:rPr>
    </w:lvl>
    <w:lvl w:ilvl="2">
      <w:start w:val="1"/>
      <w:numFmt w:val="decimal"/>
      <w:lvlText w:val="%1.%2.%3"/>
      <w:lvlJc w:val="left"/>
      <w:pPr>
        <w:tabs>
          <w:tab w:val="num" w:pos="2694"/>
        </w:tabs>
        <w:ind w:left="2694" w:hanging="851"/>
      </w:pPr>
      <w:rPr>
        <w:rFonts w:hint="default"/>
      </w:rPr>
    </w:lvl>
    <w:lvl w:ilvl="3">
      <w:start w:val="1"/>
      <w:numFmt w:val="decimal"/>
      <w:lvlText w:val="%1.%2.%3.%4"/>
      <w:lvlJc w:val="left"/>
      <w:pPr>
        <w:tabs>
          <w:tab w:val="num" w:pos="1418"/>
        </w:tabs>
        <w:ind w:left="1418" w:hanging="1418"/>
      </w:pPr>
      <w:rPr>
        <w:rFonts w:hint="default"/>
      </w:rPr>
    </w:lvl>
    <w:lvl w:ilvl="4">
      <w:start w:val="1"/>
      <w:numFmt w:val="decimal"/>
      <w:lvlText w:val="%1.%2.%3.%4.%5"/>
      <w:lvlJc w:val="left"/>
      <w:pPr>
        <w:tabs>
          <w:tab w:val="num" w:pos="1418"/>
        </w:tabs>
        <w:ind w:left="1418" w:hanging="1418"/>
      </w:pPr>
      <w:rPr>
        <w:rFonts w:hint="default"/>
      </w:rPr>
    </w:lvl>
    <w:lvl w:ilvl="5">
      <w:start w:val="1"/>
      <w:numFmt w:val="decimal"/>
      <w:lvlText w:val="&lt;%6&gt;"/>
      <w:lvlJc w:val="left"/>
      <w:pPr>
        <w:tabs>
          <w:tab w:val="num" w:pos="2835"/>
        </w:tabs>
        <w:ind w:left="2835" w:hanging="850"/>
      </w:pPr>
      <w:rPr>
        <w:rFonts w:hint="default"/>
      </w:rPr>
    </w:lvl>
    <w:lvl w:ilvl="6">
      <w:start w:val="1"/>
      <w:numFmt w:val="decimal"/>
      <w:lvlText w:val="&lt;%6.%7&gt;"/>
      <w:lvlJc w:val="left"/>
      <w:pPr>
        <w:tabs>
          <w:tab w:val="num" w:pos="2552"/>
        </w:tabs>
        <w:ind w:left="2552" w:hanging="567"/>
      </w:pPr>
      <w:rPr>
        <w:rFonts w:hint="default"/>
      </w:rPr>
    </w:lvl>
    <w:lvl w:ilvl="7">
      <w:start w:val="1"/>
      <w:numFmt w:val="decimal"/>
      <w:lvlRestart w:val="1"/>
      <w:suff w:val="nothing"/>
      <w:lvlText w:val="Figure %1-%8"/>
      <w:lvlJc w:val="left"/>
      <w:pPr>
        <w:ind w:left="1985" w:hanging="567"/>
      </w:pPr>
      <w:rPr>
        <w:rFonts w:cs="Times New Roman"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8">
      <w:start w:val="1"/>
      <w:numFmt w:val="decimal"/>
      <w:lvlRestart w:val="1"/>
      <w:suff w:val="nothing"/>
      <w:lvlText w:val="Table %1-%9"/>
      <w:lvlJc w:val="left"/>
      <w:pPr>
        <w:ind w:left="3686" w:hanging="567"/>
      </w:pPr>
      <w:rPr>
        <w:rFonts w:hint="default"/>
      </w:rPr>
    </w:lvl>
  </w:abstractNum>
  <w:abstractNum w:abstractNumId="12" w15:restartNumberingAfterBreak="0">
    <w:nsid w:val="01141001"/>
    <w:multiLevelType w:val="hybridMultilevel"/>
    <w:tmpl w:val="4D5E7476"/>
    <w:lvl w:ilvl="0" w:tplc="08090019">
      <w:start w:val="1"/>
      <w:numFmt w:val="lowerLetter"/>
      <w:lvlText w:val="%1."/>
      <w:lvlJc w:val="lef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0243750E"/>
    <w:multiLevelType w:val="hybridMultilevel"/>
    <w:tmpl w:val="26E0BCA4"/>
    <w:lvl w:ilvl="0" w:tplc="BD7A7306">
      <w:numFmt w:val="bullet"/>
      <w:lvlText w:val="•"/>
      <w:lvlJc w:val="left"/>
      <w:pPr>
        <w:ind w:left="1065" w:hanging="705"/>
      </w:pPr>
      <w:rPr>
        <w:rFonts w:ascii="Calibri" w:eastAsia="Calibri" w:hAnsi="Calibri" w:cs="Times New Roman" w:hint="default"/>
      </w:rPr>
    </w:lvl>
    <w:lvl w:ilvl="1" w:tplc="04100003">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4" w15:restartNumberingAfterBreak="0">
    <w:nsid w:val="02B20CC2"/>
    <w:multiLevelType w:val="hybridMultilevel"/>
    <w:tmpl w:val="110A1216"/>
    <w:lvl w:ilvl="0" w:tplc="F782D266">
      <w:start w:val="1"/>
      <w:numFmt w:val="decimal"/>
      <w:lvlText w:val="(%1)"/>
      <w:lvlJc w:val="left"/>
      <w:pPr>
        <w:ind w:left="1080" w:hanging="360"/>
      </w:pPr>
    </w:lvl>
    <w:lvl w:ilvl="1" w:tplc="0C0A0019">
      <w:start w:val="1"/>
      <w:numFmt w:val="lowerLetter"/>
      <w:lvlText w:val="%2."/>
      <w:lvlJc w:val="left"/>
      <w:pPr>
        <w:ind w:left="1800" w:hanging="360"/>
      </w:pPr>
    </w:lvl>
    <w:lvl w:ilvl="2" w:tplc="0C0A001B">
      <w:start w:val="1"/>
      <w:numFmt w:val="lowerRoman"/>
      <w:lvlText w:val="%3."/>
      <w:lvlJc w:val="right"/>
      <w:pPr>
        <w:ind w:left="2520" w:hanging="180"/>
      </w:pPr>
    </w:lvl>
    <w:lvl w:ilvl="3" w:tplc="0C0A000F">
      <w:start w:val="1"/>
      <w:numFmt w:val="decimal"/>
      <w:lvlText w:val="%4."/>
      <w:lvlJc w:val="left"/>
      <w:pPr>
        <w:ind w:left="3240" w:hanging="360"/>
      </w:pPr>
    </w:lvl>
    <w:lvl w:ilvl="4" w:tplc="0C0A0019">
      <w:start w:val="1"/>
      <w:numFmt w:val="lowerLetter"/>
      <w:lvlText w:val="%5."/>
      <w:lvlJc w:val="left"/>
      <w:pPr>
        <w:ind w:left="3960" w:hanging="360"/>
      </w:pPr>
    </w:lvl>
    <w:lvl w:ilvl="5" w:tplc="0C0A001B">
      <w:start w:val="1"/>
      <w:numFmt w:val="lowerRoman"/>
      <w:lvlText w:val="%6."/>
      <w:lvlJc w:val="right"/>
      <w:pPr>
        <w:ind w:left="4680" w:hanging="180"/>
      </w:pPr>
    </w:lvl>
    <w:lvl w:ilvl="6" w:tplc="0C0A000F">
      <w:start w:val="1"/>
      <w:numFmt w:val="decimal"/>
      <w:lvlText w:val="%7."/>
      <w:lvlJc w:val="left"/>
      <w:pPr>
        <w:ind w:left="5400" w:hanging="360"/>
      </w:pPr>
    </w:lvl>
    <w:lvl w:ilvl="7" w:tplc="0C0A0019">
      <w:start w:val="1"/>
      <w:numFmt w:val="lowerLetter"/>
      <w:lvlText w:val="%8."/>
      <w:lvlJc w:val="left"/>
      <w:pPr>
        <w:ind w:left="6120" w:hanging="360"/>
      </w:pPr>
    </w:lvl>
    <w:lvl w:ilvl="8" w:tplc="0C0A001B">
      <w:start w:val="1"/>
      <w:numFmt w:val="lowerRoman"/>
      <w:lvlText w:val="%9."/>
      <w:lvlJc w:val="right"/>
      <w:pPr>
        <w:ind w:left="6840" w:hanging="180"/>
      </w:pPr>
    </w:lvl>
  </w:abstractNum>
  <w:abstractNum w:abstractNumId="15" w15:restartNumberingAfterBreak="0">
    <w:nsid w:val="0307528E"/>
    <w:multiLevelType w:val="hybridMultilevel"/>
    <w:tmpl w:val="B48A8210"/>
    <w:lvl w:ilvl="0" w:tplc="811C79DA">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04EF7A7E"/>
    <w:multiLevelType w:val="hybridMultilevel"/>
    <w:tmpl w:val="763C5AD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05122952"/>
    <w:multiLevelType w:val="hybridMultilevel"/>
    <w:tmpl w:val="D34ED05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05D97EA9"/>
    <w:multiLevelType w:val="hybridMultilevel"/>
    <w:tmpl w:val="9B4C4CE4"/>
    <w:lvl w:ilvl="0" w:tplc="DD62A230">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05E55ADE"/>
    <w:multiLevelType w:val="hybridMultilevel"/>
    <w:tmpl w:val="362240F2"/>
    <w:lvl w:ilvl="0" w:tplc="854AD258">
      <w:numFmt w:val="bullet"/>
      <w:lvlText w:val="-"/>
      <w:lvlJc w:val="left"/>
      <w:pPr>
        <w:ind w:left="720" w:hanging="360"/>
      </w:pPr>
      <w:rPr>
        <w:rFonts w:ascii="Palatino Linotype" w:eastAsia="Times New Roman" w:hAnsi="Palatino Linotype"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061B7050"/>
    <w:multiLevelType w:val="hybridMultilevel"/>
    <w:tmpl w:val="80E0A9FC"/>
    <w:lvl w:ilvl="0" w:tplc="99DCF92C">
      <w:start w:val="1"/>
      <w:numFmt w:val="bullet"/>
      <w:lvlText w:val="o"/>
      <w:lvlJc w:val="left"/>
      <w:pPr>
        <w:tabs>
          <w:tab w:val="num" w:pos="3686"/>
        </w:tabs>
        <w:ind w:left="3686" w:hanging="567"/>
      </w:pPr>
      <w:rPr>
        <w:rFonts w:ascii="Courier New" w:hAnsi="Courier New"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21" w15:restartNumberingAfterBreak="0">
    <w:nsid w:val="07EC1E01"/>
    <w:multiLevelType w:val="multilevel"/>
    <w:tmpl w:val="2BA84AD6"/>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2" w15:restartNumberingAfterBreak="0">
    <w:nsid w:val="0AAB068D"/>
    <w:multiLevelType w:val="multilevel"/>
    <w:tmpl w:val="B9964AAC"/>
    <w:lvl w:ilvl="0">
      <w:start w:val="4"/>
      <w:numFmt w:val="decimal"/>
      <w:suff w:val="nothing"/>
      <w:lvlText w:val="%1"/>
      <w:lvlJc w:val="left"/>
      <w:pPr>
        <w:ind w:left="0" w:firstLine="0"/>
      </w:pPr>
      <w:rPr>
        <w:rFonts w:hint="default"/>
        <w:b/>
        <w:i w:val="0"/>
      </w:rPr>
    </w:lvl>
    <w:lvl w:ilvl="1">
      <w:start w:val="4"/>
      <w:numFmt w:val="decimal"/>
      <w:lvlText w:val="%1.%2"/>
      <w:lvlJc w:val="left"/>
      <w:pPr>
        <w:tabs>
          <w:tab w:val="num" w:pos="851"/>
        </w:tabs>
        <w:ind w:left="851" w:hanging="851"/>
      </w:pPr>
      <w:rPr>
        <w:rFonts w:hint="default"/>
        <w:b/>
        <w:i w:val="0"/>
      </w:rPr>
    </w:lvl>
    <w:lvl w:ilvl="2">
      <w:start w:val="1"/>
      <w:numFmt w:val="decimal"/>
      <w:lvlText w:val="%1.%2.%3"/>
      <w:lvlJc w:val="left"/>
      <w:pPr>
        <w:tabs>
          <w:tab w:val="num" w:pos="3119"/>
        </w:tabs>
        <w:ind w:left="3119" w:hanging="1134"/>
      </w:pPr>
      <w:rPr>
        <w:rFonts w:hint="default"/>
        <w:b/>
        <w:i w:val="0"/>
      </w:rPr>
    </w:lvl>
    <w:lvl w:ilvl="3">
      <w:start w:val="4"/>
      <w:numFmt w:val="decimal"/>
      <w:lvlText w:val="%1.%2.%3.%4"/>
      <w:lvlJc w:val="left"/>
      <w:pPr>
        <w:tabs>
          <w:tab w:val="num" w:pos="4678"/>
        </w:tabs>
        <w:ind w:left="4678" w:hanging="1134"/>
      </w:pPr>
      <w:rPr>
        <w:rFonts w:hint="default"/>
        <w:b/>
        <w:i w:val="0"/>
      </w:rPr>
    </w:lvl>
    <w:lvl w:ilvl="4">
      <w:start w:val="1"/>
      <w:numFmt w:val="decimal"/>
      <w:lvlText w:val="%1.%2.%3.%4.%5"/>
      <w:lvlJc w:val="left"/>
      <w:pPr>
        <w:tabs>
          <w:tab w:val="num" w:pos="3119"/>
        </w:tabs>
        <w:ind w:left="3119" w:hanging="1134"/>
      </w:pPr>
      <w:rPr>
        <w:rFonts w:hint="default"/>
        <w:b w:val="0"/>
        <w:i w:val="0"/>
        <w:sz w:val="22"/>
      </w:rPr>
    </w:lvl>
    <w:lvl w:ilvl="5">
      <w:start w:val="1"/>
      <w:numFmt w:val="lowerLetter"/>
      <w:lvlText w:val="%6."/>
      <w:lvlJc w:val="left"/>
      <w:pPr>
        <w:tabs>
          <w:tab w:val="num" w:pos="2552"/>
        </w:tabs>
        <w:ind w:left="2552" w:hanging="567"/>
      </w:pPr>
      <w:rPr>
        <w:rFonts w:hint="default"/>
        <w:b w:val="0"/>
        <w:i w:val="0"/>
      </w:rPr>
    </w:lvl>
    <w:lvl w:ilvl="6">
      <w:start w:val="1"/>
      <w:numFmt w:val="decimal"/>
      <w:lvlText w:val="%7."/>
      <w:lvlJc w:val="left"/>
      <w:pPr>
        <w:tabs>
          <w:tab w:val="num" w:pos="3119"/>
        </w:tabs>
        <w:ind w:left="3119" w:hanging="567"/>
      </w:pPr>
      <w:rPr>
        <w:rFonts w:hint="default"/>
        <w:b w:val="0"/>
        <w:i w:val="0"/>
      </w:rPr>
    </w:lvl>
    <w:lvl w:ilvl="7">
      <w:start w:val="1"/>
      <w:numFmt w:val="lowerLetter"/>
      <w:lvlText w:val="(%8)"/>
      <w:lvlJc w:val="left"/>
      <w:pPr>
        <w:tabs>
          <w:tab w:val="num" w:pos="3686"/>
        </w:tabs>
        <w:ind w:left="3686" w:hanging="567"/>
      </w:pPr>
      <w:rPr>
        <w:rFonts w:hint="default"/>
        <w:b w:val="0"/>
        <w:i w:val="0"/>
      </w:rPr>
    </w:lvl>
    <w:lvl w:ilvl="8">
      <w:start w:val="1"/>
      <w:numFmt w:val="decimal"/>
      <w:lvlText w:val="%1.%2.%3.%4.%5.%6.%7.%8.%9."/>
      <w:lvlJc w:val="left"/>
      <w:pPr>
        <w:tabs>
          <w:tab w:val="num" w:pos="7441"/>
        </w:tabs>
        <w:ind w:left="5641" w:hanging="1440"/>
      </w:pPr>
      <w:rPr>
        <w:rFonts w:hint="default"/>
      </w:rPr>
    </w:lvl>
  </w:abstractNum>
  <w:abstractNum w:abstractNumId="23" w15:restartNumberingAfterBreak="0">
    <w:nsid w:val="0ADD6804"/>
    <w:multiLevelType w:val="hybridMultilevel"/>
    <w:tmpl w:val="D4B6F930"/>
    <w:lvl w:ilvl="0" w:tplc="40E8817C">
      <w:numFmt w:val="bullet"/>
      <w:lvlText w:val="-"/>
      <w:lvlJc w:val="left"/>
      <w:pPr>
        <w:ind w:left="720" w:hanging="360"/>
      </w:pPr>
      <w:rPr>
        <w:rFonts w:ascii="Palatino Linotype" w:eastAsia="Times New Roman" w:hAnsi="Palatino Linotype"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4" w15:restartNumberingAfterBreak="0">
    <w:nsid w:val="0BE7598F"/>
    <w:multiLevelType w:val="hybridMultilevel"/>
    <w:tmpl w:val="F71A45C0"/>
    <w:lvl w:ilvl="0" w:tplc="0407000F">
      <w:start w:val="1"/>
      <w:numFmt w:val="decimal"/>
      <w:lvlText w:val="%1."/>
      <w:lvlJc w:val="left"/>
      <w:pPr>
        <w:tabs>
          <w:tab w:val="num" w:pos="720"/>
        </w:tabs>
        <w:ind w:left="720" w:hanging="360"/>
      </w:pPr>
      <w:rPr>
        <w:rFonts w:hint="default"/>
      </w:rPr>
    </w:lvl>
    <w:lvl w:ilvl="1" w:tplc="08090003">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25" w15:restartNumberingAfterBreak="0">
    <w:nsid w:val="0CE30D55"/>
    <w:multiLevelType w:val="hybridMultilevel"/>
    <w:tmpl w:val="42F298C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0D163391"/>
    <w:multiLevelType w:val="hybridMultilevel"/>
    <w:tmpl w:val="13EEFB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0DDF561B"/>
    <w:multiLevelType w:val="hybridMultilevel"/>
    <w:tmpl w:val="4410904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0EFE5F93"/>
    <w:multiLevelType w:val="hybridMultilevel"/>
    <w:tmpl w:val="AD74B74C"/>
    <w:lvl w:ilvl="0" w:tplc="FFFFFFFF">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9" w15:restartNumberingAfterBreak="0">
    <w:nsid w:val="0F3A58AE"/>
    <w:multiLevelType w:val="hybridMultilevel"/>
    <w:tmpl w:val="9AA2C894"/>
    <w:lvl w:ilvl="0" w:tplc="228243D2">
      <w:start w:val="4"/>
      <w:numFmt w:val="bullet"/>
      <w:lvlText w:val="-"/>
      <w:lvlJc w:val="left"/>
      <w:pPr>
        <w:ind w:left="360" w:hanging="360"/>
      </w:pPr>
      <w:rPr>
        <w:rFonts w:ascii="Palatino Linotype" w:eastAsia="Times New Roman" w:hAnsi="Palatino Linotype" w:cs="Calibri"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cs="Wingdings" w:hint="default"/>
      </w:rPr>
    </w:lvl>
    <w:lvl w:ilvl="3" w:tplc="04100001" w:tentative="1">
      <w:start w:val="1"/>
      <w:numFmt w:val="bullet"/>
      <w:lvlText w:val=""/>
      <w:lvlJc w:val="left"/>
      <w:pPr>
        <w:ind w:left="2520" w:hanging="360"/>
      </w:pPr>
      <w:rPr>
        <w:rFonts w:ascii="Symbol" w:hAnsi="Symbol" w:cs="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cs="Wingdings" w:hint="default"/>
      </w:rPr>
    </w:lvl>
    <w:lvl w:ilvl="6" w:tplc="04100001" w:tentative="1">
      <w:start w:val="1"/>
      <w:numFmt w:val="bullet"/>
      <w:lvlText w:val=""/>
      <w:lvlJc w:val="left"/>
      <w:pPr>
        <w:ind w:left="4680" w:hanging="360"/>
      </w:pPr>
      <w:rPr>
        <w:rFonts w:ascii="Symbol" w:hAnsi="Symbol" w:cs="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cs="Wingdings" w:hint="default"/>
      </w:rPr>
    </w:lvl>
  </w:abstractNum>
  <w:abstractNum w:abstractNumId="30" w15:restartNumberingAfterBreak="0">
    <w:nsid w:val="0F770458"/>
    <w:multiLevelType w:val="hybridMultilevel"/>
    <w:tmpl w:val="24AE9948"/>
    <w:lvl w:ilvl="0" w:tplc="7632D7CC">
      <w:numFmt w:val="bullet"/>
      <w:lvlText w:val=""/>
      <w:lvlJc w:val="left"/>
      <w:pPr>
        <w:ind w:left="720" w:hanging="360"/>
      </w:pPr>
      <w:rPr>
        <w:rFonts w:ascii="Wingdings" w:eastAsia="Times New Roman" w:hAnsi="Wingdings"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10053FE1"/>
    <w:multiLevelType w:val="multilevel"/>
    <w:tmpl w:val="0C0A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32" w15:restartNumberingAfterBreak="0">
    <w:nsid w:val="103B5130"/>
    <w:multiLevelType w:val="hybridMultilevel"/>
    <w:tmpl w:val="80C6BD4E"/>
    <w:lvl w:ilvl="0" w:tplc="08090001">
      <w:start w:val="1"/>
      <w:numFmt w:val="bullet"/>
      <w:lvlText w:val=""/>
      <w:lvlJc w:val="left"/>
      <w:pPr>
        <w:tabs>
          <w:tab w:val="num" w:pos="360"/>
        </w:tabs>
        <w:ind w:left="360" w:hanging="360"/>
      </w:pPr>
      <w:rPr>
        <w:rFonts w:ascii="Symbol" w:hAnsi="Symbol" w:hint="default"/>
      </w:rPr>
    </w:lvl>
    <w:lvl w:ilvl="1" w:tplc="08090003" w:tentative="1">
      <w:start w:val="1"/>
      <w:numFmt w:val="bullet"/>
      <w:lvlText w:val="o"/>
      <w:lvlJc w:val="left"/>
      <w:pPr>
        <w:tabs>
          <w:tab w:val="num" w:pos="1080"/>
        </w:tabs>
        <w:ind w:left="1080" w:hanging="360"/>
      </w:pPr>
      <w:rPr>
        <w:rFonts w:ascii="Courier New" w:hAnsi="Courier New" w:cs="Courier New" w:hint="default"/>
      </w:rPr>
    </w:lvl>
    <w:lvl w:ilvl="2" w:tplc="08090005" w:tentative="1">
      <w:start w:val="1"/>
      <w:numFmt w:val="bullet"/>
      <w:lvlText w:val=""/>
      <w:lvlJc w:val="left"/>
      <w:pPr>
        <w:tabs>
          <w:tab w:val="num" w:pos="1800"/>
        </w:tabs>
        <w:ind w:left="1800" w:hanging="360"/>
      </w:pPr>
      <w:rPr>
        <w:rFonts w:ascii="Wingdings" w:hAnsi="Wingdings" w:hint="default"/>
      </w:rPr>
    </w:lvl>
    <w:lvl w:ilvl="3" w:tplc="08090001" w:tentative="1">
      <w:start w:val="1"/>
      <w:numFmt w:val="bullet"/>
      <w:lvlText w:val=""/>
      <w:lvlJc w:val="left"/>
      <w:pPr>
        <w:tabs>
          <w:tab w:val="num" w:pos="2520"/>
        </w:tabs>
        <w:ind w:left="2520" w:hanging="360"/>
      </w:pPr>
      <w:rPr>
        <w:rFonts w:ascii="Symbol" w:hAnsi="Symbol" w:hint="default"/>
      </w:rPr>
    </w:lvl>
    <w:lvl w:ilvl="4" w:tplc="08090003" w:tentative="1">
      <w:start w:val="1"/>
      <w:numFmt w:val="bullet"/>
      <w:lvlText w:val="o"/>
      <w:lvlJc w:val="left"/>
      <w:pPr>
        <w:tabs>
          <w:tab w:val="num" w:pos="3240"/>
        </w:tabs>
        <w:ind w:left="3240" w:hanging="360"/>
      </w:pPr>
      <w:rPr>
        <w:rFonts w:ascii="Courier New" w:hAnsi="Courier New" w:cs="Courier New" w:hint="default"/>
      </w:rPr>
    </w:lvl>
    <w:lvl w:ilvl="5" w:tplc="08090005" w:tentative="1">
      <w:start w:val="1"/>
      <w:numFmt w:val="bullet"/>
      <w:lvlText w:val=""/>
      <w:lvlJc w:val="left"/>
      <w:pPr>
        <w:tabs>
          <w:tab w:val="num" w:pos="3960"/>
        </w:tabs>
        <w:ind w:left="3960" w:hanging="360"/>
      </w:pPr>
      <w:rPr>
        <w:rFonts w:ascii="Wingdings" w:hAnsi="Wingdings" w:hint="default"/>
      </w:rPr>
    </w:lvl>
    <w:lvl w:ilvl="6" w:tplc="08090001" w:tentative="1">
      <w:start w:val="1"/>
      <w:numFmt w:val="bullet"/>
      <w:lvlText w:val=""/>
      <w:lvlJc w:val="left"/>
      <w:pPr>
        <w:tabs>
          <w:tab w:val="num" w:pos="4680"/>
        </w:tabs>
        <w:ind w:left="4680" w:hanging="360"/>
      </w:pPr>
      <w:rPr>
        <w:rFonts w:ascii="Symbol" w:hAnsi="Symbol" w:hint="default"/>
      </w:rPr>
    </w:lvl>
    <w:lvl w:ilvl="7" w:tplc="08090003" w:tentative="1">
      <w:start w:val="1"/>
      <w:numFmt w:val="bullet"/>
      <w:lvlText w:val="o"/>
      <w:lvlJc w:val="left"/>
      <w:pPr>
        <w:tabs>
          <w:tab w:val="num" w:pos="5400"/>
        </w:tabs>
        <w:ind w:left="5400" w:hanging="360"/>
      </w:pPr>
      <w:rPr>
        <w:rFonts w:ascii="Courier New" w:hAnsi="Courier New" w:cs="Courier New" w:hint="default"/>
      </w:rPr>
    </w:lvl>
    <w:lvl w:ilvl="8" w:tplc="08090005" w:tentative="1">
      <w:start w:val="1"/>
      <w:numFmt w:val="bullet"/>
      <w:lvlText w:val=""/>
      <w:lvlJc w:val="left"/>
      <w:pPr>
        <w:tabs>
          <w:tab w:val="num" w:pos="6120"/>
        </w:tabs>
        <w:ind w:left="6120" w:hanging="360"/>
      </w:pPr>
      <w:rPr>
        <w:rFonts w:ascii="Wingdings" w:hAnsi="Wingdings" w:hint="default"/>
      </w:rPr>
    </w:lvl>
  </w:abstractNum>
  <w:abstractNum w:abstractNumId="33" w15:restartNumberingAfterBreak="0">
    <w:nsid w:val="11896852"/>
    <w:multiLevelType w:val="hybridMultilevel"/>
    <w:tmpl w:val="B3204E64"/>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4" w15:restartNumberingAfterBreak="0">
    <w:nsid w:val="12987BF5"/>
    <w:multiLevelType w:val="hybridMultilevel"/>
    <w:tmpl w:val="716A69A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17892AB1"/>
    <w:multiLevelType w:val="hybridMultilevel"/>
    <w:tmpl w:val="1F86D91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17CC27D4"/>
    <w:multiLevelType w:val="hybridMultilevel"/>
    <w:tmpl w:val="525E7548"/>
    <w:lvl w:ilvl="0" w:tplc="FFFFFFFF">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7" w15:restartNumberingAfterBreak="0">
    <w:nsid w:val="19B3162B"/>
    <w:multiLevelType w:val="hybridMultilevel"/>
    <w:tmpl w:val="381A8D90"/>
    <w:lvl w:ilvl="0" w:tplc="811C79DA">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1ADF0DC1"/>
    <w:multiLevelType w:val="hybridMultilevel"/>
    <w:tmpl w:val="07C67556"/>
    <w:lvl w:ilvl="0" w:tplc="BFD2922C">
      <w:numFmt w:val="bullet"/>
      <w:lvlText w:val="-"/>
      <w:lvlJc w:val="left"/>
      <w:pPr>
        <w:ind w:left="720" w:hanging="360"/>
      </w:pPr>
      <w:rPr>
        <w:rFonts w:ascii="Palatino Linotype" w:eastAsia="Times New Roman" w:hAnsi="Palatino Linotype"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9" w15:restartNumberingAfterBreak="0">
    <w:nsid w:val="1B096110"/>
    <w:multiLevelType w:val="hybridMultilevel"/>
    <w:tmpl w:val="E5D6FEE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15:restartNumberingAfterBreak="0">
    <w:nsid w:val="1B455D31"/>
    <w:multiLevelType w:val="hybridMultilevel"/>
    <w:tmpl w:val="C48A8418"/>
    <w:lvl w:ilvl="0" w:tplc="04100001">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41" w15:restartNumberingAfterBreak="0">
    <w:nsid w:val="1C9C4B13"/>
    <w:multiLevelType w:val="multilevel"/>
    <w:tmpl w:val="99943E14"/>
    <w:lvl w:ilvl="0">
      <w:start w:val="1"/>
      <w:numFmt w:val="decimal"/>
      <w:lvlText w:val="3.2.%1"/>
      <w:lvlJc w:val="left"/>
      <w:pPr>
        <w:tabs>
          <w:tab w:val="num" w:pos="0"/>
        </w:tabs>
        <w:ind w:left="1134" w:firstLine="851"/>
      </w:pPr>
      <w:rPr>
        <w:rFonts w:hint="default"/>
        <w:b/>
        <w:i w:val="0"/>
        <w:sz w:val="22"/>
      </w:rPr>
    </w:lvl>
    <w:lvl w:ilvl="1">
      <w:start w:val="1"/>
      <w:numFmt w:val="decimal"/>
      <w:pStyle w:val="Definition2"/>
      <w:lvlText w:val="3.2.%1.%2"/>
      <w:lvlJc w:val="left"/>
      <w:pPr>
        <w:tabs>
          <w:tab w:val="num" w:pos="3119"/>
        </w:tabs>
        <w:ind w:left="1134" w:firstLine="851"/>
      </w:pPr>
      <w:rPr>
        <w:rFonts w:hint="default"/>
        <w:b/>
        <w:i w:val="0"/>
        <w:sz w:val="22"/>
      </w:rPr>
    </w:lvl>
    <w:lvl w:ilvl="2">
      <w:start w:val="1"/>
      <w:numFmt w:val="decimal"/>
      <w:lvlText w:val="%1.%2.%3"/>
      <w:lvlJc w:val="left"/>
      <w:pPr>
        <w:tabs>
          <w:tab w:val="num" w:pos="3119"/>
        </w:tabs>
        <w:ind w:left="3119" w:hanging="1134"/>
      </w:pPr>
      <w:rPr>
        <w:rFonts w:hint="default"/>
        <w:b/>
        <w:i w:val="0"/>
      </w:rPr>
    </w:lvl>
    <w:lvl w:ilvl="3">
      <w:start w:val="1"/>
      <w:numFmt w:val="decimal"/>
      <w:lvlText w:val="%1.%2.%3.%4."/>
      <w:lvlJc w:val="left"/>
      <w:pPr>
        <w:tabs>
          <w:tab w:val="num" w:pos="3119"/>
        </w:tabs>
        <w:ind w:left="3119" w:hanging="1134"/>
      </w:pPr>
      <w:rPr>
        <w:rFonts w:hint="default"/>
        <w:b/>
        <w:i w:val="0"/>
      </w:rPr>
    </w:lvl>
    <w:lvl w:ilvl="4">
      <w:start w:val="1"/>
      <w:numFmt w:val="decimal"/>
      <w:lvlText w:val="%1.%2.%3.%4.%5"/>
      <w:lvlJc w:val="left"/>
      <w:pPr>
        <w:tabs>
          <w:tab w:val="num" w:pos="3119"/>
        </w:tabs>
        <w:ind w:left="3119" w:hanging="1134"/>
      </w:pPr>
      <w:rPr>
        <w:rFonts w:hint="default"/>
        <w:b w:val="0"/>
        <w:i w:val="0"/>
      </w:rPr>
    </w:lvl>
    <w:lvl w:ilvl="5">
      <w:start w:val="1"/>
      <w:numFmt w:val="lowerLetter"/>
      <w:lvlText w:val="%6."/>
      <w:lvlJc w:val="left"/>
      <w:pPr>
        <w:tabs>
          <w:tab w:val="num" w:pos="2552"/>
        </w:tabs>
        <w:ind w:left="2552" w:hanging="567"/>
      </w:pPr>
      <w:rPr>
        <w:rFonts w:hint="default"/>
        <w:b w:val="0"/>
        <w:i w:val="0"/>
      </w:rPr>
    </w:lvl>
    <w:lvl w:ilvl="6">
      <w:start w:val="1"/>
      <w:numFmt w:val="decimal"/>
      <w:lvlText w:val="%7."/>
      <w:lvlJc w:val="left"/>
      <w:pPr>
        <w:tabs>
          <w:tab w:val="num" w:pos="3119"/>
        </w:tabs>
        <w:ind w:left="3119" w:hanging="567"/>
      </w:pPr>
      <w:rPr>
        <w:rFonts w:hint="default"/>
        <w:b w:val="0"/>
        <w:i w:val="0"/>
      </w:rPr>
    </w:lvl>
    <w:lvl w:ilvl="7">
      <w:start w:val="1"/>
      <w:numFmt w:val="lowerLetter"/>
      <w:lvlRestart w:val="2"/>
      <w:lvlText w:val="(%8)"/>
      <w:lvlJc w:val="left"/>
      <w:pPr>
        <w:tabs>
          <w:tab w:val="num" w:pos="3686"/>
        </w:tabs>
        <w:ind w:left="3686" w:hanging="567"/>
      </w:pPr>
      <w:rPr>
        <w:rFonts w:hint="default"/>
        <w:b w:val="0"/>
        <w:i w:val="0"/>
      </w:rPr>
    </w:lvl>
    <w:lvl w:ilvl="8">
      <w:start w:val="1"/>
      <w:numFmt w:val="decimal"/>
      <w:lvlText w:val="%1.%2.%3.%4.%5.%6.%7.%8.%9."/>
      <w:lvlJc w:val="left"/>
      <w:pPr>
        <w:tabs>
          <w:tab w:val="num" w:pos="7441"/>
        </w:tabs>
        <w:ind w:left="5641" w:hanging="1440"/>
      </w:pPr>
      <w:rPr>
        <w:rFonts w:hint="default"/>
      </w:rPr>
    </w:lvl>
  </w:abstractNum>
  <w:abstractNum w:abstractNumId="42" w15:restartNumberingAfterBreak="0">
    <w:nsid w:val="1CF23132"/>
    <w:multiLevelType w:val="hybridMultilevel"/>
    <w:tmpl w:val="FDCE58E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3" w15:restartNumberingAfterBreak="0">
    <w:nsid w:val="1DC411F5"/>
    <w:multiLevelType w:val="hybridMultilevel"/>
    <w:tmpl w:val="14C4E92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 w15:restartNumberingAfterBreak="0">
    <w:nsid w:val="1DEB774D"/>
    <w:multiLevelType w:val="hybridMultilevel"/>
    <w:tmpl w:val="4108553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 w15:restartNumberingAfterBreak="0">
    <w:nsid w:val="1EA67F21"/>
    <w:multiLevelType w:val="hybridMultilevel"/>
    <w:tmpl w:val="F732F98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 w15:restartNumberingAfterBreak="0">
    <w:nsid w:val="1F5B2F8F"/>
    <w:multiLevelType w:val="hybridMultilevel"/>
    <w:tmpl w:val="BC025314"/>
    <w:lvl w:ilvl="0" w:tplc="0F28EDF6">
      <w:start w:val="20"/>
      <w:numFmt w:val="bullet"/>
      <w:lvlText w:val="-"/>
      <w:lvlJc w:val="left"/>
      <w:pPr>
        <w:ind w:left="720" w:hanging="360"/>
      </w:pPr>
      <w:rPr>
        <w:rFonts w:ascii="Palatino Linotype" w:eastAsia="Times New Roman" w:hAnsi="Palatino Linotype" w:cs="Times New Roman" w:hint="default"/>
        <w:color w:val="FF0000"/>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7" w15:restartNumberingAfterBreak="0">
    <w:nsid w:val="1F8027F1"/>
    <w:multiLevelType w:val="multilevel"/>
    <w:tmpl w:val="6D828C3A"/>
    <w:lvl w:ilvl="0">
      <w:start w:val="1"/>
      <w:numFmt w:val="decimal"/>
      <w:pStyle w:val="Heading1"/>
      <w:suff w:val="nothing"/>
      <w:lvlText w:val="%1"/>
      <w:lvlJc w:val="left"/>
      <w:pPr>
        <w:ind w:left="0" w:firstLine="0"/>
      </w:pPr>
      <w:rPr>
        <w:rFonts w:hint="default"/>
        <w:b/>
        <w:i w:val="0"/>
      </w:rPr>
    </w:lvl>
    <w:lvl w:ilvl="1">
      <w:start w:val="1"/>
      <w:numFmt w:val="decimal"/>
      <w:pStyle w:val="Heading2"/>
      <w:lvlText w:val="%1.%2"/>
      <w:lvlJc w:val="left"/>
      <w:pPr>
        <w:tabs>
          <w:tab w:val="num" w:pos="1135"/>
        </w:tabs>
        <w:ind w:left="1135" w:hanging="1135"/>
      </w:pPr>
      <w:rPr>
        <w:rFonts w:hint="default"/>
        <w:b/>
        <w:i w:val="0"/>
      </w:rPr>
    </w:lvl>
    <w:lvl w:ilvl="2">
      <w:start w:val="1"/>
      <w:numFmt w:val="decimal"/>
      <w:pStyle w:val="Heading3"/>
      <w:lvlText w:val="%1.%2.%3"/>
      <w:lvlJc w:val="left"/>
      <w:pPr>
        <w:tabs>
          <w:tab w:val="num" w:pos="1134"/>
        </w:tabs>
        <w:ind w:left="1134" w:hanging="1134"/>
      </w:pPr>
      <w:rPr>
        <w:rFonts w:hint="default"/>
        <w:b/>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Heading4"/>
      <w:lvlText w:val="%1.%2.%3.%4"/>
      <w:lvlJc w:val="left"/>
      <w:pPr>
        <w:tabs>
          <w:tab w:val="num" w:pos="1134"/>
        </w:tabs>
        <w:ind w:left="1134" w:hanging="1134"/>
      </w:pPr>
      <w:rPr>
        <w:rFonts w:hint="default"/>
        <w:b/>
        <w:i w:val="0"/>
      </w:rPr>
    </w:lvl>
    <w:lvl w:ilvl="4">
      <w:start w:val="1"/>
      <w:numFmt w:val="decimal"/>
      <w:pStyle w:val="Heading5"/>
      <w:lvlText w:val="%1.%2.%3.%4.%5"/>
      <w:lvlJc w:val="left"/>
      <w:pPr>
        <w:tabs>
          <w:tab w:val="num" w:pos="1418"/>
        </w:tabs>
        <w:ind w:left="1418" w:hanging="1418"/>
      </w:pPr>
      <w:rPr>
        <w:rFonts w:hint="default"/>
        <w:b w:val="0"/>
        <w:i w:val="0"/>
        <w:sz w:val="22"/>
      </w:rPr>
    </w:lvl>
    <w:lvl w:ilvl="5">
      <w:start w:val="1"/>
      <w:numFmt w:val="lowerLetter"/>
      <w:pStyle w:val="listlevel1"/>
      <w:lvlText w:val="%6."/>
      <w:lvlJc w:val="left"/>
      <w:pPr>
        <w:tabs>
          <w:tab w:val="num" w:pos="567"/>
        </w:tabs>
        <w:ind w:left="567" w:hanging="567"/>
      </w:pPr>
      <w:rPr>
        <w:rFonts w:hint="default"/>
        <w:b w:val="0"/>
        <w:i w:val="0"/>
      </w:rPr>
    </w:lvl>
    <w:lvl w:ilvl="6">
      <w:start w:val="1"/>
      <w:numFmt w:val="decimal"/>
      <w:pStyle w:val="listlevel2"/>
      <w:lvlText w:val="%7."/>
      <w:lvlJc w:val="left"/>
      <w:pPr>
        <w:tabs>
          <w:tab w:val="num" w:pos="1134"/>
        </w:tabs>
        <w:ind w:left="1134" w:hanging="567"/>
      </w:pPr>
      <w:rPr>
        <w:rFonts w:hint="default"/>
        <w:b w:val="0"/>
        <w:i w:val="0"/>
      </w:rPr>
    </w:lvl>
    <w:lvl w:ilvl="7">
      <w:start w:val="1"/>
      <w:numFmt w:val="lowerLetter"/>
      <w:pStyle w:val="listlevel3"/>
      <w:lvlText w:val="(%8)"/>
      <w:lvlJc w:val="left"/>
      <w:pPr>
        <w:tabs>
          <w:tab w:val="num" w:pos="1701"/>
        </w:tabs>
        <w:ind w:left="1701" w:hanging="567"/>
      </w:pPr>
      <w:rPr>
        <w:rFonts w:hint="default"/>
        <w:b w:val="0"/>
        <w:i w:val="0"/>
      </w:rPr>
    </w:lvl>
    <w:lvl w:ilvl="8">
      <w:start w:val="1"/>
      <w:numFmt w:val="none"/>
      <w:lvlText w:val=""/>
      <w:lvlJc w:val="left"/>
      <w:pPr>
        <w:tabs>
          <w:tab w:val="num" w:pos="1701"/>
        </w:tabs>
        <w:ind w:left="1701" w:hanging="567"/>
      </w:pPr>
      <w:rPr>
        <w:rFonts w:hint="default"/>
      </w:rPr>
    </w:lvl>
  </w:abstractNum>
  <w:abstractNum w:abstractNumId="48" w15:restartNumberingAfterBreak="0">
    <w:nsid w:val="2145183C"/>
    <w:multiLevelType w:val="multilevel"/>
    <w:tmpl w:val="69C62EC0"/>
    <w:lvl w:ilvl="0">
      <w:start w:val="1"/>
      <w:numFmt w:val="decimal"/>
      <w:lvlText w:val="%1"/>
      <w:lvlJc w:val="left"/>
      <w:pPr>
        <w:tabs>
          <w:tab w:val="num" w:pos="0"/>
        </w:tabs>
        <w:ind w:left="0" w:firstLine="0"/>
      </w:pPr>
      <w:rPr>
        <w:rFonts w:hint="default"/>
      </w:rPr>
    </w:lvl>
    <w:lvl w:ilvl="1">
      <w:start w:val="1"/>
      <w:numFmt w:val="decimal"/>
      <w:lvlText w:val="%1.%2"/>
      <w:lvlJc w:val="left"/>
      <w:pPr>
        <w:tabs>
          <w:tab w:val="num" w:pos="0"/>
        </w:tabs>
        <w:ind w:left="0" w:firstLine="0"/>
      </w:pPr>
      <w:rPr>
        <w:rFonts w:hint="default"/>
      </w:rPr>
    </w:lvl>
    <w:lvl w:ilvl="2">
      <w:start w:val="1"/>
      <w:numFmt w:val="decimal"/>
      <w:lvlText w:val="%1.%2.%3"/>
      <w:lvlJc w:val="left"/>
      <w:pPr>
        <w:tabs>
          <w:tab w:val="num" w:pos="0"/>
        </w:tabs>
        <w:ind w:left="0" w:firstLine="0"/>
      </w:pPr>
      <w:rPr>
        <w:rFonts w:hint="default"/>
      </w:rPr>
    </w:lvl>
    <w:lvl w:ilvl="3">
      <w:start w:val="1"/>
      <w:numFmt w:val="decimal"/>
      <w:lvlText w:val="%1.%2.%3.%4"/>
      <w:lvlJc w:val="left"/>
      <w:pPr>
        <w:tabs>
          <w:tab w:val="num" w:pos="0"/>
        </w:tabs>
        <w:ind w:left="0" w:firstLine="0"/>
      </w:pPr>
      <w:rPr>
        <w:rFonts w:hint="default"/>
      </w:rPr>
    </w:lvl>
    <w:lvl w:ilvl="4">
      <w:start w:val="1"/>
      <w:numFmt w:val="decimal"/>
      <w:lvlText w:val="%1.%2.%3.%4.%5"/>
      <w:lvlJc w:val="left"/>
      <w:pPr>
        <w:tabs>
          <w:tab w:val="num" w:pos="0"/>
        </w:tabs>
        <w:ind w:left="0" w:firstLine="0"/>
      </w:pPr>
      <w:rPr>
        <w:rFonts w:hint="default"/>
      </w:rPr>
    </w:lvl>
    <w:lvl w:ilvl="5">
      <w:start w:val="1"/>
      <w:numFmt w:val="decimal"/>
      <w:lvlText w:val="%1.%2.%3.%4.%5.%6"/>
      <w:lvlJc w:val="left"/>
      <w:pPr>
        <w:tabs>
          <w:tab w:val="num" w:pos="0"/>
        </w:tabs>
        <w:ind w:left="0" w:firstLine="0"/>
      </w:pPr>
      <w:rPr>
        <w:rFonts w:hint="default"/>
      </w:rPr>
    </w:lvl>
    <w:lvl w:ilvl="6">
      <w:start w:val="1"/>
      <w:numFmt w:val="decimal"/>
      <w:lvlText w:val="%1.%2.%3.%4.%5.%6.%7"/>
      <w:lvlJc w:val="left"/>
      <w:pPr>
        <w:tabs>
          <w:tab w:val="num" w:pos="0"/>
        </w:tabs>
        <w:ind w:left="0" w:firstLine="0"/>
      </w:pPr>
      <w:rPr>
        <w:rFonts w:hint="default"/>
      </w:rPr>
    </w:lvl>
    <w:lvl w:ilvl="7">
      <w:start w:val="1"/>
      <w:numFmt w:val="decimal"/>
      <w:lvlText w:val="%1.%2.%3.%4.%5.%6.%7.%8"/>
      <w:lvlJc w:val="left"/>
      <w:pPr>
        <w:tabs>
          <w:tab w:val="num" w:pos="0"/>
        </w:tabs>
        <w:ind w:left="0" w:firstLine="0"/>
      </w:pPr>
      <w:rPr>
        <w:rFonts w:hint="default"/>
      </w:rPr>
    </w:lvl>
    <w:lvl w:ilvl="8">
      <w:start w:val="1"/>
      <w:numFmt w:val="decimal"/>
      <w:lvlText w:val="%1.%2.%3.%4.%5.%6.%7.%8.%9"/>
      <w:lvlJc w:val="left"/>
      <w:pPr>
        <w:tabs>
          <w:tab w:val="num" w:pos="0"/>
        </w:tabs>
        <w:ind w:left="0" w:firstLine="0"/>
      </w:pPr>
      <w:rPr>
        <w:rFonts w:hint="default"/>
      </w:rPr>
    </w:lvl>
  </w:abstractNum>
  <w:abstractNum w:abstractNumId="49" w15:restartNumberingAfterBreak="0">
    <w:nsid w:val="229D250F"/>
    <w:multiLevelType w:val="hybridMultilevel"/>
    <w:tmpl w:val="46D81DE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0" w15:restartNumberingAfterBreak="0">
    <w:nsid w:val="239B2C1C"/>
    <w:multiLevelType w:val="hybridMultilevel"/>
    <w:tmpl w:val="77F0D6B0"/>
    <w:lvl w:ilvl="0" w:tplc="4AA02C22">
      <w:start w:val="1"/>
      <w:numFmt w:val="decimal"/>
      <w:lvlText w:val="%1."/>
      <w:lvlJc w:val="left"/>
      <w:pPr>
        <w:tabs>
          <w:tab w:val="num" w:pos="720"/>
        </w:tabs>
        <w:ind w:left="720" w:hanging="360"/>
      </w:pPr>
      <w:rPr>
        <w:rFonts w:hint="default"/>
      </w:r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51" w15:restartNumberingAfterBreak="0">
    <w:nsid w:val="25CA6769"/>
    <w:multiLevelType w:val="hybridMultilevel"/>
    <w:tmpl w:val="DE0870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25E90A2B"/>
    <w:multiLevelType w:val="hybridMultilevel"/>
    <w:tmpl w:val="8BB629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3" w15:restartNumberingAfterBreak="0">
    <w:nsid w:val="2698543F"/>
    <w:multiLevelType w:val="hybridMultilevel"/>
    <w:tmpl w:val="4FB2F8EC"/>
    <w:lvl w:ilvl="0" w:tplc="2FBE0A16">
      <w:start w:val="1"/>
      <w:numFmt w:val="decimal"/>
      <w:lvlText w:val="%1"/>
      <w:lvlJc w:val="left"/>
      <w:pPr>
        <w:ind w:left="720" w:hanging="360"/>
      </w:pPr>
      <w:rPr>
        <w:rFonts w:ascii="Georgia" w:eastAsiaTheme="minorHAnsi" w:hAnsi="Georgia" w:cs="Courier New" w:hint="default"/>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hint="default"/>
      </w:rPr>
    </w:lvl>
    <w:lvl w:ilvl="3" w:tplc="0C0A0001">
      <w:start w:val="1"/>
      <w:numFmt w:val="bullet"/>
      <w:lvlText w:val=""/>
      <w:lvlJc w:val="left"/>
      <w:pPr>
        <w:ind w:left="2880" w:hanging="360"/>
      </w:pPr>
      <w:rPr>
        <w:rFonts w:ascii="Symbol" w:hAnsi="Symbol" w:hint="default"/>
      </w:rPr>
    </w:lvl>
    <w:lvl w:ilvl="4" w:tplc="0C0A0003">
      <w:start w:val="1"/>
      <w:numFmt w:val="bullet"/>
      <w:lvlText w:val="o"/>
      <w:lvlJc w:val="left"/>
      <w:pPr>
        <w:ind w:left="3600" w:hanging="360"/>
      </w:pPr>
      <w:rPr>
        <w:rFonts w:ascii="Courier New" w:hAnsi="Courier New" w:cs="Courier New" w:hint="default"/>
      </w:rPr>
    </w:lvl>
    <w:lvl w:ilvl="5" w:tplc="0C0A0005">
      <w:start w:val="1"/>
      <w:numFmt w:val="bullet"/>
      <w:lvlText w:val=""/>
      <w:lvlJc w:val="left"/>
      <w:pPr>
        <w:ind w:left="4320" w:hanging="360"/>
      </w:pPr>
      <w:rPr>
        <w:rFonts w:ascii="Wingdings" w:hAnsi="Wingdings" w:hint="default"/>
      </w:rPr>
    </w:lvl>
    <w:lvl w:ilvl="6" w:tplc="0C0A0001">
      <w:start w:val="1"/>
      <w:numFmt w:val="bullet"/>
      <w:lvlText w:val=""/>
      <w:lvlJc w:val="left"/>
      <w:pPr>
        <w:ind w:left="5040" w:hanging="360"/>
      </w:pPr>
      <w:rPr>
        <w:rFonts w:ascii="Symbol" w:hAnsi="Symbol" w:hint="default"/>
      </w:rPr>
    </w:lvl>
    <w:lvl w:ilvl="7" w:tplc="0C0A0003">
      <w:start w:val="1"/>
      <w:numFmt w:val="bullet"/>
      <w:lvlText w:val="o"/>
      <w:lvlJc w:val="left"/>
      <w:pPr>
        <w:ind w:left="5760" w:hanging="360"/>
      </w:pPr>
      <w:rPr>
        <w:rFonts w:ascii="Courier New" w:hAnsi="Courier New" w:cs="Courier New" w:hint="default"/>
      </w:rPr>
    </w:lvl>
    <w:lvl w:ilvl="8" w:tplc="0C0A0005">
      <w:start w:val="1"/>
      <w:numFmt w:val="bullet"/>
      <w:lvlText w:val=""/>
      <w:lvlJc w:val="left"/>
      <w:pPr>
        <w:ind w:left="6480" w:hanging="360"/>
      </w:pPr>
      <w:rPr>
        <w:rFonts w:ascii="Wingdings" w:hAnsi="Wingdings" w:hint="default"/>
      </w:rPr>
    </w:lvl>
  </w:abstractNum>
  <w:abstractNum w:abstractNumId="54" w15:restartNumberingAfterBreak="0">
    <w:nsid w:val="281C7631"/>
    <w:multiLevelType w:val="hybridMultilevel"/>
    <w:tmpl w:val="FACCF6E2"/>
    <w:lvl w:ilvl="0" w:tplc="04100019">
      <w:start w:val="1"/>
      <w:numFmt w:val="lowerLetter"/>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55" w15:restartNumberingAfterBreak="0">
    <w:nsid w:val="289A5164"/>
    <w:multiLevelType w:val="hybridMultilevel"/>
    <w:tmpl w:val="7354E498"/>
    <w:lvl w:ilvl="0" w:tplc="0C0A0017">
      <w:start w:val="1"/>
      <w:numFmt w:val="lowerLetter"/>
      <w:lvlText w:val="%1)"/>
      <w:lvlJc w:val="left"/>
      <w:pPr>
        <w:ind w:left="2160" w:hanging="360"/>
      </w:pPr>
    </w:lvl>
    <w:lvl w:ilvl="1" w:tplc="0C0A0019">
      <w:start w:val="1"/>
      <w:numFmt w:val="lowerLetter"/>
      <w:lvlText w:val="%2."/>
      <w:lvlJc w:val="left"/>
      <w:pPr>
        <w:ind w:left="2880" w:hanging="360"/>
      </w:pPr>
    </w:lvl>
    <w:lvl w:ilvl="2" w:tplc="0C0A001B">
      <w:start w:val="1"/>
      <w:numFmt w:val="lowerRoman"/>
      <w:lvlText w:val="%3."/>
      <w:lvlJc w:val="right"/>
      <w:pPr>
        <w:ind w:left="3600" w:hanging="180"/>
      </w:pPr>
    </w:lvl>
    <w:lvl w:ilvl="3" w:tplc="0C0A000F">
      <w:start w:val="1"/>
      <w:numFmt w:val="decimal"/>
      <w:lvlText w:val="%4."/>
      <w:lvlJc w:val="left"/>
      <w:pPr>
        <w:ind w:left="4320" w:hanging="360"/>
      </w:pPr>
    </w:lvl>
    <w:lvl w:ilvl="4" w:tplc="0C0A0019">
      <w:start w:val="1"/>
      <w:numFmt w:val="lowerLetter"/>
      <w:lvlText w:val="%5."/>
      <w:lvlJc w:val="left"/>
      <w:pPr>
        <w:ind w:left="5040" w:hanging="360"/>
      </w:pPr>
    </w:lvl>
    <w:lvl w:ilvl="5" w:tplc="0C0A001B">
      <w:start w:val="1"/>
      <w:numFmt w:val="lowerRoman"/>
      <w:lvlText w:val="%6."/>
      <w:lvlJc w:val="right"/>
      <w:pPr>
        <w:ind w:left="5760" w:hanging="180"/>
      </w:pPr>
    </w:lvl>
    <w:lvl w:ilvl="6" w:tplc="0C0A000F">
      <w:start w:val="1"/>
      <w:numFmt w:val="decimal"/>
      <w:lvlText w:val="%7."/>
      <w:lvlJc w:val="left"/>
      <w:pPr>
        <w:ind w:left="6480" w:hanging="360"/>
      </w:pPr>
    </w:lvl>
    <w:lvl w:ilvl="7" w:tplc="0C0A0019">
      <w:start w:val="1"/>
      <w:numFmt w:val="lowerLetter"/>
      <w:lvlText w:val="%8."/>
      <w:lvlJc w:val="left"/>
      <w:pPr>
        <w:ind w:left="7200" w:hanging="360"/>
      </w:pPr>
    </w:lvl>
    <w:lvl w:ilvl="8" w:tplc="0C0A001B">
      <w:start w:val="1"/>
      <w:numFmt w:val="lowerRoman"/>
      <w:lvlText w:val="%9."/>
      <w:lvlJc w:val="right"/>
      <w:pPr>
        <w:ind w:left="7920" w:hanging="180"/>
      </w:pPr>
    </w:lvl>
  </w:abstractNum>
  <w:abstractNum w:abstractNumId="56" w15:restartNumberingAfterBreak="0">
    <w:nsid w:val="28CC5D28"/>
    <w:multiLevelType w:val="multilevel"/>
    <w:tmpl w:val="381C0B78"/>
    <w:lvl w:ilvl="0">
      <w:start w:val="4"/>
      <w:numFmt w:val="decimal"/>
      <w:suff w:val="nothing"/>
      <w:lvlText w:val="%1"/>
      <w:lvlJc w:val="left"/>
      <w:pPr>
        <w:ind w:left="0" w:firstLine="0"/>
      </w:pPr>
      <w:rPr>
        <w:rFonts w:hint="default"/>
        <w:b/>
        <w:i w:val="0"/>
      </w:rPr>
    </w:lvl>
    <w:lvl w:ilvl="1">
      <w:start w:val="4"/>
      <w:numFmt w:val="decimal"/>
      <w:lvlText w:val="%1.%2"/>
      <w:lvlJc w:val="left"/>
      <w:pPr>
        <w:tabs>
          <w:tab w:val="num" w:pos="851"/>
        </w:tabs>
        <w:ind w:left="851" w:hanging="851"/>
      </w:pPr>
      <w:rPr>
        <w:rFonts w:hint="default"/>
        <w:b/>
        <w:i w:val="0"/>
      </w:rPr>
    </w:lvl>
    <w:lvl w:ilvl="2">
      <w:start w:val="1"/>
      <w:numFmt w:val="decimal"/>
      <w:lvlText w:val="%1.%2.%3"/>
      <w:lvlJc w:val="left"/>
      <w:pPr>
        <w:tabs>
          <w:tab w:val="num" w:pos="3119"/>
        </w:tabs>
        <w:ind w:left="3119" w:hanging="1134"/>
      </w:pPr>
      <w:rPr>
        <w:rFonts w:hint="default"/>
        <w:b/>
        <w:i w:val="0"/>
      </w:rPr>
    </w:lvl>
    <w:lvl w:ilvl="3">
      <w:start w:val="4"/>
      <w:numFmt w:val="decimal"/>
      <w:lvlText w:val="%1.%2.%3.%4"/>
      <w:lvlJc w:val="left"/>
      <w:pPr>
        <w:tabs>
          <w:tab w:val="num" w:pos="4678"/>
        </w:tabs>
        <w:ind w:left="4678" w:hanging="1134"/>
      </w:pPr>
      <w:rPr>
        <w:rFonts w:hint="default"/>
        <w:b/>
        <w:i w:val="0"/>
      </w:rPr>
    </w:lvl>
    <w:lvl w:ilvl="4">
      <w:start w:val="1"/>
      <w:numFmt w:val="decimal"/>
      <w:lvlText w:val="%1.%2.%3.%4.%5"/>
      <w:lvlJc w:val="left"/>
      <w:pPr>
        <w:tabs>
          <w:tab w:val="num" w:pos="3119"/>
        </w:tabs>
        <w:ind w:left="3119" w:hanging="1134"/>
      </w:pPr>
      <w:rPr>
        <w:rFonts w:hint="default"/>
        <w:b w:val="0"/>
        <w:i w:val="0"/>
        <w:sz w:val="22"/>
      </w:rPr>
    </w:lvl>
    <w:lvl w:ilvl="5">
      <w:start w:val="4"/>
      <w:numFmt w:val="lowerLetter"/>
      <w:lvlText w:val="%6."/>
      <w:lvlJc w:val="left"/>
      <w:pPr>
        <w:tabs>
          <w:tab w:val="num" w:pos="2552"/>
        </w:tabs>
        <w:ind w:left="2552" w:hanging="567"/>
      </w:pPr>
      <w:rPr>
        <w:rFonts w:hint="default"/>
        <w:b w:val="0"/>
        <w:i w:val="0"/>
      </w:rPr>
    </w:lvl>
    <w:lvl w:ilvl="6">
      <w:start w:val="1"/>
      <w:numFmt w:val="decimal"/>
      <w:lvlText w:val="%7."/>
      <w:lvlJc w:val="left"/>
      <w:pPr>
        <w:tabs>
          <w:tab w:val="num" w:pos="3119"/>
        </w:tabs>
        <w:ind w:left="3119" w:hanging="567"/>
      </w:pPr>
      <w:rPr>
        <w:rFonts w:hint="default"/>
        <w:b w:val="0"/>
        <w:i w:val="0"/>
      </w:rPr>
    </w:lvl>
    <w:lvl w:ilvl="7">
      <w:start w:val="1"/>
      <w:numFmt w:val="lowerLetter"/>
      <w:lvlText w:val="(%8)"/>
      <w:lvlJc w:val="left"/>
      <w:pPr>
        <w:tabs>
          <w:tab w:val="num" w:pos="3686"/>
        </w:tabs>
        <w:ind w:left="3686" w:hanging="567"/>
      </w:pPr>
      <w:rPr>
        <w:rFonts w:hint="default"/>
        <w:b w:val="0"/>
        <w:i w:val="0"/>
      </w:rPr>
    </w:lvl>
    <w:lvl w:ilvl="8">
      <w:start w:val="1"/>
      <w:numFmt w:val="decimal"/>
      <w:lvlText w:val="%1.%2.%3.%4.%5.%6.%7.%8.%9."/>
      <w:lvlJc w:val="left"/>
      <w:pPr>
        <w:tabs>
          <w:tab w:val="num" w:pos="7441"/>
        </w:tabs>
        <w:ind w:left="5641" w:hanging="1440"/>
      </w:pPr>
      <w:rPr>
        <w:rFonts w:hint="default"/>
      </w:rPr>
    </w:lvl>
  </w:abstractNum>
  <w:abstractNum w:abstractNumId="57" w15:restartNumberingAfterBreak="0">
    <w:nsid w:val="28F45DB4"/>
    <w:multiLevelType w:val="multilevel"/>
    <w:tmpl w:val="9690A5F4"/>
    <w:lvl w:ilvl="0">
      <w:start w:val="1"/>
      <w:numFmt w:val="upperLetter"/>
      <w:pStyle w:val="Annex1"/>
      <w:suff w:val="nothing"/>
      <w:lvlText w:val="Annex %1"/>
      <w:lvlJc w:val="right"/>
      <w:pPr>
        <w:ind w:left="0" w:firstLine="0"/>
      </w:pPr>
      <w:rPr>
        <w:rFonts w:hint="default"/>
      </w:rPr>
    </w:lvl>
    <w:lvl w:ilvl="1">
      <w:start w:val="1"/>
      <w:numFmt w:val="decimal"/>
      <w:pStyle w:val="Annex2"/>
      <w:lvlText w:val="%1.%2"/>
      <w:lvlJc w:val="left"/>
      <w:pPr>
        <w:tabs>
          <w:tab w:val="num" w:pos="851"/>
        </w:tabs>
        <w:ind w:left="851" w:hanging="851"/>
      </w:pPr>
      <w:rPr>
        <w:rFonts w:hint="default"/>
        <w:b/>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Annex3"/>
      <w:lvlText w:val="%1.%2.%3"/>
      <w:lvlJc w:val="left"/>
      <w:pPr>
        <w:tabs>
          <w:tab w:val="num" w:pos="851"/>
        </w:tabs>
        <w:ind w:left="851" w:hanging="851"/>
      </w:pPr>
      <w:rPr>
        <w:rFonts w:hint="default"/>
        <w:b/>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Annex4"/>
      <w:lvlText w:val="%1.%2.%3.%4"/>
      <w:lvlJc w:val="left"/>
      <w:pPr>
        <w:tabs>
          <w:tab w:val="num" w:pos="1418"/>
        </w:tabs>
        <w:ind w:left="1418" w:hanging="1418"/>
      </w:pPr>
      <w:rPr>
        <w:rFonts w:cs="Times New Roman"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pStyle w:val="Annex5"/>
      <w:lvlText w:val="%1.%2.%3.%4.%5"/>
      <w:lvlJc w:val="left"/>
      <w:pPr>
        <w:tabs>
          <w:tab w:val="num" w:pos="1418"/>
        </w:tabs>
        <w:ind w:left="1418" w:hanging="1418"/>
      </w:pPr>
      <w:rPr>
        <w:rFonts w:hint="default"/>
      </w:rPr>
    </w:lvl>
    <w:lvl w:ilvl="5">
      <w:start w:val="1"/>
      <w:numFmt w:val="decimal"/>
      <w:lvlText w:val="&lt;%6&gt;"/>
      <w:lvlJc w:val="left"/>
      <w:pPr>
        <w:tabs>
          <w:tab w:val="num" w:pos="2835"/>
        </w:tabs>
        <w:ind w:left="2835" w:hanging="850"/>
      </w:pPr>
      <w:rPr>
        <w:rFonts w:hint="default"/>
      </w:rPr>
    </w:lvl>
    <w:lvl w:ilvl="6">
      <w:start w:val="1"/>
      <w:numFmt w:val="decimal"/>
      <w:lvlText w:val="&lt;%6.%7&gt;"/>
      <w:lvlJc w:val="left"/>
      <w:pPr>
        <w:tabs>
          <w:tab w:val="num" w:pos="2552"/>
        </w:tabs>
        <w:ind w:left="2552" w:hanging="567"/>
      </w:pPr>
      <w:rPr>
        <w:rFonts w:hint="default"/>
      </w:rPr>
    </w:lvl>
    <w:lvl w:ilvl="7">
      <w:start w:val="1"/>
      <w:numFmt w:val="decimal"/>
      <w:lvlRestart w:val="1"/>
      <w:pStyle w:val="CaptionAnnexFigure"/>
      <w:suff w:val="nothing"/>
      <w:lvlText w:val="Figure %1-%8"/>
      <w:lvlJc w:val="center"/>
      <w:pPr>
        <w:ind w:left="0" w:firstLine="288"/>
      </w:pPr>
      <w:rPr>
        <w:rFonts w:cs="Times New Roman" w:hint="default"/>
        <w:b/>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8">
      <w:start w:val="1"/>
      <w:numFmt w:val="decimal"/>
      <w:lvlRestart w:val="1"/>
      <w:pStyle w:val="CaptionAnnexTable"/>
      <w:suff w:val="nothing"/>
      <w:lvlText w:val="Table %1-%9"/>
      <w:lvlJc w:val="center"/>
      <w:pPr>
        <w:ind w:left="0" w:firstLine="0"/>
      </w:pPr>
      <w:rPr>
        <w:rFonts w:cs="Times New Roman" w:hint="default"/>
        <w:b/>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abstractNum>
  <w:abstractNum w:abstractNumId="58" w15:restartNumberingAfterBreak="0">
    <w:nsid w:val="299F68E3"/>
    <w:multiLevelType w:val="hybridMultilevel"/>
    <w:tmpl w:val="3EF81DD0"/>
    <w:lvl w:ilvl="0" w:tplc="7764BB78">
      <w:start w:val="6"/>
      <w:numFmt w:val="bullet"/>
      <w:lvlText w:val="-"/>
      <w:lvlJc w:val="left"/>
      <w:pPr>
        <w:ind w:left="720" w:hanging="360"/>
      </w:pPr>
      <w:rPr>
        <w:rFonts w:ascii="Palatino Linotype" w:eastAsia="Times New Roman" w:hAnsi="Palatino Linotype" w:cs="Times New Roman"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59" w15:restartNumberingAfterBreak="0">
    <w:nsid w:val="2A9960B3"/>
    <w:multiLevelType w:val="hybridMultilevel"/>
    <w:tmpl w:val="4FB2F8EC"/>
    <w:lvl w:ilvl="0" w:tplc="2FBE0A16">
      <w:start w:val="1"/>
      <w:numFmt w:val="decimal"/>
      <w:lvlText w:val="%1"/>
      <w:lvlJc w:val="left"/>
      <w:pPr>
        <w:ind w:left="720" w:hanging="360"/>
      </w:pPr>
      <w:rPr>
        <w:rFonts w:ascii="Georgia" w:eastAsiaTheme="minorHAnsi" w:hAnsi="Georgia" w:cs="Courier New" w:hint="default"/>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hint="default"/>
      </w:rPr>
    </w:lvl>
    <w:lvl w:ilvl="3" w:tplc="0C0A0001">
      <w:start w:val="1"/>
      <w:numFmt w:val="bullet"/>
      <w:lvlText w:val=""/>
      <w:lvlJc w:val="left"/>
      <w:pPr>
        <w:ind w:left="2880" w:hanging="360"/>
      </w:pPr>
      <w:rPr>
        <w:rFonts w:ascii="Symbol" w:hAnsi="Symbol" w:hint="default"/>
      </w:rPr>
    </w:lvl>
    <w:lvl w:ilvl="4" w:tplc="0C0A0003">
      <w:start w:val="1"/>
      <w:numFmt w:val="bullet"/>
      <w:lvlText w:val="o"/>
      <w:lvlJc w:val="left"/>
      <w:pPr>
        <w:ind w:left="3600" w:hanging="360"/>
      </w:pPr>
      <w:rPr>
        <w:rFonts w:ascii="Courier New" w:hAnsi="Courier New" w:cs="Courier New" w:hint="default"/>
      </w:rPr>
    </w:lvl>
    <w:lvl w:ilvl="5" w:tplc="0C0A0005">
      <w:start w:val="1"/>
      <w:numFmt w:val="bullet"/>
      <w:lvlText w:val=""/>
      <w:lvlJc w:val="left"/>
      <w:pPr>
        <w:ind w:left="4320" w:hanging="360"/>
      </w:pPr>
      <w:rPr>
        <w:rFonts w:ascii="Wingdings" w:hAnsi="Wingdings" w:hint="default"/>
      </w:rPr>
    </w:lvl>
    <w:lvl w:ilvl="6" w:tplc="0C0A0001">
      <w:start w:val="1"/>
      <w:numFmt w:val="bullet"/>
      <w:lvlText w:val=""/>
      <w:lvlJc w:val="left"/>
      <w:pPr>
        <w:ind w:left="5040" w:hanging="360"/>
      </w:pPr>
      <w:rPr>
        <w:rFonts w:ascii="Symbol" w:hAnsi="Symbol" w:hint="default"/>
      </w:rPr>
    </w:lvl>
    <w:lvl w:ilvl="7" w:tplc="0C0A0003">
      <w:start w:val="1"/>
      <w:numFmt w:val="bullet"/>
      <w:lvlText w:val="o"/>
      <w:lvlJc w:val="left"/>
      <w:pPr>
        <w:ind w:left="5760" w:hanging="360"/>
      </w:pPr>
      <w:rPr>
        <w:rFonts w:ascii="Courier New" w:hAnsi="Courier New" w:cs="Courier New" w:hint="default"/>
      </w:rPr>
    </w:lvl>
    <w:lvl w:ilvl="8" w:tplc="0C0A0005">
      <w:start w:val="1"/>
      <w:numFmt w:val="bullet"/>
      <w:lvlText w:val=""/>
      <w:lvlJc w:val="left"/>
      <w:pPr>
        <w:ind w:left="6480" w:hanging="360"/>
      </w:pPr>
      <w:rPr>
        <w:rFonts w:ascii="Wingdings" w:hAnsi="Wingdings" w:hint="default"/>
      </w:rPr>
    </w:lvl>
  </w:abstractNum>
  <w:abstractNum w:abstractNumId="60" w15:restartNumberingAfterBreak="0">
    <w:nsid w:val="2BB33C5E"/>
    <w:multiLevelType w:val="multilevel"/>
    <w:tmpl w:val="81843AC8"/>
    <w:lvl w:ilvl="0">
      <w:start w:val="4"/>
      <w:numFmt w:val="decimal"/>
      <w:suff w:val="nothing"/>
      <w:lvlText w:val="%1"/>
      <w:lvlJc w:val="left"/>
      <w:pPr>
        <w:ind w:left="0" w:firstLine="0"/>
      </w:pPr>
      <w:rPr>
        <w:rFonts w:hint="default"/>
        <w:b/>
        <w:i w:val="0"/>
      </w:rPr>
    </w:lvl>
    <w:lvl w:ilvl="1">
      <w:start w:val="4"/>
      <w:numFmt w:val="decimal"/>
      <w:lvlText w:val="%1.%2"/>
      <w:lvlJc w:val="left"/>
      <w:pPr>
        <w:tabs>
          <w:tab w:val="num" w:pos="851"/>
        </w:tabs>
        <w:ind w:left="851" w:hanging="851"/>
      </w:pPr>
      <w:rPr>
        <w:rFonts w:hint="default"/>
        <w:b/>
        <w:i w:val="0"/>
      </w:rPr>
    </w:lvl>
    <w:lvl w:ilvl="2">
      <w:start w:val="1"/>
      <w:numFmt w:val="decimal"/>
      <w:lvlText w:val="%1.%2.%3"/>
      <w:lvlJc w:val="left"/>
      <w:pPr>
        <w:tabs>
          <w:tab w:val="num" w:pos="3119"/>
        </w:tabs>
        <w:ind w:left="3119" w:hanging="1134"/>
      </w:pPr>
      <w:rPr>
        <w:rFonts w:hint="default"/>
        <w:b/>
        <w:i w:val="0"/>
      </w:rPr>
    </w:lvl>
    <w:lvl w:ilvl="3">
      <w:start w:val="4"/>
      <w:numFmt w:val="decimal"/>
      <w:lvlText w:val="%1.%2.%3.%4"/>
      <w:lvlJc w:val="left"/>
      <w:pPr>
        <w:tabs>
          <w:tab w:val="num" w:pos="4678"/>
        </w:tabs>
        <w:ind w:left="4678" w:hanging="1134"/>
      </w:pPr>
      <w:rPr>
        <w:rFonts w:hint="default"/>
        <w:b/>
        <w:i w:val="0"/>
      </w:rPr>
    </w:lvl>
    <w:lvl w:ilvl="4">
      <w:start w:val="1"/>
      <w:numFmt w:val="decimal"/>
      <w:lvlText w:val="%1.%2.%3.%4.%5"/>
      <w:lvlJc w:val="left"/>
      <w:pPr>
        <w:tabs>
          <w:tab w:val="num" w:pos="3119"/>
        </w:tabs>
        <w:ind w:left="3119" w:hanging="1134"/>
      </w:pPr>
      <w:rPr>
        <w:rFonts w:hint="default"/>
        <w:b w:val="0"/>
        <w:i w:val="0"/>
        <w:sz w:val="22"/>
      </w:rPr>
    </w:lvl>
    <w:lvl w:ilvl="5">
      <w:start w:val="3"/>
      <w:numFmt w:val="lowerLetter"/>
      <w:lvlText w:val="%6."/>
      <w:lvlJc w:val="left"/>
      <w:pPr>
        <w:tabs>
          <w:tab w:val="num" w:pos="2552"/>
        </w:tabs>
        <w:ind w:left="2552" w:hanging="567"/>
      </w:pPr>
      <w:rPr>
        <w:rFonts w:hint="default"/>
        <w:b w:val="0"/>
        <w:i w:val="0"/>
      </w:rPr>
    </w:lvl>
    <w:lvl w:ilvl="6">
      <w:start w:val="1"/>
      <w:numFmt w:val="decimal"/>
      <w:lvlText w:val="%7."/>
      <w:lvlJc w:val="left"/>
      <w:pPr>
        <w:tabs>
          <w:tab w:val="num" w:pos="3119"/>
        </w:tabs>
        <w:ind w:left="3119" w:hanging="567"/>
      </w:pPr>
      <w:rPr>
        <w:rFonts w:hint="default"/>
        <w:b w:val="0"/>
        <w:i w:val="0"/>
      </w:rPr>
    </w:lvl>
    <w:lvl w:ilvl="7">
      <w:start w:val="1"/>
      <w:numFmt w:val="lowerLetter"/>
      <w:lvlText w:val="(%8)"/>
      <w:lvlJc w:val="left"/>
      <w:pPr>
        <w:tabs>
          <w:tab w:val="num" w:pos="3686"/>
        </w:tabs>
        <w:ind w:left="3686" w:hanging="567"/>
      </w:pPr>
      <w:rPr>
        <w:rFonts w:hint="default"/>
        <w:b w:val="0"/>
        <w:i w:val="0"/>
      </w:rPr>
    </w:lvl>
    <w:lvl w:ilvl="8">
      <w:start w:val="1"/>
      <w:numFmt w:val="decimal"/>
      <w:lvlText w:val="%1.%2.%3.%4.%5.%6.%7.%8.%9."/>
      <w:lvlJc w:val="left"/>
      <w:pPr>
        <w:tabs>
          <w:tab w:val="num" w:pos="7441"/>
        </w:tabs>
        <w:ind w:left="5641" w:hanging="1440"/>
      </w:pPr>
      <w:rPr>
        <w:rFonts w:hint="default"/>
      </w:rPr>
    </w:lvl>
  </w:abstractNum>
  <w:abstractNum w:abstractNumId="61" w15:restartNumberingAfterBreak="0">
    <w:nsid w:val="2C55064E"/>
    <w:multiLevelType w:val="hybridMultilevel"/>
    <w:tmpl w:val="154C76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15:restartNumberingAfterBreak="0">
    <w:nsid w:val="2CAE562B"/>
    <w:multiLevelType w:val="hybridMultilevel"/>
    <w:tmpl w:val="5E88F764"/>
    <w:lvl w:ilvl="0" w:tplc="7764BB78">
      <w:start w:val="6"/>
      <w:numFmt w:val="bullet"/>
      <w:lvlText w:val="-"/>
      <w:lvlJc w:val="left"/>
      <w:pPr>
        <w:ind w:left="720" w:hanging="360"/>
      </w:pPr>
      <w:rPr>
        <w:rFonts w:ascii="Palatino Linotype" w:eastAsia="Times New Roman" w:hAnsi="Palatino Linotype"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3" w15:restartNumberingAfterBreak="0">
    <w:nsid w:val="2CAE5A1F"/>
    <w:multiLevelType w:val="hybridMultilevel"/>
    <w:tmpl w:val="32F43082"/>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64" w15:restartNumberingAfterBreak="0">
    <w:nsid w:val="2CE46F7C"/>
    <w:multiLevelType w:val="multilevel"/>
    <w:tmpl w:val="571E79F8"/>
    <w:lvl w:ilvl="0">
      <w:start w:val="1"/>
      <w:numFmt w:val="decimal"/>
      <w:suff w:val="nothing"/>
      <w:lvlText w:val="%1"/>
      <w:lvlJc w:val="left"/>
      <w:pPr>
        <w:ind w:left="0" w:firstLine="0"/>
      </w:pPr>
      <w:rPr>
        <w:rFonts w:hint="default"/>
        <w:b/>
        <w:i w:val="0"/>
      </w:rPr>
    </w:lvl>
    <w:lvl w:ilvl="1">
      <w:start w:val="1"/>
      <w:numFmt w:val="decimal"/>
      <w:lvlText w:val="%1.%2"/>
      <w:lvlJc w:val="left"/>
      <w:pPr>
        <w:tabs>
          <w:tab w:val="num" w:pos="851"/>
        </w:tabs>
        <w:ind w:left="851" w:hanging="851"/>
      </w:pPr>
      <w:rPr>
        <w:rFonts w:hint="default"/>
        <w:b/>
        <w:i w:val="0"/>
      </w:rPr>
    </w:lvl>
    <w:lvl w:ilvl="2">
      <w:start w:val="1"/>
      <w:numFmt w:val="decimal"/>
      <w:lvlText w:val="%1.%2.%3"/>
      <w:lvlJc w:val="left"/>
      <w:pPr>
        <w:tabs>
          <w:tab w:val="num" w:pos="1134"/>
        </w:tabs>
        <w:ind w:left="1134" w:hanging="1134"/>
      </w:pPr>
      <w:rPr>
        <w:rFonts w:hint="default"/>
        <w:b/>
        <w:i w:val="0"/>
      </w:rPr>
    </w:lvl>
    <w:lvl w:ilvl="3">
      <w:start w:val="1"/>
      <w:numFmt w:val="decimal"/>
      <w:lvlText w:val="%1.%2.%3.%4"/>
      <w:lvlJc w:val="left"/>
      <w:pPr>
        <w:tabs>
          <w:tab w:val="num" w:pos="1134"/>
        </w:tabs>
        <w:ind w:left="1134" w:hanging="1134"/>
      </w:pPr>
      <w:rPr>
        <w:rFonts w:hint="default"/>
        <w:b/>
        <w:i w:val="0"/>
      </w:rPr>
    </w:lvl>
    <w:lvl w:ilvl="4">
      <w:start w:val="1"/>
      <w:numFmt w:val="decimal"/>
      <w:lvlText w:val="%1.%2.%3.%4.%5"/>
      <w:lvlJc w:val="left"/>
      <w:pPr>
        <w:tabs>
          <w:tab w:val="num" w:pos="1418"/>
        </w:tabs>
        <w:ind w:left="1418" w:hanging="1418"/>
      </w:pPr>
      <w:rPr>
        <w:rFonts w:hint="default"/>
        <w:b w:val="0"/>
        <w:i w:val="0"/>
        <w:sz w:val="22"/>
      </w:rPr>
    </w:lvl>
    <w:lvl w:ilvl="5">
      <w:start w:val="1"/>
      <w:numFmt w:val="bullet"/>
      <w:lvlText w:val=""/>
      <w:lvlJc w:val="left"/>
      <w:pPr>
        <w:tabs>
          <w:tab w:val="num" w:pos="360"/>
        </w:tabs>
        <w:ind w:left="360" w:hanging="360"/>
      </w:pPr>
      <w:rPr>
        <w:rFonts w:ascii="Symbol" w:hAnsi="Symbol" w:hint="default"/>
        <w:b/>
        <w:i w:val="0"/>
      </w:rPr>
    </w:lvl>
    <w:lvl w:ilvl="6">
      <w:start w:val="1"/>
      <w:numFmt w:val="decimal"/>
      <w:lvlText w:val="%7."/>
      <w:lvlJc w:val="left"/>
      <w:pPr>
        <w:tabs>
          <w:tab w:val="num" w:pos="1134"/>
        </w:tabs>
        <w:ind w:left="1134" w:hanging="567"/>
      </w:pPr>
      <w:rPr>
        <w:rFonts w:hint="default"/>
        <w:b w:val="0"/>
        <w:i w:val="0"/>
      </w:rPr>
    </w:lvl>
    <w:lvl w:ilvl="7">
      <w:start w:val="1"/>
      <w:numFmt w:val="lowerLetter"/>
      <w:lvlText w:val="(%8)"/>
      <w:lvlJc w:val="left"/>
      <w:pPr>
        <w:tabs>
          <w:tab w:val="num" w:pos="1701"/>
        </w:tabs>
        <w:ind w:left="1701" w:hanging="567"/>
      </w:pPr>
      <w:rPr>
        <w:rFonts w:hint="default"/>
        <w:b w:val="0"/>
        <w:i w:val="0"/>
      </w:rPr>
    </w:lvl>
    <w:lvl w:ilvl="8">
      <w:start w:val="1"/>
      <w:numFmt w:val="none"/>
      <w:lvlText w:val=""/>
      <w:lvlJc w:val="left"/>
      <w:pPr>
        <w:tabs>
          <w:tab w:val="num" w:pos="2835"/>
        </w:tabs>
        <w:ind w:left="2835" w:hanging="567"/>
      </w:pPr>
      <w:rPr>
        <w:rFonts w:hint="default"/>
      </w:rPr>
    </w:lvl>
  </w:abstractNum>
  <w:abstractNum w:abstractNumId="65" w15:restartNumberingAfterBreak="0">
    <w:nsid w:val="2E397343"/>
    <w:multiLevelType w:val="multilevel"/>
    <w:tmpl w:val="27AC416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66" w15:restartNumberingAfterBreak="0">
    <w:nsid w:val="2E506E5A"/>
    <w:multiLevelType w:val="hybridMultilevel"/>
    <w:tmpl w:val="8672550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7" w15:restartNumberingAfterBreak="0">
    <w:nsid w:val="2EFC4187"/>
    <w:multiLevelType w:val="hybridMultilevel"/>
    <w:tmpl w:val="4FB8A94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8" w15:restartNumberingAfterBreak="0">
    <w:nsid w:val="2F1B5607"/>
    <w:multiLevelType w:val="multilevel"/>
    <w:tmpl w:val="9D8A3AAC"/>
    <w:lvl w:ilvl="0">
      <w:start w:val="1"/>
      <w:numFmt w:val="decimal"/>
      <w:pStyle w:val="DRD1"/>
      <w:lvlText w:val="&lt;%1&gt;"/>
      <w:lvlJc w:val="left"/>
      <w:pPr>
        <w:tabs>
          <w:tab w:val="num" w:pos="2835"/>
        </w:tabs>
        <w:ind w:left="2835" w:hanging="850"/>
      </w:pPr>
      <w:rPr>
        <w:rFonts w:hint="default"/>
      </w:rPr>
    </w:lvl>
    <w:lvl w:ilvl="1">
      <w:start w:val="1"/>
      <w:numFmt w:val="decimal"/>
      <w:pStyle w:val="DRD2"/>
      <w:lvlText w:val="&lt;%1.%2&gt;"/>
      <w:lvlJc w:val="left"/>
      <w:pPr>
        <w:tabs>
          <w:tab w:val="num" w:pos="2835"/>
        </w:tabs>
        <w:ind w:left="2835" w:hanging="850"/>
      </w:pPr>
      <w:rPr>
        <w:rFonts w:hint="default"/>
      </w:rPr>
    </w:lvl>
    <w:lvl w:ilvl="2">
      <w:start w:val="1"/>
      <w:numFmt w:val="decimal"/>
      <w:pStyle w:val="DRD3"/>
      <w:lvlText w:val="&lt;%1.%2.%3&gt;"/>
      <w:lvlJc w:val="left"/>
      <w:pPr>
        <w:tabs>
          <w:tab w:val="num" w:pos="2835"/>
        </w:tabs>
        <w:ind w:left="2835" w:hanging="850"/>
      </w:pPr>
      <w:rPr>
        <w:rFonts w:hint="default"/>
      </w:rPr>
    </w:lvl>
    <w:lvl w:ilvl="3">
      <w:start w:val="1"/>
      <w:numFmt w:val="decimal"/>
      <w:lvlText w:val="%1.%2.%3.%4."/>
      <w:lvlJc w:val="left"/>
      <w:pPr>
        <w:tabs>
          <w:tab w:val="num" w:pos="3713"/>
        </w:tabs>
        <w:ind w:left="3713" w:hanging="648"/>
      </w:pPr>
      <w:rPr>
        <w:rFonts w:hint="default"/>
      </w:rPr>
    </w:lvl>
    <w:lvl w:ilvl="4">
      <w:start w:val="1"/>
      <w:numFmt w:val="decimal"/>
      <w:lvlText w:val="%1.%2.%3.%4.%5."/>
      <w:lvlJc w:val="left"/>
      <w:pPr>
        <w:tabs>
          <w:tab w:val="num" w:pos="4217"/>
        </w:tabs>
        <w:ind w:left="4217" w:hanging="792"/>
      </w:pPr>
      <w:rPr>
        <w:rFonts w:hint="default"/>
      </w:rPr>
    </w:lvl>
    <w:lvl w:ilvl="5">
      <w:start w:val="1"/>
      <w:numFmt w:val="decimal"/>
      <w:lvlText w:val="%1.%2.%3.%4.%5.%6."/>
      <w:lvlJc w:val="left"/>
      <w:pPr>
        <w:tabs>
          <w:tab w:val="num" w:pos="4721"/>
        </w:tabs>
        <w:ind w:left="4721" w:hanging="936"/>
      </w:pPr>
      <w:rPr>
        <w:rFonts w:hint="default"/>
      </w:rPr>
    </w:lvl>
    <w:lvl w:ilvl="6">
      <w:start w:val="1"/>
      <w:numFmt w:val="decimal"/>
      <w:lvlText w:val="%1.%2.%3.%4.%5.%6.%7."/>
      <w:lvlJc w:val="left"/>
      <w:pPr>
        <w:tabs>
          <w:tab w:val="num" w:pos="5225"/>
        </w:tabs>
        <w:ind w:left="5225" w:hanging="1080"/>
      </w:pPr>
      <w:rPr>
        <w:rFonts w:hint="default"/>
      </w:rPr>
    </w:lvl>
    <w:lvl w:ilvl="7">
      <w:start w:val="1"/>
      <w:numFmt w:val="decimal"/>
      <w:lvlText w:val="%1.%2.%3.%4.%5.%6.%7.%8."/>
      <w:lvlJc w:val="left"/>
      <w:pPr>
        <w:tabs>
          <w:tab w:val="num" w:pos="5729"/>
        </w:tabs>
        <w:ind w:left="5729" w:hanging="1224"/>
      </w:pPr>
      <w:rPr>
        <w:rFonts w:hint="default"/>
      </w:rPr>
    </w:lvl>
    <w:lvl w:ilvl="8">
      <w:start w:val="1"/>
      <w:numFmt w:val="decimal"/>
      <w:lvlText w:val="%1.%2.%3.%4.%5.%6.%7.%8.%9."/>
      <w:lvlJc w:val="left"/>
      <w:pPr>
        <w:tabs>
          <w:tab w:val="num" w:pos="6305"/>
        </w:tabs>
        <w:ind w:left="6305" w:hanging="1440"/>
      </w:pPr>
      <w:rPr>
        <w:rFonts w:hint="default"/>
      </w:rPr>
    </w:lvl>
  </w:abstractNum>
  <w:abstractNum w:abstractNumId="69" w15:restartNumberingAfterBreak="0">
    <w:nsid w:val="2FE9380C"/>
    <w:multiLevelType w:val="multilevel"/>
    <w:tmpl w:val="4A7C1030"/>
    <w:lvl w:ilvl="0">
      <w:start w:val="1"/>
      <w:numFmt w:val="none"/>
      <w:pStyle w:val="NOTE"/>
      <w:lvlText w:val="NOTE "/>
      <w:lvlJc w:val="left"/>
      <w:pPr>
        <w:tabs>
          <w:tab w:val="num" w:pos="3969"/>
        </w:tabs>
        <w:ind w:left="1985" w:hanging="964"/>
      </w:pPr>
      <w:rPr>
        <w:rFonts w:hint="default"/>
      </w:rPr>
    </w:lvl>
    <w:lvl w:ilvl="1">
      <w:start w:val="1"/>
      <w:numFmt w:val="decimal"/>
      <w:pStyle w:val="NOTEnumbered"/>
      <w:suff w:val="space"/>
      <w:lvlText w:val="%2."/>
      <w:lvlJc w:val="left"/>
      <w:pPr>
        <w:ind w:left="1985" w:hanging="964"/>
      </w:pPr>
      <w:rPr>
        <w:rFonts w:hint="default"/>
      </w:rPr>
    </w:lvl>
    <w:lvl w:ilvl="2">
      <w:start w:val="1"/>
      <w:numFmt w:val="bullet"/>
      <w:pStyle w:val="NOTEbul"/>
      <w:lvlText w:val=""/>
      <w:lvlJc w:val="left"/>
      <w:pPr>
        <w:tabs>
          <w:tab w:val="num" w:pos="2268"/>
        </w:tabs>
        <w:ind w:left="2268" w:hanging="283"/>
      </w:pPr>
      <w:rPr>
        <w:rFonts w:ascii="Symbol" w:hAnsi="Symbol" w:hint="default"/>
      </w:rPr>
    </w:lvl>
    <w:lvl w:ilvl="3">
      <w:start w:val="1"/>
      <w:numFmt w:val="decimal"/>
      <w:pStyle w:val="NOTEcont"/>
      <w:suff w:val="nothing"/>
      <w:lvlText w:val="(%4)"/>
      <w:lvlJc w:val="left"/>
      <w:pPr>
        <w:ind w:left="-32767" w:hanging="30784"/>
      </w:pPr>
      <w:rPr>
        <w:rFonts w:hint="default"/>
      </w:rPr>
    </w:lvl>
    <w:lvl w:ilvl="4">
      <w:start w:val="1"/>
      <w:numFmt w:val="decimal"/>
      <w:lvlText w:val="(%5)"/>
      <w:lvlJc w:val="left"/>
      <w:pPr>
        <w:tabs>
          <w:tab w:val="num" w:pos="5387"/>
        </w:tabs>
        <w:ind w:left="5387" w:hanging="340"/>
      </w:pPr>
      <w:rPr>
        <w:rFonts w:hint="default"/>
      </w:rPr>
    </w:lvl>
    <w:lvl w:ilvl="5">
      <w:start w:val="1"/>
      <w:numFmt w:val="lowerLetter"/>
      <w:lvlText w:val="(%6)"/>
      <w:lvlJc w:val="left"/>
      <w:pPr>
        <w:tabs>
          <w:tab w:val="num" w:pos="5727"/>
        </w:tabs>
        <w:ind w:left="5727" w:hanging="340"/>
      </w:pPr>
      <w:rPr>
        <w:rFonts w:hint="default"/>
      </w:rPr>
    </w:lvl>
    <w:lvl w:ilvl="6">
      <w:start w:val="1"/>
      <w:numFmt w:val="lowerRoman"/>
      <w:lvlText w:val="(%7)"/>
      <w:lvlJc w:val="left"/>
      <w:pPr>
        <w:tabs>
          <w:tab w:val="num" w:pos="6665"/>
        </w:tabs>
        <w:ind w:left="6305" w:firstLine="0"/>
      </w:pPr>
      <w:rPr>
        <w:rFonts w:hint="default"/>
      </w:rPr>
    </w:lvl>
    <w:lvl w:ilvl="7">
      <w:start w:val="1"/>
      <w:numFmt w:val="lowerLetter"/>
      <w:lvlText w:val="(%8)"/>
      <w:lvlJc w:val="left"/>
      <w:pPr>
        <w:tabs>
          <w:tab w:val="num" w:pos="7385"/>
        </w:tabs>
        <w:ind w:left="7025" w:firstLine="0"/>
      </w:pPr>
      <w:rPr>
        <w:rFonts w:hint="default"/>
      </w:rPr>
    </w:lvl>
    <w:lvl w:ilvl="8">
      <w:start w:val="1"/>
      <w:numFmt w:val="lowerRoman"/>
      <w:lvlText w:val="(%9)"/>
      <w:lvlJc w:val="left"/>
      <w:pPr>
        <w:tabs>
          <w:tab w:val="num" w:pos="8105"/>
        </w:tabs>
        <w:ind w:left="7745" w:firstLine="0"/>
      </w:pPr>
      <w:rPr>
        <w:rFonts w:hint="default"/>
      </w:rPr>
    </w:lvl>
  </w:abstractNum>
  <w:abstractNum w:abstractNumId="70" w15:restartNumberingAfterBreak="0">
    <w:nsid w:val="3098782C"/>
    <w:multiLevelType w:val="hybridMultilevel"/>
    <w:tmpl w:val="E26288B8"/>
    <w:lvl w:ilvl="0" w:tplc="EDDEF9E8">
      <w:numFmt w:val="bullet"/>
      <w:lvlText w:val=""/>
      <w:lvlJc w:val="left"/>
      <w:pPr>
        <w:ind w:left="720" w:hanging="360"/>
      </w:pPr>
      <w:rPr>
        <w:rFonts w:ascii="Wingdings" w:eastAsia="Times New Roman" w:hAnsi="Wingdings"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1" w15:restartNumberingAfterBreak="0">
    <w:nsid w:val="328D7987"/>
    <w:multiLevelType w:val="hybridMultilevel"/>
    <w:tmpl w:val="30826B40"/>
    <w:lvl w:ilvl="0" w:tplc="FFFFFFFF">
      <w:numFmt w:val="bullet"/>
      <w:lvlText w:val="-"/>
      <w:lvlJc w:val="left"/>
      <w:pPr>
        <w:ind w:left="720" w:hanging="360"/>
      </w:pPr>
      <w:rPr>
        <w:rFonts w:ascii="FuturaA Bk BT" w:eastAsia="Tahoma" w:hAnsi="FuturaA Bk BT" w:cs="Tahoma" w:hint="default"/>
      </w:rPr>
    </w:lvl>
    <w:lvl w:ilvl="1" w:tplc="FFFFFFFF">
      <w:numFmt w:val="bullet"/>
      <w:lvlText w:val="-"/>
      <w:lvlJc w:val="left"/>
      <w:pPr>
        <w:ind w:left="1440" w:hanging="360"/>
      </w:pPr>
      <w:rPr>
        <w:rFonts w:ascii="FuturaA Bk BT" w:eastAsia="Tahoma" w:hAnsi="FuturaA Bk BT" w:cs="Tahoma"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15:restartNumberingAfterBreak="0">
    <w:nsid w:val="32A82152"/>
    <w:multiLevelType w:val="hybridMultilevel"/>
    <w:tmpl w:val="E32C8D6E"/>
    <w:lvl w:ilvl="0" w:tplc="08090019">
      <w:start w:val="1"/>
      <w:numFmt w:val="lowerLetter"/>
      <w:lvlText w:val="%1."/>
      <w:lvlJc w:val="lef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3" w15:restartNumberingAfterBreak="0">
    <w:nsid w:val="32D974C5"/>
    <w:multiLevelType w:val="hybridMultilevel"/>
    <w:tmpl w:val="278C8C60"/>
    <w:lvl w:ilvl="0" w:tplc="2126FF0C">
      <w:start w:val="4"/>
      <w:numFmt w:val="bullet"/>
      <w:lvlText w:val="–"/>
      <w:lvlJc w:val="left"/>
      <w:pPr>
        <w:ind w:left="720" w:hanging="360"/>
      </w:pPr>
      <w:rPr>
        <w:rFonts w:ascii="Calibri" w:eastAsia="Times New Roman" w:hAnsi="Calibri" w:cs="Calibr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74" w15:restartNumberingAfterBreak="0">
    <w:nsid w:val="334D4CFC"/>
    <w:multiLevelType w:val="multilevel"/>
    <w:tmpl w:val="08090023"/>
    <w:styleLink w:val="ArticleSection"/>
    <w:lvl w:ilvl="0">
      <w:start w:val="1"/>
      <w:numFmt w:val="upperRoman"/>
      <w:lvlText w:val="Article %1."/>
      <w:lvlJc w:val="left"/>
      <w:pPr>
        <w:tabs>
          <w:tab w:val="num" w:pos="1440"/>
        </w:tabs>
        <w:ind w:left="0" w:firstLine="0"/>
      </w:pPr>
    </w:lvl>
    <w:lvl w:ilvl="1">
      <w:start w:val="1"/>
      <w:numFmt w:val="decimalZero"/>
      <w:isLgl/>
      <w:lvlText w:val="Section %1.%2"/>
      <w:lvlJc w:val="left"/>
      <w:pPr>
        <w:tabs>
          <w:tab w:val="num" w:pos="108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75" w15:restartNumberingAfterBreak="0">
    <w:nsid w:val="33BD061E"/>
    <w:multiLevelType w:val="hybridMultilevel"/>
    <w:tmpl w:val="A7387FB0"/>
    <w:lvl w:ilvl="0" w:tplc="F48A034E">
      <w:start w:val="1"/>
      <w:numFmt w:val="none"/>
      <w:pStyle w:val="ExigencesJustificatif"/>
      <w:lvlText w:val="Rationale : "/>
      <w:lvlJc w:val="left"/>
      <w:pPr>
        <w:tabs>
          <w:tab w:val="num" w:pos="890"/>
        </w:tabs>
        <w:ind w:left="1134" w:hanging="567"/>
      </w:pPr>
      <w:rPr>
        <w:rFonts w:ascii="Arial" w:hAnsi="Arial" w:hint="default"/>
        <w:b/>
        <w:bCs w:val="0"/>
        <w:i/>
        <w:iCs/>
        <w:sz w:val="20"/>
      </w:rPr>
    </w:lvl>
    <w:lvl w:ilvl="1" w:tplc="2A30EADA">
      <w:numFmt w:val="bullet"/>
      <w:lvlText w:val="-"/>
      <w:lvlJc w:val="left"/>
      <w:pPr>
        <w:tabs>
          <w:tab w:val="num" w:pos="1440"/>
        </w:tabs>
        <w:ind w:left="1440" w:hanging="360"/>
      </w:pPr>
      <w:rPr>
        <w:rFonts w:ascii="Times New Roman" w:eastAsia="Times New Roman" w:hAnsi="Times New Roman" w:cs="Times New Roman" w:hint="default"/>
      </w:rPr>
    </w:lvl>
    <w:lvl w:ilvl="2" w:tplc="040C001B" w:tentative="1">
      <w:start w:val="1"/>
      <w:numFmt w:val="lowerRoman"/>
      <w:lvlText w:val="%3."/>
      <w:lvlJc w:val="right"/>
      <w:pPr>
        <w:tabs>
          <w:tab w:val="num" w:pos="2160"/>
        </w:tabs>
        <w:ind w:left="2160" w:hanging="180"/>
      </w:p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76" w15:restartNumberingAfterBreak="0">
    <w:nsid w:val="3403221F"/>
    <w:multiLevelType w:val="hybridMultilevel"/>
    <w:tmpl w:val="B3F8E51A"/>
    <w:lvl w:ilvl="0" w:tplc="BFD60FC2">
      <w:numFmt w:val="bullet"/>
      <w:lvlText w:val="•"/>
      <w:lvlJc w:val="left"/>
      <w:pPr>
        <w:ind w:left="1065" w:hanging="705"/>
      </w:pPr>
      <w:rPr>
        <w:rFonts w:ascii="Palatino Linotype" w:eastAsia="Times New Roman" w:hAnsi="Palatino Linotype" w:cs="Times New Roman" w:hint="default"/>
      </w:rPr>
    </w:lvl>
    <w:lvl w:ilvl="1" w:tplc="9FD898A8">
      <w:numFmt w:val="bullet"/>
      <w:lvlText w:val=""/>
      <w:lvlJc w:val="left"/>
      <w:pPr>
        <w:ind w:left="1785" w:hanging="705"/>
      </w:pPr>
      <w:rPr>
        <w:rFonts w:ascii="Symbol" w:eastAsia="Times New Roman" w:hAnsi="Symbol" w:cs="Times New Roman"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77" w15:restartNumberingAfterBreak="0">
    <w:nsid w:val="34414FC9"/>
    <w:multiLevelType w:val="hybridMultilevel"/>
    <w:tmpl w:val="453C5E5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8" w15:restartNumberingAfterBreak="0">
    <w:nsid w:val="35B343F4"/>
    <w:multiLevelType w:val="hybridMultilevel"/>
    <w:tmpl w:val="0238692E"/>
    <w:lvl w:ilvl="0" w:tplc="04090001">
      <w:start w:val="1"/>
      <w:numFmt w:val="bullet"/>
      <w:lvlText w:val=""/>
      <w:lvlJc w:val="left"/>
      <w:pPr>
        <w:ind w:left="2847" w:hanging="360"/>
      </w:pPr>
      <w:rPr>
        <w:rFonts w:ascii="Symbol" w:hAnsi="Symbol" w:hint="default"/>
      </w:rPr>
    </w:lvl>
    <w:lvl w:ilvl="1" w:tplc="04090003" w:tentative="1">
      <w:start w:val="1"/>
      <w:numFmt w:val="bullet"/>
      <w:lvlText w:val="o"/>
      <w:lvlJc w:val="left"/>
      <w:pPr>
        <w:ind w:left="3567" w:hanging="360"/>
      </w:pPr>
      <w:rPr>
        <w:rFonts w:ascii="Courier New" w:hAnsi="Courier New" w:cs="Courier New" w:hint="default"/>
      </w:rPr>
    </w:lvl>
    <w:lvl w:ilvl="2" w:tplc="04090005" w:tentative="1">
      <w:start w:val="1"/>
      <w:numFmt w:val="bullet"/>
      <w:lvlText w:val=""/>
      <w:lvlJc w:val="left"/>
      <w:pPr>
        <w:ind w:left="4287" w:hanging="360"/>
      </w:pPr>
      <w:rPr>
        <w:rFonts w:ascii="Wingdings" w:hAnsi="Wingdings" w:hint="default"/>
      </w:rPr>
    </w:lvl>
    <w:lvl w:ilvl="3" w:tplc="04090001" w:tentative="1">
      <w:start w:val="1"/>
      <w:numFmt w:val="bullet"/>
      <w:lvlText w:val=""/>
      <w:lvlJc w:val="left"/>
      <w:pPr>
        <w:ind w:left="5007" w:hanging="360"/>
      </w:pPr>
      <w:rPr>
        <w:rFonts w:ascii="Symbol" w:hAnsi="Symbol" w:hint="default"/>
      </w:rPr>
    </w:lvl>
    <w:lvl w:ilvl="4" w:tplc="04090003" w:tentative="1">
      <w:start w:val="1"/>
      <w:numFmt w:val="bullet"/>
      <w:lvlText w:val="o"/>
      <w:lvlJc w:val="left"/>
      <w:pPr>
        <w:ind w:left="5727" w:hanging="360"/>
      </w:pPr>
      <w:rPr>
        <w:rFonts w:ascii="Courier New" w:hAnsi="Courier New" w:cs="Courier New" w:hint="default"/>
      </w:rPr>
    </w:lvl>
    <w:lvl w:ilvl="5" w:tplc="04090005" w:tentative="1">
      <w:start w:val="1"/>
      <w:numFmt w:val="bullet"/>
      <w:lvlText w:val=""/>
      <w:lvlJc w:val="left"/>
      <w:pPr>
        <w:ind w:left="6447" w:hanging="360"/>
      </w:pPr>
      <w:rPr>
        <w:rFonts w:ascii="Wingdings" w:hAnsi="Wingdings" w:hint="default"/>
      </w:rPr>
    </w:lvl>
    <w:lvl w:ilvl="6" w:tplc="04090001" w:tentative="1">
      <w:start w:val="1"/>
      <w:numFmt w:val="bullet"/>
      <w:lvlText w:val=""/>
      <w:lvlJc w:val="left"/>
      <w:pPr>
        <w:ind w:left="7167" w:hanging="360"/>
      </w:pPr>
      <w:rPr>
        <w:rFonts w:ascii="Symbol" w:hAnsi="Symbol" w:hint="default"/>
      </w:rPr>
    </w:lvl>
    <w:lvl w:ilvl="7" w:tplc="04090003" w:tentative="1">
      <w:start w:val="1"/>
      <w:numFmt w:val="bullet"/>
      <w:lvlText w:val="o"/>
      <w:lvlJc w:val="left"/>
      <w:pPr>
        <w:ind w:left="7887" w:hanging="360"/>
      </w:pPr>
      <w:rPr>
        <w:rFonts w:ascii="Courier New" w:hAnsi="Courier New" w:cs="Courier New" w:hint="default"/>
      </w:rPr>
    </w:lvl>
    <w:lvl w:ilvl="8" w:tplc="04090005" w:tentative="1">
      <w:start w:val="1"/>
      <w:numFmt w:val="bullet"/>
      <w:lvlText w:val=""/>
      <w:lvlJc w:val="left"/>
      <w:pPr>
        <w:ind w:left="8607" w:hanging="360"/>
      </w:pPr>
      <w:rPr>
        <w:rFonts w:ascii="Wingdings" w:hAnsi="Wingdings" w:hint="default"/>
      </w:rPr>
    </w:lvl>
  </w:abstractNum>
  <w:abstractNum w:abstractNumId="79" w15:restartNumberingAfterBreak="0">
    <w:nsid w:val="36BF07B6"/>
    <w:multiLevelType w:val="hybridMultilevel"/>
    <w:tmpl w:val="E01E5FDC"/>
    <w:lvl w:ilvl="0" w:tplc="04100001">
      <w:start w:val="1"/>
      <w:numFmt w:val="bullet"/>
      <w:lvlText w:val=""/>
      <w:lvlJc w:val="left"/>
      <w:pPr>
        <w:ind w:left="720" w:hanging="360"/>
      </w:pPr>
      <w:rPr>
        <w:rFonts w:ascii="Symbol" w:hAnsi="Symbol" w:hint="default"/>
      </w:rPr>
    </w:lvl>
    <w:lvl w:ilvl="1" w:tplc="F0D6F986">
      <w:numFmt w:val="bullet"/>
      <w:lvlText w:val="•"/>
      <w:lvlJc w:val="left"/>
      <w:pPr>
        <w:ind w:left="1800" w:hanging="720"/>
      </w:pPr>
      <w:rPr>
        <w:rFonts w:ascii="Palatino Linotype" w:eastAsia="Times New Roman" w:hAnsi="Palatino Linotype" w:cs="Times New Roman"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80" w15:restartNumberingAfterBreak="0">
    <w:nsid w:val="36EA6568"/>
    <w:multiLevelType w:val="hybridMultilevel"/>
    <w:tmpl w:val="305ED70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81" w15:restartNumberingAfterBreak="0">
    <w:nsid w:val="37A578DC"/>
    <w:multiLevelType w:val="hybridMultilevel"/>
    <w:tmpl w:val="D6120F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2" w15:restartNumberingAfterBreak="0">
    <w:nsid w:val="37AF6292"/>
    <w:multiLevelType w:val="hybridMultilevel"/>
    <w:tmpl w:val="EFCC115E"/>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3" w15:restartNumberingAfterBreak="0">
    <w:nsid w:val="37BD0683"/>
    <w:multiLevelType w:val="hybridMultilevel"/>
    <w:tmpl w:val="F08011D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4" w15:restartNumberingAfterBreak="0">
    <w:nsid w:val="38265801"/>
    <w:multiLevelType w:val="hybridMultilevel"/>
    <w:tmpl w:val="BDE2393A"/>
    <w:lvl w:ilvl="0" w:tplc="375888E0">
      <w:start w:val="2"/>
      <w:numFmt w:val="lowerLetter"/>
      <w:lvlText w:val="%1-"/>
      <w:lvlJc w:val="left"/>
      <w:pPr>
        <w:ind w:left="360" w:hanging="360"/>
      </w:pPr>
      <w:rPr>
        <w:rFonts w:hint="default"/>
      </w:rPr>
    </w:lvl>
    <w:lvl w:ilvl="1" w:tplc="04100019" w:tentative="1">
      <w:start w:val="1"/>
      <w:numFmt w:val="lowerLetter"/>
      <w:lvlText w:val="%2."/>
      <w:lvlJc w:val="left"/>
      <w:pPr>
        <w:ind w:left="1080" w:hanging="360"/>
      </w:pPr>
    </w:lvl>
    <w:lvl w:ilvl="2" w:tplc="0410001B" w:tentative="1">
      <w:start w:val="1"/>
      <w:numFmt w:val="lowerRoman"/>
      <w:lvlText w:val="%3."/>
      <w:lvlJc w:val="right"/>
      <w:pPr>
        <w:ind w:left="1800" w:hanging="180"/>
      </w:pPr>
    </w:lvl>
    <w:lvl w:ilvl="3" w:tplc="0410000F" w:tentative="1">
      <w:start w:val="1"/>
      <w:numFmt w:val="decimal"/>
      <w:lvlText w:val="%4."/>
      <w:lvlJc w:val="left"/>
      <w:pPr>
        <w:ind w:left="2520" w:hanging="360"/>
      </w:pPr>
    </w:lvl>
    <w:lvl w:ilvl="4" w:tplc="04100019" w:tentative="1">
      <w:start w:val="1"/>
      <w:numFmt w:val="lowerLetter"/>
      <w:lvlText w:val="%5."/>
      <w:lvlJc w:val="left"/>
      <w:pPr>
        <w:ind w:left="3240" w:hanging="360"/>
      </w:pPr>
    </w:lvl>
    <w:lvl w:ilvl="5" w:tplc="0410001B" w:tentative="1">
      <w:start w:val="1"/>
      <w:numFmt w:val="lowerRoman"/>
      <w:lvlText w:val="%6."/>
      <w:lvlJc w:val="right"/>
      <w:pPr>
        <w:ind w:left="3960" w:hanging="180"/>
      </w:pPr>
    </w:lvl>
    <w:lvl w:ilvl="6" w:tplc="0410000F" w:tentative="1">
      <w:start w:val="1"/>
      <w:numFmt w:val="decimal"/>
      <w:lvlText w:val="%7."/>
      <w:lvlJc w:val="left"/>
      <w:pPr>
        <w:ind w:left="4680" w:hanging="360"/>
      </w:pPr>
    </w:lvl>
    <w:lvl w:ilvl="7" w:tplc="04100019" w:tentative="1">
      <w:start w:val="1"/>
      <w:numFmt w:val="lowerLetter"/>
      <w:lvlText w:val="%8."/>
      <w:lvlJc w:val="left"/>
      <w:pPr>
        <w:ind w:left="5400" w:hanging="360"/>
      </w:pPr>
    </w:lvl>
    <w:lvl w:ilvl="8" w:tplc="0410001B" w:tentative="1">
      <w:start w:val="1"/>
      <w:numFmt w:val="lowerRoman"/>
      <w:lvlText w:val="%9."/>
      <w:lvlJc w:val="right"/>
      <w:pPr>
        <w:ind w:left="6120" w:hanging="180"/>
      </w:pPr>
    </w:lvl>
  </w:abstractNum>
  <w:abstractNum w:abstractNumId="85" w15:restartNumberingAfterBreak="0">
    <w:nsid w:val="392F01F1"/>
    <w:multiLevelType w:val="multilevel"/>
    <w:tmpl w:val="F2949B10"/>
    <w:lvl w:ilvl="0">
      <w:start w:val="1"/>
      <w:numFmt w:val="none"/>
      <w:suff w:val="nothing"/>
      <w:lvlText w:val="NOTE "/>
      <w:lvlJc w:val="left"/>
      <w:pPr>
        <w:ind w:left="3969" w:hanging="964"/>
      </w:pPr>
      <w:rPr>
        <w:rFonts w:hint="default"/>
      </w:rPr>
    </w:lvl>
    <w:lvl w:ilvl="1">
      <w:start w:val="1"/>
      <w:numFmt w:val="decimal"/>
      <w:lvlText w:val="%2."/>
      <w:lvlJc w:val="left"/>
      <w:pPr>
        <w:tabs>
          <w:tab w:val="num" w:pos="3119"/>
        </w:tabs>
        <w:ind w:left="3119" w:hanging="567"/>
      </w:pPr>
      <w:rPr>
        <w:rFonts w:hint="default"/>
      </w:rPr>
    </w:lvl>
    <w:lvl w:ilvl="2">
      <w:start w:val="1"/>
      <w:numFmt w:val="lowerLetter"/>
      <w:lvlText w:val="(%3)"/>
      <w:lvlJc w:val="left"/>
      <w:pPr>
        <w:tabs>
          <w:tab w:val="num" w:pos="4820"/>
        </w:tabs>
        <w:ind w:left="4820" w:hanging="283"/>
      </w:pPr>
      <w:rPr>
        <w:rFonts w:hint="default"/>
      </w:rPr>
    </w:lvl>
    <w:lvl w:ilvl="3">
      <w:start w:val="1"/>
      <w:numFmt w:val="decimal"/>
      <w:lvlText w:val="(%4)"/>
      <w:lvlJc w:val="left"/>
      <w:pPr>
        <w:tabs>
          <w:tab w:val="num" w:pos="5047"/>
        </w:tabs>
        <w:ind w:left="5047" w:hanging="340"/>
      </w:pPr>
      <w:rPr>
        <w:rFonts w:hint="default"/>
      </w:rPr>
    </w:lvl>
    <w:lvl w:ilvl="4">
      <w:start w:val="1"/>
      <w:numFmt w:val="decimal"/>
      <w:lvlText w:val="(%5)"/>
      <w:lvlJc w:val="left"/>
      <w:pPr>
        <w:tabs>
          <w:tab w:val="num" w:pos="5387"/>
        </w:tabs>
        <w:ind w:left="5387" w:hanging="340"/>
      </w:pPr>
      <w:rPr>
        <w:rFonts w:hint="default"/>
      </w:rPr>
    </w:lvl>
    <w:lvl w:ilvl="5">
      <w:start w:val="1"/>
      <w:numFmt w:val="lowerLetter"/>
      <w:lvlText w:val="(%6)"/>
      <w:lvlJc w:val="left"/>
      <w:pPr>
        <w:tabs>
          <w:tab w:val="num" w:pos="5727"/>
        </w:tabs>
        <w:ind w:left="5727" w:hanging="340"/>
      </w:pPr>
      <w:rPr>
        <w:rFonts w:hint="default"/>
      </w:rPr>
    </w:lvl>
    <w:lvl w:ilvl="6">
      <w:start w:val="1"/>
      <w:numFmt w:val="lowerRoman"/>
      <w:lvlText w:val="(%7)"/>
      <w:lvlJc w:val="left"/>
      <w:pPr>
        <w:tabs>
          <w:tab w:val="num" w:pos="6665"/>
        </w:tabs>
        <w:ind w:left="6305" w:firstLine="0"/>
      </w:pPr>
      <w:rPr>
        <w:rFonts w:hint="default"/>
      </w:rPr>
    </w:lvl>
    <w:lvl w:ilvl="7">
      <w:start w:val="1"/>
      <w:numFmt w:val="lowerLetter"/>
      <w:lvlText w:val="(%8)"/>
      <w:lvlJc w:val="left"/>
      <w:pPr>
        <w:tabs>
          <w:tab w:val="num" w:pos="7385"/>
        </w:tabs>
        <w:ind w:left="7025" w:firstLine="0"/>
      </w:pPr>
      <w:rPr>
        <w:rFonts w:hint="default"/>
      </w:rPr>
    </w:lvl>
    <w:lvl w:ilvl="8">
      <w:start w:val="1"/>
      <w:numFmt w:val="lowerRoman"/>
      <w:lvlText w:val="(%9)"/>
      <w:lvlJc w:val="left"/>
      <w:pPr>
        <w:tabs>
          <w:tab w:val="num" w:pos="8105"/>
        </w:tabs>
        <w:ind w:left="7745" w:firstLine="0"/>
      </w:pPr>
      <w:rPr>
        <w:rFonts w:hint="default"/>
      </w:rPr>
    </w:lvl>
  </w:abstractNum>
  <w:abstractNum w:abstractNumId="86" w15:restartNumberingAfterBreak="0">
    <w:nsid w:val="3A5876DB"/>
    <w:multiLevelType w:val="hybridMultilevel"/>
    <w:tmpl w:val="97C00FD2"/>
    <w:lvl w:ilvl="0" w:tplc="FFFFFFFF">
      <w:start w:val="1"/>
      <w:numFmt w:val="lowerLetter"/>
      <w:lvlText w:val="%1."/>
      <w:lvlJc w:val="lef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7" w15:restartNumberingAfterBreak="0">
    <w:nsid w:val="3B086A12"/>
    <w:multiLevelType w:val="hybridMultilevel"/>
    <w:tmpl w:val="AD2618AE"/>
    <w:lvl w:ilvl="0" w:tplc="08090001">
      <w:start w:val="1"/>
      <w:numFmt w:val="bullet"/>
      <w:lvlText w:val=""/>
      <w:lvlJc w:val="left"/>
      <w:pPr>
        <w:ind w:left="720" w:hanging="360"/>
      </w:pPr>
      <w:rPr>
        <w:rFonts w:ascii="Symbol" w:hAnsi="Symbol" w:hint="default"/>
      </w:rPr>
    </w:lvl>
    <w:lvl w:ilvl="1" w:tplc="0FD6C2CC">
      <w:numFmt w:val="bullet"/>
      <w:lvlText w:val="•"/>
      <w:lvlJc w:val="left"/>
      <w:pPr>
        <w:ind w:left="1440" w:hanging="360"/>
      </w:pPr>
      <w:rPr>
        <w:rFonts w:ascii="Palatino Linotype" w:eastAsia="Times New Roman" w:hAnsi="Palatino Linotype" w:cs="Times New Roman"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8" w15:restartNumberingAfterBreak="0">
    <w:nsid w:val="3B1C5F31"/>
    <w:multiLevelType w:val="hybridMultilevel"/>
    <w:tmpl w:val="66D0BB18"/>
    <w:lvl w:ilvl="0" w:tplc="08090001">
      <w:start w:val="1"/>
      <w:numFmt w:val="bullet"/>
      <w:lvlText w:val=""/>
      <w:lvlJc w:val="left"/>
      <w:pPr>
        <w:ind w:left="720" w:hanging="360"/>
      </w:pPr>
      <w:rPr>
        <w:rFonts w:ascii="Symbol" w:hAnsi="Symbol"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9" w15:restartNumberingAfterBreak="0">
    <w:nsid w:val="3B9C0BAE"/>
    <w:multiLevelType w:val="hybridMultilevel"/>
    <w:tmpl w:val="87041ECA"/>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hint="default"/>
      </w:rPr>
    </w:lvl>
    <w:lvl w:ilvl="3" w:tplc="0C0A0001">
      <w:start w:val="1"/>
      <w:numFmt w:val="bullet"/>
      <w:lvlText w:val=""/>
      <w:lvlJc w:val="left"/>
      <w:pPr>
        <w:ind w:left="2880" w:hanging="360"/>
      </w:pPr>
      <w:rPr>
        <w:rFonts w:ascii="Symbol" w:hAnsi="Symbol" w:hint="default"/>
      </w:rPr>
    </w:lvl>
    <w:lvl w:ilvl="4" w:tplc="0C0A0003">
      <w:start w:val="1"/>
      <w:numFmt w:val="bullet"/>
      <w:lvlText w:val="o"/>
      <w:lvlJc w:val="left"/>
      <w:pPr>
        <w:ind w:left="3600" w:hanging="360"/>
      </w:pPr>
      <w:rPr>
        <w:rFonts w:ascii="Courier New" w:hAnsi="Courier New" w:cs="Courier New" w:hint="default"/>
      </w:rPr>
    </w:lvl>
    <w:lvl w:ilvl="5" w:tplc="0C0A0005">
      <w:start w:val="1"/>
      <w:numFmt w:val="bullet"/>
      <w:lvlText w:val=""/>
      <w:lvlJc w:val="left"/>
      <w:pPr>
        <w:ind w:left="4320" w:hanging="360"/>
      </w:pPr>
      <w:rPr>
        <w:rFonts w:ascii="Wingdings" w:hAnsi="Wingdings" w:hint="default"/>
      </w:rPr>
    </w:lvl>
    <w:lvl w:ilvl="6" w:tplc="0C0A0001">
      <w:start w:val="1"/>
      <w:numFmt w:val="bullet"/>
      <w:lvlText w:val=""/>
      <w:lvlJc w:val="left"/>
      <w:pPr>
        <w:ind w:left="5040" w:hanging="360"/>
      </w:pPr>
      <w:rPr>
        <w:rFonts w:ascii="Symbol" w:hAnsi="Symbol" w:hint="default"/>
      </w:rPr>
    </w:lvl>
    <w:lvl w:ilvl="7" w:tplc="0C0A0003">
      <w:start w:val="1"/>
      <w:numFmt w:val="bullet"/>
      <w:lvlText w:val="o"/>
      <w:lvlJc w:val="left"/>
      <w:pPr>
        <w:ind w:left="5760" w:hanging="360"/>
      </w:pPr>
      <w:rPr>
        <w:rFonts w:ascii="Courier New" w:hAnsi="Courier New" w:cs="Courier New" w:hint="default"/>
      </w:rPr>
    </w:lvl>
    <w:lvl w:ilvl="8" w:tplc="0C0A0005">
      <w:start w:val="1"/>
      <w:numFmt w:val="bullet"/>
      <w:lvlText w:val=""/>
      <w:lvlJc w:val="left"/>
      <w:pPr>
        <w:ind w:left="6480" w:hanging="360"/>
      </w:pPr>
      <w:rPr>
        <w:rFonts w:ascii="Wingdings" w:hAnsi="Wingdings" w:hint="default"/>
      </w:rPr>
    </w:lvl>
  </w:abstractNum>
  <w:abstractNum w:abstractNumId="90" w15:restartNumberingAfterBreak="0">
    <w:nsid w:val="3BAC08AC"/>
    <w:multiLevelType w:val="hybridMultilevel"/>
    <w:tmpl w:val="3E4AF74C"/>
    <w:lvl w:ilvl="0" w:tplc="099856EE">
      <w:start w:val="4"/>
      <w:numFmt w:val="bullet"/>
      <w:lvlText w:val="-"/>
      <w:lvlJc w:val="left"/>
      <w:pPr>
        <w:ind w:left="720" w:hanging="360"/>
      </w:pPr>
      <w:rPr>
        <w:rFonts w:ascii="Courier New" w:eastAsiaTheme="minorHAnsi" w:hAnsi="Courier New" w:cs="Courier New" w:hint="default"/>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hint="default"/>
      </w:rPr>
    </w:lvl>
    <w:lvl w:ilvl="3" w:tplc="0C0A0001">
      <w:start w:val="1"/>
      <w:numFmt w:val="bullet"/>
      <w:lvlText w:val=""/>
      <w:lvlJc w:val="left"/>
      <w:pPr>
        <w:ind w:left="2880" w:hanging="360"/>
      </w:pPr>
      <w:rPr>
        <w:rFonts w:ascii="Symbol" w:hAnsi="Symbol" w:hint="default"/>
      </w:rPr>
    </w:lvl>
    <w:lvl w:ilvl="4" w:tplc="0C0A0003">
      <w:start w:val="1"/>
      <w:numFmt w:val="bullet"/>
      <w:lvlText w:val="o"/>
      <w:lvlJc w:val="left"/>
      <w:pPr>
        <w:ind w:left="3600" w:hanging="360"/>
      </w:pPr>
      <w:rPr>
        <w:rFonts w:ascii="Courier New" w:hAnsi="Courier New" w:cs="Courier New" w:hint="default"/>
      </w:rPr>
    </w:lvl>
    <w:lvl w:ilvl="5" w:tplc="0C0A0005">
      <w:start w:val="1"/>
      <w:numFmt w:val="bullet"/>
      <w:lvlText w:val=""/>
      <w:lvlJc w:val="left"/>
      <w:pPr>
        <w:ind w:left="4320" w:hanging="360"/>
      </w:pPr>
      <w:rPr>
        <w:rFonts w:ascii="Wingdings" w:hAnsi="Wingdings" w:hint="default"/>
      </w:rPr>
    </w:lvl>
    <w:lvl w:ilvl="6" w:tplc="0C0A0001">
      <w:start w:val="1"/>
      <w:numFmt w:val="bullet"/>
      <w:lvlText w:val=""/>
      <w:lvlJc w:val="left"/>
      <w:pPr>
        <w:ind w:left="5040" w:hanging="360"/>
      </w:pPr>
      <w:rPr>
        <w:rFonts w:ascii="Symbol" w:hAnsi="Symbol" w:hint="default"/>
      </w:rPr>
    </w:lvl>
    <w:lvl w:ilvl="7" w:tplc="0C0A0003">
      <w:start w:val="1"/>
      <w:numFmt w:val="bullet"/>
      <w:lvlText w:val="o"/>
      <w:lvlJc w:val="left"/>
      <w:pPr>
        <w:ind w:left="5760" w:hanging="360"/>
      </w:pPr>
      <w:rPr>
        <w:rFonts w:ascii="Courier New" w:hAnsi="Courier New" w:cs="Courier New" w:hint="default"/>
      </w:rPr>
    </w:lvl>
    <w:lvl w:ilvl="8" w:tplc="0C0A0005">
      <w:start w:val="1"/>
      <w:numFmt w:val="bullet"/>
      <w:lvlText w:val=""/>
      <w:lvlJc w:val="left"/>
      <w:pPr>
        <w:ind w:left="6480" w:hanging="360"/>
      </w:pPr>
      <w:rPr>
        <w:rFonts w:ascii="Wingdings" w:hAnsi="Wingdings" w:hint="default"/>
      </w:rPr>
    </w:lvl>
  </w:abstractNum>
  <w:abstractNum w:abstractNumId="91" w15:restartNumberingAfterBreak="0">
    <w:nsid w:val="3CB248A2"/>
    <w:multiLevelType w:val="hybridMultilevel"/>
    <w:tmpl w:val="4C7467CC"/>
    <w:lvl w:ilvl="0" w:tplc="08090001">
      <w:start w:val="1"/>
      <w:numFmt w:val="bullet"/>
      <w:lvlText w:val=""/>
      <w:lvlJc w:val="left"/>
      <w:pPr>
        <w:ind w:left="720" w:hanging="360"/>
      </w:pPr>
      <w:rPr>
        <w:rFonts w:ascii="Symbol" w:hAnsi="Symbol" w:hint="default"/>
      </w:rPr>
    </w:lvl>
    <w:lvl w:ilvl="1" w:tplc="621E85D0">
      <w:numFmt w:val="bullet"/>
      <w:lvlText w:val="•"/>
      <w:lvlJc w:val="left"/>
      <w:pPr>
        <w:ind w:left="1440" w:hanging="360"/>
      </w:pPr>
      <w:rPr>
        <w:rFonts w:ascii="Calibri" w:eastAsia="Calibri" w:hAnsi="Calibri" w:cs="Times New Roman"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2" w15:restartNumberingAfterBreak="0">
    <w:nsid w:val="3CC7653E"/>
    <w:multiLevelType w:val="hybridMultilevel"/>
    <w:tmpl w:val="381A8D90"/>
    <w:lvl w:ilvl="0" w:tplc="811C79DA">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3" w15:restartNumberingAfterBreak="0">
    <w:nsid w:val="3CCE6A64"/>
    <w:multiLevelType w:val="hybridMultilevel"/>
    <w:tmpl w:val="BDFE4044"/>
    <w:lvl w:ilvl="0" w:tplc="04100001">
      <w:start w:val="1"/>
      <w:numFmt w:val="bullet"/>
      <w:lvlText w:val=""/>
      <w:lvlJc w:val="left"/>
      <w:pPr>
        <w:ind w:left="720" w:hanging="360"/>
      </w:pPr>
      <w:rPr>
        <w:rFonts w:ascii="Symbol" w:hAnsi="Symbol" w:hint="default"/>
      </w:rPr>
    </w:lvl>
    <w:lvl w:ilvl="1" w:tplc="04100003">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94" w15:restartNumberingAfterBreak="0">
    <w:nsid w:val="3D5B0EA7"/>
    <w:multiLevelType w:val="hybridMultilevel"/>
    <w:tmpl w:val="339EA3A4"/>
    <w:lvl w:ilvl="0" w:tplc="08090019">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5" w15:restartNumberingAfterBreak="0">
    <w:nsid w:val="3DA52AF7"/>
    <w:multiLevelType w:val="hybridMultilevel"/>
    <w:tmpl w:val="74A2CD86"/>
    <w:lvl w:ilvl="0" w:tplc="0AC20480">
      <w:start w:val="1"/>
      <w:numFmt w:val="bullet"/>
      <w:lvlText w:val=""/>
      <w:lvlJc w:val="left"/>
      <w:pPr>
        <w:tabs>
          <w:tab w:val="num" w:pos="3969"/>
        </w:tabs>
        <w:ind w:left="3969" w:hanging="283"/>
      </w:pPr>
      <w:rPr>
        <w:rFonts w:ascii="Symbol" w:hAnsi="Symbol" w:hint="default"/>
        <w:sz w:val="20"/>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96" w15:restartNumberingAfterBreak="0">
    <w:nsid w:val="3E080B92"/>
    <w:multiLevelType w:val="hybridMultilevel"/>
    <w:tmpl w:val="78B4146E"/>
    <w:lvl w:ilvl="0" w:tplc="0B02BA52">
      <w:start w:val="2"/>
      <w:numFmt w:val="bullet"/>
      <w:lvlText w:val="-"/>
      <w:lvlJc w:val="left"/>
      <w:pPr>
        <w:ind w:left="1080" w:hanging="360"/>
      </w:pPr>
      <w:rPr>
        <w:rFonts w:ascii="Courier New" w:eastAsiaTheme="minorHAnsi" w:hAnsi="Courier New" w:cs="Courier New" w:hint="default"/>
      </w:rPr>
    </w:lvl>
    <w:lvl w:ilvl="1" w:tplc="0C0A0003">
      <w:start w:val="1"/>
      <w:numFmt w:val="bullet"/>
      <w:lvlText w:val="o"/>
      <w:lvlJc w:val="left"/>
      <w:pPr>
        <w:ind w:left="1800" w:hanging="360"/>
      </w:pPr>
      <w:rPr>
        <w:rFonts w:ascii="Courier New" w:hAnsi="Courier New" w:cs="Courier New" w:hint="default"/>
      </w:rPr>
    </w:lvl>
    <w:lvl w:ilvl="2" w:tplc="0C0A0005">
      <w:start w:val="1"/>
      <w:numFmt w:val="bullet"/>
      <w:lvlText w:val=""/>
      <w:lvlJc w:val="left"/>
      <w:pPr>
        <w:ind w:left="2520" w:hanging="360"/>
      </w:pPr>
      <w:rPr>
        <w:rFonts w:ascii="Wingdings" w:hAnsi="Wingdings" w:hint="default"/>
      </w:rPr>
    </w:lvl>
    <w:lvl w:ilvl="3" w:tplc="0C0A0001">
      <w:start w:val="1"/>
      <w:numFmt w:val="bullet"/>
      <w:lvlText w:val=""/>
      <w:lvlJc w:val="left"/>
      <w:pPr>
        <w:ind w:left="3240" w:hanging="360"/>
      </w:pPr>
      <w:rPr>
        <w:rFonts w:ascii="Symbol" w:hAnsi="Symbol" w:hint="default"/>
      </w:rPr>
    </w:lvl>
    <w:lvl w:ilvl="4" w:tplc="0C0A0003">
      <w:start w:val="1"/>
      <w:numFmt w:val="bullet"/>
      <w:lvlText w:val="o"/>
      <w:lvlJc w:val="left"/>
      <w:pPr>
        <w:ind w:left="3960" w:hanging="360"/>
      </w:pPr>
      <w:rPr>
        <w:rFonts w:ascii="Courier New" w:hAnsi="Courier New" w:cs="Courier New" w:hint="default"/>
      </w:rPr>
    </w:lvl>
    <w:lvl w:ilvl="5" w:tplc="0C0A0005">
      <w:start w:val="1"/>
      <w:numFmt w:val="bullet"/>
      <w:lvlText w:val=""/>
      <w:lvlJc w:val="left"/>
      <w:pPr>
        <w:ind w:left="4680" w:hanging="360"/>
      </w:pPr>
      <w:rPr>
        <w:rFonts w:ascii="Wingdings" w:hAnsi="Wingdings" w:hint="default"/>
      </w:rPr>
    </w:lvl>
    <w:lvl w:ilvl="6" w:tplc="0C0A0001">
      <w:start w:val="1"/>
      <w:numFmt w:val="bullet"/>
      <w:lvlText w:val=""/>
      <w:lvlJc w:val="left"/>
      <w:pPr>
        <w:ind w:left="5400" w:hanging="360"/>
      </w:pPr>
      <w:rPr>
        <w:rFonts w:ascii="Symbol" w:hAnsi="Symbol" w:hint="default"/>
      </w:rPr>
    </w:lvl>
    <w:lvl w:ilvl="7" w:tplc="0C0A0003">
      <w:start w:val="1"/>
      <w:numFmt w:val="bullet"/>
      <w:lvlText w:val="o"/>
      <w:lvlJc w:val="left"/>
      <w:pPr>
        <w:ind w:left="6120" w:hanging="360"/>
      </w:pPr>
      <w:rPr>
        <w:rFonts w:ascii="Courier New" w:hAnsi="Courier New" w:cs="Courier New" w:hint="default"/>
      </w:rPr>
    </w:lvl>
    <w:lvl w:ilvl="8" w:tplc="0C0A0005">
      <w:start w:val="1"/>
      <w:numFmt w:val="bullet"/>
      <w:lvlText w:val=""/>
      <w:lvlJc w:val="left"/>
      <w:pPr>
        <w:ind w:left="6840" w:hanging="360"/>
      </w:pPr>
      <w:rPr>
        <w:rFonts w:ascii="Wingdings" w:hAnsi="Wingdings" w:hint="default"/>
      </w:rPr>
    </w:lvl>
  </w:abstractNum>
  <w:abstractNum w:abstractNumId="97" w15:restartNumberingAfterBreak="0">
    <w:nsid w:val="3E6A33AD"/>
    <w:multiLevelType w:val="hybridMultilevel"/>
    <w:tmpl w:val="70366ADC"/>
    <w:lvl w:ilvl="0" w:tplc="34087636">
      <w:start w:val="1"/>
      <w:numFmt w:val="decimal"/>
      <w:lvlText w:val="(%1)"/>
      <w:lvlJc w:val="left"/>
      <w:pPr>
        <w:ind w:left="720" w:hanging="360"/>
      </w:pPr>
    </w:lvl>
    <w:lvl w:ilvl="1" w:tplc="0C0A0019">
      <w:start w:val="1"/>
      <w:numFmt w:val="lowerLetter"/>
      <w:lvlText w:val="%2."/>
      <w:lvlJc w:val="left"/>
      <w:pPr>
        <w:ind w:left="1440" w:hanging="360"/>
      </w:pPr>
    </w:lvl>
    <w:lvl w:ilvl="2" w:tplc="0C0A001B">
      <w:start w:val="1"/>
      <w:numFmt w:val="lowerRoman"/>
      <w:lvlText w:val="%3."/>
      <w:lvlJc w:val="right"/>
      <w:pPr>
        <w:ind w:left="2160" w:hanging="180"/>
      </w:pPr>
    </w:lvl>
    <w:lvl w:ilvl="3" w:tplc="0C0A000F">
      <w:start w:val="1"/>
      <w:numFmt w:val="decimal"/>
      <w:lvlText w:val="%4."/>
      <w:lvlJc w:val="left"/>
      <w:pPr>
        <w:ind w:left="2880" w:hanging="360"/>
      </w:pPr>
    </w:lvl>
    <w:lvl w:ilvl="4" w:tplc="0C0A0019">
      <w:start w:val="1"/>
      <w:numFmt w:val="lowerLetter"/>
      <w:lvlText w:val="%5."/>
      <w:lvlJc w:val="left"/>
      <w:pPr>
        <w:ind w:left="3600" w:hanging="360"/>
      </w:pPr>
    </w:lvl>
    <w:lvl w:ilvl="5" w:tplc="0C0A001B">
      <w:start w:val="1"/>
      <w:numFmt w:val="lowerRoman"/>
      <w:lvlText w:val="%6."/>
      <w:lvlJc w:val="right"/>
      <w:pPr>
        <w:ind w:left="4320" w:hanging="180"/>
      </w:pPr>
    </w:lvl>
    <w:lvl w:ilvl="6" w:tplc="0C0A000F">
      <w:start w:val="1"/>
      <w:numFmt w:val="decimal"/>
      <w:lvlText w:val="%7."/>
      <w:lvlJc w:val="left"/>
      <w:pPr>
        <w:ind w:left="5040" w:hanging="360"/>
      </w:pPr>
    </w:lvl>
    <w:lvl w:ilvl="7" w:tplc="0C0A0019">
      <w:start w:val="1"/>
      <w:numFmt w:val="lowerLetter"/>
      <w:lvlText w:val="%8."/>
      <w:lvlJc w:val="left"/>
      <w:pPr>
        <w:ind w:left="5760" w:hanging="360"/>
      </w:pPr>
    </w:lvl>
    <w:lvl w:ilvl="8" w:tplc="0C0A001B">
      <w:start w:val="1"/>
      <w:numFmt w:val="lowerRoman"/>
      <w:lvlText w:val="%9."/>
      <w:lvlJc w:val="right"/>
      <w:pPr>
        <w:ind w:left="6480" w:hanging="180"/>
      </w:pPr>
    </w:lvl>
  </w:abstractNum>
  <w:abstractNum w:abstractNumId="98" w15:restartNumberingAfterBreak="0">
    <w:nsid w:val="3ED37084"/>
    <w:multiLevelType w:val="hybridMultilevel"/>
    <w:tmpl w:val="70366ADC"/>
    <w:lvl w:ilvl="0" w:tplc="34087636">
      <w:start w:val="1"/>
      <w:numFmt w:val="decimal"/>
      <w:lvlText w:val="(%1)"/>
      <w:lvlJc w:val="left"/>
      <w:pPr>
        <w:ind w:left="720" w:hanging="360"/>
      </w:pPr>
    </w:lvl>
    <w:lvl w:ilvl="1" w:tplc="0C0A0019">
      <w:start w:val="1"/>
      <w:numFmt w:val="lowerLetter"/>
      <w:lvlText w:val="%2."/>
      <w:lvlJc w:val="left"/>
      <w:pPr>
        <w:ind w:left="1440" w:hanging="360"/>
      </w:pPr>
    </w:lvl>
    <w:lvl w:ilvl="2" w:tplc="0C0A001B">
      <w:start w:val="1"/>
      <w:numFmt w:val="lowerRoman"/>
      <w:lvlText w:val="%3."/>
      <w:lvlJc w:val="right"/>
      <w:pPr>
        <w:ind w:left="2160" w:hanging="180"/>
      </w:pPr>
    </w:lvl>
    <w:lvl w:ilvl="3" w:tplc="0C0A000F">
      <w:start w:val="1"/>
      <w:numFmt w:val="decimal"/>
      <w:lvlText w:val="%4."/>
      <w:lvlJc w:val="left"/>
      <w:pPr>
        <w:ind w:left="2880" w:hanging="360"/>
      </w:pPr>
    </w:lvl>
    <w:lvl w:ilvl="4" w:tplc="0C0A0019">
      <w:start w:val="1"/>
      <w:numFmt w:val="lowerLetter"/>
      <w:lvlText w:val="%5."/>
      <w:lvlJc w:val="left"/>
      <w:pPr>
        <w:ind w:left="3600" w:hanging="360"/>
      </w:pPr>
    </w:lvl>
    <w:lvl w:ilvl="5" w:tplc="0C0A001B">
      <w:start w:val="1"/>
      <w:numFmt w:val="lowerRoman"/>
      <w:lvlText w:val="%6."/>
      <w:lvlJc w:val="right"/>
      <w:pPr>
        <w:ind w:left="4320" w:hanging="180"/>
      </w:pPr>
    </w:lvl>
    <w:lvl w:ilvl="6" w:tplc="0C0A000F">
      <w:start w:val="1"/>
      <w:numFmt w:val="decimal"/>
      <w:lvlText w:val="%7."/>
      <w:lvlJc w:val="left"/>
      <w:pPr>
        <w:ind w:left="5040" w:hanging="360"/>
      </w:pPr>
    </w:lvl>
    <w:lvl w:ilvl="7" w:tplc="0C0A0019">
      <w:start w:val="1"/>
      <w:numFmt w:val="lowerLetter"/>
      <w:lvlText w:val="%8."/>
      <w:lvlJc w:val="left"/>
      <w:pPr>
        <w:ind w:left="5760" w:hanging="360"/>
      </w:pPr>
    </w:lvl>
    <w:lvl w:ilvl="8" w:tplc="0C0A001B">
      <w:start w:val="1"/>
      <w:numFmt w:val="lowerRoman"/>
      <w:lvlText w:val="%9."/>
      <w:lvlJc w:val="right"/>
      <w:pPr>
        <w:ind w:left="6480" w:hanging="180"/>
      </w:pPr>
    </w:lvl>
  </w:abstractNum>
  <w:abstractNum w:abstractNumId="99" w15:restartNumberingAfterBreak="0">
    <w:nsid w:val="3F07307F"/>
    <w:multiLevelType w:val="hybridMultilevel"/>
    <w:tmpl w:val="49CC724C"/>
    <w:lvl w:ilvl="0" w:tplc="FFFFFFFF">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0" w15:restartNumberingAfterBreak="0">
    <w:nsid w:val="40414506"/>
    <w:multiLevelType w:val="hybridMultilevel"/>
    <w:tmpl w:val="8A08BEC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1" w15:restartNumberingAfterBreak="0">
    <w:nsid w:val="410B0B3D"/>
    <w:multiLevelType w:val="hybridMultilevel"/>
    <w:tmpl w:val="AED6C73C"/>
    <w:lvl w:ilvl="0" w:tplc="CAE2EF44">
      <w:numFmt w:val="bullet"/>
      <w:lvlText w:val="-"/>
      <w:lvlJc w:val="left"/>
      <w:pPr>
        <w:ind w:left="720" w:hanging="360"/>
      </w:pPr>
      <w:rPr>
        <w:rFonts w:ascii="Palatino Linotype" w:eastAsia="Times New Roman" w:hAnsi="Palatino Linotype"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2" w15:restartNumberingAfterBreak="0">
    <w:nsid w:val="41523717"/>
    <w:multiLevelType w:val="hybridMultilevel"/>
    <w:tmpl w:val="8E2CC8EA"/>
    <w:lvl w:ilvl="0" w:tplc="76A2C690">
      <w:start w:val="1"/>
      <w:numFmt w:val="none"/>
      <w:pStyle w:val="EXPECTEDOUTPUT"/>
      <w:lvlText w:val="EXPECTED OUTPUT:"/>
      <w:lvlJc w:val="left"/>
      <w:pPr>
        <w:tabs>
          <w:tab w:val="num" w:pos="4820"/>
        </w:tabs>
        <w:ind w:left="4820" w:hanging="2268"/>
      </w:pPr>
      <w:rPr>
        <w:rFonts w:ascii="Palatino Linotype" w:hAnsi="Palatino Linotype" w:hint="default"/>
        <w:b w:val="0"/>
        <w:i/>
        <w:sz w:val="22"/>
      </w:r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103" w15:restartNumberingAfterBreak="0">
    <w:nsid w:val="41E4071B"/>
    <w:multiLevelType w:val="hybridMultilevel"/>
    <w:tmpl w:val="B3CAF9D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4" w15:restartNumberingAfterBreak="0">
    <w:nsid w:val="4284107C"/>
    <w:multiLevelType w:val="hybridMultilevel"/>
    <w:tmpl w:val="CC58E07C"/>
    <w:lvl w:ilvl="0" w:tplc="C8E0AEF8">
      <w:start w:val="4"/>
      <w:numFmt w:val="bullet"/>
      <w:lvlText w:val="-"/>
      <w:lvlJc w:val="left"/>
      <w:pPr>
        <w:ind w:left="720" w:hanging="360"/>
      </w:pPr>
      <w:rPr>
        <w:rFonts w:ascii="Palatino Linotype" w:eastAsia="Times New Roman" w:hAnsi="Palatino Linotype"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5" w15:restartNumberingAfterBreak="0">
    <w:nsid w:val="428951AD"/>
    <w:multiLevelType w:val="hybridMultilevel"/>
    <w:tmpl w:val="26D06D04"/>
    <w:lvl w:ilvl="0" w:tplc="21400A74">
      <w:numFmt w:val="bullet"/>
      <w:lvlText w:val="-"/>
      <w:lvlJc w:val="left"/>
      <w:pPr>
        <w:ind w:left="720" w:hanging="360"/>
      </w:pPr>
      <w:rPr>
        <w:rFonts w:ascii="Palatino Linotype" w:eastAsia="Times New Roman" w:hAnsi="Palatino Linotype" w:cs="Times New Roman"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cs="Wingdings" w:hint="default"/>
      </w:rPr>
    </w:lvl>
    <w:lvl w:ilvl="3" w:tplc="04100001" w:tentative="1">
      <w:start w:val="1"/>
      <w:numFmt w:val="bullet"/>
      <w:lvlText w:val=""/>
      <w:lvlJc w:val="left"/>
      <w:pPr>
        <w:ind w:left="2880" w:hanging="360"/>
      </w:pPr>
      <w:rPr>
        <w:rFonts w:ascii="Symbol" w:hAnsi="Symbol" w:cs="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cs="Wingdings" w:hint="default"/>
      </w:rPr>
    </w:lvl>
    <w:lvl w:ilvl="6" w:tplc="04100001" w:tentative="1">
      <w:start w:val="1"/>
      <w:numFmt w:val="bullet"/>
      <w:lvlText w:val=""/>
      <w:lvlJc w:val="left"/>
      <w:pPr>
        <w:ind w:left="5040" w:hanging="360"/>
      </w:pPr>
      <w:rPr>
        <w:rFonts w:ascii="Symbol" w:hAnsi="Symbol" w:cs="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cs="Wingdings" w:hint="default"/>
      </w:rPr>
    </w:lvl>
  </w:abstractNum>
  <w:abstractNum w:abstractNumId="106" w15:restartNumberingAfterBreak="0">
    <w:nsid w:val="42BE26E5"/>
    <w:multiLevelType w:val="hybridMultilevel"/>
    <w:tmpl w:val="B4FE223C"/>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07" w15:restartNumberingAfterBreak="0">
    <w:nsid w:val="42E16642"/>
    <w:multiLevelType w:val="hybridMultilevel"/>
    <w:tmpl w:val="7F8A514C"/>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108" w15:restartNumberingAfterBreak="0">
    <w:nsid w:val="43000959"/>
    <w:multiLevelType w:val="hybridMultilevel"/>
    <w:tmpl w:val="7AF0B07E"/>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9" w15:restartNumberingAfterBreak="0">
    <w:nsid w:val="43111876"/>
    <w:multiLevelType w:val="hybridMultilevel"/>
    <w:tmpl w:val="110A1216"/>
    <w:lvl w:ilvl="0" w:tplc="F782D266">
      <w:start w:val="1"/>
      <w:numFmt w:val="decimal"/>
      <w:lvlText w:val="(%1)"/>
      <w:lvlJc w:val="left"/>
      <w:pPr>
        <w:ind w:left="1080" w:hanging="360"/>
      </w:pPr>
    </w:lvl>
    <w:lvl w:ilvl="1" w:tplc="0C0A0019">
      <w:start w:val="1"/>
      <w:numFmt w:val="lowerLetter"/>
      <w:lvlText w:val="%2."/>
      <w:lvlJc w:val="left"/>
      <w:pPr>
        <w:ind w:left="1800" w:hanging="360"/>
      </w:pPr>
    </w:lvl>
    <w:lvl w:ilvl="2" w:tplc="0C0A001B">
      <w:start w:val="1"/>
      <w:numFmt w:val="lowerRoman"/>
      <w:lvlText w:val="%3."/>
      <w:lvlJc w:val="right"/>
      <w:pPr>
        <w:ind w:left="2520" w:hanging="180"/>
      </w:pPr>
    </w:lvl>
    <w:lvl w:ilvl="3" w:tplc="0C0A000F">
      <w:start w:val="1"/>
      <w:numFmt w:val="decimal"/>
      <w:lvlText w:val="%4."/>
      <w:lvlJc w:val="left"/>
      <w:pPr>
        <w:ind w:left="3240" w:hanging="360"/>
      </w:pPr>
    </w:lvl>
    <w:lvl w:ilvl="4" w:tplc="0C0A0019">
      <w:start w:val="1"/>
      <w:numFmt w:val="lowerLetter"/>
      <w:lvlText w:val="%5."/>
      <w:lvlJc w:val="left"/>
      <w:pPr>
        <w:ind w:left="3960" w:hanging="360"/>
      </w:pPr>
    </w:lvl>
    <w:lvl w:ilvl="5" w:tplc="0C0A001B">
      <w:start w:val="1"/>
      <w:numFmt w:val="lowerRoman"/>
      <w:lvlText w:val="%6."/>
      <w:lvlJc w:val="right"/>
      <w:pPr>
        <w:ind w:left="4680" w:hanging="180"/>
      </w:pPr>
    </w:lvl>
    <w:lvl w:ilvl="6" w:tplc="0C0A000F">
      <w:start w:val="1"/>
      <w:numFmt w:val="decimal"/>
      <w:lvlText w:val="%7."/>
      <w:lvlJc w:val="left"/>
      <w:pPr>
        <w:ind w:left="5400" w:hanging="360"/>
      </w:pPr>
    </w:lvl>
    <w:lvl w:ilvl="7" w:tplc="0C0A0019">
      <w:start w:val="1"/>
      <w:numFmt w:val="lowerLetter"/>
      <w:lvlText w:val="%8."/>
      <w:lvlJc w:val="left"/>
      <w:pPr>
        <w:ind w:left="6120" w:hanging="360"/>
      </w:pPr>
    </w:lvl>
    <w:lvl w:ilvl="8" w:tplc="0C0A001B">
      <w:start w:val="1"/>
      <w:numFmt w:val="lowerRoman"/>
      <w:lvlText w:val="%9."/>
      <w:lvlJc w:val="right"/>
      <w:pPr>
        <w:ind w:left="6840" w:hanging="180"/>
      </w:pPr>
    </w:lvl>
  </w:abstractNum>
  <w:abstractNum w:abstractNumId="110" w15:restartNumberingAfterBreak="0">
    <w:nsid w:val="45616355"/>
    <w:multiLevelType w:val="multilevel"/>
    <w:tmpl w:val="5DDC5864"/>
    <w:lvl w:ilvl="0">
      <w:start w:val="1"/>
      <w:numFmt w:val="bullet"/>
      <w:pStyle w:val="Bul1"/>
      <w:lvlText w:val=""/>
      <w:lvlJc w:val="left"/>
      <w:pPr>
        <w:tabs>
          <w:tab w:val="num" w:pos="567"/>
        </w:tabs>
        <w:ind w:left="567" w:hanging="567"/>
      </w:pPr>
      <w:rPr>
        <w:rFonts w:ascii="Symbol" w:hAnsi="Symbol" w:hint="default"/>
      </w:rPr>
    </w:lvl>
    <w:lvl w:ilvl="1">
      <w:start w:val="1"/>
      <w:numFmt w:val="bullet"/>
      <w:pStyle w:val="Bul2"/>
      <w:lvlText w:val="o"/>
      <w:lvlJc w:val="left"/>
      <w:pPr>
        <w:tabs>
          <w:tab w:val="num" w:pos="1134"/>
        </w:tabs>
        <w:ind w:left="1134" w:hanging="567"/>
      </w:pPr>
      <w:rPr>
        <w:rFonts w:ascii="Courier New" w:hAnsi="Courier New" w:hint="default"/>
      </w:rPr>
    </w:lvl>
    <w:lvl w:ilvl="2">
      <w:start w:val="1"/>
      <w:numFmt w:val="bullet"/>
      <w:pStyle w:val="Bul3"/>
      <w:lvlText w:val="-"/>
      <w:lvlJc w:val="left"/>
      <w:pPr>
        <w:tabs>
          <w:tab w:val="num" w:pos="1701"/>
        </w:tabs>
        <w:ind w:left="1701" w:hanging="567"/>
      </w:pPr>
      <w:rPr>
        <w:rFonts w:ascii="Courier New" w:hAnsi="Courier New" w:hint="default"/>
        <w:color w:val="auto"/>
      </w:rPr>
    </w:lvl>
    <w:lvl w:ilvl="3">
      <w:start w:val="1"/>
      <w:numFmt w:val="bullet"/>
      <w:pStyle w:val="Bul4"/>
      <w:lvlText w:val=""/>
      <w:lvlJc w:val="left"/>
      <w:pPr>
        <w:tabs>
          <w:tab w:val="num" w:pos="2268"/>
        </w:tabs>
        <w:ind w:left="2268" w:hanging="567"/>
      </w:pPr>
      <w:rPr>
        <w:rFonts w:ascii="Symbol" w:hAnsi="Symbol" w:hint="default"/>
      </w:rPr>
    </w:lvl>
    <w:lvl w:ilvl="4">
      <w:start w:val="1"/>
      <w:numFmt w:val="none"/>
      <w:lvlText w:val=""/>
      <w:lvlJc w:val="left"/>
      <w:pPr>
        <w:tabs>
          <w:tab w:val="num" w:pos="3600"/>
        </w:tabs>
        <w:ind w:left="3600" w:hanging="360"/>
      </w:pPr>
      <w:rPr>
        <w:rFonts w:hint="default"/>
      </w:rPr>
    </w:lvl>
    <w:lvl w:ilvl="5">
      <w:start w:val="1"/>
      <w:numFmt w:val="none"/>
      <w:lvlText w:val=""/>
      <w:lvlJc w:val="left"/>
      <w:pPr>
        <w:tabs>
          <w:tab w:val="num" w:pos="4320"/>
        </w:tabs>
        <w:ind w:left="4320" w:hanging="360"/>
      </w:pPr>
      <w:rPr>
        <w:rFonts w:hint="default"/>
      </w:rPr>
    </w:lvl>
    <w:lvl w:ilvl="6">
      <w:start w:val="1"/>
      <w:numFmt w:val="none"/>
      <w:lvlText w:val=""/>
      <w:lvlJc w:val="left"/>
      <w:pPr>
        <w:tabs>
          <w:tab w:val="num" w:pos="5040"/>
        </w:tabs>
        <w:ind w:left="5040" w:hanging="360"/>
      </w:pPr>
      <w:rPr>
        <w:rFonts w:hint="default"/>
      </w:rPr>
    </w:lvl>
    <w:lvl w:ilvl="7">
      <w:start w:val="1"/>
      <w:numFmt w:val="none"/>
      <w:lvlText w:val=""/>
      <w:lvlJc w:val="left"/>
      <w:pPr>
        <w:tabs>
          <w:tab w:val="num" w:pos="5760"/>
        </w:tabs>
        <w:ind w:left="5760" w:hanging="360"/>
      </w:pPr>
      <w:rPr>
        <w:rFonts w:hint="default"/>
      </w:rPr>
    </w:lvl>
    <w:lvl w:ilvl="8">
      <w:start w:val="1"/>
      <w:numFmt w:val="none"/>
      <w:suff w:val="nothing"/>
      <w:lvlText w:val=""/>
      <w:lvlJc w:val="left"/>
      <w:pPr>
        <w:ind w:left="-32767" w:firstLine="0"/>
      </w:pPr>
      <w:rPr>
        <w:rFonts w:hint="default"/>
      </w:rPr>
    </w:lvl>
  </w:abstractNum>
  <w:abstractNum w:abstractNumId="111" w15:restartNumberingAfterBreak="0">
    <w:nsid w:val="49504090"/>
    <w:multiLevelType w:val="hybridMultilevel"/>
    <w:tmpl w:val="381A8D90"/>
    <w:lvl w:ilvl="0" w:tplc="811C79DA">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2" w15:restartNumberingAfterBreak="0">
    <w:nsid w:val="49A57303"/>
    <w:multiLevelType w:val="hybridMultilevel"/>
    <w:tmpl w:val="19E60DCA"/>
    <w:lvl w:ilvl="0" w:tplc="228243D2">
      <w:start w:val="4"/>
      <w:numFmt w:val="bullet"/>
      <w:lvlText w:val="-"/>
      <w:lvlJc w:val="left"/>
      <w:pPr>
        <w:ind w:left="720" w:hanging="360"/>
      </w:pPr>
      <w:rPr>
        <w:rFonts w:ascii="Palatino Linotype" w:eastAsia="Times New Roman" w:hAnsi="Palatino Linotype"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3" w15:restartNumberingAfterBreak="0">
    <w:nsid w:val="49B02B03"/>
    <w:multiLevelType w:val="hybridMultilevel"/>
    <w:tmpl w:val="97C00FD2"/>
    <w:lvl w:ilvl="0" w:tplc="FFFFFFFF">
      <w:start w:val="1"/>
      <w:numFmt w:val="lowerLetter"/>
      <w:lvlText w:val="%1."/>
      <w:lvlJc w:val="lef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4" w15:restartNumberingAfterBreak="0">
    <w:nsid w:val="49C002F1"/>
    <w:multiLevelType w:val="hybridMultilevel"/>
    <w:tmpl w:val="1234BEC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5" w15:restartNumberingAfterBreak="0">
    <w:nsid w:val="4B6D489B"/>
    <w:multiLevelType w:val="multilevel"/>
    <w:tmpl w:val="6064532E"/>
    <w:lvl w:ilvl="0">
      <w:start w:val="4"/>
      <w:numFmt w:val="decimal"/>
      <w:suff w:val="nothing"/>
      <w:lvlText w:val="%1"/>
      <w:lvlJc w:val="left"/>
      <w:pPr>
        <w:ind w:left="0" w:firstLine="0"/>
      </w:pPr>
      <w:rPr>
        <w:rFonts w:hint="default"/>
        <w:b/>
        <w:i w:val="0"/>
      </w:rPr>
    </w:lvl>
    <w:lvl w:ilvl="1">
      <w:start w:val="4"/>
      <w:numFmt w:val="decimal"/>
      <w:lvlText w:val="%1.%2"/>
      <w:lvlJc w:val="left"/>
      <w:pPr>
        <w:tabs>
          <w:tab w:val="num" w:pos="851"/>
        </w:tabs>
        <w:ind w:left="851" w:hanging="851"/>
      </w:pPr>
      <w:rPr>
        <w:rFonts w:hint="default"/>
        <w:b/>
        <w:i w:val="0"/>
      </w:rPr>
    </w:lvl>
    <w:lvl w:ilvl="2">
      <w:start w:val="1"/>
      <w:numFmt w:val="decimal"/>
      <w:lvlText w:val="%1.%2.%3"/>
      <w:lvlJc w:val="left"/>
      <w:pPr>
        <w:tabs>
          <w:tab w:val="num" w:pos="3119"/>
        </w:tabs>
        <w:ind w:left="3119" w:hanging="1134"/>
      </w:pPr>
      <w:rPr>
        <w:rFonts w:hint="default"/>
        <w:b/>
        <w:i w:val="0"/>
      </w:rPr>
    </w:lvl>
    <w:lvl w:ilvl="3">
      <w:start w:val="4"/>
      <w:numFmt w:val="decimal"/>
      <w:lvlText w:val="%1.%2.%3.%4"/>
      <w:lvlJc w:val="left"/>
      <w:pPr>
        <w:tabs>
          <w:tab w:val="num" w:pos="4678"/>
        </w:tabs>
        <w:ind w:left="4678" w:hanging="1134"/>
      </w:pPr>
      <w:rPr>
        <w:rFonts w:hint="default"/>
        <w:b/>
        <w:i w:val="0"/>
      </w:rPr>
    </w:lvl>
    <w:lvl w:ilvl="4">
      <w:start w:val="1"/>
      <w:numFmt w:val="decimal"/>
      <w:lvlText w:val="%1.%2.%3.%4.%5"/>
      <w:lvlJc w:val="left"/>
      <w:pPr>
        <w:tabs>
          <w:tab w:val="num" w:pos="3119"/>
        </w:tabs>
        <w:ind w:left="3119" w:hanging="1134"/>
      </w:pPr>
      <w:rPr>
        <w:rFonts w:hint="default"/>
        <w:b w:val="0"/>
        <w:i w:val="0"/>
        <w:sz w:val="22"/>
      </w:rPr>
    </w:lvl>
    <w:lvl w:ilvl="5">
      <w:start w:val="1"/>
      <w:numFmt w:val="lowerLetter"/>
      <w:lvlText w:val="%6."/>
      <w:lvlJc w:val="left"/>
      <w:pPr>
        <w:tabs>
          <w:tab w:val="num" w:pos="2552"/>
        </w:tabs>
        <w:ind w:left="2552" w:hanging="567"/>
      </w:pPr>
      <w:rPr>
        <w:rFonts w:hint="default"/>
        <w:b w:val="0"/>
        <w:i w:val="0"/>
      </w:rPr>
    </w:lvl>
    <w:lvl w:ilvl="6">
      <w:start w:val="1"/>
      <w:numFmt w:val="decimal"/>
      <w:lvlText w:val="%7."/>
      <w:lvlJc w:val="left"/>
      <w:pPr>
        <w:tabs>
          <w:tab w:val="num" w:pos="3119"/>
        </w:tabs>
        <w:ind w:left="3119" w:hanging="567"/>
      </w:pPr>
      <w:rPr>
        <w:rFonts w:hint="default"/>
        <w:b w:val="0"/>
        <w:i w:val="0"/>
      </w:rPr>
    </w:lvl>
    <w:lvl w:ilvl="7">
      <w:start w:val="1"/>
      <w:numFmt w:val="lowerLetter"/>
      <w:lvlText w:val="(%8)"/>
      <w:lvlJc w:val="left"/>
      <w:pPr>
        <w:tabs>
          <w:tab w:val="num" w:pos="3686"/>
        </w:tabs>
        <w:ind w:left="3686" w:hanging="567"/>
      </w:pPr>
      <w:rPr>
        <w:rFonts w:hint="default"/>
        <w:b w:val="0"/>
        <w:i w:val="0"/>
      </w:rPr>
    </w:lvl>
    <w:lvl w:ilvl="8">
      <w:start w:val="1"/>
      <w:numFmt w:val="decimal"/>
      <w:lvlText w:val="%1.%2.%3.%4.%5.%6.%7.%8.%9."/>
      <w:lvlJc w:val="left"/>
      <w:pPr>
        <w:tabs>
          <w:tab w:val="num" w:pos="7441"/>
        </w:tabs>
        <w:ind w:left="5641" w:hanging="1440"/>
      </w:pPr>
      <w:rPr>
        <w:rFonts w:hint="default"/>
      </w:rPr>
    </w:lvl>
  </w:abstractNum>
  <w:abstractNum w:abstractNumId="116" w15:restartNumberingAfterBreak="0">
    <w:nsid w:val="4C023583"/>
    <w:multiLevelType w:val="hybridMultilevel"/>
    <w:tmpl w:val="1D9E7D3A"/>
    <w:lvl w:ilvl="0" w:tplc="04100019">
      <w:start w:val="1"/>
      <w:numFmt w:val="lowerLetter"/>
      <w:lvlText w:val="%1."/>
      <w:lvlJc w:val="left"/>
      <w:pPr>
        <w:ind w:left="720" w:hanging="360"/>
      </w:pPr>
      <w:rPr>
        <w:rFont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17" w15:restartNumberingAfterBreak="0">
    <w:nsid w:val="4CC307AD"/>
    <w:multiLevelType w:val="hybridMultilevel"/>
    <w:tmpl w:val="2FD0956C"/>
    <w:lvl w:ilvl="0" w:tplc="FFFFFFFF">
      <w:start w:val="1"/>
      <w:numFmt w:val="lowerLetter"/>
      <w:lvlText w:val="%1."/>
      <w:lvlJc w:val="left"/>
      <w:pPr>
        <w:ind w:left="720" w:hanging="360"/>
      </w:pPr>
      <w:rPr>
        <w:rFonts w:hint="default"/>
      </w:rPr>
    </w:lvl>
    <w:lvl w:ilvl="1" w:tplc="4AA02C22">
      <w:start w:val="1"/>
      <w:numFmt w:val="decimal"/>
      <w:lvlText w:val="%2."/>
      <w:lvlJc w:val="left"/>
      <w:pPr>
        <w:ind w:left="1440" w:hanging="360"/>
      </w:pPr>
      <w:rPr>
        <w:rFonts w:hint="default"/>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8" w15:restartNumberingAfterBreak="0">
    <w:nsid w:val="4D0E5F85"/>
    <w:multiLevelType w:val="hybridMultilevel"/>
    <w:tmpl w:val="6D5AA79A"/>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hint="default"/>
      </w:rPr>
    </w:lvl>
    <w:lvl w:ilvl="3" w:tplc="0C0A0001">
      <w:start w:val="1"/>
      <w:numFmt w:val="bullet"/>
      <w:lvlText w:val=""/>
      <w:lvlJc w:val="left"/>
      <w:pPr>
        <w:ind w:left="2880" w:hanging="360"/>
      </w:pPr>
      <w:rPr>
        <w:rFonts w:ascii="Symbol" w:hAnsi="Symbol" w:hint="default"/>
      </w:rPr>
    </w:lvl>
    <w:lvl w:ilvl="4" w:tplc="0C0A0003">
      <w:start w:val="1"/>
      <w:numFmt w:val="bullet"/>
      <w:lvlText w:val="o"/>
      <w:lvlJc w:val="left"/>
      <w:pPr>
        <w:ind w:left="3600" w:hanging="360"/>
      </w:pPr>
      <w:rPr>
        <w:rFonts w:ascii="Courier New" w:hAnsi="Courier New" w:cs="Courier New" w:hint="default"/>
      </w:rPr>
    </w:lvl>
    <w:lvl w:ilvl="5" w:tplc="0C0A0005">
      <w:start w:val="1"/>
      <w:numFmt w:val="bullet"/>
      <w:lvlText w:val=""/>
      <w:lvlJc w:val="left"/>
      <w:pPr>
        <w:ind w:left="4320" w:hanging="360"/>
      </w:pPr>
      <w:rPr>
        <w:rFonts w:ascii="Wingdings" w:hAnsi="Wingdings" w:hint="default"/>
      </w:rPr>
    </w:lvl>
    <w:lvl w:ilvl="6" w:tplc="0C0A0001">
      <w:start w:val="1"/>
      <w:numFmt w:val="bullet"/>
      <w:lvlText w:val=""/>
      <w:lvlJc w:val="left"/>
      <w:pPr>
        <w:ind w:left="5040" w:hanging="360"/>
      </w:pPr>
      <w:rPr>
        <w:rFonts w:ascii="Symbol" w:hAnsi="Symbol" w:hint="default"/>
      </w:rPr>
    </w:lvl>
    <w:lvl w:ilvl="7" w:tplc="0C0A0003">
      <w:start w:val="1"/>
      <w:numFmt w:val="bullet"/>
      <w:lvlText w:val="o"/>
      <w:lvlJc w:val="left"/>
      <w:pPr>
        <w:ind w:left="5760" w:hanging="360"/>
      </w:pPr>
      <w:rPr>
        <w:rFonts w:ascii="Courier New" w:hAnsi="Courier New" w:cs="Courier New" w:hint="default"/>
      </w:rPr>
    </w:lvl>
    <w:lvl w:ilvl="8" w:tplc="0C0A0005">
      <w:start w:val="1"/>
      <w:numFmt w:val="bullet"/>
      <w:lvlText w:val=""/>
      <w:lvlJc w:val="left"/>
      <w:pPr>
        <w:ind w:left="6480" w:hanging="360"/>
      </w:pPr>
      <w:rPr>
        <w:rFonts w:ascii="Wingdings" w:hAnsi="Wingdings" w:hint="default"/>
      </w:rPr>
    </w:lvl>
  </w:abstractNum>
  <w:abstractNum w:abstractNumId="119" w15:restartNumberingAfterBreak="0">
    <w:nsid w:val="4F442E20"/>
    <w:multiLevelType w:val="hybridMultilevel"/>
    <w:tmpl w:val="95A67BC8"/>
    <w:lvl w:ilvl="0" w:tplc="0C0A0001">
      <w:start w:val="1"/>
      <w:numFmt w:val="bullet"/>
      <w:lvlText w:val=""/>
      <w:lvlJc w:val="left"/>
      <w:pPr>
        <w:ind w:left="1571" w:hanging="360"/>
      </w:pPr>
      <w:rPr>
        <w:rFonts w:ascii="Symbol" w:hAnsi="Symbol" w:hint="default"/>
      </w:rPr>
    </w:lvl>
    <w:lvl w:ilvl="1" w:tplc="0C0A0003">
      <w:start w:val="1"/>
      <w:numFmt w:val="bullet"/>
      <w:lvlText w:val="o"/>
      <w:lvlJc w:val="left"/>
      <w:pPr>
        <w:ind w:left="2291" w:hanging="360"/>
      </w:pPr>
      <w:rPr>
        <w:rFonts w:ascii="Courier New" w:hAnsi="Courier New" w:cs="Courier New" w:hint="default"/>
      </w:rPr>
    </w:lvl>
    <w:lvl w:ilvl="2" w:tplc="0C0A0005">
      <w:start w:val="1"/>
      <w:numFmt w:val="bullet"/>
      <w:lvlText w:val=""/>
      <w:lvlJc w:val="left"/>
      <w:pPr>
        <w:ind w:left="3011" w:hanging="360"/>
      </w:pPr>
      <w:rPr>
        <w:rFonts w:ascii="Wingdings" w:hAnsi="Wingdings" w:hint="default"/>
      </w:rPr>
    </w:lvl>
    <w:lvl w:ilvl="3" w:tplc="0C0A0001">
      <w:start w:val="1"/>
      <w:numFmt w:val="bullet"/>
      <w:lvlText w:val=""/>
      <w:lvlJc w:val="left"/>
      <w:pPr>
        <w:ind w:left="3731" w:hanging="360"/>
      </w:pPr>
      <w:rPr>
        <w:rFonts w:ascii="Symbol" w:hAnsi="Symbol" w:hint="default"/>
      </w:rPr>
    </w:lvl>
    <w:lvl w:ilvl="4" w:tplc="0C0A0003">
      <w:start w:val="1"/>
      <w:numFmt w:val="bullet"/>
      <w:lvlText w:val="o"/>
      <w:lvlJc w:val="left"/>
      <w:pPr>
        <w:ind w:left="4451" w:hanging="360"/>
      </w:pPr>
      <w:rPr>
        <w:rFonts w:ascii="Courier New" w:hAnsi="Courier New" w:cs="Courier New" w:hint="default"/>
      </w:rPr>
    </w:lvl>
    <w:lvl w:ilvl="5" w:tplc="0C0A0005">
      <w:start w:val="1"/>
      <w:numFmt w:val="bullet"/>
      <w:lvlText w:val=""/>
      <w:lvlJc w:val="left"/>
      <w:pPr>
        <w:ind w:left="5171" w:hanging="360"/>
      </w:pPr>
      <w:rPr>
        <w:rFonts w:ascii="Wingdings" w:hAnsi="Wingdings" w:hint="default"/>
      </w:rPr>
    </w:lvl>
    <w:lvl w:ilvl="6" w:tplc="0C0A0001">
      <w:start w:val="1"/>
      <w:numFmt w:val="bullet"/>
      <w:lvlText w:val=""/>
      <w:lvlJc w:val="left"/>
      <w:pPr>
        <w:ind w:left="5891" w:hanging="360"/>
      </w:pPr>
      <w:rPr>
        <w:rFonts w:ascii="Symbol" w:hAnsi="Symbol" w:hint="default"/>
      </w:rPr>
    </w:lvl>
    <w:lvl w:ilvl="7" w:tplc="0C0A0003">
      <w:start w:val="1"/>
      <w:numFmt w:val="bullet"/>
      <w:lvlText w:val="o"/>
      <w:lvlJc w:val="left"/>
      <w:pPr>
        <w:ind w:left="6611" w:hanging="360"/>
      </w:pPr>
      <w:rPr>
        <w:rFonts w:ascii="Courier New" w:hAnsi="Courier New" w:cs="Courier New" w:hint="default"/>
      </w:rPr>
    </w:lvl>
    <w:lvl w:ilvl="8" w:tplc="0C0A0005">
      <w:start w:val="1"/>
      <w:numFmt w:val="bullet"/>
      <w:lvlText w:val=""/>
      <w:lvlJc w:val="left"/>
      <w:pPr>
        <w:ind w:left="7331" w:hanging="360"/>
      </w:pPr>
      <w:rPr>
        <w:rFonts w:ascii="Wingdings" w:hAnsi="Wingdings" w:hint="default"/>
      </w:rPr>
    </w:lvl>
  </w:abstractNum>
  <w:abstractNum w:abstractNumId="120" w15:restartNumberingAfterBreak="0">
    <w:nsid w:val="4F524A58"/>
    <w:multiLevelType w:val="hybridMultilevel"/>
    <w:tmpl w:val="8C3E937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1" w15:restartNumberingAfterBreak="0">
    <w:nsid w:val="5049501F"/>
    <w:multiLevelType w:val="hybridMultilevel"/>
    <w:tmpl w:val="FA786F3A"/>
    <w:lvl w:ilvl="0" w:tplc="04100001">
      <w:start w:val="1"/>
      <w:numFmt w:val="bullet"/>
      <w:lvlText w:val=""/>
      <w:lvlJc w:val="left"/>
      <w:pPr>
        <w:ind w:left="720" w:hanging="360"/>
      </w:pPr>
      <w:rPr>
        <w:rFonts w:ascii="Symbol" w:hAnsi="Symbol" w:cs="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cs="Wingdings" w:hint="default"/>
      </w:rPr>
    </w:lvl>
    <w:lvl w:ilvl="3" w:tplc="04100001" w:tentative="1">
      <w:start w:val="1"/>
      <w:numFmt w:val="bullet"/>
      <w:lvlText w:val=""/>
      <w:lvlJc w:val="left"/>
      <w:pPr>
        <w:ind w:left="2880" w:hanging="360"/>
      </w:pPr>
      <w:rPr>
        <w:rFonts w:ascii="Symbol" w:hAnsi="Symbol" w:cs="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cs="Wingdings" w:hint="default"/>
      </w:rPr>
    </w:lvl>
    <w:lvl w:ilvl="6" w:tplc="04100001" w:tentative="1">
      <w:start w:val="1"/>
      <w:numFmt w:val="bullet"/>
      <w:lvlText w:val=""/>
      <w:lvlJc w:val="left"/>
      <w:pPr>
        <w:ind w:left="5040" w:hanging="360"/>
      </w:pPr>
      <w:rPr>
        <w:rFonts w:ascii="Symbol" w:hAnsi="Symbol" w:cs="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cs="Wingdings" w:hint="default"/>
      </w:rPr>
    </w:lvl>
  </w:abstractNum>
  <w:abstractNum w:abstractNumId="122" w15:restartNumberingAfterBreak="0">
    <w:nsid w:val="52031543"/>
    <w:multiLevelType w:val="hybridMultilevel"/>
    <w:tmpl w:val="41F23B2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3" w15:restartNumberingAfterBreak="0">
    <w:nsid w:val="524327D7"/>
    <w:multiLevelType w:val="hybridMultilevel"/>
    <w:tmpl w:val="0494ECD8"/>
    <w:lvl w:ilvl="0" w:tplc="04070011">
      <w:start w:val="3"/>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24" w15:restartNumberingAfterBreak="0">
    <w:nsid w:val="52723969"/>
    <w:multiLevelType w:val="multilevel"/>
    <w:tmpl w:val="0809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25" w15:restartNumberingAfterBreak="0">
    <w:nsid w:val="53F527B6"/>
    <w:multiLevelType w:val="hybridMultilevel"/>
    <w:tmpl w:val="7AF0B07E"/>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6" w15:restartNumberingAfterBreak="0">
    <w:nsid w:val="54AF0D50"/>
    <w:multiLevelType w:val="hybridMultilevel"/>
    <w:tmpl w:val="C75E1E3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7" w15:restartNumberingAfterBreak="0">
    <w:nsid w:val="54DB15B4"/>
    <w:multiLevelType w:val="hybridMultilevel"/>
    <w:tmpl w:val="8E20F908"/>
    <w:lvl w:ilvl="0" w:tplc="0C0A0001">
      <w:start w:val="1"/>
      <w:numFmt w:val="bullet"/>
      <w:lvlText w:val=""/>
      <w:lvlJc w:val="left"/>
      <w:pPr>
        <w:ind w:left="1515" w:hanging="360"/>
      </w:pPr>
      <w:rPr>
        <w:rFonts w:ascii="Symbol" w:hAnsi="Symbol" w:hint="default"/>
      </w:rPr>
    </w:lvl>
    <w:lvl w:ilvl="1" w:tplc="0C0A0003">
      <w:start w:val="1"/>
      <w:numFmt w:val="bullet"/>
      <w:lvlText w:val="o"/>
      <w:lvlJc w:val="left"/>
      <w:pPr>
        <w:ind w:left="2235" w:hanging="360"/>
      </w:pPr>
      <w:rPr>
        <w:rFonts w:ascii="Courier New" w:hAnsi="Courier New" w:cs="Courier New" w:hint="default"/>
      </w:rPr>
    </w:lvl>
    <w:lvl w:ilvl="2" w:tplc="0C0A0005">
      <w:start w:val="1"/>
      <w:numFmt w:val="bullet"/>
      <w:lvlText w:val=""/>
      <w:lvlJc w:val="left"/>
      <w:pPr>
        <w:ind w:left="2955" w:hanging="360"/>
      </w:pPr>
      <w:rPr>
        <w:rFonts w:ascii="Wingdings" w:hAnsi="Wingdings" w:hint="default"/>
      </w:rPr>
    </w:lvl>
    <w:lvl w:ilvl="3" w:tplc="0C0A0001">
      <w:start w:val="1"/>
      <w:numFmt w:val="bullet"/>
      <w:lvlText w:val=""/>
      <w:lvlJc w:val="left"/>
      <w:pPr>
        <w:ind w:left="3675" w:hanging="360"/>
      </w:pPr>
      <w:rPr>
        <w:rFonts w:ascii="Symbol" w:hAnsi="Symbol" w:hint="default"/>
      </w:rPr>
    </w:lvl>
    <w:lvl w:ilvl="4" w:tplc="0C0A0003">
      <w:start w:val="1"/>
      <w:numFmt w:val="bullet"/>
      <w:lvlText w:val="o"/>
      <w:lvlJc w:val="left"/>
      <w:pPr>
        <w:ind w:left="4395" w:hanging="360"/>
      </w:pPr>
      <w:rPr>
        <w:rFonts w:ascii="Courier New" w:hAnsi="Courier New" w:cs="Courier New" w:hint="default"/>
      </w:rPr>
    </w:lvl>
    <w:lvl w:ilvl="5" w:tplc="0C0A0005">
      <w:start w:val="1"/>
      <w:numFmt w:val="bullet"/>
      <w:lvlText w:val=""/>
      <w:lvlJc w:val="left"/>
      <w:pPr>
        <w:ind w:left="5115" w:hanging="360"/>
      </w:pPr>
      <w:rPr>
        <w:rFonts w:ascii="Wingdings" w:hAnsi="Wingdings" w:hint="default"/>
      </w:rPr>
    </w:lvl>
    <w:lvl w:ilvl="6" w:tplc="0C0A0001">
      <w:start w:val="1"/>
      <w:numFmt w:val="bullet"/>
      <w:lvlText w:val=""/>
      <w:lvlJc w:val="left"/>
      <w:pPr>
        <w:ind w:left="5835" w:hanging="360"/>
      </w:pPr>
      <w:rPr>
        <w:rFonts w:ascii="Symbol" w:hAnsi="Symbol" w:hint="default"/>
      </w:rPr>
    </w:lvl>
    <w:lvl w:ilvl="7" w:tplc="0C0A0003">
      <w:start w:val="1"/>
      <w:numFmt w:val="bullet"/>
      <w:lvlText w:val="o"/>
      <w:lvlJc w:val="left"/>
      <w:pPr>
        <w:ind w:left="6555" w:hanging="360"/>
      </w:pPr>
      <w:rPr>
        <w:rFonts w:ascii="Courier New" w:hAnsi="Courier New" w:cs="Courier New" w:hint="default"/>
      </w:rPr>
    </w:lvl>
    <w:lvl w:ilvl="8" w:tplc="0C0A0005">
      <w:start w:val="1"/>
      <w:numFmt w:val="bullet"/>
      <w:lvlText w:val=""/>
      <w:lvlJc w:val="left"/>
      <w:pPr>
        <w:ind w:left="7275" w:hanging="360"/>
      </w:pPr>
      <w:rPr>
        <w:rFonts w:ascii="Wingdings" w:hAnsi="Wingdings" w:hint="default"/>
      </w:rPr>
    </w:lvl>
  </w:abstractNum>
  <w:abstractNum w:abstractNumId="128" w15:restartNumberingAfterBreak="0">
    <w:nsid w:val="553A61B2"/>
    <w:multiLevelType w:val="hybridMultilevel"/>
    <w:tmpl w:val="8CDA1C14"/>
    <w:lvl w:ilvl="0" w:tplc="16421F72">
      <w:start w:val="3"/>
      <w:numFmt w:val="lowerLetter"/>
      <w:lvlText w:val="%1."/>
      <w:lvlJc w:val="left"/>
      <w:pPr>
        <w:ind w:left="36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129" w15:restartNumberingAfterBreak="0">
    <w:nsid w:val="58824796"/>
    <w:multiLevelType w:val="hybridMultilevel"/>
    <w:tmpl w:val="D084F7FE"/>
    <w:lvl w:ilvl="0" w:tplc="4A749C64">
      <w:start w:val="1"/>
      <w:numFmt w:val="bullet"/>
      <w:lvlText w:val=""/>
      <w:lvlJc w:val="left"/>
      <w:pPr>
        <w:tabs>
          <w:tab w:val="num" w:pos="4253"/>
        </w:tabs>
        <w:ind w:left="4253" w:hanging="284"/>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30" w15:restartNumberingAfterBreak="0">
    <w:nsid w:val="58D35D34"/>
    <w:multiLevelType w:val="multilevel"/>
    <w:tmpl w:val="66F89EDC"/>
    <w:lvl w:ilvl="0">
      <w:start w:val="1"/>
      <w:numFmt w:val="decimal"/>
      <w:suff w:val="nothing"/>
      <w:lvlText w:val="%1"/>
      <w:lvlJc w:val="left"/>
      <w:pPr>
        <w:ind w:left="0" w:firstLine="0"/>
      </w:pPr>
      <w:rPr>
        <w:rFonts w:hint="default"/>
        <w:b/>
        <w:i w:val="0"/>
      </w:rPr>
    </w:lvl>
    <w:lvl w:ilvl="1">
      <w:start w:val="1"/>
      <w:numFmt w:val="decimal"/>
      <w:lvlText w:val="%1.%2"/>
      <w:lvlJc w:val="left"/>
      <w:pPr>
        <w:tabs>
          <w:tab w:val="num" w:pos="851"/>
        </w:tabs>
        <w:ind w:left="851" w:hanging="851"/>
      </w:pPr>
      <w:rPr>
        <w:rFonts w:hint="default"/>
        <w:b/>
        <w:i w:val="0"/>
      </w:rPr>
    </w:lvl>
    <w:lvl w:ilvl="2">
      <w:start w:val="1"/>
      <w:numFmt w:val="decimal"/>
      <w:lvlText w:val="%1.%2.%3"/>
      <w:lvlJc w:val="left"/>
      <w:pPr>
        <w:tabs>
          <w:tab w:val="num" w:pos="1134"/>
        </w:tabs>
        <w:ind w:left="1134" w:hanging="1134"/>
      </w:pPr>
      <w:rPr>
        <w:rFonts w:hint="default"/>
        <w:b/>
        <w:i w:val="0"/>
      </w:rPr>
    </w:lvl>
    <w:lvl w:ilvl="3">
      <w:start w:val="1"/>
      <w:numFmt w:val="decimal"/>
      <w:lvlText w:val="%1.%2.%3.%4"/>
      <w:lvlJc w:val="left"/>
      <w:pPr>
        <w:tabs>
          <w:tab w:val="num" w:pos="1134"/>
        </w:tabs>
        <w:ind w:left="1134" w:hanging="1134"/>
      </w:pPr>
      <w:rPr>
        <w:rFonts w:hint="default"/>
        <w:b/>
        <w:i w:val="0"/>
      </w:rPr>
    </w:lvl>
    <w:lvl w:ilvl="4">
      <w:start w:val="1"/>
      <w:numFmt w:val="decimal"/>
      <w:lvlText w:val="%1.%2.%3.%4.%5"/>
      <w:lvlJc w:val="left"/>
      <w:pPr>
        <w:tabs>
          <w:tab w:val="num" w:pos="1418"/>
        </w:tabs>
        <w:ind w:left="1418" w:hanging="1418"/>
      </w:pPr>
      <w:rPr>
        <w:rFonts w:hint="default"/>
        <w:b w:val="0"/>
        <w:i w:val="0"/>
        <w:sz w:val="22"/>
      </w:rPr>
    </w:lvl>
    <w:lvl w:ilvl="5">
      <w:start w:val="1"/>
      <w:numFmt w:val="lowerLetter"/>
      <w:lvlText w:val="%6."/>
      <w:lvlJc w:val="left"/>
      <w:pPr>
        <w:tabs>
          <w:tab w:val="num" w:pos="567"/>
        </w:tabs>
        <w:ind w:left="567" w:hanging="567"/>
      </w:pPr>
      <w:rPr>
        <w:rFonts w:hint="default"/>
        <w:b w:val="0"/>
        <w:i w:val="0"/>
      </w:rPr>
    </w:lvl>
    <w:lvl w:ilvl="6">
      <w:start w:val="1"/>
      <w:numFmt w:val="decimal"/>
      <w:lvlText w:val="%7."/>
      <w:lvlJc w:val="left"/>
      <w:pPr>
        <w:tabs>
          <w:tab w:val="num" w:pos="1134"/>
        </w:tabs>
        <w:ind w:left="1134" w:hanging="567"/>
      </w:pPr>
      <w:rPr>
        <w:rFonts w:hint="default"/>
        <w:b w:val="0"/>
        <w:i w:val="0"/>
      </w:rPr>
    </w:lvl>
    <w:lvl w:ilvl="7">
      <w:start w:val="1"/>
      <w:numFmt w:val="lowerLetter"/>
      <w:lvlText w:val="(%8)"/>
      <w:lvlJc w:val="left"/>
      <w:pPr>
        <w:tabs>
          <w:tab w:val="num" w:pos="1701"/>
        </w:tabs>
        <w:ind w:left="1701" w:hanging="567"/>
      </w:pPr>
      <w:rPr>
        <w:rFonts w:hint="default"/>
        <w:b w:val="0"/>
        <w:i w:val="0"/>
      </w:rPr>
    </w:lvl>
    <w:lvl w:ilvl="8">
      <w:start w:val="1"/>
      <w:numFmt w:val="none"/>
      <w:lvlText w:val=""/>
      <w:lvlJc w:val="left"/>
      <w:pPr>
        <w:tabs>
          <w:tab w:val="num" w:pos="2835"/>
        </w:tabs>
        <w:ind w:left="2835" w:hanging="567"/>
      </w:pPr>
      <w:rPr>
        <w:rFonts w:hint="default"/>
      </w:rPr>
    </w:lvl>
  </w:abstractNum>
  <w:abstractNum w:abstractNumId="131" w15:restartNumberingAfterBreak="0">
    <w:nsid w:val="591F5313"/>
    <w:multiLevelType w:val="hybridMultilevel"/>
    <w:tmpl w:val="2138B92A"/>
    <w:lvl w:ilvl="0" w:tplc="04BAB318">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32" w15:restartNumberingAfterBreak="0">
    <w:nsid w:val="5A0C47DB"/>
    <w:multiLevelType w:val="hybridMultilevel"/>
    <w:tmpl w:val="AD8A1D4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3" w15:restartNumberingAfterBreak="0">
    <w:nsid w:val="5B5466D6"/>
    <w:multiLevelType w:val="hybridMultilevel"/>
    <w:tmpl w:val="9886CB2C"/>
    <w:lvl w:ilvl="0" w:tplc="FA3C75E4">
      <w:start w:val="1"/>
      <w:numFmt w:val="bullet"/>
      <w:lvlText w:val=""/>
      <w:lvlJc w:val="left"/>
      <w:pPr>
        <w:tabs>
          <w:tab w:val="num" w:pos="3119"/>
        </w:tabs>
        <w:ind w:left="3119" w:hanging="567"/>
      </w:pPr>
      <w:rPr>
        <w:rFonts w:ascii="Symbol" w:hAnsi="Symbol" w:hint="default"/>
        <w:sz w:val="16"/>
      </w:rPr>
    </w:lvl>
    <w:lvl w:ilvl="1" w:tplc="08090003">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34" w15:restartNumberingAfterBreak="0">
    <w:nsid w:val="5CE4580E"/>
    <w:multiLevelType w:val="hybridMultilevel"/>
    <w:tmpl w:val="AA32E8C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5" w15:restartNumberingAfterBreak="0">
    <w:nsid w:val="5E7B569C"/>
    <w:multiLevelType w:val="hybridMultilevel"/>
    <w:tmpl w:val="CF9C0AD2"/>
    <w:lvl w:ilvl="0" w:tplc="0809000F">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6" w15:restartNumberingAfterBreak="0">
    <w:nsid w:val="60183401"/>
    <w:multiLevelType w:val="hybridMultilevel"/>
    <w:tmpl w:val="8872ED42"/>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37" w15:restartNumberingAfterBreak="0">
    <w:nsid w:val="60CF2F39"/>
    <w:multiLevelType w:val="multilevel"/>
    <w:tmpl w:val="AE5CB0AC"/>
    <w:lvl w:ilvl="0">
      <w:start w:val="1"/>
      <w:numFmt w:val="upperLetter"/>
      <w:suff w:val="nothing"/>
      <w:lvlText w:val="Annex %1"/>
      <w:lvlJc w:val="left"/>
      <w:pPr>
        <w:ind w:left="0" w:firstLine="0"/>
      </w:pPr>
      <w:rPr>
        <w:rFonts w:hint="default"/>
      </w:rPr>
    </w:lvl>
    <w:lvl w:ilvl="1">
      <w:start w:val="1"/>
      <w:numFmt w:val="decimal"/>
      <w:lvlText w:val="%1.%2"/>
      <w:lvlJc w:val="left"/>
      <w:pPr>
        <w:tabs>
          <w:tab w:val="num" w:pos="851"/>
        </w:tabs>
        <w:ind w:left="851" w:hanging="851"/>
      </w:pPr>
      <w:rPr>
        <w:rFonts w:hint="default"/>
      </w:rPr>
    </w:lvl>
    <w:lvl w:ilvl="2">
      <w:start w:val="1"/>
      <w:numFmt w:val="decimal"/>
      <w:lvlText w:val="%1.%2.%3"/>
      <w:lvlJc w:val="left"/>
      <w:pPr>
        <w:tabs>
          <w:tab w:val="num" w:pos="851"/>
        </w:tabs>
        <w:ind w:left="851" w:hanging="851"/>
      </w:pPr>
      <w:rPr>
        <w:rFonts w:hint="default"/>
      </w:rPr>
    </w:lvl>
    <w:lvl w:ilvl="3">
      <w:start w:val="1"/>
      <w:numFmt w:val="decimal"/>
      <w:lvlText w:val="%1.%2.%3.%4"/>
      <w:lvlJc w:val="left"/>
      <w:pPr>
        <w:tabs>
          <w:tab w:val="num" w:pos="1418"/>
        </w:tabs>
        <w:ind w:left="1418" w:hanging="1418"/>
      </w:pPr>
      <w:rPr>
        <w:rFonts w:hint="default"/>
      </w:rPr>
    </w:lvl>
    <w:lvl w:ilvl="4">
      <w:start w:val="1"/>
      <w:numFmt w:val="decimal"/>
      <w:lvlText w:val="%1.%2.%3.%4.%5"/>
      <w:lvlJc w:val="left"/>
      <w:pPr>
        <w:tabs>
          <w:tab w:val="num" w:pos="1418"/>
        </w:tabs>
        <w:ind w:left="1418" w:hanging="1418"/>
      </w:pPr>
      <w:rPr>
        <w:rFonts w:hint="default"/>
      </w:rPr>
    </w:lvl>
    <w:lvl w:ilvl="5">
      <w:start w:val="1"/>
      <w:numFmt w:val="decimal"/>
      <w:lvlText w:val="&lt;%6&gt;"/>
      <w:lvlJc w:val="left"/>
      <w:pPr>
        <w:tabs>
          <w:tab w:val="num" w:pos="2835"/>
        </w:tabs>
        <w:ind w:left="2835" w:hanging="850"/>
      </w:pPr>
      <w:rPr>
        <w:rFonts w:hint="default"/>
      </w:rPr>
    </w:lvl>
    <w:lvl w:ilvl="6">
      <w:start w:val="1"/>
      <w:numFmt w:val="decimal"/>
      <w:lvlText w:val="&lt;%6.%7&gt;"/>
      <w:lvlJc w:val="left"/>
      <w:pPr>
        <w:tabs>
          <w:tab w:val="num" w:pos="2552"/>
        </w:tabs>
        <w:ind w:left="2552" w:hanging="567"/>
      </w:pPr>
      <w:rPr>
        <w:rFonts w:hint="default"/>
      </w:rPr>
    </w:lvl>
    <w:lvl w:ilvl="7">
      <w:start w:val="1"/>
      <w:numFmt w:val="decimal"/>
      <w:lvlRestart w:val="1"/>
      <w:suff w:val="nothing"/>
      <w:lvlText w:val="Figure %1-%8"/>
      <w:lvlJc w:val="left"/>
      <w:pPr>
        <w:ind w:left="3119" w:hanging="567"/>
      </w:pPr>
      <w:rPr>
        <w:rFonts w:cs="Times New Roman"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8">
      <w:start w:val="1"/>
      <w:numFmt w:val="decimal"/>
      <w:lvlRestart w:val="1"/>
      <w:suff w:val="nothing"/>
      <w:lvlText w:val="Table %1-%9"/>
      <w:lvlJc w:val="left"/>
      <w:pPr>
        <w:ind w:left="3686" w:hanging="567"/>
      </w:pPr>
      <w:rPr>
        <w:rFonts w:hint="default"/>
      </w:rPr>
    </w:lvl>
  </w:abstractNum>
  <w:abstractNum w:abstractNumId="138" w15:restartNumberingAfterBreak="0">
    <w:nsid w:val="60F8683B"/>
    <w:multiLevelType w:val="hybridMultilevel"/>
    <w:tmpl w:val="753AB6BA"/>
    <w:lvl w:ilvl="0" w:tplc="4FBE9A1A">
      <w:start w:val="4"/>
      <w:numFmt w:val="bullet"/>
      <w:lvlText w:val="-"/>
      <w:lvlJc w:val="left"/>
      <w:pPr>
        <w:ind w:left="720" w:hanging="360"/>
      </w:pPr>
      <w:rPr>
        <w:rFonts w:ascii="Calibri" w:eastAsia="Times New Roman" w:hAnsi="Calibri"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39" w15:restartNumberingAfterBreak="0">
    <w:nsid w:val="62A219C3"/>
    <w:multiLevelType w:val="multilevel"/>
    <w:tmpl w:val="91B0A604"/>
    <w:lvl w:ilvl="0">
      <w:start w:val="1"/>
      <w:numFmt w:val="lowerLetter"/>
      <w:lvlText w:val="%1."/>
      <w:lvlJc w:val="left"/>
      <w:pPr>
        <w:tabs>
          <w:tab w:val="num" w:pos="2552"/>
        </w:tabs>
        <w:ind w:left="2552" w:hanging="567"/>
      </w:pPr>
      <w:rPr>
        <w:rFonts w:hint="default"/>
      </w:rPr>
    </w:lvl>
    <w:lvl w:ilvl="1">
      <w:start w:val="1"/>
      <w:numFmt w:val="decimal"/>
      <w:lvlText w:val="%2."/>
      <w:lvlJc w:val="left"/>
      <w:pPr>
        <w:tabs>
          <w:tab w:val="num" w:pos="3119"/>
        </w:tabs>
        <w:ind w:left="3119" w:hanging="567"/>
      </w:pPr>
      <w:rPr>
        <w:rFonts w:hint="default"/>
      </w:rPr>
    </w:lvl>
    <w:lvl w:ilvl="2">
      <w:start w:val="1"/>
      <w:numFmt w:val="lowerLetter"/>
      <w:lvlText w:val="(%3)"/>
      <w:lvlJc w:val="left"/>
      <w:pPr>
        <w:tabs>
          <w:tab w:val="num" w:pos="3686"/>
        </w:tabs>
        <w:ind w:left="3686" w:hanging="567"/>
      </w:pPr>
      <w:rPr>
        <w:rFonts w:hint="default"/>
      </w:rPr>
    </w:lvl>
    <w:lvl w:ilvl="3">
      <w:start w:val="1"/>
      <w:numFmt w:val="decimal"/>
      <w:lvlText w:val="(%4)"/>
      <w:lvlJc w:val="left"/>
      <w:pPr>
        <w:tabs>
          <w:tab w:val="num" w:pos="4253"/>
        </w:tabs>
        <w:ind w:left="4253" w:hanging="567"/>
      </w:pPr>
      <w:rPr>
        <w:rFonts w:hint="default"/>
      </w:rPr>
    </w:lvl>
    <w:lvl w:ilvl="4">
      <w:start w:val="1"/>
      <w:numFmt w:val="decimal"/>
      <w:lvlText w:val="(%5)"/>
      <w:lvlJc w:val="left"/>
      <w:pPr>
        <w:tabs>
          <w:tab w:val="num" w:pos="5387"/>
        </w:tabs>
        <w:ind w:left="5387" w:hanging="340"/>
      </w:pPr>
      <w:rPr>
        <w:rFonts w:hint="default"/>
      </w:rPr>
    </w:lvl>
    <w:lvl w:ilvl="5">
      <w:start w:val="1"/>
      <w:numFmt w:val="lowerLetter"/>
      <w:lvlText w:val="(%6)"/>
      <w:lvlJc w:val="left"/>
      <w:pPr>
        <w:tabs>
          <w:tab w:val="num" w:pos="5727"/>
        </w:tabs>
        <w:ind w:left="5727" w:hanging="340"/>
      </w:pPr>
      <w:rPr>
        <w:rFonts w:hint="default"/>
      </w:rPr>
    </w:lvl>
    <w:lvl w:ilvl="6">
      <w:start w:val="1"/>
      <w:numFmt w:val="lowerRoman"/>
      <w:lvlText w:val="(%7)"/>
      <w:lvlJc w:val="left"/>
      <w:pPr>
        <w:tabs>
          <w:tab w:val="num" w:pos="6665"/>
        </w:tabs>
        <w:ind w:left="6305" w:firstLine="0"/>
      </w:pPr>
      <w:rPr>
        <w:rFonts w:hint="default"/>
      </w:rPr>
    </w:lvl>
    <w:lvl w:ilvl="7">
      <w:start w:val="1"/>
      <w:numFmt w:val="lowerLetter"/>
      <w:lvlText w:val="(%8)"/>
      <w:lvlJc w:val="left"/>
      <w:pPr>
        <w:tabs>
          <w:tab w:val="num" w:pos="7385"/>
        </w:tabs>
        <w:ind w:left="7025" w:firstLine="0"/>
      </w:pPr>
      <w:rPr>
        <w:rFonts w:hint="default"/>
      </w:rPr>
    </w:lvl>
    <w:lvl w:ilvl="8">
      <w:start w:val="1"/>
      <w:numFmt w:val="lowerRoman"/>
      <w:lvlText w:val="(%9)"/>
      <w:lvlJc w:val="left"/>
      <w:pPr>
        <w:tabs>
          <w:tab w:val="num" w:pos="8105"/>
        </w:tabs>
        <w:ind w:left="7745" w:firstLine="0"/>
      </w:pPr>
      <w:rPr>
        <w:rFonts w:hint="default"/>
      </w:rPr>
    </w:lvl>
  </w:abstractNum>
  <w:abstractNum w:abstractNumId="140" w15:restartNumberingAfterBreak="0">
    <w:nsid w:val="62BE5A06"/>
    <w:multiLevelType w:val="hybridMultilevel"/>
    <w:tmpl w:val="C9A091F4"/>
    <w:lvl w:ilvl="0" w:tplc="FFFFFFFF">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1" w15:restartNumberingAfterBreak="0">
    <w:nsid w:val="62FC2B74"/>
    <w:multiLevelType w:val="hybridMultilevel"/>
    <w:tmpl w:val="968E3FAE"/>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42" w15:restartNumberingAfterBreak="0">
    <w:nsid w:val="638A7E63"/>
    <w:multiLevelType w:val="hybridMultilevel"/>
    <w:tmpl w:val="BC802B34"/>
    <w:lvl w:ilvl="0" w:tplc="0409000F">
      <w:start w:val="1"/>
      <w:numFmt w:val="decimal"/>
      <w:lvlText w:val="%1."/>
      <w:lvlJc w:val="left"/>
      <w:pPr>
        <w:tabs>
          <w:tab w:val="num" w:pos="720"/>
        </w:tabs>
        <w:ind w:left="720" w:hanging="360"/>
      </w:pPr>
      <w:rPr>
        <w:rFont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43" w15:restartNumberingAfterBreak="0">
    <w:nsid w:val="64090BAA"/>
    <w:multiLevelType w:val="hybridMultilevel"/>
    <w:tmpl w:val="53C665E0"/>
    <w:lvl w:ilvl="0" w:tplc="0809000F">
      <w:start w:val="1"/>
      <w:numFmt w:val="decimal"/>
      <w:lvlText w:val="%1."/>
      <w:lvlJc w:val="lef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4" w15:restartNumberingAfterBreak="0">
    <w:nsid w:val="668E2B50"/>
    <w:multiLevelType w:val="hybridMultilevel"/>
    <w:tmpl w:val="A6CEC5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5" w15:restartNumberingAfterBreak="0">
    <w:nsid w:val="67E21A99"/>
    <w:multiLevelType w:val="hybridMultilevel"/>
    <w:tmpl w:val="32EE2B64"/>
    <w:lvl w:ilvl="0" w:tplc="04070001">
      <w:start w:val="1"/>
      <w:numFmt w:val="bullet"/>
      <w:lvlText w:val=""/>
      <w:lvlJc w:val="left"/>
      <w:pPr>
        <w:tabs>
          <w:tab w:val="num" w:pos="720"/>
        </w:tabs>
        <w:ind w:left="720" w:hanging="360"/>
      </w:pPr>
      <w:rPr>
        <w:rFonts w:ascii="Symbol" w:hAnsi="Symbol" w:hint="default"/>
      </w:rPr>
    </w:lvl>
    <w:lvl w:ilvl="1" w:tplc="04070003" w:tentative="1">
      <w:start w:val="1"/>
      <w:numFmt w:val="bullet"/>
      <w:lvlText w:val="o"/>
      <w:lvlJc w:val="left"/>
      <w:pPr>
        <w:tabs>
          <w:tab w:val="num" w:pos="1440"/>
        </w:tabs>
        <w:ind w:left="1440" w:hanging="360"/>
      </w:pPr>
      <w:rPr>
        <w:rFonts w:ascii="Courier New" w:hAnsi="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146" w15:restartNumberingAfterBreak="0">
    <w:nsid w:val="686B13DE"/>
    <w:multiLevelType w:val="hybridMultilevel"/>
    <w:tmpl w:val="46E668A8"/>
    <w:lvl w:ilvl="0" w:tplc="0809000F">
      <w:start w:val="1"/>
      <w:numFmt w:val="decimal"/>
      <w:lvlText w:val="%1."/>
      <w:lvlJc w:val="left"/>
      <w:pPr>
        <w:tabs>
          <w:tab w:val="num" w:pos="720"/>
        </w:tabs>
        <w:ind w:left="720" w:hanging="360"/>
      </w:pPr>
      <w:rPr>
        <w:rFonts w:hint="default"/>
      </w:rPr>
    </w:lvl>
    <w:lvl w:ilvl="1" w:tplc="0809000F">
      <w:start w:val="1"/>
      <w:numFmt w:val="decimal"/>
      <w:lvlText w:val="%2."/>
      <w:lvlJc w:val="left"/>
      <w:pPr>
        <w:tabs>
          <w:tab w:val="num" w:pos="1440"/>
        </w:tabs>
        <w:ind w:left="1440" w:hanging="360"/>
      </w:pPr>
      <w:rPr>
        <w:rFonts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47" w15:restartNumberingAfterBreak="0">
    <w:nsid w:val="688A4019"/>
    <w:multiLevelType w:val="hybridMultilevel"/>
    <w:tmpl w:val="169CCE8C"/>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hint="default"/>
      </w:rPr>
    </w:lvl>
    <w:lvl w:ilvl="3" w:tplc="0C0A0001">
      <w:start w:val="1"/>
      <w:numFmt w:val="bullet"/>
      <w:lvlText w:val=""/>
      <w:lvlJc w:val="left"/>
      <w:pPr>
        <w:ind w:left="2880" w:hanging="360"/>
      </w:pPr>
      <w:rPr>
        <w:rFonts w:ascii="Symbol" w:hAnsi="Symbol" w:hint="default"/>
      </w:rPr>
    </w:lvl>
    <w:lvl w:ilvl="4" w:tplc="0C0A0003">
      <w:start w:val="1"/>
      <w:numFmt w:val="bullet"/>
      <w:lvlText w:val="o"/>
      <w:lvlJc w:val="left"/>
      <w:pPr>
        <w:ind w:left="3600" w:hanging="360"/>
      </w:pPr>
      <w:rPr>
        <w:rFonts w:ascii="Courier New" w:hAnsi="Courier New" w:cs="Courier New" w:hint="default"/>
      </w:rPr>
    </w:lvl>
    <w:lvl w:ilvl="5" w:tplc="0C0A0005">
      <w:start w:val="1"/>
      <w:numFmt w:val="bullet"/>
      <w:lvlText w:val=""/>
      <w:lvlJc w:val="left"/>
      <w:pPr>
        <w:ind w:left="4320" w:hanging="360"/>
      </w:pPr>
      <w:rPr>
        <w:rFonts w:ascii="Wingdings" w:hAnsi="Wingdings" w:hint="default"/>
      </w:rPr>
    </w:lvl>
    <w:lvl w:ilvl="6" w:tplc="0C0A0001">
      <w:start w:val="1"/>
      <w:numFmt w:val="bullet"/>
      <w:lvlText w:val=""/>
      <w:lvlJc w:val="left"/>
      <w:pPr>
        <w:ind w:left="5040" w:hanging="360"/>
      </w:pPr>
      <w:rPr>
        <w:rFonts w:ascii="Symbol" w:hAnsi="Symbol" w:hint="default"/>
      </w:rPr>
    </w:lvl>
    <w:lvl w:ilvl="7" w:tplc="0C0A0003">
      <w:start w:val="1"/>
      <w:numFmt w:val="bullet"/>
      <w:lvlText w:val="o"/>
      <w:lvlJc w:val="left"/>
      <w:pPr>
        <w:ind w:left="5760" w:hanging="360"/>
      </w:pPr>
      <w:rPr>
        <w:rFonts w:ascii="Courier New" w:hAnsi="Courier New" w:cs="Courier New" w:hint="default"/>
      </w:rPr>
    </w:lvl>
    <w:lvl w:ilvl="8" w:tplc="0C0A0005">
      <w:start w:val="1"/>
      <w:numFmt w:val="bullet"/>
      <w:lvlText w:val=""/>
      <w:lvlJc w:val="left"/>
      <w:pPr>
        <w:ind w:left="6480" w:hanging="360"/>
      </w:pPr>
      <w:rPr>
        <w:rFonts w:ascii="Wingdings" w:hAnsi="Wingdings" w:hint="default"/>
      </w:rPr>
    </w:lvl>
  </w:abstractNum>
  <w:abstractNum w:abstractNumId="148" w15:restartNumberingAfterBreak="0">
    <w:nsid w:val="68AF4B91"/>
    <w:multiLevelType w:val="hybridMultilevel"/>
    <w:tmpl w:val="8B581E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9" w15:restartNumberingAfterBreak="0">
    <w:nsid w:val="695C3C19"/>
    <w:multiLevelType w:val="hybridMultilevel"/>
    <w:tmpl w:val="A376726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0" w15:restartNumberingAfterBreak="0">
    <w:nsid w:val="6AE07158"/>
    <w:multiLevelType w:val="hybridMultilevel"/>
    <w:tmpl w:val="33245322"/>
    <w:lvl w:ilvl="0" w:tplc="B2C82D04">
      <w:numFmt w:val="bullet"/>
      <w:lvlText w:val="–"/>
      <w:lvlJc w:val="left"/>
      <w:pPr>
        <w:ind w:left="720" w:hanging="360"/>
      </w:pPr>
      <w:rPr>
        <w:rFonts w:ascii="Calibri" w:eastAsia="Times New Roman" w:hAnsi="Calibri" w:cs="Calibr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51" w15:restartNumberingAfterBreak="0">
    <w:nsid w:val="6B196A70"/>
    <w:multiLevelType w:val="multilevel"/>
    <w:tmpl w:val="32B6BB8A"/>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52" w15:restartNumberingAfterBreak="0">
    <w:nsid w:val="6BEA2F26"/>
    <w:multiLevelType w:val="hybridMultilevel"/>
    <w:tmpl w:val="FDDC6FEC"/>
    <w:lvl w:ilvl="0" w:tplc="A66033A0">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3" w15:restartNumberingAfterBreak="0">
    <w:nsid w:val="6D7201EA"/>
    <w:multiLevelType w:val="multilevel"/>
    <w:tmpl w:val="E0D4B1E2"/>
    <w:lvl w:ilvl="0">
      <w:start w:val="4"/>
      <w:numFmt w:val="decimal"/>
      <w:suff w:val="nothing"/>
      <w:lvlText w:val="%1"/>
      <w:lvlJc w:val="left"/>
      <w:pPr>
        <w:ind w:left="0" w:firstLine="0"/>
      </w:pPr>
      <w:rPr>
        <w:rFonts w:hint="default"/>
        <w:b/>
        <w:i w:val="0"/>
      </w:rPr>
    </w:lvl>
    <w:lvl w:ilvl="1">
      <w:start w:val="4"/>
      <w:numFmt w:val="decimal"/>
      <w:lvlText w:val="%1.%2"/>
      <w:lvlJc w:val="left"/>
      <w:pPr>
        <w:tabs>
          <w:tab w:val="num" w:pos="851"/>
        </w:tabs>
        <w:ind w:left="851" w:hanging="851"/>
      </w:pPr>
      <w:rPr>
        <w:rFonts w:hint="default"/>
        <w:b/>
        <w:i w:val="0"/>
      </w:rPr>
    </w:lvl>
    <w:lvl w:ilvl="2">
      <w:start w:val="1"/>
      <w:numFmt w:val="decimal"/>
      <w:lvlText w:val="%1.%2.%3"/>
      <w:lvlJc w:val="left"/>
      <w:pPr>
        <w:tabs>
          <w:tab w:val="num" w:pos="3119"/>
        </w:tabs>
        <w:ind w:left="3119" w:hanging="1134"/>
      </w:pPr>
      <w:rPr>
        <w:rFonts w:hint="default"/>
        <w:b/>
        <w:i w:val="0"/>
      </w:rPr>
    </w:lvl>
    <w:lvl w:ilvl="3">
      <w:start w:val="4"/>
      <w:numFmt w:val="decimal"/>
      <w:lvlText w:val="%1.%2.%3.%4"/>
      <w:lvlJc w:val="left"/>
      <w:pPr>
        <w:tabs>
          <w:tab w:val="num" w:pos="4678"/>
        </w:tabs>
        <w:ind w:left="4678" w:hanging="1134"/>
      </w:pPr>
      <w:rPr>
        <w:rFonts w:hint="default"/>
        <w:b/>
        <w:i w:val="0"/>
      </w:rPr>
    </w:lvl>
    <w:lvl w:ilvl="4">
      <w:start w:val="1"/>
      <w:numFmt w:val="decimal"/>
      <w:lvlText w:val="%1.%2.%3.%4.%5"/>
      <w:lvlJc w:val="left"/>
      <w:pPr>
        <w:tabs>
          <w:tab w:val="num" w:pos="3119"/>
        </w:tabs>
        <w:ind w:left="3119" w:hanging="1134"/>
      </w:pPr>
      <w:rPr>
        <w:rFonts w:hint="default"/>
        <w:b w:val="0"/>
        <w:i w:val="0"/>
        <w:sz w:val="22"/>
      </w:rPr>
    </w:lvl>
    <w:lvl w:ilvl="5">
      <w:start w:val="2"/>
      <w:numFmt w:val="lowerLetter"/>
      <w:lvlText w:val="%6."/>
      <w:lvlJc w:val="left"/>
      <w:pPr>
        <w:tabs>
          <w:tab w:val="num" w:pos="2552"/>
        </w:tabs>
        <w:ind w:left="2552" w:hanging="567"/>
      </w:pPr>
      <w:rPr>
        <w:rFonts w:hint="default"/>
        <w:b w:val="0"/>
        <w:i w:val="0"/>
      </w:rPr>
    </w:lvl>
    <w:lvl w:ilvl="6">
      <w:start w:val="1"/>
      <w:numFmt w:val="decimal"/>
      <w:lvlText w:val="%7."/>
      <w:lvlJc w:val="left"/>
      <w:pPr>
        <w:tabs>
          <w:tab w:val="num" w:pos="3119"/>
        </w:tabs>
        <w:ind w:left="3119" w:hanging="567"/>
      </w:pPr>
      <w:rPr>
        <w:rFonts w:hint="default"/>
        <w:b w:val="0"/>
        <w:i w:val="0"/>
      </w:rPr>
    </w:lvl>
    <w:lvl w:ilvl="7">
      <w:start w:val="1"/>
      <w:numFmt w:val="lowerLetter"/>
      <w:lvlText w:val="(%8)"/>
      <w:lvlJc w:val="left"/>
      <w:pPr>
        <w:tabs>
          <w:tab w:val="num" w:pos="3686"/>
        </w:tabs>
        <w:ind w:left="3686" w:hanging="567"/>
      </w:pPr>
      <w:rPr>
        <w:rFonts w:hint="default"/>
        <w:b w:val="0"/>
        <w:i w:val="0"/>
      </w:rPr>
    </w:lvl>
    <w:lvl w:ilvl="8">
      <w:start w:val="1"/>
      <w:numFmt w:val="decimal"/>
      <w:lvlText w:val="%1.%2.%3.%4.%5.%6.%7.%8.%9."/>
      <w:lvlJc w:val="left"/>
      <w:pPr>
        <w:tabs>
          <w:tab w:val="num" w:pos="7441"/>
        </w:tabs>
        <w:ind w:left="5641" w:hanging="1440"/>
      </w:pPr>
      <w:rPr>
        <w:rFonts w:hint="default"/>
      </w:rPr>
    </w:lvl>
  </w:abstractNum>
  <w:abstractNum w:abstractNumId="154" w15:restartNumberingAfterBreak="0">
    <w:nsid w:val="6E0622C7"/>
    <w:multiLevelType w:val="multilevel"/>
    <w:tmpl w:val="77380F44"/>
    <w:lvl w:ilvl="0">
      <w:start w:val="1"/>
      <w:numFmt w:val="decimal"/>
      <w:lvlText w:val="%1"/>
      <w:lvlJc w:val="left"/>
      <w:pPr>
        <w:ind w:left="432" w:hanging="432"/>
      </w:pPr>
      <w:rPr>
        <w:rFonts w:hint="default"/>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55" w15:restartNumberingAfterBreak="0">
    <w:nsid w:val="6E24225B"/>
    <w:multiLevelType w:val="hybridMultilevel"/>
    <w:tmpl w:val="7F28C09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6" w15:restartNumberingAfterBreak="0">
    <w:nsid w:val="6E451AA4"/>
    <w:multiLevelType w:val="hybridMultilevel"/>
    <w:tmpl w:val="74382D2A"/>
    <w:lvl w:ilvl="0" w:tplc="49EAF078">
      <w:start w:val="1"/>
      <w:numFmt w:val="decimal"/>
      <w:pStyle w:val="References"/>
      <w:lvlText w:val="[%1]"/>
      <w:lvlJc w:val="left"/>
      <w:pPr>
        <w:tabs>
          <w:tab w:val="num" w:pos="2552"/>
        </w:tabs>
        <w:ind w:left="2552" w:hanging="567"/>
      </w:pPr>
      <w:rPr>
        <w:rFonts w:ascii="Times New Roman" w:hAnsi="Times New Roman" w:hint="default"/>
        <w:b w:val="0"/>
        <w:i w:val="0"/>
        <w:caps w:val="0"/>
        <w:strike w:val="0"/>
        <w:dstrike w:val="0"/>
        <w:vanish w:val="0"/>
        <w:color w:val="000000"/>
        <w:sz w:val="20"/>
        <w:vertAlign w:val="baseline"/>
      </w:r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157" w15:restartNumberingAfterBreak="0">
    <w:nsid w:val="6F027FF1"/>
    <w:multiLevelType w:val="hybridMultilevel"/>
    <w:tmpl w:val="3B440926"/>
    <w:lvl w:ilvl="0" w:tplc="04070001">
      <w:start w:val="1"/>
      <w:numFmt w:val="bullet"/>
      <w:lvlText w:val=""/>
      <w:lvlJc w:val="left"/>
      <w:pPr>
        <w:ind w:left="720" w:hanging="360"/>
      </w:pPr>
      <w:rPr>
        <w:rFonts w:ascii="Symbol" w:hAnsi="Symbol" w:hint="default"/>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58" w15:restartNumberingAfterBreak="0">
    <w:nsid w:val="6F706D0A"/>
    <w:multiLevelType w:val="hybridMultilevel"/>
    <w:tmpl w:val="AAB0C466"/>
    <w:lvl w:ilvl="0" w:tplc="04100001">
      <w:start w:val="1"/>
      <w:numFmt w:val="bullet"/>
      <w:lvlText w:val=""/>
      <w:lvlJc w:val="left"/>
      <w:pPr>
        <w:ind w:left="720" w:hanging="360"/>
      </w:pPr>
      <w:rPr>
        <w:rFonts w:ascii="Symbol" w:hAnsi="Symbol" w:cs="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cs="Wingdings" w:hint="default"/>
      </w:rPr>
    </w:lvl>
    <w:lvl w:ilvl="3" w:tplc="04100001" w:tentative="1">
      <w:start w:val="1"/>
      <w:numFmt w:val="bullet"/>
      <w:lvlText w:val=""/>
      <w:lvlJc w:val="left"/>
      <w:pPr>
        <w:ind w:left="2880" w:hanging="360"/>
      </w:pPr>
      <w:rPr>
        <w:rFonts w:ascii="Symbol" w:hAnsi="Symbol" w:cs="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cs="Wingdings" w:hint="default"/>
      </w:rPr>
    </w:lvl>
    <w:lvl w:ilvl="6" w:tplc="04100001" w:tentative="1">
      <w:start w:val="1"/>
      <w:numFmt w:val="bullet"/>
      <w:lvlText w:val=""/>
      <w:lvlJc w:val="left"/>
      <w:pPr>
        <w:ind w:left="5040" w:hanging="360"/>
      </w:pPr>
      <w:rPr>
        <w:rFonts w:ascii="Symbol" w:hAnsi="Symbol" w:cs="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cs="Wingdings" w:hint="default"/>
      </w:rPr>
    </w:lvl>
  </w:abstractNum>
  <w:abstractNum w:abstractNumId="159" w15:restartNumberingAfterBreak="0">
    <w:nsid w:val="702D49D5"/>
    <w:multiLevelType w:val="hybridMultilevel"/>
    <w:tmpl w:val="85EE9A8E"/>
    <w:lvl w:ilvl="0" w:tplc="21400A74">
      <w:numFmt w:val="bullet"/>
      <w:lvlText w:val="-"/>
      <w:lvlJc w:val="left"/>
      <w:pPr>
        <w:ind w:left="720" w:hanging="360"/>
      </w:pPr>
      <w:rPr>
        <w:rFonts w:ascii="Palatino Linotype" w:eastAsia="Times New Roman" w:hAnsi="Palatino Linotype"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0" w15:restartNumberingAfterBreak="0">
    <w:nsid w:val="71AB7F76"/>
    <w:multiLevelType w:val="hybridMultilevel"/>
    <w:tmpl w:val="BF34B2EA"/>
    <w:lvl w:ilvl="0" w:tplc="484C1BBE">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1" w15:restartNumberingAfterBreak="0">
    <w:nsid w:val="731712D5"/>
    <w:multiLevelType w:val="multilevel"/>
    <w:tmpl w:val="5CEAF6B0"/>
    <w:lvl w:ilvl="0">
      <w:start w:val="1"/>
      <w:numFmt w:val="bullet"/>
      <w:lvlText w:val=""/>
      <w:lvlJc w:val="left"/>
      <w:pPr>
        <w:tabs>
          <w:tab w:val="num" w:pos="3969"/>
        </w:tabs>
        <w:ind w:left="3969" w:hanging="964"/>
      </w:pPr>
      <w:rPr>
        <w:rFonts w:ascii="Symbol" w:hAnsi="Symbol" w:hint="default"/>
      </w:rPr>
    </w:lvl>
    <w:lvl w:ilvl="1">
      <w:start w:val="1"/>
      <w:numFmt w:val="decimal"/>
      <w:lvlText w:val="%2."/>
      <w:lvlJc w:val="left"/>
      <w:pPr>
        <w:tabs>
          <w:tab w:val="num" w:pos="3119"/>
        </w:tabs>
        <w:ind w:left="3119" w:hanging="567"/>
      </w:pPr>
      <w:rPr>
        <w:rFonts w:hint="default"/>
      </w:rPr>
    </w:lvl>
    <w:lvl w:ilvl="2">
      <w:start w:val="1"/>
      <w:numFmt w:val="lowerLetter"/>
      <w:lvlText w:val="(%3)"/>
      <w:lvlJc w:val="left"/>
      <w:pPr>
        <w:tabs>
          <w:tab w:val="num" w:pos="4820"/>
        </w:tabs>
        <w:ind w:left="4820" w:hanging="283"/>
      </w:pPr>
      <w:rPr>
        <w:rFonts w:hint="default"/>
      </w:rPr>
    </w:lvl>
    <w:lvl w:ilvl="3">
      <w:start w:val="1"/>
      <w:numFmt w:val="decimal"/>
      <w:lvlText w:val="(%4)"/>
      <w:lvlJc w:val="left"/>
      <w:pPr>
        <w:tabs>
          <w:tab w:val="num" w:pos="5047"/>
        </w:tabs>
        <w:ind w:left="5047" w:hanging="340"/>
      </w:pPr>
      <w:rPr>
        <w:rFonts w:hint="default"/>
      </w:rPr>
    </w:lvl>
    <w:lvl w:ilvl="4">
      <w:start w:val="1"/>
      <w:numFmt w:val="decimal"/>
      <w:lvlText w:val="(%5)"/>
      <w:lvlJc w:val="left"/>
      <w:pPr>
        <w:tabs>
          <w:tab w:val="num" w:pos="5387"/>
        </w:tabs>
        <w:ind w:left="5387" w:hanging="340"/>
      </w:pPr>
      <w:rPr>
        <w:rFonts w:hint="default"/>
      </w:rPr>
    </w:lvl>
    <w:lvl w:ilvl="5">
      <w:start w:val="1"/>
      <w:numFmt w:val="lowerLetter"/>
      <w:lvlText w:val="(%6)"/>
      <w:lvlJc w:val="left"/>
      <w:pPr>
        <w:tabs>
          <w:tab w:val="num" w:pos="5727"/>
        </w:tabs>
        <w:ind w:left="5727" w:hanging="340"/>
      </w:pPr>
      <w:rPr>
        <w:rFonts w:hint="default"/>
      </w:rPr>
    </w:lvl>
    <w:lvl w:ilvl="6">
      <w:start w:val="1"/>
      <w:numFmt w:val="lowerRoman"/>
      <w:lvlText w:val="(%7)"/>
      <w:lvlJc w:val="left"/>
      <w:pPr>
        <w:tabs>
          <w:tab w:val="num" w:pos="6665"/>
        </w:tabs>
        <w:ind w:left="6305" w:firstLine="0"/>
      </w:pPr>
      <w:rPr>
        <w:rFonts w:hint="default"/>
      </w:rPr>
    </w:lvl>
    <w:lvl w:ilvl="7">
      <w:start w:val="1"/>
      <w:numFmt w:val="lowerLetter"/>
      <w:lvlText w:val="(%8)"/>
      <w:lvlJc w:val="left"/>
      <w:pPr>
        <w:tabs>
          <w:tab w:val="num" w:pos="7385"/>
        </w:tabs>
        <w:ind w:left="7025" w:firstLine="0"/>
      </w:pPr>
      <w:rPr>
        <w:rFonts w:hint="default"/>
      </w:rPr>
    </w:lvl>
    <w:lvl w:ilvl="8">
      <w:start w:val="1"/>
      <w:numFmt w:val="lowerRoman"/>
      <w:lvlText w:val="(%9)"/>
      <w:lvlJc w:val="left"/>
      <w:pPr>
        <w:tabs>
          <w:tab w:val="num" w:pos="8105"/>
        </w:tabs>
        <w:ind w:left="7745" w:firstLine="0"/>
      </w:pPr>
      <w:rPr>
        <w:rFonts w:hint="default"/>
      </w:rPr>
    </w:lvl>
  </w:abstractNum>
  <w:abstractNum w:abstractNumId="162" w15:restartNumberingAfterBreak="0">
    <w:nsid w:val="73A25C49"/>
    <w:multiLevelType w:val="hybridMultilevel"/>
    <w:tmpl w:val="554260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3" w15:restartNumberingAfterBreak="0">
    <w:nsid w:val="744249EC"/>
    <w:multiLevelType w:val="hybridMultilevel"/>
    <w:tmpl w:val="7354E498"/>
    <w:lvl w:ilvl="0" w:tplc="0C0A0017">
      <w:start w:val="1"/>
      <w:numFmt w:val="lowerLetter"/>
      <w:lvlText w:val="%1)"/>
      <w:lvlJc w:val="left"/>
      <w:pPr>
        <w:ind w:left="2160" w:hanging="360"/>
      </w:pPr>
    </w:lvl>
    <w:lvl w:ilvl="1" w:tplc="0C0A0019">
      <w:start w:val="1"/>
      <w:numFmt w:val="lowerLetter"/>
      <w:lvlText w:val="%2."/>
      <w:lvlJc w:val="left"/>
      <w:pPr>
        <w:ind w:left="2880" w:hanging="360"/>
      </w:pPr>
    </w:lvl>
    <w:lvl w:ilvl="2" w:tplc="0C0A001B">
      <w:start w:val="1"/>
      <w:numFmt w:val="lowerRoman"/>
      <w:lvlText w:val="%3."/>
      <w:lvlJc w:val="right"/>
      <w:pPr>
        <w:ind w:left="3600" w:hanging="180"/>
      </w:pPr>
    </w:lvl>
    <w:lvl w:ilvl="3" w:tplc="0C0A000F">
      <w:start w:val="1"/>
      <w:numFmt w:val="decimal"/>
      <w:lvlText w:val="%4."/>
      <w:lvlJc w:val="left"/>
      <w:pPr>
        <w:ind w:left="4320" w:hanging="360"/>
      </w:pPr>
    </w:lvl>
    <w:lvl w:ilvl="4" w:tplc="0C0A0019">
      <w:start w:val="1"/>
      <w:numFmt w:val="lowerLetter"/>
      <w:lvlText w:val="%5."/>
      <w:lvlJc w:val="left"/>
      <w:pPr>
        <w:ind w:left="5040" w:hanging="360"/>
      </w:pPr>
    </w:lvl>
    <w:lvl w:ilvl="5" w:tplc="0C0A001B">
      <w:start w:val="1"/>
      <w:numFmt w:val="lowerRoman"/>
      <w:lvlText w:val="%6."/>
      <w:lvlJc w:val="right"/>
      <w:pPr>
        <w:ind w:left="5760" w:hanging="180"/>
      </w:pPr>
    </w:lvl>
    <w:lvl w:ilvl="6" w:tplc="0C0A000F">
      <w:start w:val="1"/>
      <w:numFmt w:val="decimal"/>
      <w:lvlText w:val="%7."/>
      <w:lvlJc w:val="left"/>
      <w:pPr>
        <w:ind w:left="6480" w:hanging="360"/>
      </w:pPr>
    </w:lvl>
    <w:lvl w:ilvl="7" w:tplc="0C0A0019">
      <w:start w:val="1"/>
      <w:numFmt w:val="lowerLetter"/>
      <w:lvlText w:val="%8."/>
      <w:lvlJc w:val="left"/>
      <w:pPr>
        <w:ind w:left="7200" w:hanging="360"/>
      </w:pPr>
    </w:lvl>
    <w:lvl w:ilvl="8" w:tplc="0C0A001B">
      <w:start w:val="1"/>
      <w:numFmt w:val="lowerRoman"/>
      <w:lvlText w:val="%9."/>
      <w:lvlJc w:val="right"/>
      <w:pPr>
        <w:ind w:left="7920" w:hanging="180"/>
      </w:pPr>
    </w:lvl>
  </w:abstractNum>
  <w:abstractNum w:abstractNumId="164" w15:restartNumberingAfterBreak="0">
    <w:nsid w:val="753C3F91"/>
    <w:multiLevelType w:val="hybridMultilevel"/>
    <w:tmpl w:val="97C00FD2"/>
    <w:lvl w:ilvl="0" w:tplc="FFFFFFFF">
      <w:start w:val="1"/>
      <w:numFmt w:val="lowerLetter"/>
      <w:lvlText w:val="%1."/>
      <w:lvlJc w:val="lef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5" w15:restartNumberingAfterBreak="0">
    <w:nsid w:val="7557523E"/>
    <w:multiLevelType w:val="hybridMultilevel"/>
    <w:tmpl w:val="44CA6AC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6" w15:restartNumberingAfterBreak="0">
    <w:nsid w:val="765A22DE"/>
    <w:multiLevelType w:val="hybridMultilevel"/>
    <w:tmpl w:val="64C07410"/>
    <w:lvl w:ilvl="0" w:tplc="0809000B">
      <w:start w:val="1"/>
      <w:numFmt w:val="bullet"/>
      <w:lvlText w:val=""/>
      <w:lvlJc w:val="left"/>
      <w:pPr>
        <w:tabs>
          <w:tab w:val="num" w:pos="720"/>
        </w:tabs>
        <w:ind w:left="720" w:hanging="360"/>
      </w:pPr>
      <w:rPr>
        <w:rFonts w:ascii="Wingdings" w:hAnsi="Wingdings"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67" w15:restartNumberingAfterBreak="0">
    <w:nsid w:val="765A288E"/>
    <w:multiLevelType w:val="hybridMultilevel"/>
    <w:tmpl w:val="24344A0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8" w15:restartNumberingAfterBreak="0">
    <w:nsid w:val="76625EAF"/>
    <w:multiLevelType w:val="hybridMultilevel"/>
    <w:tmpl w:val="3F6A203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9" w15:restartNumberingAfterBreak="0">
    <w:nsid w:val="7686480F"/>
    <w:multiLevelType w:val="hybridMultilevel"/>
    <w:tmpl w:val="681A2C26"/>
    <w:lvl w:ilvl="0" w:tplc="79040A5C">
      <w:start w:val="1"/>
      <w:numFmt w:val="bullet"/>
      <w:pStyle w:val="Table-Bul1"/>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0" w15:restartNumberingAfterBreak="0">
    <w:nsid w:val="77401142"/>
    <w:multiLevelType w:val="hybridMultilevel"/>
    <w:tmpl w:val="709A522C"/>
    <w:lvl w:ilvl="0" w:tplc="0C0A0019">
      <w:start w:val="1"/>
      <w:numFmt w:val="lowerLetter"/>
      <w:lvlText w:val="%1."/>
      <w:lvlJc w:val="left"/>
      <w:pPr>
        <w:ind w:left="360" w:hanging="360"/>
      </w:pPr>
    </w:lvl>
    <w:lvl w:ilvl="1" w:tplc="04100019" w:tentative="1">
      <w:start w:val="1"/>
      <w:numFmt w:val="lowerLetter"/>
      <w:lvlText w:val="%2."/>
      <w:lvlJc w:val="left"/>
      <w:pPr>
        <w:ind w:left="1080" w:hanging="360"/>
      </w:pPr>
    </w:lvl>
    <w:lvl w:ilvl="2" w:tplc="0410001B" w:tentative="1">
      <w:start w:val="1"/>
      <w:numFmt w:val="lowerRoman"/>
      <w:lvlText w:val="%3."/>
      <w:lvlJc w:val="right"/>
      <w:pPr>
        <w:ind w:left="1800" w:hanging="180"/>
      </w:pPr>
    </w:lvl>
    <w:lvl w:ilvl="3" w:tplc="0410000F" w:tentative="1">
      <w:start w:val="1"/>
      <w:numFmt w:val="decimal"/>
      <w:lvlText w:val="%4."/>
      <w:lvlJc w:val="left"/>
      <w:pPr>
        <w:ind w:left="2520" w:hanging="360"/>
      </w:pPr>
    </w:lvl>
    <w:lvl w:ilvl="4" w:tplc="04100019" w:tentative="1">
      <w:start w:val="1"/>
      <w:numFmt w:val="lowerLetter"/>
      <w:lvlText w:val="%5."/>
      <w:lvlJc w:val="left"/>
      <w:pPr>
        <w:ind w:left="3240" w:hanging="360"/>
      </w:pPr>
    </w:lvl>
    <w:lvl w:ilvl="5" w:tplc="0410001B" w:tentative="1">
      <w:start w:val="1"/>
      <w:numFmt w:val="lowerRoman"/>
      <w:lvlText w:val="%6."/>
      <w:lvlJc w:val="right"/>
      <w:pPr>
        <w:ind w:left="3960" w:hanging="180"/>
      </w:pPr>
    </w:lvl>
    <w:lvl w:ilvl="6" w:tplc="0410000F" w:tentative="1">
      <w:start w:val="1"/>
      <w:numFmt w:val="decimal"/>
      <w:lvlText w:val="%7."/>
      <w:lvlJc w:val="left"/>
      <w:pPr>
        <w:ind w:left="4680" w:hanging="360"/>
      </w:pPr>
    </w:lvl>
    <w:lvl w:ilvl="7" w:tplc="04100019" w:tentative="1">
      <w:start w:val="1"/>
      <w:numFmt w:val="lowerLetter"/>
      <w:lvlText w:val="%8."/>
      <w:lvlJc w:val="left"/>
      <w:pPr>
        <w:ind w:left="5400" w:hanging="360"/>
      </w:pPr>
    </w:lvl>
    <w:lvl w:ilvl="8" w:tplc="0410001B" w:tentative="1">
      <w:start w:val="1"/>
      <w:numFmt w:val="lowerRoman"/>
      <w:lvlText w:val="%9."/>
      <w:lvlJc w:val="right"/>
      <w:pPr>
        <w:ind w:left="6120" w:hanging="180"/>
      </w:pPr>
    </w:lvl>
  </w:abstractNum>
  <w:abstractNum w:abstractNumId="171" w15:restartNumberingAfterBreak="0">
    <w:nsid w:val="77820C4D"/>
    <w:multiLevelType w:val="hybridMultilevel"/>
    <w:tmpl w:val="375E5A5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2" w15:restartNumberingAfterBreak="0">
    <w:nsid w:val="77EB37FC"/>
    <w:multiLevelType w:val="hybridMultilevel"/>
    <w:tmpl w:val="05BA11C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3" w15:restartNumberingAfterBreak="0">
    <w:nsid w:val="781B03E2"/>
    <w:multiLevelType w:val="hybridMultilevel"/>
    <w:tmpl w:val="4A1A4738"/>
    <w:lvl w:ilvl="0" w:tplc="FFFFFFFF">
      <w:start w:val="1"/>
      <w:numFmt w:val="lowerLetter"/>
      <w:lvlText w:val="%1."/>
      <w:lvlJc w:val="left"/>
      <w:pPr>
        <w:ind w:left="720" w:hanging="360"/>
      </w:pPr>
      <w:rPr>
        <w:rFont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74" w15:restartNumberingAfterBreak="0">
    <w:nsid w:val="786628C1"/>
    <w:multiLevelType w:val="hybridMultilevel"/>
    <w:tmpl w:val="381A8D90"/>
    <w:lvl w:ilvl="0" w:tplc="811C79DA">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5" w15:restartNumberingAfterBreak="0">
    <w:nsid w:val="78E95BFB"/>
    <w:multiLevelType w:val="multilevel"/>
    <w:tmpl w:val="080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224"/>
        </w:tabs>
        <w:ind w:left="1224" w:hanging="504"/>
      </w:pPr>
    </w:lvl>
    <w:lvl w:ilvl="3">
      <w:start w:val="1"/>
      <w:numFmt w:val="decimal"/>
      <w:lvlText w:val="%1.%2.%3.%4."/>
      <w:lvlJc w:val="left"/>
      <w:pPr>
        <w:tabs>
          <w:tab w:val="num" w:pos="1728"/>
        </w:tabs>
        <w:ind w:left="1728" w:hanging="648"/>
      </w:pPr>
    </w:lvl>
    <w:lvl w:ilvl="4">
      <w:start w:val="1"/>
      <w:numFmt w:val="decimal"/>
      <w:lvlText w:val="%1.%2.%3.%4.%5."/>
      <w:lvlJc w:val="left"/>
      <w:pPr>
        <w:tabs>
          <w:tab w:val="num" w:pos="2232"/>
        </w:tabs>
        <w:ind w:left="2232" w:hanging="792"/>
      </w:pPr>
    </w:lvl>
    <w:lvl w:ilvl="5">
      <w:start w:val="1"/>
      <w:numFmt w:val="decimal"/>
      <w:lvlText w:val="%1.%2.%3.%4.%5.%6."/>
      <w:lvlJc w:val="left"/>
      <w:pPr>
        <w:tabs>
          <w:tab w:val="num" w:pos="2736"/>
        </w:tabs>
        <w:ind w:left="2736" w:hanging="936"/>
      </w:pPr>
    </w:lvl>
    <w:lvl w:ilvl="6">
      <w:start w:val="1"/>
      <w:numFmt w:val="decimal"/>
      <w:lvlText w:val="%1.%2.%3.%4.%5.%6.%7."/>
      <w:lvlJc w:val="left"/>
      <w:pPr>
        <w:tabs>
          <w:tab w:val="num" w:pos="3240"/>
        </w:tabs>
        <w:ind w:left="3240" w:hanging="1080"/>
      </w:pPr>
    </w:lvl>
    <w:lvl w:ilvl="7">
      <w:start w:val="1"/>
      <w:numFmt w:val="decimal"/>
      <w:lvlText w:val="%1.%2.%3.%4.%5.%6.%7.%8."/>
      <w:lvlJc w:val="left"/>
      <w:pPr>
        <w:tabs>
          <w:tab w:val="num" w:pos="3744"/>
        </w:tabs>
        <w:ind w:left="3744" w:hanging="1224"/>
      </w:pPr>
    </w:lvl>
    <w:lvl w:ilvl="8">
      <w:start w:val="1"/>
      <w:numFmt w:val="decimal"/>
      <w:lvlText w:val="%1.%2.%3.%4.%5.%6.%7.%8.%9."/>
      <w:lvlJc w:val="left"/>
      <w:pPr>
        <w:tabs>
          <w:tab w:val="num" w:pos="4320"/>
        </w:tabs>
        <w:ind w:left="4320" w:hanging="1440"/>
      </w:pPr>
    </w:lvl>
  </w:abstractNum>
  <w:abstractNum w:abstractNumId="176" w15:restartNumberingAfterBreak="0">
    <w:nsid w:val="79C67157"/>
    <w:multiLevelType w:val="multilevel"/>
    <w:tmpl w:val="47FE56A2"/>
    <w:lvl w:ilvl="0">
      <w:start w:val="4"/>
      <w:numFmt w:val="decimal"/>
      <w:suff w:val="nothing"/>
      <w:lvlText w:val="%1"/>
      <w:lvlJc w:val="left"/>
      <w:pPr>
        <w:ind w:left="0" w:firstLine="0"/>
      </w:pPr>
      <w:rPr>
        <w:rFonts w:hint="default"/>
        <w:b/>
        <w:i w:val="0"/>
      </w:rPr>
    </w:lvl>
    <w:lvl w:ilvl="1">
      <w:start w:val="4"/>
      <w:numFmt w:val="decimal"/>
      <w:lvlText w:val="%1.%2"/>
      <w:lvlJc w:val="left"/>
      <w:pPr>
        <w:tabs>
          <w:tab w:val="num" w:pos="851"/>
        </w:tabs>
        <w:ind w:left="851" w:hanging="851"/>
      </w:pPr>
      <w:rPr>
        <w:rFonts w:hint="default"/>
        <w:b/>
        <w:i w:val="0"/>
      </w:rPr>
    </w:lvl>
    <w:lvl w:ilvl="2">
      <w:start w:val="1"/>
      <w:numFmt w:val="decimal"/>
      <w:lvlText w:val="%1.%2.%3"/>
      <w:lvlJc w:val="left"/>
      <w:pPr>
        <w:tabs>
          <w:tab w:val="num" w:pos="3119"/>
        </w:tabs>
        <w:ind w:left="3119" w:hanging="1134"/>
      </w:pPr>
      <w:rPr>
        <w:rFonts w:hint="default"/>
        <w:b/>
        <w:i w:val="0"/>
      </w:rPr>
    </w:lvl>
    <w:lvl w:ilvl="3">
      <w:start w:val="4"/>
      <w:numFmt w:val="decimal"/>
      <w:lvlText w:val="%1.%2.%3.%4"/>
      <w:lvlJc w:val="left"/>
      <w:pPr>
        <w:tabs>
          <w:tab w:val="num" w:pos="4678"/>
        </w:tabs>
        <w:ind w:left="4678" w:hanging="1134"/>
      </w:pPr>
      <w:rPr>
        <w:rFonts w:hint="default"/>
        <w:b/>
        <w:i w:val="0"/>
      </w:rPr>
    </w:lvl>
    <w:lvl w:ilvl="4">
      <w:start w:val="1"/>
      <w:numFmt w:val="decimal"/>
      <w:lvlText w:val="%1.%2.%3.%4.%5"/>
      <w:lvlJc w:val="left"/>
      <w:pPr>
        <w:tabs>
          <w:tab w:val="num" w:pos="3119"/>
        </w:tabs>
        <w:ind w:left="3119" w:hanging="1134"/>
      </w:pPr>
      <w:rPr>
        <w:rFonts w:hint="default"/>
        <w:b w:val="0"/>
        <w:i w:val="0"/>
        <w:sz w:val="22"/>
      </w:rPr>
    </w:lvl>
    <w:lvl w:ilvl="5">
      <w:start w:val="5"/>
      <w:numFmt w:val="lowerLetter"/>
      <w:lvlText w:val="%6."/>
      <w:lvlJc w:val="left"/>
      <w:pPr>
        <w:tabs>
          <w:tab w:val="num" w:pos="2552"/>
        </w:tabs>
        <w:ind w:left="2552" w:hanging="567"/>
      </w:pPr>
      <w:rPr>
        <w:rFonts w:hint="default"/>
        <w:b w:val="0"/>
        <w:i w:val="0"/>
      </w:rPr>
    </w:lvl>
    <w:lvl w:ilvl="6">
      <w:start w:val="1"/>
      <w:numFmt w:val="decimal"/>
      <w:lvlText w:val="%7."/>
      <w:lvlJc w:val="left"/>
      <w:pPr>
        <w:tabs>
          <w:tab w:val="num" w:pos="3119"/>
        </w:tabs>
        <w:ind w:left="3119" w:hanging="567"/>
      </w:pPr>
      <w:rPr>
        <w:rFonts w:hint="default"/>
        <w:b w:val="0"/>
        <w:i w:val="0"/>
      </w:rPr>
    </w:lvl>
    <w:lvl w:ilvl="7">
      <w:start w:val="1"/>
      <w:numFmt w:val="lowerLetter"/>
      <w:lvlText w:val="(%8)"/>
      <w:lvlJc w:val="left"/>
      <w:pPr>
        <w:tabs>
          <w:tab w:val="num" w:pos="3686"/>
        </w:tabs>
        <w:ind w:left="3686" w:hanging="567"/>
      </w:pPr>
      <w:rPr>
        <w:rFonts w:hint="default"/>
        <w:b w:val="0"/>
        <w:i w:val="0"/>
      </w:rPr>
    </w:lvl>
    <w:lvl w:ilvl="8">
      <w:start w:val="1"/>
      <w:numFmt w:val="decimal"/>
      <w:lvlText w:val="%1.%2.%3.%4.%5.%6.%7.%8.%9."/>
      <w:lvlJc w:val="left"/>
      <w:pPr>
        <w:tabs>
          <w:tab w:val="num" w:pos="7441"/>
        </w:tabs>
        <w:ind w:left="5641" w:hanging="1440"/>
      </w:pPr>
      <w:rPr>
        <w:rFonts w:hint="default"/>
      </w:rPr>
    </w:lvl>
  </w:abstractNum>
  <w:abstractNum w:abstractNumId="177" w15:restartNumberingAfterBreak="0">
    <w:nsid w:val="7A38000E"/>
    <w:multiLevelType w:val="hybridMultilevel"/>
    <w:tmpl w:val="39BC421C"/>
    <w:lvl w:ilvl="0" w:tplc="FA0C4FC2">
      <w:numFmt w:val="bullet"/>
      <w:lvlText w:val=""/>
      <w:lvlJc w:val="left"/>
      <w:pPr>
        <w:ind w:left="720" w:hanging="360"/>
      </w:pPr>
      <w:rPr>
        <w:rFonts w:ascii="Wingdings" w:eastAsia="Times New Roman" w:hAnsi="Wingdings"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8" w15:restartNumberingAfterBreak="0">
    <w:nsid w:val="7A427632"/>
    <w:multiLevelType w:val="hybridMultilevel"/>
    <w:tmpl w:val="796A6EC4"/>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79" w15:restartNumberingAfterBreak="0">
    <w:nsid w:val="7B3F71C3"/>
    <w:multiLevelType w:val="hybridMultilevel"/>
    <w:tmpl w:val="07F46058"/>
    <w:lvl w:ilvl="0" w:tplc="FFFFFFFF">
      <w:start w:val="1"/>
      <w:numFmt w:val="lowerLetter"/>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0" w15:restartNumberingAfterBreak="0">
    <w:nsid w:val="7E4B687B"/>
    <w:multiLevelType w:val="hybridMultilevel"/>
    <w:tmpl w:val="0AAA84D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1" w15:restartNumberingAfterBreak="0">
    <w:nsid w:val="7E6378B3"/>
    <w:multiLevelType w:val="hybridMultilevel"/>
    <w:tmpl w:val="7C5C7348"/>
    <w:lvl w:ilvl="0" w:tplc="04100001">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82" w15:restartNumberingAfterBreak="0">
    <w:nsid w:val="7EE03497"/>
    <w:multiLevelType w:val="hybridMultilevel"/>
    <w:tmpl w:val="6B8E80C6"/>
    <w:lvl w:ilvl="0" w:tplc="FFFFFFFF">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3" w15:restartNumberingAfterBreak="0">
    <w:nsid w:val="7EE745C9"/>
    <w:multiLevelType w:val="hybridMultilevel"/>
    <w:tmpl w:val="FF68E5D6"/>
    <w:lvl w:ilvl="0" w:tplc="04070019">
      <w:start w:val="1"/>
      <w:numFmt w:val="lowerLetter"/>
      <w:lvlText w:val="%1."/>
      <w:lvlJc w:val="left"/>
      <w:pPr>
        <w:ind w:left="709" w:hanging="360"/>
      </w:pPr>
    </w:lvl>
    <w:lvl w:ilvl="1" w:tplc="04070019">
      <w:start w:val="1"/>
      <w:numFmt w:val="lowerLetter"/>
      <w:lvlText w:val="%2."/>
      <w:lvlJc w:val="left"/>
      <w:pPr>
        <w:ind w:left="1429" w:hanging="360"/>
      </w:pPr>
    </w:lvl>
    <w:lvl w:ilvl="2" w:tplc="0407001B">
      <w:start w:val="1"/>
      <w:numFmt w:val="lowerRoman"/>
      <w:lvlText w:val="%3."/>
      <w:lvlJc w:val="right"/>
      <w:pPr>
        <w:ind w:left="2149" w:hanging="180"/>
      </w:pPr>
    </w:lvl>
    <w:lvl w:ilvl="3" w:tplc="0407000F">
      <w:start w:val="1"/>
      <w:numFmt w:val="decimal"/>
      <w:lvlText w:val="%4."/>
      <w:lvlJc w:val="left"/>
      <w:pPr>
        <w:ind w:left="2869" w:hanging="360"/>
      </w:pPr>
    </w:lvl>
    <w:lvl w:ilvl="4" w:tplc="04070019">
      <w:start w:val="1"/>
      <w:numFmt w:val="lowerLetter"/>
      <w:lvlText w:val="%5."/>
      <w:lvlJc w:val="left"/>
      <w:pPr>
        <w:ind w:left="3589" w:hanging="360"/>
      </w:pPr>
    </w:lvl>
    <w:lvl w:ilvl="5" w:tplc="0407001B">
      <w:start w:val="1"/>
      <w:numFmt w:val="lowerRoman"/>
      <w:lvlText w:val="%6."/>
      <w:lvlJc w:val="right"/>
      <w:pPr>
        <w:ind w:left="4309" w:hanging="180"/>
      </w:pPr>
    </w:lvl>
    <w:lvl w:ilvl="6" w:tplc="0407000F">
      <w:start w:val="1"/>
      <w:numFmt w:val="decimal"/>
      <w:lvlText w:val="%7."/>
      <w:lvlJc w:val="left"/>
      <w:pPr>
        <w:ind w:left="5029" w:hanging="360"/>
      </w:pPr>
    </w:lvl>
    <w:lvl w:ilvl="7" w:tplc="04070019">
      <w:start w:val="1"/>
      <w:numFmt w:val="lowerLetter"/>
      <w:lvlText w:val="%8."/>
      <w:lvlJc w:val="left"/>
      <w:pPr>
        <w:ind w:left="5749" w:hanging="360"/>
      </w:pPr>
    </w:lvl>
    <w:lvl w:ilvl="8" w:tplc="0407001B">
      <w:start w:val="1"/>
      <w:numFmt w:val="lowerRoman"/>
      <w:lvlText w:val="%9."/>
      <w:lvlJc w:val="right"/>
      <w:pPr>
        <w:ind w:left="6469" w:hanging="180"/>
      </w:pPr>
    </w:lvl>
  </w:abstractNum>
  <w:abstractNum w:abstractNumId="184" w15:restartNumberingAfterBreak="0">
    <w:nsid w:val="7F065CA5"/>
    <w:multiLevelType w:val="hybridMultilevel"/>
    <w:tmpl w:val="94D2A102"/>
    <w:lvl w:ilvl="0" w:tplc="04070011">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85" w15:restartNumberingAfterBreak="0">
    <w:nsid w:val="7F6471DB"/>
    <w:multiLevelType w:val="hybridMultilevel"/>
    <w:tmpl w:val="5CC68022"/>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num w:numId="1">
    <w:abstractNumId w:val="175"/>
  </w:num>
  <w:num w:numId="2">
    <w:abstractNumId w:val="124"/>
  </w:num>
  <w:num w:numId="3">
    <w:abstractNumId w:val="74"/>
  </w:num>
  <w:num w:numId="4">
    <w:abstractNumId w:val="9"/>
  </w:num>
  <w:num w:numId="5">
    <w:abstractNumId w:val="7"/>
  </w:num>
  <w:num w:numId="6">
    <w:abstractNumId w:val="6"/>
  </w:num>
  <w:num w:numId="7">
    <w:abstractNumId w:val="5"/>
  </w:num>
  <w:num w:numId="8">
    <w:abstractNumId w:val="4"/>
  </w:num>
  <w:num w:numId="9">
    <w:abstractNumId w:val="8"/>
  </w:num>
  <w:num w:numId="10">
    <w:abstractNumId w:val="3"/>
  </w:num>
  <w:num w:numId="11">
    <w:abstractNumId w:val="2"/>
  </w:num>
  <w:num w:numId="12">
    <w:abstractNumId w:val="1"/>
  </w:num>
  <w:num w:numId="13">
    <w:abstractNumId w:val="0"/>
  </w:num>
  <w:num w:numId="14">
    <w:abstractNumId w:val="129"/>
  </w:num>
  <w:num w:numId="15">
    <w:abstractNumId w:val="156"/>
  </w:num>
  <w:num w:numId="16">
    <w:abstractNumId w:val="110"/>
  </w:num>
  <w:num w:numId="17">
    <w:abstractNumId w:val="47"/>
  </w:num>
  <w:num w:numId="18">
    <w:abstractNumId w:val="41"/>
  </w:num>
  <w:num w:numId="19">
    <w:abstractNumId w:val="69"/>
  </w:num>
  <w:num w:numId="20">
    <w:abstractNumId w:val="57"/>
  </w:num>
  <w:num w:numId="21">
    <w:abstractNumId w:val="47"/>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75"/>
  </w:num>
  <w:num w:numId="23">
    <w:abstractNumId w:val="126"/>
  </w:num>
  <w:num w:numId="24">
    <w:abstractNumId w:val="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6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147"/>
  </w:num>
  <w:num w:numId="27">
    <w:abstractNumId w:val="118"/>
  </w:num>
  <w:num w:numId="28">
    <w:abstractNumId w:val="89"/>
  </w:num>
  <w:num w:numId="29">
    <w:abstractNumId w:val="31"/>
  </w:num>
  <w:num w:numId="30">
    <w:abstractNumId w:val="9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5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127"/>
  </w:num>
  <w:num w:numId="33">
    <w:abstractNumId w:val="53"/>
    <w:lvlOverride w:ilvl="0">
      <w:startOverride w:val="1"/>
    </w:lvlOverride>
    <w:lvlOverride w:ilvl="1"/>
    <w:lvlOverride w:ilvl="2"/>
    <w:lvlOverride w:ilvl="3"/>
    <w:lvlOverride w:ilvl="4"/>
    <w:lvlOverride w:ilvl="5"/>
    <w:lvlOverride w:ilvl="6"/>
    <w:lvlOverride w:ilvl="7"/>
    <w:lvlOverride w:ilvl="8"/>
  </w:num>
  <w:num w:numId="34">
    <w:abstractNumId w:val="90"/>
  </w:num>
  <w:num w:numId="35">
    <w:abstractNumId w:val="96"/>
  </w:num>
  <w:num w:numId="36">
    <w:abstractNumId w:val="10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119"/>
  </w:num>
  <w:num w:numId="38">
    <w:abstractNumId w:val="110"/>
  </w:num>
  <w:num w:numId="39">
    <w:abstractNumId w:val="80"/>
  </w:num>
  <w:num w:numId="40">
    <w:abstractNumId w:val="42"/>
  </w:num>
  <w:num w:numId="41">
    <w:abstractNumId w:val="157"/>
  </w:num>
  <w:num w:numId="42">
    <w:abstractNumId w:val="38"/>
  </w:num>
  <w:num w:numId="43">
    <w:abstractNumId w:val="70"/>
  </w:num>
  <w:num w:numId="44">
    <w:abstractNumId w:val="125"/>
  </w:num>
  <w:num w:numId="45">
    <w:abstractNumId w:val="177"/>
  </w:num>
  <w:num w:numId="46">
    <w:abstractNumId w:val="163"/>
  </w:num>
  <w:num w:numId="47">
    <w:abstractNumId w:val="59"/>
  </w:num>
  <w:num w:numId="48">
    <w:abstractNumId w:val="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13"/>
  </w:num>
  <w:num w:numId="51">
    <w:abstractNumId w:val="79"/>
  </w:num>
  <w:num w:numId="52">
    <w:abstractNumId w:val="54"/>
  </w:num>
  <w:num w:numId="53">
    <w:abstractNumId w:val="47"/>
  </w:num>
  <w:num w:numId="54">
    <w:abstractNumId w:val="18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abstractNumId w:val="110"/>
  </w:num>
  <w:num w:numId="56">
    <w:abstractNumId w:val="110"/>
  </w:num>
  <w:num w:numId="57">
    <w:abstractNumId w:val="110"/>
  </w:num>
  <w:num w:numId="58">
    <w:abstractNumId w:val="110"/>
  </w:num>
  <w:num w:numId="59">
    <w:abstractNumId w:val="110"/>
  </w:num>
  <w:num w:numId="60">
    <w:abstractNumId w:val="110"/>
  </w:num>
  <w:num w:numId="61">
    <w:abstractNumId w:val="47"/>
  </w:num>
  <w:num w:numId="62">
    <w:abstractNumId w:val="47"/>
  </w:num>
  <w:num w:numId="63">
    <w:abstractNumId w:val="47"/>
  </w:num>
  <w:num w:numId="64">
    <w:abstractNumId w:val="47"/>
  </w:num>
  <w:num w:numId="65">
    <w:abstractNumId w:val="47"/>
  </w:num>
  <w:num w:numId="66">
    <w:abstractNumId w:val="47"/>
  </w:num>
  <w:num w:numId="67">
    <w:abstractNumId w:val="47"/>
  </w:num>
  <w:num w:numId="68">
    <w:abstractNumId w:val="47"/>
  </w:num>
  <w:num w:numId="69">
    <w:abstractNumId w:val="98"/>
  </w:num>
  <w:num w:numId="70">
    <w:abstractNumId w:val="97"/>
  </w:num>
  <w:num w:numId="71">
    <w:abstractNumId w:val="109"/>
  </w:num>
  <w:num w:numId="72">
    <w:abstractNumId w:val="14"/>
  </w:num>
  <w:num w:numId="73">
    <w:abstractNumId w:val="57"/>
  </w:num>
  <w:num w:numId="74">
    <w:abstractNumId w:val="57"/>
  </w:num>
  <w:num w:numId="75">
    <w:abstractNumId w:val="110"/>
  </w:num>
  <w:num w:numId="76">
    <w:abstractNumId w:val="110"/>
  </w:num>
  <w:num w:numId="77">
    <w:abstractNumId w:val="110"/>
  </w:num>
  <w:num w:numId="78">
    <w:abstractNumId w:val="110"/>
  </w:num>
  <w:num w:numId="79">
    <w:abstractNumId w:val="110"/>
  </w:num>
  <w:num w:numId="80">
    <w:abstractNumId w:val="110"/>
  </w:num>
  <w:num w:numId="81">
    <w:abstractNumId w:val="110"/>
  </w:num>
  <w:num w:numId="82">
    <w:abstractNumId w:val="110"/>
  </w:num>
  <w:num w:numId="83">
    <w:abstractNumId w:val="110"/>
  </w:num>
  <w:num w:numId="84">
    <w:abstractNumId w:val="110"/>
  </w:num>
  <w:num w:numId="85">
    <w:abstractNumId w:val="110"/>
  </w:num>
  <w:num w:numId="86">
    <w:abstractNumId w:val="110"/>
  </w:num>
  <w:num w:numId="87">
    <w:abstractNumId w:val="110"/>
  </w:num>
  <w:num w:numId="88">
    <w:abstractNumId w:val="110"/>
  </w:num>
  <w:num w:numId="89">
    <w:abstractNumId w:val="110"/>
  </w:num>
  <w:num w:numId="90">
    <w:abstractNumId w:val="110"/>
  </w:num>
  <w:num w:numId="91">
    <w:abstractNumId w:val="110"/>
  </w:num>
  <w:num w:numId="92">
    <w:abstractNumId w:val="110"/>
  </w:num>
  <w:num w:numId="93">
    <w:abstractNumId w:val="110"/>
  </w:num>
  <w:num w:numId="94">
    <w:abstractNumId w:val="110"/>
  </w:num>
  <w:num w:numId="95">
    <w:abstractNumId w:val="47"/>
  </w:num>
  <w:num w:numId="96">
    <w:abstractNumId w:val="47"/>
  </w:num>
  <w:num w:numId="97">
    <w:abstractNumId w:val="47"/>
  </w:num>
  <w:num w:numId="98">
    <w:abstractNumId w:val="47"/>
  </w:num>
  <w:num w:numId="99">
    <w:abstractNumId w:val="47"/>
  </w:num>
  <w:num w:numId="100">
    <w:abstractNumId w:val="47"/>
  </w:num>
  <w:num w:numId="101">
    <w:abstractNumId w:val="47"/>
  </w:num>
  <w:num w:numId="102">
    <w:abstractNumId w:val="47"/>
  </w:num>
  <w:num w:numId="103">
    <w:abstractNumId w:val="47"/>
  </w:num>
  <w:num w:numId="104">
    <w:abstractNumId w:val="47"/>
  </w:num>
  <w:num w:numId="105">
    <w:abstractNumId w:val="110"/>
  </w:num>
  <w:num w:numId="106">
    <w:abstractNumId w:val="110"/>
  </w:num>
  <w:num w:numId="107">
    <w:abstractNumId w:val="110"/>
  </w:num>
  <w:num w:numId="108">
    <w:abstractNumId w:val="110"/>
  </w:num>
  <w:num w:numId="109">
    <w:abstractNumId w:val="110"/>
  </w:num>
  <w:num w:numId="110">
    <w:abstractNumId w:val="110"/>
  </w:num>
  <w:num w:numId="111">
    <w:abstractNumId w:val="110"/>
  </w:num>
  <w:num w:numId="112">
    <w:abstractNumId w:val="110"/>
  </w:num>
  <w:num w:numId="113">
    <w:abstractNumId w:val="110"/>
  </w:num>
  <w:num w:numId="114">
    <w:abstractNumId w:val="23"/>
  </w:num>
  <w:num w:numId="115">
    <w:abstractNumId w:val="110"/>
  </w:num>
  <w:num w:numId="116">
    <w:abstractNumId w:val="47"/>
  </w:num>
  <w:num w:numId="117">
    <w:abstractNumId w:val="47"/>
  </w:num>
  <w:num w:numId="118">
    <w:abstractNumId w:val="110"/>
  </w:num>
  <w:num w:numId="119">
    <w:abstractNumId w:val="110"/>
  </w:num>
  <w:num w:numId="120">
    <w:abstractNumId w:val="110"/>
  </w:num>
  <w:num w:numId="121">
    <w:abstractNumId w:val="110"/>
  </w:num>
  <w:num w:numId="122">
    <w:abstractNumId w:val="47"/>
  </w:num>
  <w:num w:numId="123">
    <w:abstractNumId w:val="47"/>
  </w:num>
  <w:num w:numId="124">
    <w:abstractNumId w:val="110"/>
  </w:num>
  <w:num w:numId="125">
    <w:abstractNumId w:val="110"/>
  </w:num>
  <w:num w:numId="126">
    <w:abstractNumId w:val="47"/>
  </w:num>
  <w:num w:numId="127">
    <w:abstractNumId w:val="47"/>
  </w:num>
  <w:num w:numId="128">
    <w:abstractNumId w:val="47"/>
  </w:num>
  <w:num w:numId="129">
    <w:abstractNumId w:val="47"/>
  </w:num>
  <w:num w:numId="130">
    <w:abstractNumId w:val="110"/>
  </w:num>
  <w:num w:numId="131">
    <w:abstractNumId w:val="110"/>
  </w:num>
  <w:num w:numId="132">
    <w:abstractNumId w:val="110"/>
  </w:num>
  <w:num w:numId="133">
    <w:abstractNumId w:val="110"/>
  </w:num>
  <w:num w:numId="134">
    <w:abstractNumId w:val="110"/>
  </w:num>
  <w:num w:numId="135">
    <w:abstractNumId w:val="47"/>
  </w:num>
  <w:num w:numId="136">
    <w:abstractNumId w:val="47"/>
  </w:num>
  <w:num w:numId="137">
    <w:abstractNumId w:val="47"/>
  </w:num>
  <w:num w:numId="138">
    <w:abstractNumId w:val="47"/>
  </w:num>
  <w:num w:numId="139">
    <w:abstractNumId w:val="47"/>
  </w:num>
  <w:num w:numId="140">
    <w:abstractNumId w:val="110"/>
  </w:num>
  <w:num w:numId="141">
    <w:abstractNumId w:val="110"/>
  </w:num>
  <w:num w:numId="142">
    <w:abstractNumId w:val="53"/>
  </w:num>
  <w:num w:numId="143">
    <w:abstractNumId w:val="47"/>
  </w:num>
  <w:num w:numId="144">
    <w:abstractNumId w:val="47"/>
  </w:num>
  <w:num w:numId="145">
    <w:abstractNumId w:val="46"/>
  </w:num>
  <w:num w:numId="146">
    <w:abstractNumId w:val="110"/>
  </w:num>
  <w:num w:numId="147">
    <w:abstractNumId w:val="110"/>
  </w:num>
  <w:num w:numId="148">
    <w:abstractNumId w:val="110"/>
  </w:num>
  <w:num w:numId="149">
    <w:abstractNumId w:val="110"/>
  </w:num>
  <w:num w:numId="150">
    <w:abstractNumId w:val="110"/>
  </w:num>
  <w:num w:numId="151">
    <w:abstractNumId w:val="110"/>
  </w:num>
  <w:num w:numId="152">
    <w:abstractNumId w:val="47"/>
  </w:num>
  <w:num w:numId="153">
    <w:abstractNumId w:val="47"/>
  </w:num>
  <w:num w:numId="154">
    <w:abstractNumId w:val="108"/>
  </w:num>
  <w:num w:numId="155">
    <w:abstractNumId w:val="104"/>
  </w:num>
  <w:num w:numId="156">
    <w:abstractNumId w:val="112"/>
  </w:num>
  <w:num w:numId="157">
    <w:abstractNumId w:val="169"/>
  </w:num>
  <w:num w:numId="158">
    <w:abstractNumId w:val="50"/>
  </w:num>
  <w:num w:numId="159">
    <w:abstractNumId w:val="20"/>
  </w:num>
  <w:num w:numId="160">
    <w:abstractNumId w:val="133"/>
  </w:num>
  <w:num w:numId="161">
    <w:abstractNumId w:val="95"/>
  </w:num>
  <w:num w:numId="162">
    <w:abstractNumId w:val="102"/>
  </w:num>
  <w:num w:numId="163">
    <w:abstractNumId w:val="68"/>
  </w:num>
  <w:num w:numId="164">
    <w:abstractNumId w:val="85"/>
  </w:num>
  <w:num w:numId="165">
    <w:abstractNumId w:val="130"/>
  </w:num>
  <w:num w:numId="166">
    <w:abstractNumId w:val="137"/>
  </w:num>
  <w:num w:numId="167">
    <w:abstractNumId w:val="138"/>
  </w:num>
  <w:num w:numId="168">
    <w:abstractNumId w:val="145"/>
  </w:num>
  <w:num w:numId="169">
    <w:abstractNumId w:val="123"/>
  </w:num>
  <w:num w:numId="170">
    <w:abstractNumId w:val="184"/>
  </w:num>
  <w:num w:numId="171">
    <w:abstractNumId w:val="73"/>
  </w:num>
  <w:num w:numId="172">
    <w:abstractNumId w:val="131"/>
  </w:num>
  <w:num w:numId="173">
    <w:abstractNumId w:val="150"/>
  </w:num>
  <w:num w:numId="174">
    <w:abstractNumId w:val="135"/>
  </w:num>
  <w:num w:numId="175">
    <w:abstractNumId w:val="88"/>
  </w:num>
  <w:num w:numId="176">
    <w:abstractNumId w:val="103"/>
  </w:num>
  <w:num w:numId="177">
    <w:abstractNumId w:val="44"/>
  </w:num>
  <w:num w:numId="178">
    <w:abstractNumId w:val="49"/>
  </w:num>
  <w:num w:numId="179">
    <w:abstractNumId w:val="167"/>
  </w:num>
  <w:num w:numId="180">
    <w:abstractNumId w:val="113"/>
  </w:num>
  <w:num w:numId="181">
    <w:abstractNumId w:val="164"/>
  </w:num>
  <w:num w:numId="182">
    <w:abstractNumId w:val="86"/>
  </w:num>
  <w:num w:numId="183">
    <w:abstractNumId w:val="182"/>
  </w:num>
  <w:num w:numId="184">
    <w:abstractNumId w:val="36"/>
  </w:num>
  <w:num w:numId="185">
    <w:abstractNumId w:val="99"/>
  </w:num>
  <w:num w:numId="186">
    <w:abstractNumId w:val="28"/>
  </w:num>
  <w:num w:numId="187">
    <w:abstractNumId w:val="140"/>
  </w:num>
  <w:num w:numId="188">
    <w:abstractNumId w:val="173"/>
  </w:num>
  <w:num w:numId="189">
    <w:abstractNumId w:val="47"/>
    <w:lvlOverride w:ilvl="0">
      <w:startOverride w:val="4"/>
    </w:lvlOverride>
    <w:lvlOverride w:ilvl="1">
      <w:startOverride w:val="1"/>
    </w:lvlOverride>
    <w:lvlOverride w:ilvl="2">
      <w:startOverride w:val="3"/>
    </w:lvlOverride>
    <w:lvlOverride w:ilvl="3">
      <w:startOverride w:val="1"/>
    </w:lvlOverride>
    <w:lvlOverride w:ilvl="4">
      <w:startOverride w:val="1"/>
    </w:lvlOverride>
    <w:lvlOverride w:ilvl="5">
      <w:startOverride w:val="5"/>
    </w:lvlOverride>
    <w:lvlOverride w:ilvl="6">
      <w:startOverride w:val="1"/>
    </w:lvlOverride>
    <w:lvlOverride w:ilvl="7">
      <w:startOverride w:val="1"/>
    </w:lvlOverride>
    <w:lvlOverride w:ilvl="8">
      <w:startOverride w:val="1"/>
    </w:lvlOverride>
  </w:num>
  <w:num w:numId="190">
    <w:abstractNumId w:val="132"/>
  </w:num>
  <w:num w:numId="191">
    <w:abstractNumId w:val="12"/>
  </w:num>
  <w:num w:numId="192">
    <w:abstractNumId w:val="143"/>
  </w:num>
  <w:num w:numId="193">
    <w:abstractNumId w:val="26"/>
  </w:num>
  <w:num w:numId="194">
    <w:abstractNumId w:val="72"/>
  </w:num>
  <w:num w:numId="195">
    <w:abstractNumId w:val="100"/>
  </w:num>
  <w:num w:numId="196">
    <w:abstractNumId w:val="39"/>
  </w:num>
  <w:num w:numId="197">
    <w:abstractNumId w:val="179"/>
  </w:num>
  <w:num w:numId="198">
    <w:abstractNumId w:val="166"/>
  </w:num>
  <w:num w:numId="199">
    <w:abstractNumId w:val="117"/>
  </w:num>
  <w:num w:numId="200">
    <w:abstractNumId w:val="165"/>
  </w:num>
  <w:num w:numId="201">
    <w:abstractNumId w:val="146"/>
  </w:num>
  <w:num w:numId="202">
    <w:abstractNumId w:val="64"/>
  </w:num>
  <w:num w:numId="203">
    <w:abstractNumId w:val="142"/>
  </w:num>
  <w:num w:numId="204">
    <w:abstractNumId w:val="136"/>
  </w:num>
  <w:num w:numId="205">
    <w:abstractNumId w:val="24"/>
  </w:num>
  <w:num w:numId="206">
    <w:abstractNumId w:val="159"/>
  </w:num>
  <w:num w:numId="207">
    <w:abstractNumId w:val="16"/>
  </w:num>
  <w:num w:numId="208">
    <w:abstractNumId w:val="94"/>
  </w:num>
  <w:num w:numId="209">
    <w:abstractNumId w:val="35"/>
  </w:num>
  <w:num w:numId="210">
    <w:abstractNumId w:val="162"/>
  </w:num>
  <w:num w:numId="211">
    <w:abstractNumId w:val="27"/>
  </w:num>
  <w:num w:numId="212">
    <w:abstractNumId w:val="78"/>
  </w:num>
  <w:num w:numId="213">
    <w:abstractNumId w:val="144"/>
  </w:num>
  <w:num w:numId="214">
    <w:abstractNumId w:val="114"/>
  </w:num>
  <w:num w:numId="215">
    <w:abstractNumId w:val="52"/>
  </w:num>
  <w:num w:numId="216">
    <w:abstractNumId w:val="33"/>
  </w:num>
  <w:num w:numId="217">
    <w:abstractNumId w:val="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8">
    <w:abstractNumId w:val="57"/>
  </w:num>
  <w:num w:numId="219">
    <w:abstractNumId w:val="57"/>
    <w:lvlOverride w:ilvl="0">
      <w:startOverride w:val="5"/>
    </w:lvlOverride>
    <w:lvlOverride w:ilvl="1">
      <w:startOverride w:val="6"/>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0">
    <w:abstractNumId w:val="116"/>
  </w:num>
  <w:num w:numId="221">
    <w:abstractNumId w:val="76"/>
  </w:num>
  <w:num w:numId="222">
    <w:abstractNumId w:val="107"/>
  </w:num>
  <w:num w:numId="223">
    <w:abstractNumId w:val="51"/>
  </w:num>
  <w:num w:numId="224">
    <w:abstractNumId w:val="155"/>
  </w:num>
  <w:num w:numId="225">
    <w:abstractNumId w:val="34"/>
  </w:num>
  <w:num w:numId="226">
    <w:abstractNumId w:val="81"/>
  </w:num>
  <w:num w:numId="227">
    <w:abstractNumId w:val="47"/>
  </w:num>
  <w:num w:numId="228">
    <w:abstractNumId w:val="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9">
    <w:abstractNumId w:val="160"/>
  </w:num>
  <w:num w:numId="230">
    <w:abstractNumId w:val="174"/>
  </w:num>
  <w:num w:numId="231">
    <w:abstractNumId w:val="37"/>
  </w:num>
  <w:num w:numId="232">
    <w:abstractNumId w:val="92"/>
  </w:num>
  <w:num w:numId="233">
    <w:abstractNumId w:val="15"/>
  </w:num>
  <w:num w:numId="234">
    <w:abstractNumId w:val="111"/>
  </w:num>
  <w:num w:numId="235">
    <w:abstractNumId w:val="18"/>
  </w:num>
  <w:num w:numId="236">
    <w:abstractNumId w:val="152"/>
  </w:num>
  <w:num w:numId="237">
    <w:abstractNumId w:val="82"/>
  </w:num>
  <w:num w:numId="238">
    <w:abstractNumId w:val="141"/>
  </w:num>
  <w:num w:numId="239">
    <w:abstractNumId w:val="178"/>
  </w:num>
  <w:num w:numId="240">
    <w:abstractNumId w:val="158"/>
  </w:num>
  <w:num w:numId="241">
    <w:abstractNumId w:val="57"/>
  </w:num>
  <w:num w:numId="242">
    <w:abstractNumId w:val="57"/>
  </w:num>
  <w:num w:numId="243">
    <w:abstractNumId w:val="57"/>
  </w:num>
  <w:num w:numId="244">
    <w:abstractNumId w:val="57"/>
  </w:num>
  <w:num w:numId="245">
    <w:abstractNumId w:val="57"/>
  </w:num>
  <w:num w:numId="246">
    <w:abstractNumId w:val="57"/>
  </w:num>
  <w:num w:numId="247">
    <w:abstractNumId w:val="57"/>
  </w:num>
  <w:num w:numId="248">
    <w:abstractNumId w:val="57"/>
  </w:num>
  <w:num w:numId="249">
    <w:abstractNumId w:val="57"/>
  </w:num>
  <w:num w:numId="250">
    <w:abstractNumId w:val="57"/>
  </w:num>
  <w:num w:numId="251">
    <w:abstractNumId w:val="57"/>
  </w:num>
  <w:num w:numId="252">
    <w:abstractNumId w:val="57"/>
  </w:num>
  <w:num w:numId="253">
    <w:abstractNumId w:val="57"/>
  </w:num>
  <w:num w:numId="254">
    <w:abstractNumId w:val="57"/>
  </w:num>
  <w:num w:numId="255">
    <w:abstractNumId w:val="57"/>
  </w:num>
  <w:num w:numId="256">
    <w:abstractNumId w:val="57"/>
  </w:num>
  <w:num w:numId="257">
    <w:abstractNumId w:val="57"/>
  </w:num>
  <w:num w:numId="258">
    <w:abstractNumId w:val="57"/>
  </w:num>
  <w:num w:numId="259">
    <w:abstractNumId w:val="57"/>
  </w:num>
  <w:num w:numId="260">
    <w:abstractNumId w:val="57"/>
  </w:num>
  <w:num w:numId="261">
    <w:abstractNumId w:val="57"/>
  </w:num>
  <w:num w:numId="262">
    <w:abstractNumId w:val="57"/>
  </w:num>
  <w:num w:numId="263">
    <w:abstractNumId w:val="57"/>
  </w:num>
  <w:num w:numId="264">
    <w:abstractNumId w:val="57"/>
  </w:num>
  <w:num w:numId="265">
    <w:abstractNumId w:val="57"/>
  </w:num>
  <w:num w:numId="266">
    <w:abstractNumId w:val="57"/>
  </w:num>
  <w:num w:numId="267">
    <w:abstractNumId w:val="57"/>
  </w:num>
  <w:num w:numId="268">
    <w:abstractNumId w:val="57"/>
  </w:num>
  <w:num w:numId="269">
    <w:abstractNumId w:val="57"/>
  </w:num>
  <w:num w:numId="270">
    <w:abstractNumId w:val="57"/>
  </w:num>
  <w:num w:numId="271">
    <w:abstractNumId w:val="57"/>
  </w:num>
  <w:num w:numId="272">
    <w:abstractNumId w:val="57"/>
  </w:num>
  <w:num w:numId="273">
    <w:abstractNumId w:val="57"/>
  </w:num>
  <w:num w:numId="274">
    <w:abstractNumId w:val="57"/>
  </w:num>
  <w:num w:numId="275">
    <w:abstractNumId w:val="57"/>
  </w:num>
  <w:num w:numId="276">
    <w:abstractNumId w:val="57"/>
  </w:num>
  <w:num w:numId="277">
    <w:abstractNumId w:val="57"/>
  </w:num>
  <w:num w:numId="278">
    <w:abstractNumId w:val="105"/>
  </w:num>
  <w:num w:numId="279">
    <w:abstractNumId w:val="57"/>
  </w:num>
  <w:num w:numId="280">
    <w:abstractNumId w:val="57"/>
  </w:num>
  <w:num w:numId="281">
    <w:abstractNumId w:val="57"/>
  </w:num>
  <w:num w:numId="282">
    <w:abstractNumId w:val="57"/>
  </w:num>
  <w:num w:numId="283">
    <w:abstractNumId w:val="57"/>
  </w:num>
  <w:num w:numId="284">
    <w:abstractNumId w:val="57"/>
  </w:num>
  <w:num w:numId="285">
    <w:abstractNumId w:val="57"/>
  </w:num>
  <w:num w:numId="286">
    <w:abstractNumId w:val="57"/>
  </w:num>
  <w:num w:numId="287">
    <w:abstractNumId w:val="57"/>
  </w:num>
  <w:num w:numId="288">
    <w:abstractNumId w:val="57"/>
  </w:num>
  <w:num w:numId="289">
    <w:abstractNumId w:val="57"/>
  </w:num>
  <w:num w:numId="290">
    <w:abstractNumId w:val="57"/>
  </w:num>
  <w:num w:numId="291">
    <w:abstractNumId w:val="57"/>
  </w:num>
  <w:num w:numId="292">
    <w:abstractNumId w:val="57"/>
  </w:num>
  <w:num w:numId="293">
    <w:abstractNumId w:val="57"/>
  </w:num>
  <w:num w:numId="294">
    <w:abstractNumId w:val="57"/>
  </w:num>
  <w:num w:numId="295">
    <w:abstractNumId w:val="57"/>
  </w:num>
  <w:num w:numId="296">
    <w:abstractNumId w:val="57"/>
  </w:num>
  <w:num w:numId="297">
    <w:abstractNumId w:val="57"/>
  </w:num>
  <w:num w:numId="298">
    <w:abstractNumId w:val="57"/>
  </w:num>
  <w:num w:numId="299">
    <w:abstractNumId w:val="57"/>
  </w:num>
  <w:num w:numId="300">
    <w:abstractNumId w:val="29"/>
  </w:num>
  <w:num w:numId="301">
    <w:abstractNumId w:val="57"/>
  </w:num>
  <w:num w:numId="302">
    <w:abstractNumId w:val="57"/>
  </w:num>
  <w:num w:numId="303">
    <w:abstractNumId w:val="57"/>
  </w:num>
  <w:num w:numId="304">
    <w:abstractNumId w:val="57"/>
  </w:num>
  <w:num w:numId="305">
    <w:abstractNumId w:val="57"/>
  </w:num>
  <w:num w:numId="306">
    <w:abstractNumId w:val="57"/>
  </w:num>
  <w:num w:numId="307">
    <w:abstractNumId w:val="57"/>
  </w:num>
  <w:num w:numId="308">
    <w:abstractNumId w:val="57"/>
  </w:num>
  <w:num w:numId="309">
    <w:abstractNumId w:val="57"/>
  </w:num>
  <w:num w:numId="310">
    <w:abstractNumId w:val="57"/>
  </w:num>
  <w:num w:numId="311">
    <w:abstractNumId w:val="57"/>
  </w:num>
  <w:num w:numId="312">
    <w:abstractNumId w:val="57"/>
  </w:num>
  <w:num w:numId="313">
    <w:abstractNumId w:val="57"/>
  </w:num>
  <w:num w:numId="314">
    <w:abstractNumId w:val="57"/>
  </w:num>
  <w:num w:numId="315">
    <w:abstractNumId w:val="57"/>
  </w:num>
  <w:num w:numId="316">
    <w:abstractNumId w:val="57"/>
  </w:num>
  <w:num w:numId="317">
    <w:abstractNumId w:val="57"/>
  </w:num>
  <w:num w:numId="318">
    <w:abstractNumId w:val="57"/>
  </w:num>
  <w:num w:numId="319">
    <w:abstractNumId w:val="57"/>
  </w:num>
  <w:num w:numId="320">
    <w:abstractNumId w:val="57"/>
  </w:num>
  <w:num w:numId="321">
    <w:abstractNumId w:val="57"/>
  </w:num>
  <w:num w:numId="322">
    <w:abstractNumId w:val="121"/>
  </w:num>
  <w:num w:numId="323">
    <w:abstractNumId w:val="57"/>
  </w:num>
  <w:num w:numId="324">
    <w:abstractNumId w:val="57"/>
  </w:num>
  <w:num w:numId="325">
    <w:abstractNumId w:val="91"/>
  </w:num>
  <w:num w:numId="326">
    <w:abstractNumId w:val="134"/>
  </w:num>
  <w:num w:numId="327">
    <w:abstractNumId w:val="71"/>
  </w:num>
  <w:num w:numId="328">
    <w:abstractNumId w:val="63"/>
  </w:num>
  <w:num w:numId="329">
    <w:abstractNumId w:val="185"/>
  </w:num>
  <w:num w:numId="330">
    <w:abstractNumId w:val="120"/>
  </w:num>
  <w:num w:numId="331">
    <w:abstractNumId w:val="61"/>
  </w:num>
  <w:num w:numId="332">
    <w:abstractNumId w:val="11"/>
  </w:num>
  <w:num w:numId="333">
    <w:abstractNumId w:val="57"/>
  </w:num>
  <w:num w:numId="334">
    <w:abstractNumId w:val="57"/>
  </w:num>
  <w:num w:numId="335">
    <w:abstractNumId w:val="151"/>
  </w:num>
  <w:num w:numId="336">
    <w:abstractNumId w:val="47"/>
  </w:num>
  <w:num w:numId="337">
    <w:abstractNumId w:val="170"/>
  </w:num>
  <w:num w:numId="338">
    <w:abstractNumId w:val="128"/>
  </w:num>
  <w:num w:numId="339">
    <w:abstractNumId w:val="47"/>
    <w:lvlOverride w:ilvl="0">
      <w:startOverride w:val="4"/>
    </w:lvlOverride>
    <w:lvlOverride w:ilvl="1">
      <w:startOverride w:val="4"/>
    </w:lvlOverride>
    <w:lvlOverride w:ilvl="2">
      <w:startOverride w:val="1"/>
    </w:lvlOverride>
    <w:lvlOverride w:ilvl="3">
      <w:startOverride w:val="1"/>
    </w:lvlOverride>
    <w:lvlOverride w:ilvl="4">
      <w:startOverride w:val="1"/>
    </w:lvlOverride>
    <w:lvlOverride w:ilvl="5">
      <w:startOverride w:val="4"/>
    </w:lvlOverride>
    <w:lvlOverride w:ilvl="6">
      <w:startOverride w:val="1"/>
    </w:lvlOverride>
    <w:lvlOverride w:ilvl="7">
      <w:startOverride w:val="1"/>
    </w:lvlOverride>
    <w:lvlOverride w:ilvl="8">
      <w:startOverride w:val="1"/>
    </w:lvlOverride>
  </w:num>
  <w:num w:numId="340">
    <w:abstractNumId w:val="57"/>
  </w:num>
  <w:num w:numId="341">
    <w:abstractNumId w:val="57"/>
  </w:num>
  <w:num w:numId="342">
    <w:abstractNumId w:val="57"/>
  </w:num>
  <w:num w:numId="343">
    <w:abstractNumId w:val="57"/>
  </w:num>
  <w:num w:numId="344">
    <w:abstractNumId w:val="57"/>
  </w:num>
  <w:num w:numId="345">
    <w:abstractNumId w:val="84"/>
  </w:num>
  <w:num w:numId="346">
    <w:abstractNumId w:val="57"/>
  </w:num>
  <w:num w:numId="347">
    <w:abstractNumId w:val="57"/>
  </w:num>
  <w:num w:numId="348">
    <w:abstractNumId w:val="57"/>
  </w:num>
  <w:num w:numId="349">
    <w:abstractNumId w:val="48"/>
  </w:num>
  <w:num w:numId="350">
    <w:abstractNumId w:val="154"/>
  </w:num>
  <w:num w:numId="351">
    <w:abstractNumId w:val="21"/>
  </w:num>
  <w:num w:numId="352">
    <w:abstractNumId w:val="65"/>
  </w:num>
  <w:num w:numId="353">
    <w:abstractNumId w:val="66"/>
  </w:num>
  <w:num w:numId="354">
    <w:abstractNumId w:val="168"/>
  </w:num>
  <w:num w:numId="355">
    <w:abstractNumId w:val="122"/>
  </w:num>
  <w:num w:numId="356">
    <w:abstractNumId w:val="172"/>
  </w:num>
  <w:num w:numId="357">
    <w:abstractNumId w:val="149"/>
  </w:num>
  <w:num w:numId="358">
    <w:abstractNumId w:val="10"/>
  </w:num>
  <w:num w:numId="359">
    <w:abstractNumId w:val="45"/>
  </w:num>
  <w:num w:numId="360">
    <w:abstractNumId w:val="87"/>
  </w:num>
  <w:num w:numId="361">
    <w:abstractNumId w:val="77"/>
  </w:num>
  <w:num w:numId="362">
    <w:abstractNumId w:val="171"/>
  </w:num>
  <w:num w:numId="363">
    <w:abstractNumId w:val="47"/>
  </w:num>
  <w:num w:numId="364">
    <w:abstractNumId w:val="110"/>
  </w:num>
  <w:num w:numId="365">
    <w:abstractNumId w:val="110"/>
  </w:num>
  <w:num w:numId="366">
    <w:abstractNumId w:val="47"/>
  </w:num>
  <w:num w:numId="367">
    <w:abstractNumId w:val="47"/>
  </w:num>
  <w:num w:numId="368">
    <w:abstractNumId w:val="47"/>
  </w:num>
  <w:num w:numId="369">
    <w:abstractNumId w:val="115"/>
  </w:num>
  <w:num w:numId="370">
    <w:abstractNumId w:val="22"/>
  </w:num>
  <w:num w:numId="371">
    <w:abstractNumId w:val="153"/>
  </w:num>
  <w:num w:numId="372">
    <w:abstractNumId w:val="60"/>
  </w:num>
  <w:num w:numId="373">
    <w:abstractNumId w:val="56"/>
  </w:num>
  <w:num w:numId="374">
    <w:abstractNumId w:val="176"/>
  </w:num>
  <w:num w:numId="375">
    <w:abstractNumId w:val="148"/>
  </w:num>
  <w:num w:numId="376">
    <w:abstractNumId w:val="17"/>
  </w:num>
  <w:num w:numId="377">
    <w:abstractNumId w:val="25"/>
  </w:num>
  <w:num w:numId="378">
    <w:abstractNumId w:val="83"/>
  </w:num>
  <w:num w:numId="379">
    <w:abstractNumId w:val="47"/>
  </w:num>
  <w:num w:numId="380">
    <w:abstractNumId w:val="47"/>
  </w:num>
  <w:num w:numId="381">
    <w:abstractNumId w:val="47"/>
  </w:num>
  <w:num w:numId="382">
    <w:abstractNumId w:val="47"/>
  </w:num>
  <w:num w:numId="383">
    <w:abstractNumId w:val="47"/>
  </w:num>
  <w:num w:numId="384">
    <w:abstractNumId w:val="47"/>
  </w:num>
  <w:num w:numId="385">
    <w:abstractNumId w:val="47"/>
  </w:num>
  <w:num w:numId="386">
    <w:abstractNumId w:val="110"/>
  </w:num>
  <w:num w:numId="387">
    <w:abstractNumId w:val="57"/>
  </w:num>
  <w:num w:numId="388">
    <w:abstractNumId w:val="139"/>
  </w:num>
  <w:num w:numId="389">
    <w:abstractNumId w:val="32"/>
  </w:num>
  <w:num w:numId="390">
    <w:abstractNumId w:val="47"/>
  </w:num>
  <w:num w:numId="391">
    <w:abstractNumId w:val="30"/>
  </w:num>
  <w:num w:numId="392">
    <w:abstractNumId w:val="47"/>
  </w:num>
  <w:num w:numId="393">
    <w:abstractNumId w:val="57"/>
  </w:num>
  <w:num w:numId="394">
    <w:abstractNumId w:val="57"/>
  </w:num>
  <w:num w:numId="395">
    <w:abstractNumId w:val="57"/>
  </w:num>
  <w:num w:numId="396">
    <w:abstractNumId w:val="57"/>
  </w:num>
  <w:num w:numId="397">
    <w:abstractNumId w:val="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8">
    <w:abstractNumId w:val="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9">
    <w:abstractNumId w:val="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0">
    <w:abstractNumId w:val="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1">
    <w:abstractNumId w:val="62"/>
  </w:num>
  <w:num w:numId="402">
    <w:abstractNumId w:val="58"/>
  </w:num>
  <w:num w:numId="403">
    <w:abstractNumId w:val="181"/>
  </w:num>
  <w:num w:numId="404">
    <w:abstractNumId w:val="40"/>
  </w:num>
  <w:num w:numId="405">
    <w:abstractNumId w:val="57"/>
  </w:num>
  <w:num w:numId="406">
    <w:abstractNumId w:val="19"/>
  </w:num>
  <w:num w:numId="407">
    <w:abstractNumId w:val="101"/>
  </w:num>
  <w:num w:numId="408">
    <w:abstractNumId w:val="161"/>
  </w:num>
  <w:num w:numId="409">
    <w:abstractNumId w:val="69"/>
  </w:num>
  <w:num w:numId="410">
    <w:abstractNumId w:val="110"/>
  </w:num>
  <w:num w:numId="411">
    <w:abstractNumId w:val="110"/>
  </w:num>
  <w:num w:numId="412">
    <w:abstractNumId w:val="110"/>
  </w:num>
  <w:num w:numId="413">
    <w:abstractNumId w:val="93"/>
  </w:num>
  <w:num w:numId="414">
    <w:abstractNumId w:val="110"/>
  </w:num>
  <w:num w:numId="415">
    <w:abstractNumId w:val="110"/>
  </w:num>
  <w:num w:numId="416">
    <w:abstractNumId w:val="110"/>
  </w:num>
  <w:num w:numId="417">
    <w:abstractNumId w:val="180"/>
  </w:num>
  <w:num w:numId="418">
    <w:abstractNumId w:val="67"/>
  </w:num>
  <w:num w:numId="419">
    <w:abstractNumId w:val="106"/>
  </w:num>
  <w:num w:numId="420">
    <w:abstractNumId w:val="43"/>
  </w:num>
  <w:num w:numId="421">
    <w:abstractNumId w:val="57"/>
  </w:num>
  <w:num w:numId="422">
    <w:abstractNumId w:val="57"/>
    <w:lvlOverride w:ilvl="0">
      <w:lvl w:ilvl="0">
        <w:start w:val="1"/>
        <w:numFmt w:val="upperLetter"/>
        <w:pStyle w:val="Annex1"/>
        <w:suff w:val="nothing"/>
        <w:lvlText w:val="Annex %1"/>
        <w:lvlJc w:val="left"/>
        <w:pPr>
          <w:ind w:left="5246" w:firstLine="0"/>
        </w:pPr>
        <w:rPr>
          <w:rFonts w:hint="default"/>
        </w:rPr>
      </w:lvl>
    </w:lvlOverride>
    <w:lvlOverride w:ilvl="1">
      <w:lvl w:ilvl="1">
        <w:start w:val="1"/>
        <w:numFmt w:val="decimal"/>
        <w:pStyle w:val="Annex2"/>
        <w:lvlText w:val="%1.%2"/>
        <w:lvlJc w:val="left"/>
        <w:pPr>
          <w:tabs>
            <w:tab w:val="num" w:pos="851"/>
          </w:tabs>
          <w:ind w:left="851" w:hanging="851"/>
        </w:pPr>
        <w:rPr>
          <w:rFonts w:hint="default"/>
          <w:b/>
          <w:bCs w:val="0"/>
          <w:i w:val="0"/>
          <w:iCs w:val="0"/>
          <w:caps w:val="0"/>
          <w:smallCaps w:val="0"/>
          <w:strike w:val="0"/>
          <w:dstrike w:val="0"/>
          <w:outline w:val="0"/>
          <w:shadow w:val="0"/>
          <w:emboss w:val="0"/>
          <w:imprint w:val="0"/>
          <w:vanish w:val="0"/>
          <w:spacing w:val="0"/>
          <w:kern w:val="0"/>
          <w:position w:val="0"/>
          <w:u w:val="none"/>
          <w:effect w:val="none"/>
          <w:vertAlign w:val="baseline"/>
          <w:em w:val="none"/>
          <w14:ligatures w14:val="none"/>
          <w14:numForm w14:val="default"/>
          <w14:numSpacing w14:val="default"/>
          <w14:stylisticSets/>
          <w14:cntxtAlts w14:val="0"/>
        </w:rPr>
      </w:lvl>
    </w:lvlOverride>
    <w:lvlOverride w:ilvl="2">
      <w:lvl w:ilvl="2">
        <w:start w:val="1"/>
        <w:numFmt w:val="decimal"/>
        <w:pStyle w:val="Annex3"/>
        <w:lvlText w:val="%1.%2.%3"/>
        <w:lvlJc w:val="left"/>
        <w:pPr>
          <w:tabs>
            <w:tab w:val="num" w:pos="851"/>
          </w:tabs>
          <w:ind w:left="851" w:hanging="851"/>
        </w:pPr>
        <w:rPr>
          <w:rFonts w:hint="default"/>
          <w:b/>
          <w:bCs w:val="0"/>
          <w:i w:val="0"/>
          <w:iCs w:val="0"/>
          <w:caps w:val="0"/>
          <w:smallCaps w:val="0"/>
          <w:strike w:val="0"/>
          <w:dstrike w:val="0"/>
          <w:vanish w:val="0"/>
          <w:color w:val="000000"/>
          <w:spacing w:val="0"/>
          <w:kern w:val="0"/>
          <w:position w:val="0"/>
          <w:u w:val="none"/>
          <w:effect w:val="none"/>
          <w:vertAlign w:val="baseline"/>
          <w:em w:val="none"/>
          <w14:ligatures w14:val="none"/>
          <w14:numForm w14:val="default"/>
          <w14:numSpacing w14:val="default"/>
          <w14:stylisticSets/>
          <w14:cntxtAlts w14:val="0"/>
        </w:rPr>
      </w:lvl>
    </w:lvlOverride>
    <w:lvlOverride w:ilvl="3">
      <w:lvl w:ilvl="3">
        <w:start w:val="1"/>
        <w:numFmt w:val="decimal"/>
        <w:pStyle w:val="Annex4"/>
        <w:lvlText w:val="%1.%2.%3.%4"/>
        <w:lvlJc w:val="left"/>
        <w:pPr>
          <w:tabs>
            <w:tab w:val="num" w:pos="1418"/>
          </w:tabs>
          <w:ind w:left="1418" w:hanging="1418"/>
        </w:pPr>
        <w:rPr>
          <w:rFonts w:cs="Times New Roman" w:hint="default"/>
          <w:b w:val="0"/>
          <w:bCs w:val="0"/>
          <w:i w:val="0"/>
          <w:iCs w:val="0"/>
          <w:caps w:val="0"/>
          <w:smallCaps w:val="0"/>
          <w:strike w:val="0"/>
          <w:dstrike w:val="0"/>
          <w:outline w:val="0"/>
          <w:shadow w:val="0"/>
          <w:emboss w:val="0"/>
          <w:imprint w:val="0"/>
          <w:vanish w:val="0"/>
          <w:spacing w:val="0"/>
          <w:kern w:val="0"/>
          <w:position w:val="0"/>
          <w:u w:val="none"/>
          <w:effect w:val="none"/>
          <w:vertAlign w:val="baseline"/>
          <w:em w:val="none"/>
          <w14:ligatures w14:val="none"/>
          <w14:numForm w14:val="default"/>
          <w14:numSpacing w14:val="default"/>
          <w14:stylisticSets/>
          <w14:cntxtAlts w14:val="0"/>
        </w:rPr>
      </w:lvl>
    </w:lvlOverride>
    <w:lvlOverride w:ilvl="4">
      <w:lvl w:ilvl="4">
        <w:start w:val="1"/>
        <w:numFmt w:val="decimal"/>
        <w:pStyle w:val="Annex5"/>
        <w:lvlText w:val="%1.%2.%3.%4.%5"/>
        <w:lvlJc w:val="left"/>
        <w:pPr>
          <w:tabs>
            <w:tab w:val="num" w:pos="1418"/>
          </w:tabs>
          <w:ind w:left="1418" w:hanging="1418"/>
        </w:pPr>
        <w:rPr>
          <w:rFonts w:hint="default"/>
        </w:rPr>
      </w:lvl>
    </w:lvlOverride>
    <w:lvlOverride w:ilvl="5">
      <w:lvl w:ilvl="5">
        <w:start w:val="1"/>
        <w:numFmt w:val="decimal"/>
        <w:lvlText w:val="&lt;%6&gt;"/>
        <w:lvlJc w:val="left"/>
        <w:pPr>
          <w:tabs>
            <w:tab w:val="num" w:pos="2835"/>
          </w:tabs>
          <w:ind w:left="2835" w:hanging="850"/>
        </w:pPr>
        <w:rPr>
          <w:rFonts w:hint="default"/>
        </w:rPr>
      </w:lvl>
    </w:lvlOverride>
    <w:lvlOverride w:ilvl="6">
      <w:lvl w:ilvl="6">
        <w:start w:val="1"/>
        <w:numFmt w:val="decimal"/>
        <w:lvlText w:val="&lt;%6.%7&gt;"/>
        <w:lvlJc w:val="left"/>
        <w:pPr>
          <w:tabs>
            <w:tab w:val="num" w:pos="2552"/>
          </w:tabs>
          <w:ind w:left="2552" w:hanging="567"/>
        </w:pPr>
        <w:rPr>
          <w:rFonts w:hint="default"/>
        </w:rPr>
      </w:lvl>
    </w:lvlOverride>
    <w:lvlOverride w:ilvl="7">
      <w:lvl w:ilvl="7">
        <w:start w:val="1"/>
        <w:numFmt w:val="decimal"/>
        <w:lvlRestart w:val="1"/>
        <w:pStyle w:val="CaptionAnnexFigure"/>
        <w:suff w:val="nothing"/>
        <w:lvlText w:val="Figure %1-%8"/>
        <w:lvlJc w:val="center"/>
        <w:pPr>
          <w:ind w:left="0" w:firstLine="288"/>
        </w:pPr>
        <w:rPr>
          <w:rFonts w:cs="Times New Roman" w:hint="default"/>
          <w:b/>
          <w:bCs w:val="0"/>
          <w:i w:val="0"/>
          <w:iCs w:val="0"/>
          <w:caps w:val="0"/>
          <w:strike w:val="0"/>
          <w:dstrike w:val="0"/>
          <w:vanish w:val="0"/>
          <w:color w:val="000000"/>
          <w:spacing w:val="0"/>
          <w:kern w:val="0"/>
          <w:position w:val="0"/>
          <w:sz w:val="24"/>
          <w:u w:val="none"/>
          <w:effect w:val="none"/>
          <w:vertAlign w:val="baseline"/>
          <w:em w:val="none"/>
        </w:rPr>
      </w:lvl>
    </w:lvlOverride>
    <w:lvlOverride w:ilvl="8">
      <w:lvl w:ilvl="8">
        <w:start w:val="1"/>
        <w:numFmt w:val="decimal"/>
        <w:lvlRestart w:val="1"/>
        <w:pStyle w:val="CaptionAnnexTable"/>
        <w:suff w:val="nothing"/>
        <w:lvlText w:val="Table %1-%9"/>
        <w:lvlJc w:val="center"/>
        <w:pPr>
          <w:ind w:left="0" w:firstLine="0"/>
        </w:pPr>
        <w:rPr>
          <w:rFonts w:cs="Times New Roman" w:hint="default"/>
          <w:b/>
          <w:bCs w:val="0"/>
          <w:i w:val="0"/>
          <w:iCs w:val="0"/>
          <w:caps w:val="0"/>
          <w:smallCaps w:val="0"/>
          <w:strike w:val="0"/>
          <w:dstrike w:val="0"/>
          <w:vanish w:val="0"/>
          <w:color w:val="000000"/>
          <w:spacing w:val="0"/>
          <w:kern w:val="0"/>
          <w:position w:val="0"/>
          <w:u w:val="none"/>
          <w:effect w:val="none"/>
          <w:vertAlign w:val="baseline"/>
          <w:em w:val="none"/>
          <w14:ligatures w14:val="none"/>
          <w14:numForm w14:val="default"/>
          <w14:numSpacing w14:val="default"/>
          <w14:stylisticSets/>
          <w14:cntxtAlts w14:val="0"/>
        </w:rPr>
      </w:lvl>
    </w:lvlOverride>
  </w:num>
  <w:num w:numId="423">
    <w:abstractNumId w:val="57"/>
  </w:num>
  <w:num w:numId="424">
    <w:abstractNumId w:val="57"/>
  </w:num>
  <w:numIdMacAtCleanup w:val="4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78"/>
  <w:activeWritingStyle w:appName="MSWord" w:lang="es-ES_tradnl" w:vendorID="64" w:dllVersion="6" w:nlCheck="1" w:checkStyle="0"/>
  <w:activeWritingStyle w:appName="MSWord" w:lang="en-GB" w:vendorID="64" w:dllVersion="6" w:nlCheck="1" w:checkStyle="1"/>
  <w:activeWritingStyle w:appName="MSWord" w:lang="en-US" w:vendorID="64" w:dllVersion="6" w:nlCheck="1" w:checkStyle="1"/>
  <w:activeWritingStyle w:appName="MSWord" w:lang="fr-FR" w:vendorID="64" w:dllVersion="6" w:nlCheck="1" w:checkStyle="1"/>
  <w:activeWritingStyle w:appName="MSWord" w:lang="en-GB" w:vendorID="64" w:dllVersion="4096" w:nlCheck="1" w:checkStyle="0"/>
  <w:activeWritingStyle w:appName="MSWord" w:lang="en-US" w:vendorID="64" w:dllVersion="4096" w:nlCheck="1" w:checkStyle="0"/>
  <w:activeWritingStyle w:appName="MSWord" w:lang="it-IT" w:vendorID="64" w:dllVersion="4096" w:nlCheck="1" w:checkStyle="0"/>
  <w:activeWritingStyle w:appName="MSWord" w:lang="fr-FR" w:vendorID="64" w:dllVersion="4096" w:nlCheck="1" w:checkStyle="0"/>
  <w:activeWritingStyle w:appName="MSWord" w:lang="de-DE" w:vendorID="64" w:dllVersion="4096" w:nlCheck="1" w:checkStyle="0"/>
  <w:activeWritingStyle w:appName="MSWord" w:lang="de-DE" w:vendorID="64" w:dllVersion="6" w:nlCheck="1" w:checkStyle="1"/>
  <w:activeWritingStyle w:appName="MSWord" w:lang="es-ES" w:vendorID="64" w:dllVersion="6" w:nlCheck="1" w:checkStyle="0"/>
  <w:attachedTemplate r:id="rId1"/>
  <w:stylePaneFormatFilter w:val="0008" w:allStyles="0" w:customStyles="0" w:latentStyles="0" w:stylesInUse="1" w:headingStyles="0" w:numberingStyles="0" w:tableStyles="0" w:directFormattingOnRuns="0" w:directFormattingOnParagraphs="0" w:directFormattingOnNumbering="0" w:directFormattingOnTables="0" w:clearFormatting="0" w:top3HeadingStyles="0" w:visibleStyles="0" w:alternateStyleNames="0"/>
  <w:stylePaneSortMethod w:val="0000"/>
  <w:documentProtection w:edit="readOnly" w:enforcement="1" w:cryptProviderType="rsaAES" w:cryptAlgorithmClass="hash" w:cryptAlgorithmType="typeAny" w:cryptAlgorithmSid="14" w:cryptSpinCount="100000" w:hash="yt/QwJlPZU/PKUsBrO97r8Z0/+RzroyUy72jq58Jj2VSpbVyJw5r3m2O6ZfQRgaSQYcqfFZ8f4gH0jy2Si4K9g==" w:salt="NA5gAK7x+yb/miFhMN0xcg=="/>
  <w:defaultTabStop w:val="720"/>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docBasisMinHauptVersion" w:val="0"/>
    <w:docVar w:name="docBasisMinNebenVersion" w:val="0"/>
    <w:docVar w:name="docBasisMinRevision" w:val="0"/>
    <w:docVar w:name="DocVorlage1" w:val="0"/>
  </w:docVars>
  <w:rsids>
    <w:rsidRoot w:val="00BC6735"/>
    <w:rsid w:val="00000087"/>
    <w:rsid w:val="00000188"/>
    <w:rsid w:val="00000771"/>
    <w:rsid w:val="00001023"/>
    <w:rsid w:val="00001301"/>
    <w:rsid w:val="000019D3"/>
    <w:rsid w:val="00001AC6"/>
    <w:rsid w:val="00001B35"/>
    <w:rsid w:val="000022B3"/>
    <w:rsid w:val="00002309"/>
    <w:rsid w:val="00003618"/>
    <w:rsid w:val="00003E12"/>
    <w:rsid w:val="000041DA"/>
    <w:rsid w:val="00004523"/>
    <w:rsid w:val="00004772"/>
    <w:rsid w:val="000048AC"/>
    <w:rsid w:val="000050A4"/>
    <w:rsid w:val="0000514D"/>
    <w:rsid w:val="0000624A"/>
    <w:rsid w:val="00007397"/>
    <w:rsid w:val="00007873"/>
    <w:rsid w:val="0000795B"/>
    <w:rsid w:val="00007DDC"/>
    <w:rsid w:val="000107D1"/>
    <w:rsid w:val="00010B30"/>
    <w:rsid w:val="00010CAD"/>
    <w:rsid w:val="00011011"/>
    <w:rsid w:val="00011279"/>
    <w:rsid w:val="00011512"/>
    <w:rsid w:val="000116B5"/>
    <w:rsid w:val="00011739"/>
    <w:rsid w:val="00012139"/>
    <w:rsid w:val="00012992"/>
    <w:rsid w:val="00013101"/>
    <w:rsid w:val="00013115"/>
    <w:rsid w:val="00013BC9"/>
    <w:rsid w:val="00014523"/>
    <w:rsid w:val="00015747"/>
    <w:rsid w:val="00015A80"/>
    <w:rsid w:val="00015E45"/>
    <w:rsid w:val="00015FED"/>
    <w:rsid w:val="00017112"/>
    <w:rsid w:val="00017986"/>
    <w:rsid w:val="000202C4"/>
    <w:rsid w:val="000208C2"/>
    <w:rsid w:val="00020B39"/>
    <w:rsid w:val="00020BD9"/>
    <w:rsid w:val="00020EB6"/>
    <w:rsid w:val="00020FD3"/>
    <w:rsid w:val="00022403"/>
    <w:rsid w:val="000227B7"/>
    <w:rsid w:val="0002281F"/>
    <w:rsid w:val="00022904"/>
    <w:rsid w:val="00022D88"/>
    <w:rsid w:val="000230CC"/>
    <w:rsid w:val="0002319D"/>
    <w:rsid w:val="000232A5"/>
    <w:rsid w:val="000233AB"/>
    <w:rsid w:val="00023983"/>
    <w:rsid w:val="00023DB5"/>
    <w:rsid w:val="00024456"/>
    <w:rsid w:val="00024B89"/>
    <w:rsid w:val="00024F89"/>
    <w:rsid w:val="0002531B"/>
    <w:rsid w:val="00025497"/>
    <w:rsid w:val="00025E07"/>
    <w:rsid w:val="0002653C"/>
    <w:rsid w:val="00026E18"/>
    <w:rsid w:val="00027291"/>
    <w:rsid w:val="00027EEA"/>
    <w:rsid w:val="0003026E"/>
    <w:rsid w:val="0003075D"/>
    <w:rsid w:val="0003114D"/>
    <w:rsid w:val="000312C8"/>
    <w:rsid w:val="000313ED"/>
    <w:rsid w:val="00031621"/>
    <w:rsid w:val="00031B5A"/>
    <w:rsid w:val="00032940"/>
    <w:rsid w:val="00032C37"/>
    <w:rsid w:val="00032DBE"/>
    <w:rsid w:val="00033109"/>
    <w:rsid w:val="000337A1"/>
    <w:rsid w:val="0003385D"/>
    <w:rsid w:val="00033B63"/>
    <w:rsid w:val="00033CF3"/>
    <w:rsid w:val="00033D2A"/>
    <w:rsid w:val="00034F69"/>
    <w:rsid w:val="00035717"/>
    <w:rsid w:val="00035AB4"/>
    <w:rsid w:val="0003632E"/>
    <w:rsid w:val="0003652F"/>
    <w:rsid w:val="00036C08"/>
    <w:rsid w:val="00036E4F"/>
    <w:rsid w:val="0003702D"/>
    <w:rsid w:val="00040898"/>
    <w:rsid w:val="00041B1F"/>
    <w:rsid w:val="0004265B"/>
    <w:rsid w:val="0004304B"/>
    <w:rsid w:val="000431BF"/>
    <w:rsid w:val="000435F3"/>
    <w:rsid w:val="0004385D"/>
    <w:rsid w:val="00043BDC"/>
    <w:rsid w:val="0004427B"/>
    <w:rsid w:val="00044316"/>
    <w:rsid w:val="00045090"/>
    <w:rsid w:val="0004548D"/>
    <w:rsid w:val="00046089"/>
    <w:rsid w:val="00046090"/>
    <w:rsid w:val="0004655B"/>
    <w:rsid w:val="000467C5"/>
    <w:rsid w:val="00047659"/>
    <w:rsid w:val="00047719"/>
    <w:rsid w:val="00047E94"/>
    <w:rsid w:val="000505FB"/>
    <w:rsid w:val="000508EA"/>
    <w:rsid w:val="00050BEB"/>
    <w:rsid w:val="0005172E"/>
    <w:rsid w:val="00052796"/>
    <w:rsid w:val="00052903"/>
    <w:rsid w:val="000537A6"/>
    <w:rsid w:val="00053A4C"/>
    <w:rsid w:val="00054D61"/>
    <w:rsid w:val="00054EE2"/>
    <w:rsid w:val="00055B2C"/>
    <w:rsid w:val="00056299"/>
    <w:rsid w:val="0005629A"/>
    <w:rsid w:val="00056B36"/>
    <w:rsid w:val="000571ED"/>
    <w:rsid w:val="00057361"/>
    <w:rsid w:val="000576BF"/>
    <w:rsid w:val="00057D27"/>
    <w:rsid w:val="000601EC"/>
    <w:rsid w:val="0006061A"/>
    <w:rsid w:val="00060755"/>
    <w:rsid w:val="00060E9C"/>
    <w:rsid w:val="00061381"/>
    <w:rsid w:val="00061670"/>
    <w:rsid w:val="000618EE"/>
    <w:rsid w:val="000619E2"/>
    <w:rsid w:val="00061D9C"/>
    <w:rsid w:val="0006248C"/>
    <w:rsid w:val="000627E3"/>
    <w:rsid w:val="00062F05"/>
    <w:rsid w:val="000631C6"/>
    <w:rsid w:val="00063719"/>
    <w:rsid w:val="00063D42"/>
    <w:rsid w:val="00063D8F"/>
    <w:rsid w:val="00063EF4"/>
    <w:rsid w:val="00064297"/>
    <w:rsid w:val="0006432D"/>
    <w:rsid w:val="000645F7"/>
    <w:rsid w:val="000649D2"/>
    <w:rsid w:val="00064A29"/>
    <w:rsid w:val="00064CA0"/>
    <w:rsid w:val="00064E8B"/>
    <w:rsid w:val="000651D7"/>
    <w:rsid w:val="000651DB"/>
    <w:rsid w:val="00065442"/>
    <w:rsid w:val="000655DF"/>
    <w:rsid w:val="00065658"/>
    <w:rsid w:val="00065686"/>
    <w:rsid w:val="00065E66"/>
    <w:rsid w:val="0006655D"/>
    <w:rsid w:val="0006669D"/>
    <w:rsid w:val="00066C09"/>
    <w:rsid w:val="000675CB"/>
    <w:rsid w:val="0006769E"/>
    <w:rsid w:val="000677E3"/>
    <w:rsid w:val="000679E7"/>
    <w:rsid w:val="00067C56"/>
    <w:rsid w:val="00070832"/>
    <w:rsid w:val="0007095F"/>
    <w:rsid w:val="00070A57"/>
    <w:rsid w:val="000711EB"/>
    <w:rsid w:val="00071491"/>
    <w:rsid w:val="000718E0"/>
    <w:rsid w:val="00071A9A"/>
    <w:rsid w:val="00071AE2"/>
    <w:rsid w:val="000723A7"/>
    <w:rsid w:val="000728BD"/>
    <w:rsid w:val="00072A81"/>
    <w:rsid w:val="00072D91"/>
    <w:rsid w:val="00073BBA"/>
    <w:rsid w:val="00073E90"/>
    <w:rsid w:val="00073FDC"/>
    <w:rsid w:val="00074DA6"/>
    <w:rsid w:val="00075108"/>
    <w:rsid w:val="00075804"/>
    <w:rsid w:val="00076766"/>
    <w:rsid w:val="00076A5C"/>
    <w:rsid w:val="00076D4D"/>
    <w:rsid w:val="00076F4E"/>
    <w:rsid w:val="00077929"/>
    <w:rsid w:val="00077B8B"/>
    <w:rsid w:val="00077EE1"/>
    <w:rsid w:val="000802B7"/>
    <w:rsid w:val="0008067F"/>
    <w:rsid w:val="00080FE2"/>
    <w:rsid w:val="000810A8"/>
    <w:rsid w:val="000812A9"/>
    <w:rsid w:val="00081664"/>
    <w:rsid w:val="00081696"/>
    <w:rsid w:val="000827BF"/>
    <w:rsid w:val="00082C92"/>
    <w:rsid w:val="0008337B"/>
    <w:rsid w:val="00083DDC"/>
    <w:rsid w:val="00083FAE"/>
    <w:rsid w:val="00083FE5"/>
    <w:rsid w:val="00084590"/>
    <w:rsid w:val="00084AB5"/>
    <w:rsid w:val="00085A5F"/>
    <w:rsid w:val="000861FD"/>
    <w:rsid w:val="00086598"/>
    <w:rsid w:val="00086D6D"/>
    <w:rsid w:val="00086DD4"/>
    <w:rsid w:val="00087E0B"/>
    <w:rsid w:val="000900BD"/>
    <w:rsid w:val="000909D5"/>
    <w:rsid w:val="00090B0E"/>
    <w:rsid w:val="00090BCC"/>
    <w:rsid w:val="00090C70"/>
    <w:rsid w:val="00091283"/>
    <w:rsid w:val="000922FF"/>
    <w:rsid w:val="00092391"/>
    <w:rsid w:val="00092664"/>
    <w:rsid w:val="000926C0"/>
    <w:rsid w:val="0009296F"/>
    <w:rsid w:val="00092AD5"/>
    <w:rsid w:val="00092BB5"/>
    <w:rsid w:val="00092CA5"/>
    <w:rsid w:val="0009313E"/>
    <w:rsid w:val="00093AC1"/>
    <w:rsid w:val="0009436C"/>
    <w:rsid w:val="00094D12"/>
    <w:rsid w:val="00094E61"/>
    <w:rsid w:val="00095B22"/>
    <w:rsid w:val="00096478"/>
    <w:rsid w:val="00097389"/>
    <w:rsid w:val="000A03AA"/>
    <w:rsid w:val="000A0CFD"/>
    <w:rsid w:val="000A1097"/>
    <w:rsid w:val="000A14BE"/>
    <w:rsid w:val="000A1C9F"/>
    <w:rsid w:val="000A27F2"/>
    <w:rsid w:val="000A2AE9"/>
    <w:rsid w:val="000A40BE"/>
    <w:rsid w:val="000A43F1"/>
    <w:rsid w:val="000A4511"/>
    <w:rsid w:val="000A498D"/>
    <w:rsid w:val="000A4AE5"/>
    <w:rsid w:val="000A4C80"/>
    <w:rsid w:val="000A55EF"/>
    <w:rsid w:val="000A5B13"/>
    <w:rsid w:val="000A5B1A"/>
    <w:rsid w:val="000A62AD"/>
    <w:rsid w:val="000A7007"/>
    <w:rsid w:val="000A7AD0"/>
    <w:rsid w:val="000A7DC0"/>
    <w:rsid w:val="000B095A"/>
    <w:rsid w:val="000B11C2"/>
    <w:rsid w:val="000B1CC0"/>
    <w:rsid w:val="000B1D0B"/>
    <w:rsid w:val="000B2027"/>
    <w:rsid w:val="000B3123"/>
    <w:rsid w:val="000B35DF"/>
    <w:rsid w:val="000B3E26"/>
    <w:rsid w:val="000B3E2E"/>
    <w:rsid w:val="000B4026"/>
    <w:rsid w:val="000B4824"/>
    <w:rsid w:val="000B4F6E"/>
    <w:rsid w:val="000B4F8A"/>
    <w:rsid w:val="000B54B7"/>
    <w:rsid w:val="000B5512"/>
    <w:rsid w:val="000B5864"/>
    <w:rsid w:val="000B5A44"/>
    <w:rsid w:val="000B5BC0"/>
    <w:rsid w:val="000B6961"/>
    <w:rsid w:val="000B6C45"/>
    <w:rsid w:val="000B7288"/>
    <w:rsid w:val="000B76ED"/>
    <w:rsid w:val="000B7B2A"/>
    <w:rsid w:val="000B7D76"/>
    <w:rsid w:val="000C0BC4"/>
    <w:rsid w:val="000C176C"/>
    <w:rsid w:val="000C20AE"/>
    <w:rsid w:val="000C2952"/>
    <w:rsid w:val="000C39D5"/>
    <w:rsid w:val="000C3FE9"/>
    <w:rsid w:val="000C427F"/>
    <w:rsid w:val="000C4A00"/>
    <w:rsid w:val="000C508C"/>
    <w:rsid w:val="000C5115"/>
    <w:rsid w:val="000C68E2"/>
    <w:rsid w:val="000C6CE5"/>
    <w:rsid w:val="000C6E63"/>
    <w:rsid w:val="000C71A5"/>
    <w:rsid w:val="000C7838"/>
    <w:rsid w:val="000C78FE"/>
    <w:rsid w:val="000D065D"/>
    <w:rsid w:val="000D0EF2"/>
    <w:rsid w:val="000D36D4"/>
    <w:rsid w:val="000D3763"/>
    <w:rsid w:val="000D3A5E"/>
    <w:rsid w:val="000D3A67"/>
    <w:rsid w:val="000D40C9"/>
    <w:rsid w:val="000D448E"/>
    <w:rsid w:val="000D44D5"/>
    <w:rsid w:val="000D4758"/>
    <w:rsid w:val="000D49BD"/>
    <w:rsid w:val="000D5081"/>
    <w:rsid w:val="000D5841"/>
    <w:rsid w:val="000D626A"/>
    <w:rsid w:val="000D639C"/>
    <w:rsid w:val="000D6C1D"/>
    <w:rsid w:val="000D6E24"/>
    <w:rsid w:val="000D73A3"/>
    <w:rsid w:val="000D7846"/>
    <w:rsid w:val="000D7B33"/>
    <w:rsid w:val="000E098C"/>
    <w:rsid w:val="000E0EDD"/>
    <w:rsid w:val="000E0FA7"/>
    <w:rsid w:val="000E2212"/>
    <w:rsid w:val="000E23F5"/>
    <w:rsid w:val="000E3172"/>
    <w:rsid w:val="000E3564"/>
    <w:rsid w:val="000E4D59"/>
    <w:rsid w:val="000E4D9F"/>
    <w:rsid w:val="000E4FCD"/>
    <w:rsid w:val="000E5371"/>
    <w:rsid w:val="000E5B00"/>
    <w:rsid w:val="000E610C"/>
    <w:rsid w:val="000E6152"/>
    <w:rsid w:val="000E67F6"/>
    <w:rsid w:val="000E6CB5"/>
    <w:rsid w:val="000E6DA4"/>
    <w:rsid w:val="000E7183"/>
    <w:rsid w:val="000E7906"/>
    <w:rsid w:val="000E7991"/>
    <w:rsid w:val="000E7E18"/>
    <w:rsid w:val="000F065B"/>
    <w:rsid w:val="000F0AE8"/>
    <w:rsid w:val="000F10C1"/>
    <w:rsid w:val="000F159A"/>
    <w:rsid w:val="000F1A70"/>
    <w:rsid w:val="000F1B74"/>
    <w:rsid w:val="000F1F50"/>
    <w:rsid w:val="000F1F59"/>
    <w:rsid w:val="000F24EA"/>
    <w:rsid w:val="000F271B"/>
    <w:rsid w:val="000F38B6"/>
    <w:rsid w:val="000F4223"/>
    <w:rsid w:val="000F49BD"/>
    <w:rsid w:val="000F564D"/>
    <w:rsid w:val="000F5A87"/>
    <w:rsid w:val="000F710B"/>
    <w:rsid w:val="00100921"/>
    <w:rsid w:val="00101230"/>
    <w:rsid w:val="001014A0"/>
    <w:rsid w:val="00101E3C"/>
    <w:rsid w:val="0010261E"/>
    <w:rsid w:val="001027DE"/>
    <w:rsid w:val="00102AC0"/>
    <w:rsid w:val="00102C73"/>
    <w:rsid w:val="0010348F"/>
    <w:rsid w:val="00103A4D"/>
    <w:rsid w:val="00103B18"/>
    <w:rsid w:val="0010431F"/>
    <w:rsid w:val="0010481A"/>
    <w:rsid w:val="001054E6"/>
    <w:rsid w:val="0010570F"/>
    <w:rsid w:val="00105BB0"/>
    <w:rsid w:val="00105BEC"/>
    <w:rsid w:val="00105EFE"/>
    <w:rsid w:val="001064DF"/>
    <w:rsid w:val="00106748"/>
    <w:rsid w:val="00106A28"/>
    <w:rsid w:val="00106F83"/>
    <w:rsid w:val="001070F5"/>
    <w:rsid w:val="001074E3"/>
    <w:rsid w:val="0010755C"/>
    <w:rsid w:val="0010795E"/>
    <w:rsid w:val="00107F80"/>
    <w:rsid w:val="00110124"/>
    <w:rsid w:val="0011017A"/>
    <w:rsid w:val="00110E51"/>
    <w:rsid w:val="00110E71"/>
    <w:rsid w:val="00111122"/>
    <w:rsid w:val="00111374"/>
    <w:rsid w:val="00111433"/>
    <w:rsid w:val="00111A2C"/>
    <w:rsid w:val="00111B86"/>
    <w:rsid w:val="001123DE"/>
    <w:rsid w:val="00112B85"/>
    <w:rsid w:val="0011437F"/>
    <w:rsid w:val="0011493F"/>
    <w:rsid w:val="00114E5D"/>
    <w:rsid w:val="00117516"/>
    <w:rsid w:val="00117532"/>
    <w:rsid w:val="00117811"/>
    <w:rsid w:val="00117A0E"/>
    <w:rsid w:val="0012021F"/>
    <w:rsid w:val="00120809"/>
    <w:rsid w:val="00120A1B"/>
    <w:rsid w:val="00120BEC"/>
    <w:rsid w:val="00121291"/>
    <w:rsid w:val="001213E1"/>
    <w:rsid w:val="00121AA3"/>
    <w:rsid w:val="00121EE7"/>
    <w:rsid w:val="00121FED"/>
    <w:rsid w:val="001226CC"/>
    <w:rsid w:val="0012330D"/>
    <w:rsid w:val="00123442"/>
    <w:rsid w:val="001237E5"/>
    <w:rsid w:val="00123E41"/>
    <w:rsid w:val="00124617"/>
    <w:rsid w:val="001247A6"/>
    <w:rsid w:val="00124DBA"/>
    <w:rsid w:val="00124E18"/>
    <w:rsid w:val="00125043"/>
    <w:rsid w:val="00125588"/>
    <w:rsid w:val="00125AD8"/>
    <w:rsid w:val="00125AE1"/>
    <w:rsid w:val="00126107"/>
    <w:rsid w:val="00126BBE"/>
    <w:rsid w:val="00127184"/>
    <w:rsid w:val="00127456"/>
    <w:rsid w:val="001278B7"/>
    <w:rsid w:val="0012795A"/>
    <w:rsid w:val="00127ADE"/>
    <w:rsid w:val="00127B65"/>
    <w:rsid w:val="00127F80"/>
    <w:rsid w:val="00130450"/>
    <w:rsid w:val="00130B50"/>
    <w:rsid w:val="00131189"/>
    <w:rsid w:val="0013146B"/>
    <w:rsid w:val="001314BB"/>
    <w:rsid w:val="00132300"/>
    <w:rsid w:val="0013243C"/>
    <w:rsid w:val="001328C9"/>
    <w:rsid w:val="00132B1C"/>
    <w:rsid w:val="001332ED"/>
    <w:rsid w:val="00133607"/>
    <w:rsid w:val="001356E8"/>
    <w:rsid w:val="0013610D"/>
    <w:rsid w:val="001361B6"/>
    <w:rsid w:val="001367A3"/>
    <w:rsid w:val="00136AB4"/>
    <w:rsid w:val="00136FEE"/>
    <w:rsid w:val="0013762C"/>
    <w:rsid w:val="00140601"/>
    <w:rsid w:val="00141264"/>
    <w:rsid w:val="00141A58"/>
    <w:rsid w:val="00141A69"/>
    <w:rsid w:val="00141B27"/>
    <w:rsid w:val="00141BC7"/>
    <w:rsid w:val="00141FE2"/>
    <w:rsid w:val="0014248C"/>
    <w:rsid w:val="0014268B"/>
    <w:rsid w:val="00142743"/>
    <w:rsid w:val="00143804"/>
    <w:rsid w:val="001452F0"/>
    <w:rsid w:val="00145778"/>
    <w:rsid w:val="00146096"/>
    <w:rsid w:val="00146177"/>
    <w:rsid w:val="00146BF9"/>
    <w:rsid w:val="00147518"/>
    <w:rsid w:val="001476E1"/>
    <w:rsid w:val="00147819"/>
    <w:rsid w:val="00147AE0"/>
    <w:rsid w:val="00150D0B"/>
    <w:rsid w:val="001517D8"/>
    <w:rsid w:val="001519D5"/>
    <w:rsid w:val="00151F08"/>
    <w:rsid w:val="0015243E"/>
    <w:rsid w:val="001529C1"/>
    <w:rsid w:val="00152D70"/>
    <w:rsid w:val="001531E2"/>
    <w:rsid w:val="00154296"/>
    <w:rsid w:val="00154913"/>
    <w:rsid w:val="00154916"/>
    <w:rsid w:val="00155093"/>
    <w:rsid w:val="00155500"/>
    <w:rsid w:val="00155AA1"/>
    <w:rsid w:val="0015606A"/>
    <w:rsid w:val="001568A0"/>
    <w:rsid w:val="00156C6B"/>
    <w:rsid w:val="00156F4C"/>
    <w:rsid w:val="00157AFC"/>
    <w:rsid w:val="00157C47"/>
    <w:rsid w:val="00157F96"/>
    <w:rsid w:val="001604BC"/>
    <w:rsid w:val="00160AD7"/>
    <w:rsid w:val="00160AEC"/>
    <w:rsid w:val="00160D3F"/>
    <w:rsid w:val="00161C39"/>
    <w:rsid w:val="00162187"/>
    <w:rsid w:val="00163075"/>
    <w:rsid w:val="00163527"/>
    <w:rsid w:val="00163863"/>
    <w:rsid w:val="00163AAD"/>
    <w:rsid w:val="00163E36"/>
    <w:rsid w:val="00163EE4"/>
    <w:rsid w:val="0016414A"/>
    <w:rsid w:val="00164960"/>
    <w:rsid w:val="00164C4C"/>
    <w:rsid w:val="001650CE"/>
    <w:rsid w:val="00165D32"/>
    <w:rsid w:val="00165D97"/>
    <w:rsid w:val="00165E61"/>
    <w:rsid w:val="0016705C"/>
    <w:rsid w:val="00167612"/>
    <w:rsid w:val="00167796"/>
    <w:rsid w:val="001702C7"/>
    <w:rsid w:val="0017040F"/>
    <w:rsid w:val="00170B31"/>
    <w:rsid w:val="00170BB3"/>
    <w:rsid w:val="00170C74"/>
    <w:rsid w:val="00170CDB"/>
    <w:rsid w:val="00170D61"/>
    <w:rsid w:val="00171881"/>
    <w:rsid w:val="001718C0"/>
    <w:rsid w:val="00171DD2"/>
    <w:rsid w:val="00171EB9"/>
    <w:rsid w:val="00172A2F"/>
    <w:rsid w:val="00172BCB"/>
    <w:rsid w:val="00172EE8"/>
    <w:rsid w:val="00172F28"/>
    <w:rsid w:val="00173714"/>
    <w:rsid w:val="00173E57"/>
    <w:rsid w:val="00174437"/>
    <w:rsid w:val="00174B4C"/>
    <w:rsid w:val="00175D4B"/>
    <w:rsid w:val="00176190"/>
    <w:rsid w:val="001761EA"/>
    <w:rsid w:val="00176342"/>
    <w:rsid w:val="001768C3"/>
    <w:rsid w:val="00176C7B"/>
    <w:rsid w:val="001774E7"/>
    <w:rsid w:val="0017765B"/>
    <w:rsid w:val="00177A39"/>
    <w:rsid w:val="001805EC"/>
    <w:rsid w:val="001807AB"/>
    <w:rsid w:val="00180AC5"/>
    <w:rsid w:val="00180D59"/>
    <w:rsid w:val="00181070"/>
    <w:rsid w:val="00181A00"/>
    <w:rsid w:val="00181F76"/>
    <w:rsid w:val="001825E7"/>
    <w:rsid w:val="001826F0"/>
    <w:rsid w:val="00182AAA"/>
    <w:rsid w:val="00183B15"/>
    <w:rsid w:val="00184270"/>
    <w:rsid w:val="001845C6"/>
    <w:rsid w:val="0018478B"/>
    <w:rsid w:val="00184FB5"/>
    <w:rsid w:val="00185105"/>
    <w:rsid w:val="0018547A"/>
    <w:rsid w:val="00185812"/>
    <w:rsid w:val="00185AC5"/>
    <w:rsid w:val="0018726C"/>
    <w:rsid w:val="0019028C"/>
    <w:rsid w:val="00191DBE"/>
    <w:rsid w:val="00191FC4"/>
    <w:rsid w:val="001931AF"/>
    <w:rsid w:val="0019371D"/>
    <w:rsid w:val="00193BED"/>
    <w:rsid w:val="00193CF9"/>
    <w:rsid w:val="00193F63"/>
    <w:rsid w:val="00194377"/>
    <w:rsid w:val="00194793"/>
    <w:rsid w:val="00194795"/>
    <w:rsid w:val="00194A95"/>
    <w:rsid w:val="00194E1F"/>
    <w:rsid w:val="001950D7"/>
    <w:rsid w:val="00195B8A"/>
    <w:rsid w:val="00195FEF"/>
    <w:rsid w:val="001963AF"/>
    <w:rsid w:val="0019689C"/>
    <w:rsid w:val="00197091"/>
    <w:rsid w:val="00197723"/>
    <w:rsid w:val="001A0124"/>
    <w:rsid w:val="001A0204"/>
    <w:rsid w:val="001A0597"/>
    <w:rsid w:val="001A0A51"/>
    <w:rsid w:val="001A0AEE"/>
    <w:rsid w:val="001A1171"/>
    <w:rsid w:val="001A151D"/>
    <w:rsid w:val="001A16DF"/>
    <w:rsid w:val="001A1735"/>
    <w:rsid w:val="001A1DE8"/>
    <w:rsid w:val="001A2518"/>
    <w:rsid w:val="001A2CB2"/>
    <w:rsid w:val="001A303A"/>
    <w:rsid w:val="001A32E1"/>
    <w:rsid w:val="001A33A6"/>
    <w:rsid w:val="001A3719"/>
    <w:rsid w:val="001A3FD8"/>
    <w:rsid w:val="001A4076"/>
    <w:rsid w:val="001A460F"/>
    <w:rsid w:val="001A4799"/>
    <w:rsid w:val="001A4BB5"/>
    <w:rsid w:val="001A4ED5"/>
    <w:rsid w:val="001A539F"/>
    <w:rsid w:val="001A5A0D"/>
    <w:rsid w:val="001A5A75"/>
    <w:rsid w:val="001A5C52"/>
    <w:rsid w:val="001A5F0D"/>
    <w:rsid w:val="001A679D"/>
    <w:rsid w:val="001A69A6"/>
    <w:rsid w:val="001A6B6C"/>
    <w:rsid w:val="001A6FF6"/>
    <w:rsid w:val="001A7045"/>
    <w:rsid w:val="001A7144"/>
    <w:rsid w:val="001A76DF"/>
    <w:rsid w:val="001A7863"/>
    <w:rsid w:val="001A79B8"/>
    <w:rsid w:val="001A7CB1"/>
    <w:rsid w:val="001B0B86"/>
    <w:rsid w:val="001B0B9B"/>
    <w:rsid w:val="001B0D73"/>
    <w:rsid w:val="001B2308"/>
    <w:rsid w:val="001B29CB"/>
    <w:rsid w:val="001B2A87"/>
    <w:rsid w:val="001B2D30"/>
    <w:rsid w:val="001B2F3F"/>
    <w:rsid w:val="001B3073"/>
    <w:rsid w:val="001B3360"/>
    <w:rsid w:val="001B3C99"/>
    <w:rsid w:val="001B44FB"/>
    <w:rsid w:val="001B4630"/>
    <w:rsid w:val="001B5563"/>
    <w:rsid w:val="001B60EF"/>
    <w:rsid w:val="001B6381"/>
    <w:rsid w:val="001B70B9"/>
    <w:rsid w:val="001B7724"/>
    <w:rsid w:val="001B7B59"/>
    <w:rsid w:val="001B7DDB"/>
    <w:rsid w:val="001C1071"/>
    <w:rsid w:val="001C162A"/>
    <w:rsid w:val="001C1A4D"/>
    <w:rsid w:val="001C247C"/>
    <w:rsid w:val="001C2E93"/>
    <w:rsid w:val="001C2EFC"/>
    <w:rsid w:val="001C2FDA"/>
    <w:rsid w:val="001C363E"/>
    <w:rsid w:val="001C37FA"/>
    <w:rsid w:val="001C3E9B"/>
    <w:rsid w:val="001C3EFB"/>
    <w:rsid w:val="001C3F3F"/>
    <w:rsid w:val="001C3FA2"/>
    <w:rsid w:val="001C408E"/>
    <w:rsid w:val="001C42CC"/>
    <w:rsid w:val="001C4F49"/>
    <w:rsid w:val="001C4FAB"/>
    <w:rsid w:val="001C54EE"/>
    <w:rsid w:val="001C5835"/>
    <w:rsid w:val="001C591D"/>
    <w:rsid w:val="001C5E93"/>
    <w:rsid w:val="001C62CF"/>
    <w:rsid w:val="001C67D4"/>
    <w:rsid w:val="001C7348"/>
    <w:rsid w:val="001C7450"/>
    <w:rsid w:val="001C7690"/>
    <w:rsid w:val="001C775B"/>
    <w:rsid w:val="001D0533"/>
    <w:rsid w:val="001D1359"/>
    <w:rsid w:val="001D14E7"/>
    <w:rsid w:val="001D2151"/>
    <w:rsid w:val="001D2F53"/>
    <w:rsid w:val="001D318E"/>
    <w:rsid w:val="001D33BE"/>
    <w:rsid w:val="001D383F"/>
    <w:rsid w:val="001D3EB9"/>
    <w:rsid w:val="001D427A"/>
    <w:rsid w:val="001D4EBE"/>
    <w:rsid w:val="001D536E"/>
    <w:rsid w:val="001D5710"/>
    <w:rsid w:val="001D5945"/>
    <w:rsid w:val="001D59A9"/>
    <w:rsid w:val="001D5CA3"/>
    <w:rsid w:val="001D5F41"/>
    <w:rsid w:val="001D76DF"/>
    <w:rsid w:val="001E0B42"/>
    <w:rsid w:val="001E1279"/>
    <w:rsid w:val="001E1741"/>
    <w:rsid w:val="001E19CC"/>
    <w:rsid w:val="001E1D40"/>
    <w:rsid w:val="001E2103"/>
    <w:rsid w:val="001E216B"/>
    <w:rsid w:val="001E225B"/>
    <w:rsid w:val="001E237C"/>
    <w:rsid w:val="001E2FFC"/>
    <w:rsid w:val="001E3219"/>
    <w:rsid w:val="001E3309"/>
    <w:rsid w:val="001E330A"/>
    <w:rsid w:val="001E4ACE"/>
    <w:rsid w:val="001E59CF"/>
    <w:rsid w:val="001E5A06"/>
    <w:rsid w:val="001E5EB0"/>
    <w:rsid w:val="001E7173"/>
    <w:rsid w:val="001E7388"/>
    <w:rsid w:val="001E7A90"/>
    <w:rsid w:val="001F0041"/>
    <w:rsid w:val="001F00E7"/>
    <w:rsid w:val="001F01CB"/>
    <w:rsid w:val="001F0F55"/>
    <w:rsid w:val="001F1D3E"/>
    <w:rsid w:val="001F1F1A"/>
    <w:rsid w:val="001F1F76"/>
    <w:rsid w:val="001F26B7"/>
    <w:rsid w:val="001F2979"/>
    <w:rsid w:val="001F30A9"/>
    <w:rsid w:val="001F35A2"/>
    <w:rsid w:val="001F40A8"/>
    <w:rsid w:val="001F4266"/>
    <w:rsid w:val="001F46E7"/>
    <w:rsid w:val="001F4830"/>
    <w:rsid w:val="001F4FFF"/>
    <w:rsid w:val="001F51B7"/>
    <w:rsid w:val="001F6524"/>
    <w:rsid w:val="001F6C54"/>
    <w:rsid w:val="001F6C61"/>
    <w:rsid w:val="001F7436"/>
    <w:rsid w:val="001F74E5"/>
    <w:rsid w:val="001F78C5"/>
    <w:rsid w:val="001F796C"/>
    <w:rsid w:val="001F7FE1"/>
    <w:rsid w:val="0020063D"/>
    <w:rsid w:val="002009EF"/>
    <w:rsid w:val="00200B5B"/>
    <w:rsid w:val="00200DD9"/>
    <w:rsid w:val="0020118E"/>
    <w:rsid w:val="0020271A"/>
    <w:rsid w:val="00202DBD"/>
    <w:rsid w:val="00203D30"/>
    <w:rsid w:val="002040DE"/>
    <w:rsid w:val="0020416E"/>
    <w:rsid w:val="002045AE"/>
    <w:rsid w:val="00204A3D"/>
    <w:rsid w:val="002054C0"/>
    <w:rsid w:val="002055D6"/>
    <w:rsid w:val="0020583B"/>
    <w:rsid w:val="00205A5A"/>
    <w:rsid w:val="00206014"/>
    <w:rsid w:val="0020676F"/>
    <w:rsid w:val="0020677A"/>
    <w:rsid w:val="00206ED0"/>
    <w:rsid w:val="00207063"/>
    <w:rsid w:val="002070FA"/>
    <w:rsid w:val="00207369"/>
    <w:rsid w:val="002075FF"/>
    <w:rsid w:val="002103D1"/>
    <w:rsid w:val="002107AA"/>
    <w:rsid w:val="002107ED"/>
    <w:rsid w:val="00211B5B"/>
    <w:rsid w:val="00211B77"/>
    <w:rsid w:val="00211E6D"/>
    <w:rsid w:val="002120F0"/>
    <w:rsid w:val="0021242A"/>
    <w:rsid w:val="00212CCF"/>
    <w:rsid w:val="0021303B"/>
    <w:rsid w:val="00213047"/>
    <w:rsid w:val="00213326"/>
    <w:rsid w:val="002133A2"/>
    <w:rsid w:val="00213543"/>
    <w:rsid w:val="00213668"/>
    <w:rsid w:val="00213AD4"/>
    <w:rsid w:val="00213B34"/>
    <w:rsid w:val="00214EE5"/>
    <w:rsid w:val="002154D6"/>
    <w:rsid w:val="002159F6"/>
    <w:rsid w:val="00215F66"/>
    <w:rsid w:val="00216602"/>
    <w:rsid w:val="0021787D"/>
    <w:rsid w:val="00217AE3"/>
    <w:rsid w:val="002209F1"/>
    <w:rsid w:val="00220A87"/>
    <w:rsid w:val="00220B4A"/>
    <w:rsid w:val="00220E3E"/>
    <w:rsid w:val="00220F49"/>
    <w:rsid w:val="00221300"/>
    <w:rsid w:val="00221F56"/>
    <w:rsid w:val="00222409"/>
    <w:rsid w:val="00222A32"/>
    <w:rsid w:val="00222C71"/>
    <w:rsid w:val="00223A03"/>
    <w:rsid w:val="00223FB2"/>
    <w:rsid w:val="0022414F"/>
    <w:rsid w:val="00224248"/>
    <w:rsid w:val="00224B21"/>
    <w:rsid w:val="00224EC5"/>
    <w:rsid w:val="00225321"/>
    <w:rsid w:val="002264A1"/>
    <w:rsid w:val="00226BA5"/>
    <w:rsid w:val="002276EE"/>
    <w:rsid w:val="00227B89"/>
    <w:rsid w:val="00227D7A"/>
    <w:rsid w:val="00230045"/>
    <w:rsid w:val="0023048E"/>
    <w:rsid w:val="00230920"/>
    <w:rsid w:val="00230BE0"/>
    <w:rsid w:val="00230D55"/>
    <w:rsid w:val="00230EB4"/>
    <w:rsid w:val="00231A42"/>
    <w:rsid w:val="00231E26"/>
    <w:rsid w:val="002320C5"/>
    <w:rsid w:val="00232AA9"/>
    <w:rsid w:val="00232FE6"/>
    <w:rsid w:val="002330F0"/>
    <w:rsid w:val="002332CF"/>
    <w:rsid w:val="002340C7"/>
    <w:rsid w:val="002343CB"/>
    <w:rsid w:val="00235B15"/>
    <w:rsid w:val="00235B3B"/>
    <w:rsid w:val="00236B81"/>
    <w:rsid w:val="00236DD3"/>
    <w:rsid w:val="00240E11"/>
    <w:rsid w:val="002413D0"/>
    <w:rsid w:val="0024180E"/>
    <w:rsid w:val="00241844"/>
    <w:rsid w:val="00241B7F"/>
    <w:rsid w:val="00241C90"/>
    <w:rsid w:val="00241D91"/>
    <w:rsid w:val="0024235B"/>
    <w:rsid w:val="00242891"/>
    <w:rsid w:val="00243453"/>
    <w:rsid w:val="00243611"/>
    <w:rsid w:val="00243A6F"/>
    <w:rsid w:val="00243D19"/>
    <w:rsid w:val="00243DC6"/>
    <w:rsid w:val="00243DEA"/>
    <w:rsid w:val="00244082"/>
    <w:rsid w:val="00244531"/>
    <w:rsid w:val="00244C74"/>
    <w:rsid w:val="00244D7C"/>
    <w:rsid w:val="00245334"/>
    <w:rsid w:val="00246002"/>
    <w:rsid w:val="002469DF"/>
    <w:rsid w:val="00246B24"/>
    <w:rsid w:val="00250491"/>
    <w:rsid w:val="002504A4"/>
    <w:rsid w:val="002505F3"/>
    <w:rsid w:val="00250A65"/>
    <w:rsid w:val="0025117B"/>
    <w:rsid w:val="00251607"/>
    <w:rsid w:val="00251D95"/>
    <w:rsid w:val="00251E00"/>
    <w:rsid w:val="00252299"/>
    <w:rsid w:val="00252D11"/>
    <w:rsid w:val="00252DF0"/>
    <w:rsid w:val="00253116"/>
    <w:rsid w:val="0025311F"/>
    <w:rsid w:val="0025329E"/>
    <w:rsid w:val="00254248"/>
    <w:rsid w:val="0025471D"/>
    <w:rsid w:val="00255334"/>
    <w:rsid w:val="002554DD"/>
    <w:rsid w:val="00255A93"/>
    <w:rsid w:val="002566E7"/>
    <w:rsid w:val="002567B3"/>
    <w:rsid w:val="002569FD"/>
    <w:rsid w:val="0025797D"/>
    <w:rsid w:val="002579CC"/>
    <w:rsid w:val="00260DAD"/>
    <w:rsid w:val="002618E2"/>
    <w:rsid w:val="00261957"/>
    <w:rsid w:val="00261B49"/>
    <w:rsid w:val="00261D49"/>
    <w:rsid w:val="0026326B"/>
    <w:rsid w:val="00264063"/>
    <w:rsid w:val="00264091"/>
    <w:rsid w:val="0026449E"/>
    <w:rsid w:val="00265009"/>
    <w:rsid w:val="00265413"/>
    <w:rsid w:val="00265754"/>
    <w:rsid w:val="0026655C"/>
    <w:rsid w:val="002670E6"/>
    <w:rsid w:val="00267111"/>
    <w:rsid w:val="002671B6"/>
    <w:rsid w:val="00267E94"/>
    <w:rsid w:val="00270146"/>
    <w:rsid w:val="002709F9"/>
    <w:rsid w:val="00270A25"/>
    <w:rsid w:val="00270B84"/>
    <w:rsid w:val="002713D2"/>
    <w:rsid w:val="00271417"/>
    <w:rsid w:val="002714BD"/>
    <w:rsid w:val="00272289"/>
    <w:rsid w:val="0027247F"/>
    <w:rsid w:val="00272499"/>
    <w:rsid w:val="00272589"/>
    <w:rsid w:val="00272AE0"/>
    <w:rsid w:val="00272C3F"/>
    <w:rsid w:val="00272EFB"/>
    <w:rsid w:val="00273029"/>
    <w:rsid w:val="002731E9"/>
    <w:rsid w:val="002732A9"/>
    <w:rsid w:val="002734E5"/>
    <w:rsid w:val="0027420B"/>
    <w:rsid w:val="0027437D"/>
    <w:rsid w:val="0027483E"/>
    <w:rsid w:val="002765E8"/>
    <w:rsid w:val="00276E83"/>
    <w:rsid w:val="00276F55"/>
    <w:rsid w:val="00277D35"/>
    <w:rsid w:val="002805E0"/>
    <w:rsid w:val="002809CE"/>
    <w:rsid w:val="00280B27"/>
    <w:rsid w:val="00280B70"/>
    <w:rsid w:val="00280B98"/>
    <w:rsid w:val="00281437"/>
    <w:rsid w:val="00281B6B"/>
    <w:rsid w:val="002820CE"/>
    <w:rsid w:val="0028244B"/>
    <w:rsid w:val="002838E4"/>
    <w:rsid w:val="0028393E"/>
    <w:rsid w:val="002842D6"/>
    <w:rsid w:val="0028447E"/>
    <w:rsid w:val="00284625"/>
    <w:rsid w:val="00285274"/>
    <w:rsid w:val="00285626"/>
    <w:rsid w:val="002860A1"/>
    <w:rsid w:val="002863E3"/>
    <w:rsid w:val="0028672A"/>
    <w:rsid w:val="00287132"/>
    <w:rsid w:val="002875DA"/>
    <w:rsid w:val="00287AB2"/>
    <w:rsid w:val="00287C38"/>
    <w:rsid w:val="00290555"/>
    <w:rsid w:val="00290687"/>
    <w:rsid w:val="00290D91"/>
    <w:rsid w:val="00290E7F"/>
    <w:rsid w:val="00291012"/>
    <w:rsid w:val="00291265"/>
    <w:rsid w:val="002916D5"/>
    <w:rsid w:val="00291F80"/>
    <w:rsid w:val="00292CE6"/>
    <w:rsid w:val="002933BE"/>
    <w:rsid w:val="002933E6"/>
    <w:rsid w:val="002936AC"/>
    <w:rsid w:val="00293719"/>
    <w:rsid w:val="00293B04"/>
    <w:rsid w:val="00293D25"/>
    <w:rsid w:val="002945CF"/>
    <w:rsid w:val="00294C0C"/>
    <w:rsid w:val="002952F9"/>
    <w:rsid w:val="00295BE7"/>
    <w:rsid w:val="00295C31"/>
    <w:rsid w:val="00295D35"/>
    <w:rsid w:val="00296478"/>
    <w:rsid w:val="002965F3"/>
    <w:rsid w:val="00296AB2"/>
    <w:rsid w:val="00297107"/>
    <w:rsid w:val="00297607"/>
    <w:rsid w:val="0029785C"/>
    <w:rsid w:val="00297F38"/>
    <w:rsid w:val="002A0661"/>
    <w:rsid w:val="002A07AF"/>
    <w:rsid w:val="002A0CD4"/>
    <w:rsid w:val="002A0F8A"/>
    <w:rsid w:val="002A1DBA"/>
    <w:rsid w:val="002A249E"/>
    <w:rsid w:val="002A262B"/>
    <w:rsid w:val="002A2C2F"/>
    <w:rsid w:val="002A2CA3"/>
    <w:rsid w:val="002A37C2"/>
    <w:rsid w:val="002A3C44"/>
    <w:rsid w:val="002A4A3C"/>
    <w:rsid w:val="002A526A"/>
    <w:rsid w:val="002A55D0"/>
    <w:rsid w:val="002A5D10"/>
    <w:rsid w:val="002B0091"/>
    <w:rsid w:val="002B0C41"/>
    <w:rsid w:val="002B1399"/>
    <w:rsid w:val="002B196F"/>
    <w:rsid w:val="002B1B6E"/>
    <w:rsid w:val="002B1DAB"/>
    <w:rsid w:val="002B2216"/>
    <w:rsid w:val="002B3591"/>
    <w:rsid w:val="002B36E4"/>
    <w:rsid w:val="002B376C"/>
    <w:rsid w:val="002B4930"/>
    <w:rsid w:val="002B4ADF"/>
    <w:rsid w:val="002B60E8"/>
    <w:rsid w:val="002B62AC"/>
    <w:rsid w:val="002B665B"/>
    <w:rsid w:val="002C0768"/>
    <w:rsid w:val="002C1370"/>
    <w:rsid w:val="002C15A4"/>
    <w:rsid w:val="002C19F3"/>
    <w:rsid w:val="002C22AB"/>
    <w:rsid w:val="002C232A"/>
    <w:rsid w:val="002C2ABF"/>
    <w:rsid w:val="002C3075"/>
    <w:rsid w:val="002C3A9B"/>
    <w:rsid w:val="002C3B3D"/>
    <w:rsid w:val="002C403E"/>
    <w:rsid w:val="002C42BE"/>
    <w:rsid w:val="002C4921"/>
    <w:rsid w:val="002C4D0C"/>
    <w:rsid w:val="002C4F62"/>
    <w:rsid w:val="002C4F9F"/>
    <w:rsid w:val="002C4FB8"/>
    <w:rsid w:val="002C537A"/>
    <w:rsid w:val="002C5FFE"/>
    <w:rsid w:val="002C604B"/>
    <w:rsid w:val="002C626D"/>
    <w:rsid w:val="002C7764"/>
    <w:rsid w:val="002C7D5D"/>
    <w:rsid w:val="002D04C5"/>
    <w:rsid w:val="002D0E26"/>
    <w:rsid w:val="002D13AB"/>
    <w:rsid w:val="002D1462"/>
    <w:rsid w:val="002D1801"/>
    <w:rsid w:val="002D18AE"/>
    <w:rsid w:val="002D1C3A"/>
    <w:rsid w:val="002D23DA"/>
    <w:rsid w:val="002D2641"/>
    <w:rsid w:val="002D2F25"/>
    <w:rsid w:val="002D30D0"/>
    <w:rsid w:val="002D31C6"/>
    <w:rsid w:val="002D3451"/>
    <w:rsid w:val="002D35F3"/>
    <w:rsid w:val="002D3A89"/>
    <w:rsid w:val="002D3AF1"/>
    <w:rsid w:val="002D43C1"/>
    <w:rsid w:val="002D473A"/>
    <w:rsid w:val="002D4DF5"/>
    <w:rsid w:val="002D586E"/>
    <w:rsid w:val="002D5C7C"/>
    <w:rsid w:val="002D6260"/>
    <w:rsid w:val="002D632F"/>
    <w:rsid w:val="002D6737"/>
    <w:rsid w:val="002D7108"/>
    <w:rsid w:val="002D7414"/>
    <w:rsid w:val="002D7E8F"/>
    <w:rsid w:val="002E05FE"/>
    <w:rsid w:val="002E1196"/>
    <w:rsid w:val="002E1346"/>
    <w:rsid w:val="002E1759"/>
    <w:rsid w:val="002E1D5D"/>
    <w:rsid w:val="002E1DB1"/>
    <w:rsid w:val="002E217A"/>
    <w:rsid w:val="002E2B6E"/>
    <w:rsid w:val="002E2EC3"/>
    <w:rsid w:val="002E366E"/>
    <w:rsid w:val="002E36A9"/>
    <w:rsid w:val="002E5C89"/>
    <w:rsid w:val="002E63A8"/>
    <w:rsid w:val="002E6A06"/>
    <w:rsid w:val="002E6E9E"/>
    <w:rsid w:val="002E6EAB"/>
    <w:rsid w:val="002E746C"/>
    <w:rsid w:val="002E75C5"/>
    <w:rsid w:val="002E77C0"/>
    <w:rsid w:val="002E79C3"/>
    <w:rsid w:val="002F03A9"/>
    <w:rsid w:val="002F146B"/>
    <w:rsid w:val="002F1700"/>
    <w:rsid w:val="002F1D68"/>
    <w:rsid w:val="002F278B"/>
    <w:rsid w:val="002F30BA"/>
    <w:rsid w:val="002F46BB"/>
    <w:rsid w:val="002F4995"/>
    <w:rsid w:val="002F4D3D"/>
    <w:rsid w:val="002F5597"/>
    <w:rsid w:val="002F5808"/>
    <w:rsid w:val="002F5B3D"/>
    <w:rsid w:val="002F662C"/>
    <w:rsid w:val="002F6E23"/>
    <w:rsid w:val="002F73DC"/>
    <w:rsid w:val="002F73E5"/>
    <w:rsid w:val="002F7A33"/>
    <w:rsid w:val="002F7F97"/>
    <w:rsid w:val="00300216"/>
    <w:rsid w:val="003007F8"/>
    <w:rsid w:val="0030102A"/>
    <w:rsid w:val="0030196C"/>
    <w:rsid w:val="0030199D"/>
    <w:rsid w:val="00301AC2"/>
    <w:rsid w:val="00301B6D"/>
    <w:rsid w:val="003021D2"/>
    <w:rsid w:val="00302A3D"/>
    <w:rsid w:val="00303F17"/>
    <w:rsid w:val="003040AB"/>
    <w:rsid w:val="0030549D"/>
    <w:rsid w:val="0030578F"/>
    <w:rsid w:val="00306537"/>
    <w:rsid w:val="003065AC"/>
    <w:rsid w:val="00306906"/>
    <w:rsid w:val="003100A2"/>
    <w:rsid w:val="00310188"/>
    <w:rsid w:val="00310E96"/>
    <w:rsid w:val="0031103F"/>
    <w:rsid w:val="003120AE"/>
    <w:rsid w:val="003120FE"/>
    <w:rsid w:val="0031227B"/>
    <w:rsid w:val="00312D3B"/>
    <w:rsid w:val="00313255"/>
    <w:rsid w:val="00313E07"/>
    <w:rsid w:val="0031436C"/>
    <w:rsid w:val="003145FB"/>
    <w:rsid w:val="00314744"/>
    <w:rsid w:val="0031568C"/>
    <w:rsid w:val="003156E5"/>
    <w:rsid w:val="00315C3D"/>
    <w:rsid w:val="00315C56"/>
    <w:rsid w:val="00315E5C"/>
    <w:rsid w:val="0031605A"/>
    <w:rsid w:val="00316860"/>
    <w:rsid w:val="00316CE6"/>
    <w:rsid w:val="00316DE7"/>
    <w:rsid w:val="00317F8D"/>
    <w:rsid w:val="00317FDC"/>
    <w:rsid w:val="003202C6"/>
    <w:rsid w:val="0032125A"/>
    <w:rsid w:val="00321C9D"/>
    <w:rsid w:val="003228C8"/>
    <w:rsid w:val="00322A76"/>
    <w:rsid w:val="00323516"/>
    <w:rsid w:val="00323FDE"/>
    <w:rsid w:val="00324076"/>
    <w:rsid w:val="003249FD"/>
    <w:rsid w:val="00324BB2"/>
    <w:rsid w:val="00324D1C"/>
    <w:rsid w:val="0032559C"/>
    <w:rsid w:val="003264C0"/>
    <w:rsid w:val="00326752"/>
    <w:rsid w:val="00327147"/>
    <w:rsid w:val="00327593"/>
    <w:rsid w:val="00327893"/>
    <w:rsid w:val="00327AEB"/>
    <w:rsid w:val="003301D6"/>
    <w:rsid w:val="00330380"/>
    <w:rsid w:val="00330E92"/>
    <w:rsid w:val="003310E8"/>
    <w:rsid w:val="00331B61"/>
    <w:rsid w:val="00331E52"/>
    <w:rsid w:val="003320C3"/>
    <w:rsid w:val="00332E58"/>
    <w:rsid w:val="00333660"/>
    <w:rsid w:val="00333A6C"/>
    <w:rsid w:val="00333E31"/>
    <w:rsid w:val="00334D56"/>
    <w:rsid w:val="0033507D"/>
    <w:rsid w:val="00335336"/>
    <w:rsid w:val="0033535E"/>
    <w:rsid w:val="00335CAD"/>
    <w:rsid w:val="00335E7E"/>
    <w:rsid w:val="0033608E"/>
    <w:rsid w:val="00337820"/>
    <w:rsid w:val="003379DD"/>
    <w:rsid w:val="00337A06"/>
    <w:rsid w:val="00337B6B"/>
    <w:rsid w:val="0034004A"/>
    <w:rsid w:val="0034051A"/>
    <w:rsid w:val="00340797"/>
    <w:rsid w:val="0034114E"/>
    <w:rsid w:val="003412D9"/>
    <w:rsid w:val="00341C8F"/>
    <w:rsid w:val="00342408"/>
    <w:rsid w:val="00342A05"/>
    <w:rsid w:val="00342DBC"/>
    <w:rsid w:val="003433F6"/>
    <w:rsid w:val="00343469"/>
    <w:rsid w:val="003438EB"/>
    <w:rsid w:val="00343AE5"/>
    <w:rsid w:val="00343BAC"/>
    <w:rsid w:val="00343EAD"/>
    <w:rsid w:val="0034426F"/>
    <w:rsid w:val="00344EEE"/>
    <w:rsid w:val="003451EC"/>
    <w:rsid w:val="0034539E"/>
    <w:rsid w:val="0034618A"/>
    <w:rsid w:val="0034653A"/>
    <w:rsid w:val="003466E8"/>
    <w:rsid w:val="003469DC"/>
    <w:rsid w:val="003472D7"/>
    <w:rsid w:val="0034745C"/>
    <w:rsid w:val="003508B1"/>
    <w:rsid w:val="00350A75"/>
    <w:rsid w:val="00350FB2"/>
    <w:rsid w:val="003513B2"/>
    <w:rsid w:val="0035143B"/>
    <w:rsid w:val="00351516"/>
    <w:rsid w:val="00351621"/>
    <w:rsid w:val="00351877"/>
    <w:rsid w:val="00352211"/>
    <w:rsid w:val="00352420"/>
    <w:rsid w:val="0035282B"/>
    <w:rsid w:val="00353245"/>
    <w:rsid w:val="0035352D"/>
    <w:rsid w:val="003544BC"/>
    <w:rsid w:val="0035487B"/>
    <w:rsid w:val="00354BE3"/>
    <w:rsid w:val="00354CCF"/>
    <w:rsid w:val="003552CD"/>
    <w:rsid w:val="0035581F"/>
    <w:rsid w:val="00355A48"/>
    <w:rsid w:val="00356669"/>
    <w:rsid w:val="00356BBD"/>
    <w:rsid w:val="00356F68"/>
    <w:rsid w:val="00357163"/>
    <w:rsid w:val="00357ACF"/>
    <w:rsid w:val="003600D5"/>
    <w:rsid w:val="0036035C"/>
    <w:rsid w:val="00360513"/>
    <w:rsid w:val="003607BB"/>
    <w:rsid w:val="00360B26"/>
    <w:rsid w:val="00360DCE"/>
    <w:rsid w:val="00360DE3"/>
    <w:rsid w:val="00360E84"/>
    <w:rsid w:val="00360EDB"/>
    <w:rsid w:val="0036170C"/>
    <w:rsid w:val="00361DA7"/>
    <w:rsid w:val="00363939"/>
    <w:rsid w:val="0036429A"/>
    <w:rsid w:val="0036463A"/>
    <w:rsid w:val="00364B4D"/>
    <w:rsid w:val="00365180"/>
    <w:rsid w:val="003657DF"/>
    <w:rsid w:val="00365F0A"/>
    <w:rsid w:val="003661D8"/>
    <w:rsid w:val="003665E4"/>
    <w:rsid w:val="00366B2F"/>
    <w:rsid w:val="00366B40"/>
    <w:rsid w:val="00366C73"/>
    <w:rsid w:val="003671B0"/>
    <w:rsid w:val="00367746"/>
    <w:rsid w:val="003677A0"/>
    <w:rsid w:val="0036793B"/>
    <w:rsid w:val="00367B3B"/>
    <w:rsid w:val="00370FFF"/>
    <w:rsid w:val="003715D7"/>
    <w:rsid w:val="00371825"/>
    <w:rsid w:val="00371F40"/>
    <w:rsid w:val="003721AE"/>
    <w:rsid w:val="0037252A"/>
    <w:rsid w:val="00372649"/>
    <w:rsid w:val="003729BA"/>
    <w:rsid w:val="003731EA"/>
    <w:rsid w:val="00373F96"/>
    <w:rsid w:val="00373F97"/>
    <w:rsid w:val="003755BA"/>
    <w:rsid w:val="00375973"/>
    <w:rsid w:val="003765FD"/>
    <w:rsid w:val="00376848"/>
    <w:rsid w:val="00376DDF"/>
    <w:rsid w:val="00377045"/>
    <w:rsid w:val="0037764C"/>
    <w:rsid w:val="003779ED"/>
    <w:rsid w:val="003804A7"/>
    <w:rsid w:val="003808CE"/>
    <w:rsid w:val="00380931"/>
    <w:rsid w:val="00380A08"/>
    <w:rsid w:val="0038107B"/>
    <w:rsid w:val="00381541"/>
    <w:rsid w:val="003815CC"/>
    <w:rsid w:val="00381C95"/>
    <w:rsid w:val="0038207C"/>
    <w:rsid w:val="0038218F"/>
    <w:rsid w:val="00382C05"/>
    <w:rsid w:val="00382C4A"/>
    <w:rsid w:val="00382E97"/>
    <w:rsid w:val="003832E1"/>
    <w:rsid w:val="00383C95"/>
    <w:rsid w:val="003841F6"/>
    <w:rsid w:val="0038477F"/>
    <w:rsid w:val="00384EBB"/>
    <w:rsid w:val="00385265"/>
    <w:rsid w:val="00385967"/>
    <w:rsid w:val="003859AA"/>
    <w:rsid w:val="00385C41"/>
    <w:rsid w:val="003863F8"/>
    <w:rsid w:val="003868FE"/>
    <w:rsid w:val="00386E8A"/>
    <w:rsid w:val="003875A3"/>
    <w:rsid w:val="00387AAB"/>
    <w:rsid w:val="00390A5F"/>
    <w:rsid w:val="00390E6F"/>
    <w:rsid w:val="00390F22"/>
    <w:rsid w:val="00391CBA"/>
    <w:rsid w:val="00391D91"/>
    <w:rsid w:val="003925A5"/>
    <w:rsid w:val="0039288F"/>
    <w:rsid w:val="003929C5"/>
    <w:rsid w:val="00392C72"/>
    <w:rsid w:val="003931EB"/>
    <w:rsid w:val="003936CE"/>
    <w:rsid w:val="0039402F"/>
    <w:rsid w:val="00394452"/>
    <w:rsid w:val="0039455A"/>
    <w:rsid w:val="00394983"/>
    <w:rsid w:val="003951EC"/>
    <w:rsid w:val="00396EE1"/>
    <w:rsid w:val="00396FB8"/>
    <w:rsid w:val="003977B6"/>
    <w:rsid w:val="00397A99"/>
    <w:rsid w:val="00397F8F"/>
    <w:rsid w:val="003A092E"/>
    <w:rsid w:val="003A0BD6"/>
    <w:rsid w:val="003A0E6C"/>
    <w:rsid w:val="003A1186"/>
    <w:rsid w:val="003A1E4A"/>
    <w:rsid w:val="003A234B"/>
    <w:rsid w:val="003A25A8"/>
    <w:rsid w:val="003A287D"/>
    <w:rsid w:val="003A2B01"/>
    <w:rsid w:val="003A3062"/>
    <w:rsid w:val="003A3426"/>
    <w:rsid w:val="003A3CCC"/>
    <w:rsid w:val="003A45AB"/>
    <w:rsid w:val="003A48C8"/>
    <w:rsid w:val="003A5239"/>
    <w:rsid w:val="003A52AD"/>
    <w:rsid w:val="003A5B9A"/>
    <w:rsid w:val="003A6858"/>
    <w:rsid w:val="003A69D0"/>
    <w:rsid w:val="003A6AD1"/>
    <w:rsid w:val="003A6BCD"/>
    <w:rsid w:val="003A707A"/>
    <w:rsid w:val="003A742A"/>
    <w:rsid w:val="003A7C1B"/>
    <w:rsid w:val="003B00E0"/>
    <w:rsid w:val="003B0AF5"/>
    <w:rsid w:val="003B0D3A"/>
    <w:rsid w:val="003B0E2E"/>
    <w:rsid w:val="003B24AC"/>
    <w:rsid w:val="003B25BA"/>
    <w:rsid w:val="003B2988"/>
    <w:rsid w:val="003B335E"/>
    <w:rsid w:val="003B3CAA"/>
    <w:rsid w:val="003B4B33"/>
    <w:rsid w:val="003B4B78"/>
    <w:rsid w:val="003B54AC"/>
    <w:rsid w:val="003B5B20"/>
    <w:rsid w:val="003B5CB5"/>
    <w:rsid w:val="003B5CD7"/>
    <w:rsid w:val="003B5FBC"/>
    <w:rsid w:val="003B6682"/>
    <w:rsid w:val="003B6917"/>
    <w:rsid w:val="003B696D"/>
    <w:rsid w:val="003B759B"/>
    <w:rsid w:val="003B7739"/>
    <w:rsid w:val="003B7CCF"/>
    <w:rsid w:val="003B7FD3"/>
    <w:rsid w:val="003C02BB"/>
    <w:rsid w:val="003C0B4F"/>
    <w:rsid w:val="003C0DFA"/>
    <w:rsid w:val="003C1BB8"/>
    <w:rsid w:val="003C1FDC"/>
    <w:rsid w:val="003C21F7"/>
    <w:rsid w:val="003C2B54"/>
    <w:rsid w:val="003C2FC7"/>
    <w:rsid w:val="003C308C"/>
    <w:rsid w:val="003C3134"/>
    <w:rsid w:val="003C39E6"/>
    <w:rsid w:val="003C4F8A"/>
    <w:rsid w:val="003C51C5"/>
    <w:rsid w:val="003C54B2"/>
    <w:rsid w:val="003C5508"/>
    <w:rsid w:val="003C5913"/>
    <w:rsid w:val="003C5F92"/>
    <w:rsid w:val="003C637B"/>
    <w:rsid w:val="003C65D6"/>
    <w:rsid w:val="003C680B"/>
    <w:rsid w:val="003C6E52"/>
    <w:rsid w:val="003C703D"/>
    <w:rsid w:val="003C7207"/>
    <w:rsid w:val="003C7B74"/>
    <w:rsid w:val="003D01BF"/>
    <w:rsid w:val="003D0234"/>
    <w:rsid w:val="003D0B9E"/>
    <w:rsid w:val="003D19F1"/>
    <w:rsid w:val="003D1B6B"/>
    <w:rsid w:val="003D1BBE"/>
    <w:rsid w:val="003D1E66"/>
    <w:rsid w:val="003D2107"/>
    <w:rsid w:val="003D24BE"/>
    <w:rsid w:val="003D265D"/>
    <w:rsid w:val="003D2845"/>
    <w:rsid w:val="003D3405"/>
    <w:rsid w:val="003D3DD3"/>
    <w:rsid w:val="003D4C73"/>
    <w:rsid w:val="003D518F"/>
    <w:rsid w:val="003D6B30"/>
    <w:rsid w:val="003D6CA9"/>
    <w:rsid w:val="003D6E99"/>
    <w:rsid w:val="003D7F46"/>
    <w:rsid w:val="003E0351"/>
    <w:rsid w:val="003E039F"/>
    <w:rsid w:val="003E03D5"/>
    <w:rsid w:val="003E0FF6"/>
    <w:rsid w:val="003E1057"/>
    <w:rsid w:val="003E1117"/>
    <w:rsid w:val="003E1191"/>
    <w:rsid w:val="003E16AF"/>
    <w:rsid w:val="003E18F4"/>
    <w:rsid w:val="003E2160"/>
    <w:rsid w:val="003E2DDD"/>
    <w:rsid w:val="003E321F"/>
    <w:rsid w:val="003E3A71"/>
    <w:rsid w:val="003E3B2A"/>
    <w:rsid w:val="003E3D75"/>
    <w:rsid w:val="003E49F2"/>
    <w:rsid w:val="003E4BB2"/>
    <w:rsid w:val="003E4DEE"/>
    <w:rsid w:val="003E5D18"/>
    <w:rsid w:val="003E6186"/>
    <w:rsid w:val="003E6916"/>
    <w:rsid w:val="003E6DE6"/>
    <w:rsid w:val="003E6EDD"/>
    <w:rsid w:val="003E7487"/>
    <w:rsid w:val="003E7BC5"/>
    <w:rsid w:val="003E7E00"/>
    <w:rsid w:val="003F040D"/>
    <w:rsid w:val="003F04E5"/>
    <w:rsid w:val="003F0DCF"/>
    <w:rsid w:val="003F187E"/>
    <w:rsid w:val="003F189A"/>
    <w:rsid w:val="003F18D3"/>
    <w:rsid w:val="003F1F94"/>
    <w:rsid w:val="003F22DA"/>
    <w:rsid w:val="003F233E"/>
    <w:rsid w:val="003F2530"/>
    <w:rsid w:val="003F2D2D"/>
    <w:rsid w:val="003F2F7B"/>
    <w:rsid w:val="003F300F"/>
    <w:rsid w:val="003F3311"/>
    <w:rsid w:val="003F36E0"/>
    <w:rsid w:val="003F473B"/>
    <w:rsid w:val="003F49D8"/>
    <w:rsid w:val="003F4F26"/>
    <w:rsid w:val="003F5597"/>
    <w:rsid w:val="003F55CB"/>
    <w:rsid w:val="003F55DB"/>
    <w:rsid w:val="003F5F9C"/>
    <w:rsid w:val="003F6033"/>
    <w:rsid w:val="00400047"/>
    <w:rsid w:val="004006C9"/>
    <w:rsid w:val="004008DC"/>
    <w:rsid w:val="004013AF"/>
    <w:rsid w:val="00402007"/>
    <w:rsid w:val="00402052"/>
    <w:rsid w:val="004025A7"/>
    <w:rsid w:val="0040262E"/>
    <w:rsid w:val="00402903"/>
    <w:rsid w:val="00402C45"/>
    <w:rsid w:val="00403A99"/>
    <w:rsid w:val="00403DEA"/>
    <w:rsid w:val="00404006"/>
    <w:rsid w:val="00404BA5"/>
    <w:rsid w:val="00404D6A"/>
    <w:rsid w:val="00404DEC"/>
    <w:rsid w:val="00405224"/>
    <w:rsid w:val="004056F7"/>
    <w:rsid w:val="0040584C"/>
    <w:rsid w:val="004062C0"/>
    <w:rsid w:val="00406D30"/>
    <w:rsid w:val="004072A3"/>
    <w:rsid w:val="0040771D"/>
    <w:rsid w:val="004078F2"/>
    <w:rsid w:val="0040797E"/>
    <w:rsid w:val="00410760"/>
    <w:rsid w:val="00410A2C"/>
    <w:rsid w:val="004110FB"/>
    <w:rsid w:val="00411A39"/>
    <w:rsid w:val="00411AD5"/>
    <w:rsid w:val="004120D0"/>
    <w:rsid w:val="00412151"/>
    <w:rsid w:val="0041247E"/>
    <w:rsid w:val="00413004"/>
    <w:rsid w:val="0041314C"/>
    <w:rsid w:val="00414905"/>
    <w:rsid w:val="004149C1"/>
    <w:rsid w:val="00414FD3"/>
    <w:rsid w:val="0041573C"/>
    <w:rsid w:val="00415C1E"/>
    <w:rsid w:val="00415C4A"/>
    <w:rsid w:val="00416207"/>
    <w:rsid w:val="00416A1D"/>
    <w:rsid w:val="00416BDF"/>
    <w:rsid w:val="00416C63"/>
    <w:rsid w:val="004170F9"/>
    <w:rsid w:val="00417F24"/>
    <w:rsid w:val="004204B0"/>
    <w:rsid w:val="004210E7"/>
    <w:rsid w:val="004213B8"/>
    <w:rsid w:val="004219EA"/>
    <w:rsid w:val="00421E81"/>
    <w:rsid w:val="004220F5"/>
    <w:rsid w:val="004223CC"/>
    <w:rsid w:val="0042269E"/>
    <w:rsid w:val="004230BF"/>
    <w:rsid w:val="0042349C"/>
    <w:rsid w:val="004234F6"/>
    <w:rsid w:val="00423A2E"/>
    <w:rsid w:val="004250C9"/>
    <w:rsid w:val="004260C3"/>
    <w:rsid w:val="004260E1"/>
    <w:rsid w:val="00426C2A"/>
    <w:rsid w:val="00426EEC"/>
    <w:rsid w:val="0042709E"/>
    <w:rsid w:val="004274AF"/>
    <w:rsid w:val="004277C7"/>
    <w:rsid w:val="00427EE4"/>
    <w:rsid w:val="00427F13"/>
    <w:rsid w:val="004304A2"/>
    <w:rsid w:val="00431BEA"/>
    <w:rsid w:val="004326EC"/>
    <w:rsid w:val="00432726"/>
    <w:rsid w:val="00432B9F"/>
    <w:rsid w:val="00432BB3"/>
    <w:rsid w:val="004333CE"/>
    <w:rsid w:val="004334C7"/>
    <w:rsid w:val="004339E2"/>
    <w:rsid w:val="0043439F"/>
    <w:rsid w:val="0043454E"/>
    <w:rsid w:val="00434835"/>
    <w:rsid w:val="00434A02"/>
    <w:rsid w:val="00435480"/>
    <w:rsid w:val="004357AF"/>
    <w:rsid w:val="00436B29"/>
    <w:rsid w:val="00437AB1"/>
    <w:rsid w:val="00437C56"/>
    <w:rsid w:val="00437EED"/>
    <w:rsid w:val="0044033C"/>
    <w:rsid w:val="0044045D"/>
    <w:rsid w:val="0044148F"/>
    <w:rsid w:val="00443323"/>
    <w:rsid w:val="004433C0"/>
    <w:rsid w:val="0044363F"/>
    <w:rsid w:val="00443927"/>
    <w:rsid w:val="00443ACE"/>
    <w:rsid w:val="00444119"/>
    <w:rsid w:val="004445A1"/>
    <w:rsid w:val="00445049"/>
    <w:rsid w:val="0044534A"/>
    <w:rsid w:val="00445D76"/>
    <w:rsid w:val="004461F2"/>
    <w:rsid w:val="00446CB7"/>
    <w:rsid w:val="004471DC"/>
    <w:rsid w:val="0044790A"/>
    <w:rsid w:val="00450BD8"/>
    <w:rsid w:val="00451587"/>
    <w:rsid w:val="00451A1D"/>
    <w:rsid w:val="004536E4"/>
    <w:rsid w:val="00453A26"/>
    <w:rsid w:val="00453BFF"/>
    <w:rsid w:val="004541B0"/>
    <w:rsid w:val="00454B62"/>
    <w:rsid w:val="00454BA9"/>
    <w:rsid w:val="004554F9"/>
    <w:rsid w:val="00455626"/>
    <w:rsid w:val="00455B6A"/>
    <w:rsid w:val="00455BDB"/>
    <w:rsid w:val="00455D6B"/>
    <w:rsid w:val="00455E10"/>
    <w:rsid w:val="00455F52"/>
    <w:rsid w:val="004563DA"/>
    <w:rsid w:val="00456BF7"/>
    <w:rsid w:val="00456D1D"/>
    <w:rsid w:val="0045713B"/>
    <w:rsid w:val="004572B4"/>
    <w:rsid w:val="00457B41"/>
    <w:rsid w:val="0046077B"/>
    <w:rsid w:val="0046175B"/>
    <w:rsid w:val="00461F44"/>
    <w:rsid w:val="00462CB2"/>
    <w:rsid w:val="00462EFC"/>
    <w:rsid w:val="0046333B"/>
    <w:rsid w:val="00463470"/>
    <w:rsid w:val="0046389C"/>
    <w:rsid w:val="004638E9"/>
    <w:rsid w:val="004649BF"/>
    <w:rsid w:val="00464D61"/>
    <w:rsid w:val="004650AB"/>
    <w:rsid w:val="0046552A"/>
    <w:rsid w:val="00465FCF"/>
    <w:rsid w:val="0046617A"/>
    <w:rsid w:val="00466C02"/>
    <w:rsid w:val="00466E8B"/>
    <w:rsid w:val="00467CA8"/>
    <w:rsid w:val="00467D9C"/>
    <w:rsid w:val="00467F2F"/>
    <w:rsid w:val="004703EA"/>
    <w:rsid w:val="00470D8A"/>
    <w:rsid w:val="00470ED7"/>
    <w:rsid w:val="00470EEC"/>
    <w:rsid w:val="00471335"/>
    <w:rsid w:val="00472627"/>
    <w:rsid w:val="0047286D"/>
    <w:rsid w:val="00474489"/>
    <w:rsid w:val="004745A6"/>
    <w:rsid w:val="00474B19"/>
    <w:rsid w:val="00474CDE"/>
    <w:rsid w:val="004754BE"/>
    <w:rsid w:val="004754E6"/>
    <w:rsid w:val="0047665A"/>
    <w:rsid w:val="00476E04"/>
    <w:rsid w:val="0047730E"/>
    <w:rsid w:val="004776E9"/>
    <w:rsid w:val="00477FB1"/>
    <w:rsid w:val="00480146"/>
    <w:rsid w:val="0048039A"/>
    <w:rsid w:val="004807FC"/>
    <w:rsid w:val="0048080B"/>
    <w:rsid w:val="00480C53"/>
    <w:rsid w:val="00480FA7"/>
    <w:rsid w:val="004818A4"/>
    <w:rsid w:val="00481E26"/>
    <w:rsid w:val="00482198"/>
    <w:rsid w:val="00482223"/>
    <w:rsid w:val="00482353"/>
    <w:rsid w:val="004824A5"/>
    <w:rsid w:val="00482568"/>
    <w:rsid w:val="00482731"/>
    <w:rsid w:val="0048310F"/>
    <w:rsid w:val="00483967"/>
    <w:rsid w:val="00483EDA"/>
    <w:rsid w:val="0048562F"/>
    <w:rsid w:val="00485636"/>
    <w:rsid w:val="0048587F"/>
    <w:rsid w:val="00485DBD"/>
    <w:rsid w:val="00486240"/>
    <w:rsid w:val="004863B4"/>
    <w:rsid w:val="00486413"/>
    <w:rsid w:val="00486FAF"/>
    <w:rsid w:val="004879EF"/>
    <w:rsid w:val="00487DA5"/>
    <w:rsid w:val="00487E19"/>
    <w:rsid w:val="00487EC5"/>
    <w:rsid w:val="00490000"/>
    <w:rsid w:val="004900CD"/>
    <w:rsid w:val="00490738"/>
    <w:rsid w:val="004907E9"/>
    <w:rsid w:val="004909F0"/>
    <w:rsid w:val="00491D09"/>
    <w:rsid w:val="00492152"/>
    <w:rsid w:val="0049269E"/>
    <w:rsid w:val="00492AB4"/>
    <w:rsid w:val="00492BFE"/>
    <w:rsid w:val="00493039"/>
    <w:rsid w:val="004939AA"/>
    <w:rsid w:val="00493AE4"/>
    <w:rsid w:val="00493DB0"/>
    <w:rsid w:val="00494059"/>
    <w:rsid w:val="0049434C"/>
    <w:rsid w:val="00494664"/>
    <w:rsid w:val="00494C54"/>
    <w:rsid w:val="00494C70"/>
    <w:rsid w:val="00495251"/>
    <w:rsid w:val="004955A1"/>
    <w:rsid w:val="00495A16"/>
    <w:rsid w:val="0049672A"/>
    <w:rsid w:val="00496966"/>
    <w:rsid w:val="00496EAF"/>
    <w:rsid w:val="00496FAD"/>
    <w:rsid w:val="004970E8"/>
    <w:rsid w:val="00497329"/>
    <w:rsid w:val="004979B6"/>
    <w:rsid w:val="00497DF2"/>
    <w:rsid w:val="004A0552"/>
    <w:rsid w:val="004A0BE8"/>
    <w:rsid w:val="004A0C65"/>
    <w:rsid w:val="004A0D52"/>
    <w:rsid w:val="004A1114"/>
    <w:rsid w:val="004A1861"/>
    <w:rsid w:val="004A1948"/>
    <w:rsid w:val="004A1DA1"/>
    <w:rsid w:val="004A25AF"/>
    <w:rsid w:val="004A3459"/>
    <w:rsid w:val="004A3481"/>
    <w:rsid w:val="004A37A5"/>
    <w:rsid w:val="004A3DBC"/>
    <w:rsid w:val="004A3FB5"/>
    <w:rsid w:val="004A4D07"/>
    <w:rsid w:val="004A546B"/>
    <w:rsid w:val="004A5C98"/>
    <w:rsid w:val="004A63B4"/>
    <w:rsid w:val="004A6ACE"/>
    <w:rsid w:val="004A6C0B"/>
    <w:rsid w:val="004A72CD"/>
    <w:rsid w:val="004A731C"/>
    <w:rsid w:val="004A7686"/>
    <w:rsid w:val="004A7F55"/>
    <w:rsid w:val="004B19B8"/>
    <w:rsid w:val="004B2002"/>
    <w:rsid w:val="004B26EB"/>
    <w:rsid w:val="004B291F"/>
    <w:rsid w:val="004B2F34"/>
    <w:rsid w:val="004B35C6"/>
    <w:rsid w:val="004B36C6"/>
    <w:rsid w:val="004B3CB2"/>
    <w:rsid w:val="004B3DC9"/>
    <w:rsid w:val="004B3FAF"/>
    <w:rsid w:val="004B3FB9"/>
    <w:rsid w:val="004B4269"/>
    <w:rsid w:val="004B4549"/>
    <w:rsid w:val="004B5074"/>
    <w:rsid w:val="004B5A8E"/>
    <w:rsid w:val="004B6051"/>
    <w:rsid w:val="004B60A0"/>
    <w:rsid w:val="004B725A"/>
    <w:rsid w:val="004C04C4"/>
    <w:rsid w:val="004C05D4"/>
    <w:rsid w:val="004C0AD7"/>
    <w:rsid w:val="004C0B04"/>
    <w:rsid w:val="004C1642"/>
    <w:rsid w:val="004C213D"/>
    <w:rsid w:val="004C2AB5"/>
    <w:rsid w:val="004C2E5A"/>
    <w:rsid w:val="004C36AD"/>
    <w:rsid w:val="004C371D"/>
    <w:rsid w:val="004C3978"/>
    <w:rsid w:val="004C424E"/>
    <w:rsid w:val="004C45F3"/>
    <w:rsid w:val="004C4A41"/>
    <w:rsid w:val="004C4A91"/>
    <w:rsid w:val="004C4E0F"/>
    <w:rsid w:val="004C4FCC"/>
    <w:rsid w:val="004C4FF9"/>
    <w:rsid w:val="004C5391"/>
    <w:rsid w:val="004C5481"/>
    <w:rsid w:val="004C54B5"/>
    <w:rsid w:val="004C57B8"/>
    <w:rsid w:val="004C5856"/>
    <w:rsid w:val="004C5A3D"/>
    <w:rsid w:val="004C5BF4"/>
    <w:rsid w:val="004C63CD"/>
    <w:rsid w:val="004C6FDD"/>
    <w:rsid w:val="004C7286"/>
    <w:rsid w:val="004C7D95"/>
    <w:rsid w:val="004D06B0"/>
    <w:rsid w:val="004D0B5C"/>
    <w:rsid w:val="004D0FE3"/>
    <w:rsid w:val="004D104C"/>
    <w:rsid w:val="004D1C2A"/>
    <w:rsid w:val="004D23D8"/>
    <w:rsid w:val="004D24A9"/>
    <w:rsid w:val="004D2D96"/>
    <w:rsid w:val="004D31A8"/>
    <w:rsid w:val="004D3381"/>
    <w:rsid w:val="004D3748"/>
    <w:rsid w:val="004D39A5"/>
    <w:rsid w:val="004D404A"/>
    <w:rsid w:val="004D4708"/>
    <w:rsid w:val="004D4C33"/>
    <w:rsid w:val="004D4FBA"/>
    <w:rsid w:val="004D51FF"/>
    <w:rsid w:val="004D6CA7"/>
    <w:rsid w:val="004D72B6"/>
    <w:rsid w:val="004D7CE7"/>
    <w:rsid w:val="004E0D96"/>
    <w:rsid w:val="004E1AEB"/>
    <w:rsid w:val="004E224C"/>
    <w:rsid w:val="004E2656"/>
    <w:rsid w:val="004E2B32"/>
    <w:rsid w:val="004E31BD"/>
    <w:rsid w:val="004E3522"/>
    <w:rsid w:val="004E3534"/>
    <w:rsid w:val="004E3A45"/>
    <w:rsid w:val="004E3B66"/>
    <w:rsid w:val="004E4198"/>
    <w:rsid w:val="004E4657"/>
    <w:rsid w:val="004E4EDC"/>
    <w:rsid w:val="004E4F0A"/>
    <w:rsid w:val="004E517F"/>
    <w:rsid w:val="004E544D"/>
    <w:rsid w:val="004E5530"/>
    <w:rsid w:val="004E55D4"/>
    <w:rsid w:val="004E565A"/>
    <w:rsid w:val="004E5BE7"/>
    <w:rsid w:val="004E5BEF"/>
    <w:rsid w:val="004E627A"/>
    <w:rsid w:val="004E6540"/>
    <w:rsid w:val="004E676D"/>
    <w:rsid w:val="004E6825"/>
    <w:rsid w:val="004E7327"/>
    <w:rsid w:val="004E75FF"/>
    <w:rsid w:val="004E7808"/>
    <w:rsid w:val="004E7DD8"/>
    <w:rsid w:val="004E7F65"/>
    <w:rsid w:val="004E7F84"/>
    <w:rsid w:val="004F13D2"/>
    <w:rsid w:val="004F172F"/>
    <w:rsid w:val="004F337E"/>
    <w:rsid w:val="004F453C"/>
    <w:rsid w:val="004F574C"/>
    <w:rsid w:val="004F5D25"/>
    <w:rsid w:val="004F67DC"/>
    <w:rsid w:val="004F6C88"/>
    <w:rsid w:val="004F7527"/>
    <w:rsid w:val="004F7847"/>
    <w:rsid w:val="004F7E05"/>
    <w:rsid w:val="0050040A"/>
    <w:rsid w:val="00500BD6"/>
    <w:rsid w:val="0050185B"/>
    <w:rsid w:val="00501AFE"/>
    <w:rsid w:val="0050203A"/>
    <w:rsid w:val="005020AC"/>
    <w:rsid w:val="00502482"/>
    <w:rsid w:val="005031D1"/>
    <w:rsid w:val="005034EE"/>
    <w:rsid w:val="00503800"/>
    <w:rsid w:val="005039D5"/>
    <w:rsid w:val="005052B0"/>
    <w:rsid w:val="00505581"/>
    <w:rsid w:val="00505670"/>
    <w:rsid w:val="0050678E"/>
    <w:rsid w:val="00506989"/>
    <w:rsid w:val="00506D57"/>
    <w:rsid w:val="005075DA"/>
    <w:rsid w:val="005102B8"/>
    <w:rsid w:val="0051036A"/>
    <w:rsid w:val="00510496"/>
    <w:rsid w:val="00510622"/>
    <w:rsid w:val="0051096C"/>
    <w:rsid w:val="00510C8C"/>
    <w:rsid w:val="00510DD6"/>
    <w:rsid w:val="00511226"/>
    <w:rsid w:val="005114F4"/>
    <w:rsid w:val="00511744"/>
    <w:rsid w:val="00511779"/>
    <w:rsid w:val="00511781"/>
    <w:rsid w:val="00511BD7"/>
    <w:rsid w:val="0051252C"/>
    <w:rsid w:val="00512984"/>
    <w:rsid w:val="00512CFE"/>
    <w:rsid w:val="00512F55"/>
    <w:rsid w:val="005133D5"/>
    <w:rsid w:val="0051439D"/>
    <w:rsid w:val="00514573"/>
    <w:rsid w:val="00514887"/>
    <w:rsid w:val="00514B56"/>
    <w:rsid w:val="00514DFE"/>
    <w:rsid w:val="00514F18"/>
    <w:rsid w:val="0051539E"/>
    <w:rsid w:val="0051556B"/>
    <w:rsid w:val="005155F0"/>
    <w:rsid w:val="005157DE"/>
    <w:rsid w:val="00515E54"/>
    <w:rsid w:val="005168BF"/>
    <w:rsid w:val="0051704E"/>
    <w:rsid w:val="005172C1"/>
    <w:rsid w:val="0051757D"/>
    <w:rsid w:val="00517C6A"/>
    <w:rsid w:val="005209A3"/>
    <w:rsid w:val="00520AA9"/>
    <w:rsid w:val="0052129D"/>
    <w:rsid w:val="0052144B"/>
    <w:rsid w:val="00521C0E"/>
    <w:rsid w:val="00521C8C"/>
    <w:rsid w:val="005221EF"/>
    <w:rsid w:val="005226DF"/>
    <w:rsid w:val="00523090"/>
    <w:rsid w:val="0052317E"/>
    <w:rsid w:val="0052369D"/>
    <w:rsid w:val="00523AE4"/>
    <w:rsid w:val="005247F1"/>
    <w:rsid w:val="0052578D"/>
    <w:rsid w:val="00525BE5"/>
    <w:rsid w:val="0052610B"/>
    <w:rsid w:val="00527587"/>
    <w:rsid w:val="005275F5"/>
    <w:rsid w:val="00527858"/>
    <w:rsid w:val="00527A3A"/>
    <w:rsid w:val="00527E3E"/>
    <w:rsid w:val="00530A40"/>
    <w:rsid w:val="00531120"/>
    <w:rsid w:val="0053216D"/>
    <w:rsid w:val="00532989"/>
    <w:rsid w:val="0053366D"/>
    <w:rsid w:val="00533887"/>
    <w:rsid w:val="005338DB"/>
    <w:rsid w:val="00533C63"/>
    <w:rsid w:val="00533D9E"/>
    <w:rsid w:val="005341FE"/>
    <w:rsid w:val="005342A4"/>
    <w:rsid w:val="0053496E"/>
    <w:rsid w:val="0053688A"/>
    <w:rsid w:val="005369F6"/>
    <w:rsid w:val="00537A66"/>
    <w:rsid w:val="00537A82"/>
    <w:rsid w:val="00537AAC"/>
    <w:rsid w:val="00537FA3"/>
    <w:rsid w:val="0054079D"/>
    <w:rsid w:val="00540C40"/>
    <w:rsid w:val="005411E1"/>
    <w:rsid w:val="00541428"/>
    <w:rsid w:val="00541441"/>
    <w:rsid w:val="005417CE"/>
    <w:rsid w:val="00541BA7"/>
    <w:rsid w:val="00541F6C"/>
    <w:rsid w:val="00542556"/>
    <w:rsid w:val="00542FCD"/>
    <w:rsid w:val="0054340D"/>
    <w:rsid w:val="00543A23"/>
    <w:rsid w:val="00543EEA"/>
    <w:rsid w:val="005448D8"/>
    <w:rsid w:val="005451B3"/>
    <w:rsid w:val="005453D5"/>
    <w:rsid w:val="00546122"/>
    <w:rsid w:val="005461C3"/>
    <w:rsid w:val="005462C8"/>
    <w:rsid w:val="0054666E"/>
    <w:rsid w:val="005466BC"/>
    <w:rsid w:val="00546760"/>
    <w:rsid w:val="00546B41"/>
    <w:rsid w:val="00546CD4"/>
    <w:rsid w:val="00546F28"/>
    <w:rsid w:val="00547022"/>
    <w:rsid w:val="0054762B"/>
    <w:rsid w:val="005506B7"/>
    <w:rsid w:val="00550E6E"/>
    <w:rsid w:val="005511C9"/>
    <w:rsid w:val="005513D7"/>
    <w:rsid w:val="00551ADD"/>
    <w:rsid w:val="0055210C"/>
    <w:rsid w:val="005525CE"/>
    <w:rsid w:val="005526EA"/>
    <w:rsid w:val="0055274E"/>
    <w:rsid w:val="00552BE2"/>
    <w:rsid w:val="00553444"/>
    <w:rsid w:val="005534FF"/>
    <w:rsid w:val="005543CF"/>
    <w:rsid w:val="0055445E"/>
    <w:rsid w:val="005549E4"/>
    <w:rsid w:val="00554C22"/>
    <w:rsid w:val="00554E8E"/>
    <w:rsid w:val="00554F0A"/>
    <w:rsid w:val="00555B06"/>
    <w:rsid w:val="0055603C"/>
    <w:rsid w:val="0055670F"/>
    <w:rsid w:val="00557657"/>
    <w:rsid w:val="005620B0"/>
    <w:rsid w:val="00562633"/>
    <w:rsid w:val="00562C13"/>
    <w:rsid w:val="0056432E"/>
    <w:rsid w:val="00564E52"/>
    <w:rsid w:val="005650AB"/>
    <w:rsid w:val="00565792"/>
    <w:rsid w:val="00565893"/>
    <w:rsid w:val="00565934"/>
    <w:rsid w:val="00565A55"/>
    <w:rsid w:val="00566D4B"/>
    <w:rsid w:val="005676BB"/>
    <w:rsid w:val="0056773E"/>
    <w:rsid w:val="005705F4"/>
    <w:rsid w:val="00570957"/>
    <w:rsid w:val="005709A7"/>
    <w:rsid w:val="00571229"/>
    <w:rsid w:val="00571886"/>
    <w:rsid w:val="00571C3F"/>
    <w:rsid w:val="00572178"/>
    <w:rsid w:val="005722AA"/>
    <w:rsid w:val="0057234D"/>
    <w:rsid w:val="0057235F"/>
    <w:rsid w:val="00572862"/>
    <w:rsid w:val="00573209"/>
    <w:rsid w:val="005733F7"/>
    <w:rsid w:val="00573776"/>
    <w:rsid w:val="00573C7A"/>
    <w:rsid w:val="00573CD6"/>
    <w:rsid w:val="00573D6B"/>
    <w:rsid w:val="0057405C"/>
    <w:rsid w:val="00574607"/>
    <w:rsid w:val="00574EA7"/>
    <w:rsid w:val="005751AF"/>
    <w:rsid w:val="00575708"/>
    <w:rsid w:val="0057595E"/>
    <w:rsid w:val="00575BFC"/>
    <w:rsid w:val="005763BA"/>
    <w:rsid w:val="00576708"/>
    <w:rsid w:val="00576B46"/>
    <w:rsid w:val="005805D2"/>
    <w:rsid w:val="0058062C"/>
    <w:rsid w:val="00580CA0"/>
    <w:rsid w:val="00580D57"/>
    <w:rsid w:val="00580FD2"/>
    <w:rsid w:val="00581131"/>
    <w:rsid w:val="0058121F"/>
    <w:rsid w:val="005819A5"/>
    <w:rsid w:val="00581CF4"/>
    <w:rsid w:val="00581DAF"/>
    <w:rsid w:val="00582512"/>
    <w:rsid w:val="0058293F"/>
    <w:rsid w:val="00582BEB"/>
    <w:rsid w:val="00582D43"/>
    <w:rsid w:val="0058325E"/>
    <w:rsid w:val="00583653"/>
    <w:rsid w:val="00583AD8"/>
    <w:rsid w:val="0058434C"/>
    <w:rsid w:val="005844D2"/>
    <w:rsid w:val="00584C41"/>
    <w:rsid w:val="0058563B"/>
    <w:rsid w:val="00585BC3"/>
    <w:rsid w:val="005861E8"/>
    <w:rsid w:val="0058694F"/>
    <w:rsid w:val="00586B1C"/>
    <w:rsid w:val="00586BD8"/>
    <w:rsid w:val="00586DC9"/>
    <w:rsid w:val="00586F0A"/>
    <w:rsid w:val="00587592"/>
    <w:rsid w:val="00587866"/>
    <w:rsid w:val="00587D7B"/>
    <w:rsid w:val="00587DD1"/>
    <w:rsid w:val="00590314"/>
    <w:rsid w:val="005912A1"/>
    <w:rsid w:val="00591A0C"/>
    <w:rsid w:val="0059300E"/>
    <w:rsid w:val="0059371E"/>
    <w:rsid w:val="0059396E"/>
    <w:rsid w:val="00594179"/>
    <w:rsid w:val="005943C3"/>
    <w:rsid w:val="0059524D"/>
    <w:rsid w:val="005953A6"/>
    <w:rsid w:val="00595434"/>
    <w:rsid w:val="005959F3"/>
    <w:rsid w:val="00595A4E"/>
    <w:rsid w:val="00595C2F"/>
    <w:rsid w:val="00595D74"/>
    <w:rsid w:val="00596080"/>
    <w:rsid w:val="005964A6"/>
    <w:rsid w:val="00597181"/>
    <w:rsid w:val="005971F0"/>
    <w:rsid w:val="005973EC"/>
    <w:rsid w:val="005A047A"/>
    <w:rsid w:val="005A0A0B"/>
    <w:rsid w:val="005A0E5A"/>
    <w:rsid w:val="005A12DF"/>
    <w:rsid w:val="005A1381"/>
    <w:rsid w:val="005A2162"/>
    <w:rsid w:val="005A291C"/>
    <w:rsid w:val="005A2F55"/>
    <w:rsid w:val="005A43E0"/>
    <w:rsid w:val="005A4884"/>
    <w:rsid w:val="005A4A7F"/>
    <w:rsid w:val="005A5062"/>
    <w:rsid w:val="005A5140"/>
    <w:rsid w:val="005A54A2"/>
    <w:rsid w:val="005A5CC1"/>
    <w:rsid w:val="005A5D44"/>
    <w:rsid w:val="005A61C6"/>
    <w:rsid w:val="005A743F"/>
    <w:rsid w:val="005A7B81"/>
    <w:rsid w:val="005B02AC"/>
    <w:rsid w:val="005B0370"/>
    <w:rsid w:val="005B04B4"/>
    <w:rsid w:val="005B094E"/>
    <w:rsid w:val="005B09D8"/>
    <w:rsid w:val="005B0F64"/>
    <w:rsid w:val="005B1776"/>
    <w:rsid w:val="005B2181"/>
    <w:rsid w:val="005B29FE"/>
    <w:rsid w:val="005B3250"/>
    <w:rsid w:val="005B3546"/>
    <w:rsid w:val="005B35DA"/>
    <w:rsid w:val="005B42A6"/>
    <w:rsid w:val="005B466B"/>
    <w:rsid w:val="005B52A2"/>
    <w:rsid w:val="005B5320"/>
    <w:rsid w:val="005B5818"/>
    <w:rsid w:val="005B5D56"/>
    <w:rsid w:val="005B65C0"/>
    <w:rsid w:val="005B6910"/>
    <w:rsid w:val="005B6A06"/>
    <w:rsid w:val="005B6B67"/>
    <w:rsid w:val="005B6CF3"/>
    <w:rsid w:val="005B76BE"/>
    <w:rsid w:val="005B7BDC"/>
    <w:rsid w:val="005B7EB1"/>
    <w:rsid w:val="005C16F3"/>
    <w:rsid w:val="005C1C60"/>
    <w:rsid w:val="005C2038"/>
    <w:rsid w:val="005C2103"/>
    <w:rsid w:val="005C2FA3"/>
    <w:rsid w:val="005C32B4"/>
    <w:rsid w:val="005C4273"/>
    <w:rsid w:val="005C45C1"/>
    <w:rsid w:val="005C4D03"/>
    <w:rsid w:val="005C538B"/>
    <w:rsid w:val="005C557F"/>
    <w:rsid w:val="005C5B58"/>
    <w:rsid w:val="005C5DBE"/>
    <w:rsid w:val="005C656B"/>
    <w:rsid w:val="005C76BC"/>
    <w:rsid w:val="005C7B98"/>
    <w:rsid w:val="005D029A"/>
    <w:rsid w:val="005D077D"/>
    <w:rsid w:val="005D1081"/>
    <w:rsid w:val="005D151B"/>
    <w:rsid w:val="005D1D39"/>
    <w:rsid w:val="005D1DC8"/>
    <w:rsid w:val="005D2201"/>
    <w:rsid w:val="005D2262"/>
    <w:rsid w:val="005D28F4"/>
    <w:rsid w:val="005D28FC"/>
    <w:rsid w:val="005D2C8A"/>
    <w:rsid w:val="005D31E6"/>
    <w:rsid w:val="005D3B7E"/>
    <w:rsid w:val="005D3FF2"/>
    <w:rsid w:val="005D40FA"/>
    <w:rsid w:val="005D4219"/>
    <w:rsid w:val="005D5284"/>
    <w:rsid w:val="005D5587"/>
    <w:rsid w:val="005D5BA9"/>
    <w:rsid w:val="005D5CB5"/>
    <w:rsid w:val="005D61A1"/>
    <w:rsid w:val="005D653A"/>
    <w:rsid w:val="005D6AFA"/>
    <w:rsid w:val="005D7BBA"/>
    <w:rsid w:val="005D7F90"/>
    <w:rsid w:val="005E02B6"/>
    <w:rsid w:val="005E0B5C"/>
    <w:rsid w:val="005E17FA"/>
    <w:rsid w:val="005E1B46"/>
    <w:rsid w:val="005E1C24"/>
    <w:rsid w:val="005E1C2A"/>
    <w:rsid w:val="005E21B4"/>
    <w:rsid w:val="005E299A"/>
    <w:rsid w:val="005E2F9D"/>
    <w:rsid w:val="005E332B"/>
    <w:rsid w:val="005E3AEE"/>
    <w:rsid w:val="005E3BA5"/>
    <w:rsid w:val="005E3CCA"/>
    <w:rsid w:val="005E48E9"/>
    <w:rsid w:val="005E4FBB"/>
    <w:rsid w:val="005E5B99"/>
    <w:rsid w:val="005E5C03"/>
    <w:rsid w:val="005E5C28"/>
    <w:rsid w:val="005E5CA4"/>
    <w:rsid w:val="005E5CEF"/>
    <w:rsid w:val="005E64A2"/>
    <w:rsid w:val="005E6BE2"/>
    <w:rsid w:val="005E7374"/>
    <w:rsid w:val="005E7B24"/>
    <w:rsid w:val="005F0219"/>
    <w:rsid w:val="005F030E"/>
    <w:rsid w:val="005F0533"/>
    <w:rsid w:val="005F1289"/>
    <w:rsid w:val="005F14D8"/>
    <w:rsid w:val="005F1810"/>
    <w:rsid w:val="005F1BB1"/>
    <w:rsid w:val="005F1F9B"/>
    <w:rsid w:val="005F2112"/>
    <w:rsid w:val="005F23D5"/>
    <w:rsid w:val="005F25BE"/>
    <w:rsid w:val="005F26A6"/>
    <w:rsid w:val="005F5813"/>
    <w:rsid w:val="005F5824"/>
    <w:rsid w:val="005F5E97"/>
    <w:rsid w:val="005F6DFF"/>
    <w:rsid w:val="005F6F8B"/>
    <w:rsid w:val="005F7319"/>
    <w:rsid w:val="005F75EC"/>
    <w:rsid w:val="00600734"/>
    <w:rsid w:val="00600806"/>
    <w:rsid w:val="0060138B"/>
    <w:rsid w:val="006017BF"/>
    <w:rsid w:val="00601C19"/>
    <w:rsid w:val="006020DA"/>
    <w:rsid w:val="00602138"/>
    <w:rsid w:val="00602AB0"/>
    <w:rsid w:val="00602B5F"/>
    <w:rsid w:val="00603085"/>
    <w:rsid w:val="00603350"/>
    <w:rsid w:val="0060460D"/>
    <w:rsid w:val="00604622"/>
    <w:rsid w:val="00604749"/>
    <w:rsid w:val="00604BDD"/>
    <w:rsid w:val="00604E58"/>
    <w:rsid w:val="00604F75"/>
    <w:rsid w:val="00605001"/>
    <w:rsid w:val="00605225"/>
    <w:rsid w:val="006054D9"/>
    <w:rsid w:val="006055E0"/>
    <w:rsid w:val="00605606"/>
    <w:rsid w:val="006057A7"/>
    <w:rsid w:val="00605E80"/>
    <w:rsid w:val="006063A4"/>
    <w:rsid w:val="006072A3"/>
    <w:rsid w:val="006072F4"/>
    <w:rsid w:val="00607666"/>
    <w:rsid w:val="0060769D"/>
    <w:rsid w:val="00610999"/>
    <w:rsid w:val="006109D2"/>
    <w:rsid w:val="00610AEA"/>
    <w:rsid w:val="0061151F"/>
    <w:rsid w:val="00611F04"/>
    <w:rsid w:val="0061230C"/>
    <w:rsid w:val="00612676"/>
    <w:rsid w:val="00612836"/>
    <w:rsid w:val="00612AFE"/>
    <w:rsid w:val="00612F31"/>
    <w:rsid w:val="0061310D"/>
    <w:rsid w:val="00613439"/>
    <w:rsid w:val="006140F4"/>
    <w:rsid w:val="006156EC"/>
    <w:rsid w:val="0061595D"/>
    <w:rsid w:val="00615F13"/>
    <w:rsid w:val="006166B1"/>
    <w:rsid w:val="00616BD9"/>
    <w:rsid w:val="00616C5C"/>
    <w:rsid w:val="006177C6"/>
    <w:rsid w:val="006179DE"/>
    <w:rsid w:val="00617C78"/>
    <w:rsid w:val="006202ED"/>
    <w:rsid w:val="00620317"/>
    <w:rsid w:val="00620708"/>
    <w:rsid w:val="00620974"/>
    <w:rsid w:val="00621524"/>
    <w:rsid w:val="00621971"/>
    <w:rsid w:val="00621A17"/>
    <w:rsid w:val="00622078"/>
    <w:rsid w:val="006220C2"/>
    <w:rsid w:val="00622208"/>
    <w:rsid w:val="0062232C"/>
    <w:rsid w:val="00622603"/>
    <w:rsid w:val="00622FEB"/>
    <w:rsid w:val="006235E2"/>
    <w:rsid w:val="00624088"/>
    <w:rsid w:val="006248EA"/>
    <w:rsid w:val="0062493A"/>
    <w:rsid w:val="00624A13"/>
    <w:rsid w:val="006254CC"/>
    <w:rsid w:val="006254D6"/>
    <w:rsid w:val="00625C82"/>
    <w:rsid w:val="00625D7A"/>
    <w:rsid w:val="00625E76"/>
    <w:rsid w:val="00625FBF"/>
    <w:rsid w:val="00625FC0"/>
    <w:rsid w:val="00626191"/>
    <w:rsid w:val="0062642E"/>
    <w:rsid w:val="00626EB2"/>
    <w:rsid w:val="00627172"/>
    <w:rsid w:val="006274D1"/>
    <w:rsid w:val="00627E39"/>
    <w:rsid w:val="006302A5"/>
    <w:rsid w:val="0063067C"/>
    <w:rsid w:val="00630C93"/>
    <w:rsid w:val="00630F7D"/>
    <w:rsid w:val="006312EF"/>
    <w:rsid w:val="00631BD4"/>
    <w:rsid w:val="006325BE"/>
    <w:rsid w:val="00633168"/>
    <w:rsid w:val="00633683"/>
    <w:rsid w:val="00634074"/>
    <w:rsid w:val="0063458D"/>
    <w:rsid w:val="0063474A"/>
    <w:rsid w:val="00635214"/>
    <w:rsid w:val="00636015"/>
    <w:rsid w:val="00636C5D"/>
    <w:rsid w:val="00637178"/>
    <w:rsid w:val="006372E0"/>
    <w:rsid w:val="0063796B"/>
    <w:rsid w:val="00637CFE"/>
    <w:rsid w:val="006403F6"/>
    <w:rsid w:val="00640543"/>
    <w:rsid w:val="00640A17"/>
    <w:rsid w:val="0064135A"/>
    <w:rsid w:val="0064218C"/>
    <w:rsid w:val="0064287A"/>
    <w:rsid w:val="00642CEA"/>
    <w:rsid w:val="00643287"/>
    <w:rsid w:val="00643340"/>
    <w:rsid w:val="00643BD4"/>
    <w:rsid w:val="00644C8B"/>
    <w:rsid w:val="006451C3"/>
    <w:rsid w:val="006457F1"/>
    <w:rsid w:val="006461F7"/>
    <w:rsid w:val="00646D15"/>
    <w:rsid w:val="00646E22"/>
    <w:rsid w:val="00647180"/>
    <w:rsid w:val="006476B9"/>
    <w:rsid w:val="00647D4C"/>
    <w:rsid w:val="00647F79"/>
    <w:rsid w:val="00650157"/>
    <w:rsid w:val="00650454"/>
    <w:rsid w:val="0065054F"/>
    <w:rsid w:val="006506F2"/>
    <w:rsid w:val="00650B2D"/>
    <w:rsid w:val="00650CF2"/>
    <w:rsid w:val="00650E4D"/>
    <w:rsid w:val="00651806"/>
    <w:rsid w:val="00651D35"/>
    <w:rsid w:val="00651EA0"/>
    <w:rsid w:val="0065256A"/>
    <w:rsid w:val="006526F7"/>
    <w:rsid w:val="00652CA1"/>
    <w:rsid w:val="00652DCE"/>
    <w:rsid w:val="0065334B"/>
    <w:rsid w:val="006537B6"/>
    <w:rsid w:val="00653B1A"/>
    <w:rsid w:val="00653D83"/>
    <w:rsid w:val="00653F3D"/>
    <w:rsid w:val="0065416F"/>
    <w:rsid w:val="00654F98"/>
    <w:rsid w:val="006558BD"/>
    <w:rsid w:val="006565EF"/>
    <w:rsid w:val="00656BE2"/>
    <w:rsid w:val="00656DA9"/>
    <w:rsid w:val="00657283"/>
    <w:rsid w:val="00660065"/>
    <w:rsid w:val="00660639"/>
    <w:rsid w:val="00661146"/>
    <w:rsid w:val="0066158B"/>
    <w:rsid w:val="00661618"/>
    <w:rsid w:val="00661CC7"/>
    <w:rsid w:val="00661F15"/>
    <w:rsid w:val="006621B9"/>
    <w:rsid w:val="0066286B"/>
    <w:rsid w:val="0066288F"/>
    <w:rsid w:val="00662CB3"/>
    <w:rsid w:val="00662F1A"/>
    <w:rsid w:val="00663051"/>
    <w:rsid w:val="00663957"/>
    <w:rsid w:val="00663B74"/>
    <w:rsid w:val="006640A1"/>
    <w:rsid w:val="006642A7"/>
    <w:rsid w:val="00664866"/>
    <w:rsid w:val="006652D7"/>
    <w:rsid w:val="0066557F"/>
    <w:rsid w:val="006658CB"/>
    <w:rsid w:val="00665B22"/>
    <w:rsid w:val="0066657E"/>
    <w:rsid w:val="006669B0"/>
    <w:rsid w:val="00667C78"/>
    <w:rsid w:val="00667C81"/>
    <w:rsid w:val="0067015C"/>
    <w:rsid w:val="00670E3B"/>
    <w:rsid w:val="00670FAE"/>
    <w:rsid w:val="00671432"/>
    <w:rsid w:val="006722B1"/>
    <w:rsid w:val="006723DD"/>
    <w:rsid w:val="00673A1D"/>
    <w:rsid w:val="0067410C"/>
    <w:rsid w:val="00674780"/>
    <w:rsid w:val="00674862"/>
    <w:rsid w:val="00674986"/>
    <w:rsid w:val="00674D14"/>
    <w:rsid w:val="00674F11"/>
    <w:rsid w:val="00674F6C"/>
    <w:rsid w:val="006756D0"/>
    <w:rsid w:val="0067594F"/>
    <w:rsid w:val="00675BB7"/>
    <w:rsid w:val="00676164"/>
    <w:rsid w:val="006769F3"/>
    <w:rsid w:val="00676E42"/>
    <w:rsid w:val="006802DB"/>
    <w:rsid w:val="00680719"/>
    <w:rsid w:val="00680ACD"/>
    <w:rsid w:val="00681322"/>
    <w:rsid w:val="00681AD7"/>
    <w:rsid w:val="00682BF7"/>
    <w:rsid w:val="00683848"/>
    <w:rsid w:val="00683B72"/>
    <w:rsid w:val="00684154"/>
    <w:rsid w:val="006841F6"/>
    <w:rsid w:val="0068440B"/>
    <w:rsid w:val="0068508F"/>
    <w:rsid w:val="006854AD"/>
    <w:rsid w:val="006859C5"/>
    <w:rsid w:val="00685DC5"/>
    <w:rsid w:val="006860EE"/>
    <w:rsid w:val="006869F7"/>
    <w:rsid w:val="00686EAD"/>
    <w:rsid w:val="00687DA6"/>
    <w:rsid w:val="006906AB"/>
    <w:rsid w:val="006907C1"/>
    <w:rsid w:val="00690E83"/>
    <w:rsid w:val="00690F1F"/>
    <w:rsid w:val="0069106C"/>
    <w:rsid w:val="00691F39"/>
    <w:rsid w:val="006925CD"/>
    <w:rsid w:val="00692AC2"/>
    <w:rsid w:val="00692C27"/>
    <w:rsid w:val="00692DB3"/>
    <w:rsid w:val="00692ED0"/>
    <w:rsid w:val="006940B3"/>
    <w:rsid w:val="006942AB"/>
    <w:rsid w:val="006958E9"/>
    <w:rsid w:val="00695BD7"/>
    <w:rsid w:val="0069617B"/>
    <w:rsid w:val="00696474"/>
    <w:rsid w:val="00696952"/>
    <w:rsid w:val="00696ED9"/>
    <w:rsid w:val="006A04C8"/>
    <w:rsid w:val="006A0F33"/>
    <w:rsid w:val="006A13FD"/>
    <w:rsid w:val="006A1AD2"/>
    <w:rsid w:val="006A1CF2"/>
    <w:rsid w:val="006A27CD"/>
    <w:rsid w:val="006A28D2"/>
    <w:rsid w:val="006A3F55"/>
    <w:rsid w:val="006A41B0"/>
    <w:rsid w:val="006A421C"/>
    <w:rsid w:val="006A4337"/>
    <w:rsid w:val="006A4840"/>
    <w:rsid w:val="006A4C8C"/>
    <w:rsid w:val="006A5007"/>
    <w:rsid w:val="006A51F5"/>
    <w:rsid w:val="006A5343"/>
    <w:rsid w:val="006A534C"/>
    <w:rsid w:val="006A546F"/>
    <w:rsid w:val="006A598A"/>
    <w:rsid w:val="006A68E9"/>
    <w:rsid w:val="006A6A62"/>
    <w:rsid w:val="006A6E91"/>
    <w:rsid w:val="006A70DD"/>
    <w:rsid w:val="006A72F8"/>
    <w:rsid w:val="006A746D"/>
    <w:rsid w:val="006A76C6"/>
    <w:rsid w:val="006B0506"/>
    <w:rsid w:val="006B12FF"/>
    <w:rsid w:val="006B1AC7"/>
    <w:rsid w:val="006B1B31"/>
    <w:rsid w:val="006B2248"/>
    <w:rsid w:val="006B294B"/>
    <w:rsid w:val="006B2992"/>
    <w:rsid w:val="006B2AFF"/>
    <w:rsid w:val="006B2C34"/>
    <w:rsid w:val="006B2CCA"/>
    <w:rsid w:val="006B36D0"/>
    <w:rsid w:val="006B3E39"/>
    <w:rsid w:val="006B3E7B"/>
    <w:rsid w:val="006B3FF7"/>
    <w:rsid w:val="006B437E"/>
    <w:rsid w:val="006B4462"/>
    <w:rsid w:val="006B4A6C"/>
    <w:rsid w:val="006B4A91"/>
    <w:rsid w:val="006B5D2B"/>
    <w:rsid w:val="006B5D7D"/>
    <w:rsid w:val="006B65C7"/>
    <w:rsid w:val="006B6F4A"/>
    <w:rsid w:val="006B79C0"/>
    <w:rsid w:val="006B7EFE"/>
    <w:rsid w:val="006B7EFF"/>
    <w:rsid w:val="006C0C1A"/>
    <w:rsid w:val="006C1181"/>
    <w:rsid w:val="006C1687"/>
    <w:rsid w:val="006C1FA9"/>
    <w:rsid w:val="006C21A2"/>
    <w:rsid w:val="006C2BEB"/>
    <w:rsid w:val="006C325D"/>
    <w:rsid w:val="006C35BB"/>
    <w:rsid w:val="006C4301"/>
    <w:rsid w:val="006C43AE"/>
    <w:rsid w:val="006C476B"/>
    <w:rsid w:val="006C4FE9"/>
    <w:rsid w:val="006C5037"/>
    <w:rsid w:val="006C50C6"/>
    <w:rsid w:val="006C52AD"/>
    <w:rsid w:val="006C53D5"/>
    <w:rsid w:val="006C53E6"/>
    <w:rsid w:val="006C57F3"/>
    <w:rsid w:val="006C672B"/>
    <w:rsid w:val="006C68C5"/>
    <w:rsid w:val="006C6EEA"/>
    <w:rsid w:val="006D0468"/>
    <w:rsid w:val="006D0AF2"/>
    <w:rsid w:val="006D2132"/>
    <w:rsid w:val="006D213E"/>
    <w:rsid w:val="006D2395"/>
    <w:rsid w:val="006D2601"/>
    <w:rsid w:val="006D2B41"/>
    <w:rsid w:val="006D2E78"/>
    <w:rsid w:val="006D3435"/>
    <w:rsid w:val="006D353C"/>
    <w:rsid w:val="006D3834"/>
    <w:rsid w:val="006D3DC7"/>
    <w:rsid w:val="006D5089"/>
    <w:rsid w:val="006D50B9"/>
    <w:rsid w:val="006D524B"/>
    <w:rsid w:val="006D5631"/>
    <w:rsid w:val="006D581F"/>
    <w:rsid w:val="006D6257"/>
    <w:rsid w:val="006D6541"/>
    <w:rsid w:val="006D665E"/>
    <w:rsid w:val="006D67CC"/>
    <w:rsid w:val="006D7CB6"/>
    <w:rsid w:val="006E1764"/>
    <w:rsid w:val="006E1976"/>
    <w:rsid w:val="006E1E2D"/>
    <w:rsid w:val="006E26E1"/>
    <w:rsid w:val="006E2A1E"/>
    <w:rsid w:val="006E2D1C"/>
    <w:rsid w:val="006E41F9"/>
    <w:rsid w:val="006E4BD1"/>
    <w:rsid w:val="006E5CC5"/>
    <w:rsid w:val="006E5EC9"/>
    <w:rsid w:val="006E639B"/>
    <w:rsid w:val="006E67A5"/>
    <w:rsid w:val="006E71AC"/>
    <w:rsid w:val="006E73CF"/>
    <w:rsid w:val="006F000D"/>
    <w:rsid w:val="006F128D"/>
    <w:rsid w:val="006F2021"/>
    <w:rsid w:val="006F2CB6"/>
    <w:rsid w:val="006F2D73"/>
    <w:rsid w:val="006F455E"/>
    <w:rsid w:val="006F4ED6"/>
    <w:rsid w:val="006F4F56"/>
    <w:rsid w:val="006F6376"/>
    <w:rsid w:val="006F668A"/>
    <w:rsid w:val="006F757F"/>
    <w:rsid w:val="006F7EA7"/>
    <w:rsid w:val="00700046"/>
    <w:rsid w:val="00701203"/>
    <w:rsid w:val="00701360"/>
    <w:rsid w:val="007014C2"/>
    <w:rsid w:val="007016A4"/>
    <w:rsid w:val="00702718"/>
    <w:rsid w:val="0070308E"/>
    <w:rsid w:val="00704520"/>
    <w:rsid w:val="00704EA3"/>
    <w:rsid w:val="0070561C"/>
    <w:rsid w:val="00705657"/>
    <w:rsid w:val="007057E5"/>
    <w:rsid w:val="007058A7"/>
    <w:rsid w:val="00705A91"/>
    <w:rsid w:val="00705E15"/>
    <w:rsid w:val="00706AE6"/>
    <w:rsid w:val="00706F2F"/>
    <w:rsid w:val="007071CE"/>
    <w:rsid w:val="00707493"/>
    <w:rsid w:val="00710725"/>
    <w:rsid w:val="00710ECF"/>
    <w:rsid w:val="00710FC7"/>
    <w:rsid w:val="00711427"/>
    <w:rsid w:val="0071155C"/>
    <w:rsid w:val="00711BC2"/>
    <w:rsid w:val="00711BFA"/>
    <w:rsid w:val="00711F05"/>
    <w:rsid w:val="00712547"/>
    <w:rsid w:val="0071291B"/>
    <w:rsid w:val="00712D5A"/>
    <w:rsid w:val="0071320D"/>
    <w:rsid w:val="00713C0E"/>
    <w:rsid w:val="00713EF1"/>
    <w:rsid w:val="007146BE"/>
    <w:rsid w:val="00714A49"/>
    <w:rsid w:val="00715023"/>
    <w:rsid w:val="007151B9"/>
    <w:rsid w:val="00715AB6"/>
    <w:rsid w:val="0071643C"/>
    <w:rsid w:val="0071647C"/>
    <w:rsid w:val="00716CED"/>
    <w:rsid w:val="00717239"/>
    <w:rsid w:val="00717BAB"/>
    <w:rsid w:val="00717E87"/>
    <w:rsid w:val="00721012"/>
    <w:rsid w:val="0072210D"/>
    <w:rsid w:val="00722E36"/>
    <w:rsid w:val="0072307D"/>
    <w:rsid w:val="007234AA"/>
    <w:rsid w:val="00724AB2"/>
    <w:rsid w:val="007262EC"/>
    <w:rsid w:val="0072632B"/>
    <w:rsid w:val="007268ED"/>
    <w:rsid w:val="00726B00"/>
    <w:rsid w:val="00726C22"/>
    <w:rsid w:val="0072729C"/>
    <w:rsid w:val="00730681"/>
    <w:rsid w:val="00730A87"/>
    <w:rsid w:val="00730D4B"/>
    <w:rsid w:val="00730EB1"/>
    <w:rsid w:val="007310C4"/>
    <w:rsid w:val="0073129F"/>
    <w:rsid w:val="00731FCB"/>
    <w:rsid w:val="00731FD8"/>
    <w:rsid w:val="007324AF"/>
    <w:rsid w:val="00732597"/>
    <w:rsid w:val="00732663"/>
    <w:rsid w:val="00732EF5"/>
    <w:rsid w:val="00732FD5"/>
    <w:rsid w:val="007339BD"/>
    <w:rsid w:val="00733BA9"/>
    <w:rsid w:val="00733C36"/>
    <w:rsid w:val="0073416E"/>
    <w:rsid w:val="00734394"/>
    <w:rsid w:val="007343BB"/>
    <w:rsid w:val="00734562"/>
    <w:rsid w:val="0073491E"/>
    <w:rsid w:val="00734954"/>
    <w:rsid w:val="00734AB2"/>
    <w:rsid w:val="00734DBC"/>
    <w:rsid w:val="00735024"/>
    <w:rsid w:val="007358A1"/>
    <w:rsid w:val="00735CAE"/>
    <w:rsid w:val="00735F06"/>
    <w:rsid w:val="00736D7B"/>
    <w:rsid w:val="00737445"/>
    <w:rsid w:val="007375FB"/>
    <w:rsid w:val="007379AD"/>
    <w:rsid w:val="00737A15"/>
    <w:rsid w:val="007400CC"/>
    <w:rsid w:val="00740A3B"/>
    <w:rsid w:val="00740B35"/>
    <w:rsid w:val="00740E07"/>
    <w:rsid w:val="007415EC"/>
    <w:rsid w:val="00741AF5"/>
    <w:rsid w:val="00741E5C"/>
    <w:rsid w:val="00742C02"/>
    <w:rsid w:val="00742DBB"/>
    <w:rsid w:val="0074305B"/>
    <w:rsid w:val="00743363"/>
    <w:rsid w:val="007443E1"/>
    <w:rsid w:val="0074473F"/>
    <w:rsid w:val="00744C3F"/>
    <w:rsid w:val="00745341"/>
    <w:rsid w:val="0074550F"/>
    <w:rsid w:val="00745839"/>
    <w:rsid w:val="007459F8"/>
    <w:rsid w:val="00745C87"/>
    <w:rsid w:val="007462E3"/>
    <w:rsid w:val="00746783"/>
    <w:rsid w:val="00746884"/>
    <w:rsid w:val="00747148"/>
    <w:rsid w:val="00747B3A"/>
    <w:rsid w:val="00747E79"/>
    <w:rsid w:val="00752D52"/>
    <w:rsid w:val="00752D89"/>
    <w:rsid w:val="00753011"/>
    <w:rsid w:val="007530F2"/>
    <w:rsid w:val="00753411"/>
    <w:rsid w:val="00753C87"/>
    <w:rsid w:val="00753E59"/>
    <w:rsid w:val="007540A4"/>
    <w:rsid w:val="007545A7"/>
    <w:rsid w:val="00754848"/>
    <w:rsid w:val="00755DF1"/>
    <w:rsid w:val="0075616D"/>
    <w:rsid w:val="00756767"/>
    <w:rsid w:val="00757019"/>
    <w:rsid w:val="00757E85"/>
    <w:rsid w:val="007600E4"/>
    <w:rsid w:val="0076014A"/>
    <w:rsid w:val="00760D8D"/>
    <w:rsid w:val="00760E6C"/>
    <w:rsid w:val="00760E88"/>
    <w:rsid w:val="007610EF"/>
    <w:rsid w:val="00761102"/>
    <w:rsid w:val="007611FD"/>
    <w:rsid w:val="00761E5D"/>
    <w:rsid w:val="007638CC"/>
    <w:rsid w:val="00763911"/>
    <w:rsid w:val="00763ECD"/>
    <w:rsid w:val="00764C24"/>
    <w:rsid w:val="00765CB0"/>
    <w:rsid w:val="00765EE3"/>
    <w:rsid w:val="007665C9"/>
    <w:rsid w:val="00766851"/>
    <w:rsid w:val="00766859"/>
    <w:rsid w:val="00766AF7"/>
    <w:rsid w:val="00766D95"/>
    <w:rsid w:val="007671E7"/>
    <w:rsid w:val="0076799E"/>
    <w:rsid w:val="00767D11"/>
    <w:rsid w:val="0077024A"/>
    <w:rsid w:val="0077040E"/>
    <w:rsid w:val="007711F3"/>
    <w:rsid w:val="00771BDC"/>
    <w:rsid w:val="00771F1F"/>
    <w:rsid w:val="00772B48"/>
    <w:rsid w:val="00773277"/>
    <w:rsid w:val="007737BE"/>
    <w:rsid w:val="00773B46"/>
    <w:rsid w:val="00773CBD"/>
    <w:rsid w:val="00773F53"/>
    <w:rsid w:val="0077412E"/>
    <w:rsid w:val="00774E58"/>
    <w:rsid w:val="007754EA"/>
    <w:rsid w:val="00775964"/>
    <w:rsid w:val="00775F49"/>
    <w:rsid w:val="00776088"/>
    <w:rsid w:val="007760D4"/>
    <w:rsid w:val="00776AAA"/>
    <w:rsid w:val="00776FB2"/>
    <w:rsid w:val="00777069"/>
    <w:rsid w:val="007772CA"/>
    <w:rsid w:val="007778DD"/>
    <w:rsid w:val="00777CBC"/>
    <w:rsid w:val="007802B3"/>
    <w:rsid w:val="00780AE3"/>
    <w:rsid w:val="00781063"/>
    <w:rsid w:val="007815E9"/>
    <w:rsid w:val="007822C3"/>
    <w:rsid w:val="00782324"/>
    <w:rsid w:val="007826C2"/>
    <w:rsid w:val="0078289B"/>
    <w:rsid w:val="00782B8C"/>
    <w:rsid w:val="00783CAC"/>
    <w:rsid w:val="00784A94"/>
    <w:rsid w:val="00784CE4"/>
    <w:rsid w:val="00784DCC"/>
    <w:rsid w:val="007850D6"/>
    <w:rsid w:val="00785493"/>
    <w:rsid w:val="007858A3"/>
    <w:rsid w:val="0078594A"/>
    <w:rsid w:val="00786368"/>
    <w:rsid w:val="00787794"/>
    <w:rsid w:val="00787A85"/>
    <w:rsid w:val="00787BE1"/>
    <w:rsid w:val="00790ADA"/>
    <w:rsid w:val="0079123B"/>
    <w:rsid w:val="00791D3C"/>
    <w:rsid w:val="00791F1C"/>
    <w:rsid w:val="00792300"/>
    <w:rsid w:val="00792465"/>
    <w:rsid w:val="0079247A"/>
    <w:rsid w:val="007926CA"/>
    <w:rsid w:val="00792A45"/>
    <w:rsid w:val="00793133"/>
    <w:rsid w:val="00793169"/>
    <w:rsid w:val="00793720"/>
    <w:rsid w:val="00794F69"/>
    <w:rsid w:val="00796F13"/>
    <w:rsid w:val="007979C5"/>
    <w:rsid w:val="007A1110"/>
    <w:rsid w:val="007A1AE1"/>
    <w:rsid w:val="007A2062"/>
    <w:rsid w:val="007A22C7"/>
    <w:rsid w:val="007A22D6"/>
    <w:rsid w:val="007A2430"/>
    <w:rsid w:val="007A29CC"/>
    <w:rsid w:val="007A35A0"/>
    <w:rsid w:val="007A36CA"/>
    <w:rsid w:val="007A3784"/>
    <w:rsid w:val="007A38D6"/>
    <w:rsid w:val="007A4092"/>
    <w:rsid w:val="007A475E"/>
    <w:rsid w:val="007A477D"/>
    <w:rsid w:val="007A482E"/>
    <w:rsid w:val="007A4B03"/>
    <w:rsid w:val="007A4D03"/>
    <w:rsid w:val="007A4E18"/>
    <w:rsid w:val="007A5C11"/>
    <w:rsid w:val="007A5C2B"/>
    <w:rsid w:val="007A5EF1"/>
    <w:rsid w:val="007A6056"/>
    <w:rsid w:val="007A6122"/>
    <w:rsid w:val="007A63C6"/>
    <w:rsid w:val="007A6BA0"/>
    <w:rsid w:val="007A6E6F"/>
    <w:rsid w:val="007A6EBC"/>
    <w:rsid w:val="007A6ED7"/>
    <w:rsid w:val="007A715E"/>
    <w:rsid w:val="007A72B0"/>
    <w:rsid w:val="007A76AB"/>
    <w:rsid w:val="007A77D3"/>
    <w:rsid w:val="007A7D57"/>
    <w:rsid w:val="007B057E"/>
    <w:rsid w:val="007B0796"/>
    <w:rsid w:val="007B0EDB"/>
    <w:rsid w:val="007B130F"/>
    <w:rsid w:val="007B1499"/>
    <w:rsid w:val="007B1841"/>
    <w:rsid w:val="007B18C2"/>
    <w:rsid w:val="007B1B92"/>
    <w:rsid w:val="007B1D90"/>
    <w:rsid w:val="007B2212"/>
    <w:rsid w:val="007B295C"/>
    <w:rsid w:val="007B2EE2"/>
    <w:rsid w:val="007B33EB"/>
    <w:rsid w:val="007B4800"/>
    <w:rsid w:val="007B510A"/>
    <w:rsid w:val="007B51D2"/>
    <w:rsid w:val="007B5311"/>
    <w:rsid w:val="007B5385"/>
    <w:rsid w:val="007B53ED"/>
    <w:rsid w:val="007B551B"/>
    <w:rsid w:val="007B569D"/>
    <w:rsid w:val="007B5E92"/>
    <w:rsid w:val="007B5EB6"/>
    <w:rsid w:val="007B6F8C"/>
    <w:rsid w:val="007B736A"/>
    <w:rsid w:val="007B750D"/>
    <w:rsid w:val="007B7DAC"/>
    <w:rsid w:val="007B7F6A"/>
    <w:rsid w:val="007B7F7A"/>
    <w:rsid w:val="007C0021"/>
    <w:rsid w:val="007C033D"/>
    <w:rsid w:val="007C04B1"/>
    <w:rsid w:val="007C0A7B"/>
    <w:rsid w:val="007C0CCF"/>
    <w:rsid w:val="007C15D6"/>
    <w:rsid w:val="007C1BFE"/>
    <w:rsid w:val="007C1E14"/>
    <w:rsid w:val="007C209E"/>
    <w:rsid w:val="007C27D9"/>
    <w:rsid w:val="007C2A9C"/>
    <w:rsid w:val="007C3599"/>
    <w:rsid w:val="007C3674"/>
    <w:rsid w:val="007C4BDB"/>
    <w:rsid w:val="007C4EC4"/>
    <w:rsid w:val="007C5D28"/>
    <w:rsid w:val="007C5E30"/>
    <w:rsid w:val="007C7062"/>
    <w:rsid w:val="007C721D"/>
    <w:rsid w:val="007C7B9F"/>
    <w:rsid w:val="007C7F81"/>
    <w:rsid w:val="007D019D"/>
    <w:rsid w:val="007D03D4"/>
    <w:rsid w:val="007D1AB2"/>
    <w:rsid w:val="007D1CC8"/>
    <w:rsid w:val="007D1E1D"/>
    <w:rsid w:val="007D22ED"/>
    <w:rsid w:val="007D2768"/>
    <w:rsid w:val="007D2B62"/>
    <w:rsid w:val="007D2E15"/>
    <w:rsid w:val="007D31B1"/>
    <w:rsid w:val="007D33BE"/>
    <w:rsid w:val="007D5769"/>
    <w:rsid w:val="007D57BA"/>
    <w:rsid w:val="007D594E"/>
    <w:rsid w:val="007D5CFC"/>
    <w:rsid w:val="007D6082"/>
    <w:rsid w:val="007D60BB"/>
    <w:rsid w:val="007D62B9"/>
    <w:rsid w:val="007D6E39"/>
    <w:rsid w:val="007D70DC"/>
    <w:rsid w:val="007D73F8"/>
    <w:rsid w:val="007D7E92"/>
    <w:rsid w:val="007E0021"/>
    <w:rsid w:val="007E00DE"/>
    <w:rsid w:val="007E0136"/>
    <w:rsid w:val="007E0485"/>
    <w:rsid w:val="007E050B"/>
    <w:rsid w:val="007E0D4F"/>
    <w:rsid w:val="007E103A"/>
    <w:rsid w:val="007E1621"/>
    <w:rsid w:val="007E1658"/>
    <w:rsid w:val="007E184A"/>
    <w:rsid w:val="007E1FB0"/>
    <w:rsid w:val="007E22A5"/>
    <w:rsid w:val="007E3456"/>
    <w:rsid w:val="007E356E"/>
    <w:rsid w:val="007E3ADF"/>
    <w:rsid w:val="007E3B53"/>
    <w:rsid w:val="007E3C76"/>
    <w:rsid w:val="007E3CF9"/>
    <w:rsid w:val="007E4118"/>
    <w:rsid w:val="007E4763"/>
    <w:rsid w:val="007E4A3B"/>
    <w:rsid w:val="007E4F77"/>
    <w:rsid w:val="007E5D58"/>
    <w:rsid w:val="007E5D5C"/>
    <w:rsid w:val="007E5EED"/>
    <w:rsid w:val="007E62AB"/>
    <w:rsid w:val="007E62BA"/>
    <w:rsid w:val="007E67F2"/>
    <w:rsid w:val="007E76A7"/>
    <w:rsid w:val="007F03A8"/>
    <w:rsid w:val="007F069B"/>
    <w:rsid w:val="007F07FD"/>
    <w:rsid w:val="007F09C0"/>
    <w:rsid w:val="007F0A41"/>
    <w:rsid w:val="007F0BB9"/>
    <w:rsid w:val="007F0F06"/>
    <w:rsid w:val="007F1901"/>
    <w:rsid w:val="007F1D23"/>
    <w:rsid w:val="007F1E17"/>
    <w:rsid w:val="007F1E26"/>
    <w:rsid w:val="007F22E5"/>
    <w:rsid w:val="007F238E"/>
    <w:rsid w:val="007F2B22"/>
    <w:rsid w:val="007F36B7"/>
    <w:rsid w:val="007F470E"/>
    <w:rsid w:val="007F4E11"/>
    <w:rsid w:val="007F5474"/>
    <w:rsid w:val="007F55B1"/>
    <w:rsid w:val="007F58D7"/>
    <w:rsid w:val="007F5B9B"/>
    <w:rsid w:val="007F5C15"/>
    <w:rsid w:val="007F648A"/>
    <w:rsid w:val="007F6693"/>
    <w:rsid w:val="007F6DB0"/>
    <w:rsid w:val="007F6E1F"/>
    <w:rsid w:val="007F706C"/>
    <w:rsid w:val="007F76A6"/>
    <w:rsid w:val="007F7A61"/>
    <w:rsid w:val="007F7E1A"/>
    <w:rsid w:val="00800416"/>
    <w:rsid w:val="00800606"/>
    <w:rsid w:val="00801DA4"/>
    <w:rsid w:val="00802040"/>
    <w:rsid w:val="008024E8"/>
    <w:rsid w:val="00802792"/>
    <w:rsid w:val="00802AE6"/>
    <w:rsid w:val="00803156"/>
    <w:rsid w:val="00803294"/>
    <w:rsid w:val="00803B59"/>
    <w:rsid w:val="0080410C"/>
    <w:rsid w:val="0080422E"/>
    <w:rsid w:val="00804F3A"/>
    <w:rsid w:val="008065F2"/>
    <w:rsid w:val="0080739C"/>
    <w:rsid w:val="00807409"/>
    <w:rsid w:val="00807752"/>
    <w:rsid w:val="008105B7"/>
    <w:rsid w:val="0081068E"/>
    <w:rsid w:val="00810EC8"/>
    <w:rsid w:val="00810FA0"/>
    <w:rsid w:val="00810FC4"/>
    <w:rsid w:val="008117E9"/>
    <w:rsid w:val="00811E38"/>
    <w:rsid w:val="008122E8"/>
    <w:rsid w:val="00812785"/>
    <w:rsid w:val="00812876"/>
    <w:rsid w:val="00813552"/>
    <w:rsid w:val="00813D56"/>
    <w:rsid w:val="00813D57"/>
    <w:rsid w:val="00814413"/>
    <w:rsid w:val="00814426"/>
    <w:rsid w:val="00814607"/>
    <w:rsid w:val="00814831"/>
    <w:rsid w:val="00814B4E"/>
    <w:rsid w:val="00814B80"/>
    <w:rsid w:val="008157BF"/>
    <w:rsid w:val="00815D49"/>
    <w:rsid w:val="00815F05"/>
    <w:rsid w:val="00816607"/>
    <w:rsid w:val="00816AA1"/>
    <w:rsid w:val="00816D9D"/>
    <w:rsid w:val="008173C2"/>
    <w:rsid w:val="008175A9"/>
    <w:rsid w:val="0081760D"/>
    <w:rsid w:val="00820103"/>
    <w:rsid w:val="00821614"/>
    <w:rsid w:val="00821846"/>
    <w:rsid w:val="008220F0"/>
    <w:rsid w:val="008228F6"/>
    <w:rsid w:val="00822B1F"/>
    <w:rsid w:val="00822B6A"/>
    <w:rsid w:val="00822D38"/>
    <w:rsid w:val="00822EFC"/>
    <w:rsid w:val="00823B17"/>
    <w:rsid w:val="00823F40"/>
    <w:rsid w:val="008247F4"/>
    <w:rsid w:val="00824A1F"/>
    <w:rsid w:val="00824CFC"/>
    <w:rsid w:val="00825020"/>
    <w:rsid w:val="0082510B"/>
    <w:rsid w:val="00825B2F"/>
    <w:rsid w:val="00825C10"/>
    <w:rsid w:val="00825CAD"/>
    <w:rsid w:val="00825D53"/>
    <w:rsid w:val="0082600B"/>
    <w:rsid w:val="00826AF4"/>
    <w:rsid w:val="00826EAA"/>
    <w:rsid w:val="008271C4"/>
    <w:rsid w:val="00827327"/>
    <w:rsid w:val="00827438"/>
    <w:rsid w:val="00831A5D"/>
    <w:rsid w:val="00831E49"/>
    <w:rsid w:val="008324A6"/>
    <w:rsid w:val="00832A39"/>
    <w:rsid w:val="00832C15"/>
    <w:rsid w:val="0083356B"/>
    <w:rsid w:val="0083356C"/>
    <w:rsid w:val="008335A1"/>
    <w:rsid w:val="00833868"/>
    <w:rsid w:val="00833A00"/>
    <w:rsid w:val="008348C7"/>
    <w:rsid w:val="00834A20"/>
    <w:rsid w:val="00834DF5"/>
    <w:rsid w:val="0083519F"/>
    <w:rsid w:val="00835567"/>
    <w:rsid w:val="008357F7"/>
    <w:rsid w:val="00836143"/>
    <w:rsid w:val="0083630F"/>
    <w:rsid w:val="00836B7A"/>
    <w:rsid w:val="00836BA6"/>
    <w:rsid w:val="00836C85"/>
    <w:rsid w:val="00837DA7"/>
    <w:rsid w:val="00837E46"/>
    <w:rsid w:val="00837F53"/>
    <w:rsid w:val="00840408"/>
    <w:rsid w:val="00840D87"/>
    <w:rsid w:val="00841E2F"/>
    <w:rsid w:val="00842788"/>
    <w:rsid w:val="00842DA7"/>
    <w:rsid w:val="0084311B"/>
    <w:rsid w:val="00843333"/>
    <w:rsid w:val="00843550"/>
    <w:rsid w:val="00844004"/>
    <w:rsid w:val="00844030"/>
    <w:rsid w:val="00844965"/>
    <w:rsid w:val="00844ED3"/>
    <w:rsid w:val="00844FEC"/>
    <w:rsid w:val="00845070"/>
    <w:rsid w:val="00845F97"/>
    <w:rsid w:val="0084611D"/>
    <w:rsid w:val="0084761D"/>
    <w:rsid w:val="00850AD8"/>
    <w:rsid w:val="00851218"/>
    <w:rsid w:val="00851D14"/>
    <w:rsid w:val="00851FD2"/>
    <w:rsid w:val="008529CF"/>
    <w:rsid w:val="00852CE1"/>
    <w:rsid w:val="00852DDE"/>
    <w:rsid w:val="0085322B"/>
    <w:rsid w:val="008534EE"/>
    <w:rsid w:val="008540F9"/>
    <w:rsid w:val="00854171"/>
    <w:rsid w:val="008541E7"/>
    <w:rsid w:val="008541F8"/>
    <w:rsid w:val="008546EE"/>
    <w:rsid w:val="00854C7F"/>
    <w:rsid w:val="00855F46"/>
    <w:rsid w:val="00856542"/>
    <w:rsid w:val="00856998"/>
    <w:rsid w:val="00857FE0"/>
    <w:rsid w:val="00860089"/>
    <w:rsid w:val="008604E9"/>
    <w:rsid w:val="00860865"/>
    <w:rsid w:val="00860B8D"/>
    <w:rsid w:val="00860E47"/>
    <w:rsid w:val="00861152"/>
    <w:rsid w:val="00861813"/>
    <w:rsid w:val="00861981"/>
    <w:rsid w:val="008624ED"/>
    <w:rsid w:val="008629FA"/>
    <w:rsid w:val="00862C76"/>
    <w:rsid w:val="0086317A"/>
    <w:rsid w:val="008631FE"/>
    <w:rsid w:val="00863709"/>
    <w:rsid w:val="00863D8E"/>
    <w:rsid w:val="00863F1E"/>
    <w:rsid w:val="008640CE"/>
    <w:rsid w:val="00864226"/>
    <w:rsid w:val="00864577"/>
    <w:rsid w:val="00864814"/>
    <w:rsid w:val="0086515C"/>
    <w:rsid w:val="00865371"/>
    <w:rsid w:val="00865732"/>
    <w:rsid w:val="0086587C"/>
    <w:rsid w:val="008661CC"/>
    <w:rsid w:val="00866318"/>
    <w:rsid w:val="00866AAB"/>
    <w:rsid w:val="00866E56"/>
    <w:rsid w:val="00866EBA"/>
    <w:rsid w:val="0086758C"/>
    <w:rsid w:val="00867660"/>
    <w:rsid w:val="00867729"/>
    <w:rsid w:val="008677B2"/>
    <w:rsid w:val="00867A8B"/>
    <w:rsid w:val="00867ED7"/>
    <w:rsid w:val="008708D1"/>
    <w:rsid w:val="00870DF0"/>
    <w:rsid w:val="00870E17"/>
    <w:rsid w:val="00870E5C"/>
    <w:rsid w:val="00871C47"/>
    <w:rsid w:val="00871EBD"/>
    <w:rsid w:val="0087288F"/>
    <w:rsid w:val="008730F2"/>
    <w:rsid w:val="0087310F"/>
    <w:rsid w:val="00873670"/>
    <w:rsid w:val="00873898"/>
    <w:rsid w:val="0087394E"/>
    <w:rsid w:val="00873DA6"/>
    <w:rsid w:val="0087521C"/>
    <w:rsid w:val="0087549C"/>
    <w:rsid w:val="008768F7"/>
    <w:rsid w:val="00876A03"/>
    <w:rsid w:val="00876E64"/>
    <w:rsid w:val="00876F26"/>
    <w:rsid w:val="00877363"/>
    <w:rsid w:val="00877501"/>
    <w:rsid w:val="008777CF"/>
    <w:rsid w:val="008779B6"/>
    <w:rsid w:val="00877A6F"/>
    <w:rsid w:val="00880350"/>
    <w:rsid w:val="00880678"/>
    <w:rsid w:val="0088099A"/>
    <w:rsid w:val="00880E68"/>
    <w:rsid w:val="00881791"/>
    <w:rsid w:val="00882445"/>
    <w:rsid w:val="00882822"/>
    <w:rsid w:val="00882B0F"/>
    <w:rsid w:val="00882D8B"/>
    <w:rsid w:val="00882E78"/>
    <w:rsid w:val="008834CC"/>
    <w:rsid w:val="008839C5"/>
    <w:rsid w:val="00883A4A"/>
    <w:rsid w:val="00883E34"/>
    <w:rsid w:val="00884109"/>
    <w:rsid w:val="0088433C"/>
    <w:rsid w:val="00884D7F"/>
    <w:rsid w:val="00884FE2"/>
    <w:rsid w:val="00885383"/>
    <w:rsid w:val="00885BC4"/>
    <w:rsid w:val="00885CEB"/>
    <w:rsid w:val="0088632A"/>
    <w:rsid w:val="008867AF"/>
    <w:rsid w:val="00886802"/>
    <w:rsid w:val="00886DB9"/>
    <w:rsid w:val="00886F98"/>
    <w:rsid w:val="0088747E"/>
    <w:rsid w:val="00887835"/>
    <w:rsid w:val="008900EC"/>
    <w:rsid w:val="008904AA"/>
    <w:rsid w:val="008908F4"/>
    <w:rsid w:val="00891402"/>
    <w:rsid w:val="00891561"/>
    <w:rsid w:val="008917F1"/>
    <w:rsid w:val="00891AAD"/>
    <w:rsid w:val="00891DC1"/>
    <w:rsid w:val="008921D4"/>
    <w:rsid w:val="0089252F"/>
    <w:rsid w:val="008925B3"/>
    <w:rsid w:val="00892BD4"/>
    <w:rsid w:val="00892F77"/>
    <w:rsid w:val="00893244"/>
    <w:rsid w:val="008934B0"/>
    <w:rsid w:val="008934F8"/>
    <w:rsid w:val="00893828"/>
    <w:rsid w:val="00894673"/>
    <w:rsid w:val="00894711"/>
    <w:rsid w:val="008948D9"/>
    <w:rsid w:val="00894970"/>
    <w:rsid w:val="008949F0"/>
    <w:rsid w:val="0089588E"/>
    <w:rsid w:val="00895F24"/>
    <w:rsid w:val="00896113"/>
    <w:rsid w:val="0089618C"/>
    <w:rsid w:val="00896DBE"/>
    <w:rsid w:val="008A0178"/>
    <w:rsid w:val="008A019E"/>
    <w:rsid w:val="008A0A9C"/>
    <w:rsid w:val="008A0E12"/>
    <w:rsid w:val="008A1266"/>
    <w:rsid w:val="008A16F1"/>
    <w:rsid w:val="008A1910"/>
    <w:rsid w:val="008A19AE"/>
    <w:rsid w:val="008A28E5"/>
    <w:rsid w:val="008A3A0D"/>
    <w:rsid w:val="008A3B6D"/>
    <w:rsid w:val="008A5649"/>
    <w:rsid w:val="008A5977"/>
    <w:rsid w:val="008A6016"/>
    <w:rsid w:val="008A6800"/>
    <w:rsid w:val="008A6872"/>
    <w:rsid w:val="008A6A67"/>
    <w:rsid w:val="008A6A7E"/>
    <w:rsid w:val="008A6DAC"/>
    <w:rsid w:val="008A75A9"/>
    <w:rsid w:val="008A79EC"/>
    <w:rsid w:val="008A7EC1"/>
    <w:rsid w:val="008B0E8B"/>
    <w:rsid w:val="008B1103"/>
    <w:rsid w:val="008B168F"/>
    <w:rsid w:val="008B16F6"/>
    <w:rsid w:val="008B1B70"/>
    <w:rsid w:val="008B1D09"/>
    <w:rsid w:val="008B2237"/>
    <w:rsid w:val="008B22FB"/>
    <w:rsid w:val="008B25FD"/>
    <w:rsid w:val="008B2601"/>
    <w:rsid w:val="008B2B6A"/>
    <w:rsid w:val="008B2CC9"/>
    <w:rsid w:val="008B2EA6"/>
    <w:rsid w:val="008B2FC5"/>
    <w:rsid w:val="008B2FE9"/>
    <w:rsid w:val="008B396B"/>
    <w:rsid w:val="008B39CF"/>
    <w:rsid w:val="008B3B80"/>
    <w:rsid w:val="008B4039"/>
    <w:rsid w:val="008B40FB"/>
    <w:rsid w:val="008B48C7"/>
    <w:rsid w:val="008B4F7F"/>
    <w:rsid w:val="008B5E8B"/>
    <w:rsid w:val="008B6247"/>
    <w:rsid w:val="008B63EF"/>
    <w:rsid w:val="008B6EDA"/>
    <w:rsid w:val="008B6F25"/>
    <w:rsid w:val="008B7601"/>
    <w:rsid w:val="008B77FB"/>
    <w:rsid w:val="008C022A"/>
    <w:rsid w:val="008C0865"/>
    <w:rsid w:val="008C091A"/>
    <w:rsid w:val="008C1C62"/>
    <w:rsid w:val="008C1EB1"/>
    <w:rsid w:val="008C2A95"/>
    <w:rsid w:val="008C2AA9"/>
    <w:rsid w:val="008C2BE2"/>
    <w:rsid w:val="008C4DAB"/>
    <w:rsid w:val="008C5120"/>
    <w:rsid w:val="008C536F"/>
    <w:rsid w:val="008C6CA5"/>
    <w:rsid w:val="008C7366"/>
    <w:rsid w:val="008C7594"/>
    <w:rsid w:val="008C7CBB"/>
    <w:rsid w:val="008C7E60"/>
    <w:rsid w:val="008D02E4"/>
    <w:rsid w:val="008D07F4"/>
    <w:rsid w:val="008D092A"/>
    <w:rsid w:val="008D0A73"/>
    <w:rsid w:val="008D0D2A"/>
    <w:rsid w:val="008D10E9"/>
    <w:rsid w:val="008D1FBF"/>
    <w:rsid w:val="008D2223"/>
    <w:rsid w:val="008D2234"/>
    <w:rsid w:val="008D26B5"/>
    <w:rsid w:val="008D2917"/>
    <w:rsid w:val="008D3182"/>
    <w:rsid w:val="008D36FB"/>
    <w:rsid w:val="008D3912"/>
    <w:rsid w:val="008D507D"/>
    <w:rsid w:val="008D591F"/>
    <w:rsid w:val="008D5ACA"/>
    <w:rsid w:val="008D5E33"/>
    <w:rsid w:val="008D5FE6"/>
    <w:rsid w:val="008D69FB"/>
    <w:rsid w:val="008D6C21"/>
    <w:rsid w:val="008D71D2"/>
    <w:rsid w:val="008D7407"/>
    <w:rsid w:val="008D76AE"/>
    <w:rsid w:val="008E068F"/>
    <w:rsid w:val="008E0748"/>
    <w:rsid w:val="008E1020"/>
    <w:rsid w:val="008E2268"/>
    <w:rsid w:val="008E27BC"/>
    <w:rsid w:val="008E28A8"/>
    <w:rsid w:val="008E2F8A"/>
    <w:rsid w:val="008E340F"/>
    <w:rsid w:val="008E43D2"/>
    <w:rsid w:val="008E43DA"/>
    <w:rsid w:val="008E4A4E"/>
    <w:rsid w:val="008E4C67"/>
    <w:rsid w:val="008E4FE5"/>
    <w:rsid w:val="008E5922"/>
    <w:rsid w:val="008E5BAD"/>
    <w:rsid w:val="008E629D"/>
    <w:rsid w:val="008E62EB"/>
    <w:rsid w:val="008E665C"/>
    <w:rsid w:val="008E67D6"/>
    <w:rsid w:val="008E6A5B"/>
    <w:rsid w:val="008E6BC9"/>
    <w:rsid w:val="008E6FC7"/>
    <w:rsid w:val="008E6FD0"/>
    <w:rsid w:val="008F0F11"/>
    <w:rsid w:val="008F213F"/>
    <w:rsid w:val="008F24F6"/>
    <w:rsid w:val="008F2672"/>
    <w:rsid w:val="008F2F1C"/>
    <w:rsid w:val="008F40F1"/>
    <w:rsid w:val="008F41A2"/>
    <w:rsid w:val="008F455B"/>
    <w:rsid w:val="008F489A"/>
    <w:rsid w:val="008F491B"/>
    <w:rsid w:val="008F5A43"/>
    <w:rsid w:val="008F5C9D"/>
    <w:rsid w:val="008F65B1"/>
    <w:rsid w:val="008F66C2"/>
    <w:rsid w:val="008F6A58"/>
    <w:rsid w:val="008F6E21"/>
    <w:rsid w:val="008F713B"/>
    <w:rsid w:val="008F7289"/>
    <w:rsid w:val="008F7693"/>
    <w:rsid w:val="00900636"/>
    <w:rsid w:val="00900B9C"/>
    <w:rsid w:val="009011C8"/>
    <w:rsid w:val="00901275"/>
    <w:rsid w:val="0090196D"/>
    <w:rsid w:val="00901CB4"/>
    <w:rsid w:val="00902002"/>
    <w:rsid w:val="0090213F"/>
    <w:rsid w:val="00902820"/>
    <w:rsid w:val="00902CAB"/>
    <w:rsid w:val="00903073"/>
    <w:rsid w:val="00903442"/>
    <w:rsid w:val="00903895"/>
    <w:rsid w:val="00903D0C"/>
    <w:rsid w:val="0090416F"/>
    <w:rsid w:val="0090490C"/>
    <w:rsid w:val="00904E68"/>
    <w:rsid w:val="00905328"/>
    <w:rsid w:val="0090537F"/>
    <w:rsid w:val="00905685"/>
    <w:rsid w:val="009056FA"/>
    <w:rsid w:val="00905A4D"/>
    <w:rsid w:val="00905DDF"/>
    <w:rsid w:val="00906437"/>
    <w:rsid w:val="0090648B"/>
    <w:rsid w:val="00906794"/>
    <w:rsid w:val="00906E7A"/>
    <w:rsid w:val="009072DC"/>
    <w:rsid w:val="009073A2"/>
    <w:rsid w:val="00907411"/>
    <w:rsid w:val="0091045D"/>
    <w:rsid w:val="009105EA"/>
    <w:rsid w:val="00910B80"/>
    <w:rsid w:val="00910F6C"/>
    <w:rsid w:val="00910FCC"/>
    <w:rsid w:val="009114D4"/>
    <w:rsid w:val="00912303"/>
    <w:rsid w:val="00912EC4"/>
    <w:rsid w:val="009131C4"/>
    <w:rsid w:val="0091349C"/>
    <w:rsid w:val="00913889"/>
    <w:rsid w:val="00913B03"/>
    <w:rsid w:val="00914F92"/>
    <w:rsid w:val="00915349"/>
    <w:rsid w:val="00915802"/>
    <w:rsid w:val="0091638A"/>
    <w:rsid w:val="00916EA9"/>
    <w:rsid w:val="00916FFA"/>
    <w:rsid w:val="00917243"/>
    <w:rsid w:val="00917263"/>
    <w:rsid w:val="009178B0"/>
    <w:rsid w:val="00917F9A"/>
    <w:rsid w:val="0092057A"/>
    <w:rsid w:val="009209BB"/>
    <w:rsid w:val="009212A0"/>
    <w:rsid w:val="0092195E"/>
    <w:rsid w:val="00921F32"/>
    <w:rsid w:val="00922656"/>
    <w:rsid w:val="009229E2"/>
    <w:rsid w:val="00922BA2"/>
    <w:rsid w:val="00922E6A"/>
    <w:rsid w:val="00923C05"/>
    <w:rsid w:val="00923F7B"/>
    <w:rsid w:val="00924103"/>
    <w:rsid w:val="009242E4"/>
    <w:rsid w:val="0092480E"/>
    <w:rsid w:val="00924A59"/>
    <w:rsid w:val="0092506A"/>
    <w:rsid w:val="009256D5"/>
    <w:rsid w:val="00926C76"/>
    <w:rsid w:val="00927849"/>
    <w:rsid w:val="00927D85"/>
    <w:rsid w:val="00927EA9"/>
    <w:rsid w:val="00930811"/>
    <w:rsid w:val="009314AC"/>
    <w:rsid w:val="00931713"/>
    <w:rsid w:val="00931827"/>
    <w:rsid w:val="00931B42"/>
    <w:rsid w:val="00931D29"/>
    <w:rsid w:val="00932252"/>
    <w:rsid w:val="00932A10"/>
    <w:rsid w:val="00932A90"/>
    <w:rsid w:val="00932EB5"/>
    <w:rsid w:val="009333CD"/>
    <w:rsid w:val="0093356C"/>
    <w:rsid w:val="00934329"/>
    <w:rsid w:val="00934F6D"/>
    <w:rsid w:val="00934FD3"/>
    <w:rsid w:val="009351DE"/>
    <w:rsid w:val="009352C3"/>
    <w:rsid w:val="00935693"/>
    <w:rsid w:val="00935862"/>
    <w:rsid w:val="00935881"/>
    <w:rsid w:val="00936F7B"/>
    <w:rsid w:val="00937036"/>
    <w:rsid w:val="009371E8"/>
    <w:rsid w:val="00937BDA"/>
    <w:rsid w:val="00937D0D"/>
    <w:rsid w:val="00937E7D"/>
    <w:rsid w:val="00937FC1"/>
    <w:rsid w:val="00940840"/>
    <w:rsid w:val="00940C6D"/>
    <w:rsid w:val="00940DE9"/>
    <w:rsid w:val="00941306"/>
    <w:rsid w:val="009419B1"/>
    <w:rsid w:val="009424D7"/>
    <w:rsid w:val="009438BE"/>
    <w:rsid w:val="009439D8"/>
    <w:rsid w:val="009439ED"/>
    <w:rsid w:val="00943C96"/>
    <w:rsid w:val="00943F98"/>
    <w:rsid w:val="009440D5"/>
    <w:rsid w:val="00944198"/>
    <w:rsid w:val="00944AB7"/>
    <w:rsid w:val="0094502F"/>
    <w:rsid w:val="009451BC"/>
    <w:rsid w:val="00945847"/>
    <w:rsid w:val="00945976"/>
    <w:rsid w:val="0094613F"/>
    <w:rsid w:val="00946534"/>
    <w:rsid w:val="009468BA"/>
    <w:rsid w:val="00946B3B"/>
    <w:rsid w:val="00946C25"/>
    <w:rsid w:val="0094769D"/>
    <w:rsid w:val="00950D2A"/>
    <w:rsid w:val="00950E6C"/>
    <w:rsid w:val="00951364"/>
    <w:rsid w:val="00951A61"/>
    <w:rsid w:val="00951C5F"/>
    <w:rsid w:val="00952062"/>
    <w:rsid w:val="00952246"/>
    <w:rsid w:val="009527D6"/>
    <w:rsid w:val="00952AD9"/>
    <w:rsid w:val="009530FA"/>
    <w:rsid w:val="0095394E"/>
    <w:rsid w:val="00953E9C"/>
    <w:rsid w:val="0095448C"/>
    <w:rsid w:val="00955BC5"/>
    <w:rsid w:val="0095691F"/>
    <w:rsid w:val="00960727"/>
    <w:rsid w:val="00960B04"/>
    <w:rsid w:val="00960FFA"/>
    <w:rsid w:val="009610D4"/>
    <w:rsid w:val="009619F5"/>
    <w:rsid w:val="00961D0B"/>
    <w:rsid w:val="00961D67"/>
    <w:rsid w:val="009626CF"/>
    <w:rsid w:val="00963055"/>
    <w:rsid w:val="009637D1"/>
    <w:rsid w:val="00963EE6"/>
    <w:rsid w:val="009642DC"/>
    <w:rsid w:val="00964827"/>
    <w:rsid w:val="009652BD"/>
    <w:rsid w:val="00965883"/>
    <w:rsid w:val="0096615B"/>
    <w:rsid w:val="009663FC"/>
    <w:rsid w:val="009665CD"/>
    <w:rsid w:val="009668CA"/>
    <w:rsid w:val="00967259"/>
    <w:rsid w:val="009679AD"/>
    <w:rsid w:val="0097016C"/>
    <w:rsid w:val="00970674"/>
    <w:rsid w:val="0097070D"/>
    <w:rsid w:val="009717E6"/>
    <w:rsid w:val="00971C54"/>
    <w:rsid w:val="0097265D"/>
    <w:rsid w:val="00972A10"/>
    <w:rsid w:val="00972AB7"/>
    <w:rsid w:val="00973870"/>
    <w:rsid w:val="00974094"/>
    <w:rsid w:val="00974A34"/>
    <w:rsid w:val="00976196"/>
    <w:rsid w:val="00976264"/>
    <w:rsid w:val="009763B5"/>
    <w:rsid w:val="00976C0F"/>
    <w:rsid w:val="00976CD6"/>
    <w:rsid w:val="00976D89"/>
    <w:rsid w:val="00976DEE"/>
    <w:rsid w:val="00977A68"/>
    <w:rsid w:val="00980C14"/>
    <w:rsid w:val="00981E71"/>
    <w:rsid w:val="0098205F"/>
    <w:rsid w:val="0098297C"/>
    <w:rsid w:val="009830E0"/>
    <w:rsid w:val="00983764"/>
    <w:rsid w:val="00983E1F"/>
    <w:rsid w:val="00984759"/>
    <w:rsid w:val="00984798"/>
    <w:rsid w:val="00984B4C"/>
    <w:rsid w:val="00985428"/>
    <w:rsid w:val="00986A80"/>
    <w:rsid w:val="00987395"/>
    <w:rsid w:val="00987564"/>
    <w:rsid w:val="009907C8"/>
    <w:rsid w:val="00990963"/>
    <w:rsid w:val="00991228"/>
    <w:rsid w:val="00991DC0"/>
    <w:rsid w:val="009921EA"/>
    <w:rsid w:val="00992684"/>
    <w:rsid w:val="00992843"/>
    <w:rsid w:val="00992C4B"/>
    <w:rsid w:val="0099348C"/>
    <w:rsid w:val="009934F4"/>
    <w:rsid w:val="00993DDD"/>
    <w:rsid w:val="0099406D"/>
    <w:rsid w:val="009942A4"/>
    <w:rsid w:val="00994600"/>
    <w:rsid w:val="00995CC9"/>
    <w:rsid w:val="0099695B"/>
    <w:rsid w:val="00996A09"/>
    <w:rsid w:val="00996B2C"/>
    <w:rsid w:val="00996C6D"/>
    <w:rsid w:val="00997753"/>
    <w:rsid w:val="0099789C"/>
    <w:rsid w:val="00997DA8"/>
    <w:rsid w:val="009A081F"/>
    <w:rsid w:val="009A0877"/>
    <w:rsid w:val="009A18BD"/>
    <w:rsid w:val="009A19B0"/>
    <w:rsid w:val="009A1BFE"/>
    <w:rsid w:val="009A205B"/>
    <w:rsid w:val="009A2AE3"/>
    <w:rsid w:val="009A2BF9"/>
    <w:rsid w:val="009A2E3F"/>
    <w:rsid w:val="009A312D"/>
    <w:rsid w:val="009A355F"/>
    <w:rsid w:val="009A3656"/>
    <w:rsid w:val="009A36A4"/>
    <w:rsid w:val="009A3BCB"/>
    <w:rsid w:val="009A3ED4"/>
    <w:rsid w:val="009A3F0E"/>
    <w:rsid w:val="009A5967"/>
    <w:rsid w:val="009A612D"/>
    <w:rsid w:val="009A6619"/>
    <w:rsid w:val="009A7743"/>
    <w:rsid w:val="009A7EF6"/>
    <w:rsid w:val="009B0E69"/>
    <w:rsid w:val="009B0ED1"/>
    <w:rsid w:val="009B115A"/>
    <w:rsid w:val="009B15D9"/>
    <w:rsid w:val="009B2374"/>
    <w:rsid w:val="009B2BF4"/>
    <w:rsid w:val="009B30FE"/>
    <w:rsid w:val="009B3135"/>
    <w:rsid w:val="009B32A9"/>
    <w:rsid w:val="009B3405"/>
    <w:rsid w:val="009B3BB5"/>
    <w:rsid w:val="009B50E7"/>
    <w:rsid w:val="009B5A96"/>
    <w:rsid w:val="009B5DC3"/>
    <w:rsid w:val="009B6906"/>
    <w:rsid w:val="009B6909"/>
    <w:rsid w:val="009B6A3D"/>
    <w:rsid w:val="009B6C28"/>
    <w:rsid w:val="009B75C7"/>
    <w:rsid w:val="009B77B7"/>
    <w:rsid w:val="009B7B37"/>
    <w:rsid w:val="009C01F5"/>
    <w:rsid w:val="009C0387"/>
    <w:rsid w:val="009C0736"/>
    <w:rsid w:val="009C080B"/>
    <w:rsid w:val="009C0893"/>
    <w:rsid w:val="009C0AEA"/>
    <w:rsid w:val="009C1333"/>
    <w:rsid w:val="009C172E"/>
    <w:rsid w:val="009C2031"/>
    <w:rsid w:val="009C2ABC"/>
    <w:rsid w:val="009C2AF0"/>
    <w:rsid w:val="009C4108"/>
    <w:rsid w:val="009C4B80"/>
    <w:rsid w:val="009C4F01"/>
    <w:rsid w:val="009C5CF1"/>
    <w:rsid w:val="009C6A3C"/>
    <w:rsid w:val="009C7052"/>
    <w:rsid w:val="009C7107"/>
    <w:rsid w:val="009C719E"/>
    <w:rsid w:val="009D03AC"/>
    <w:rsid w:val="009D03F2"/>
    <w:rsid w:val="009D06F9"/>
    <w:rsid w:val="009D11E6"/>
    <w:rsid w:val="009D1221"/>
    <w:rsid w:val="009D183D"/>
    <w:rsid w:val="009D1924"/>
    <w:rsid w:val="009D1FB2"/>
    <w:rsid w:val="009D20FB"/>
    <w:rsid w:val="009D28CF"/>
    <w:rsid w:val="009D305A"/>
    <w:rsid w:val="009D31A7"/>
    <w:rsid w:val="009D3BAA"/>
    <w:rsid w:val="009D4132"/>
    <w:rsid w:val="009D4AB5"/>
    <w:rsid w:val="009D4B5F"/>
    <w:rsid w:val="009D4F73"/>
    <w:rsid w:val="009D4F7E"/>
    <w:rsid w:val="009D53BD"/>
    <w:rsid w:val="009D5482"/>
    <w:rsid w:val="009D5527"/>
    <w:rsid w:val="009D55A9"/>
    <w:rsid w:val="009D56B0"/>
    <w:rsid w:val="009D56EA"/>
    <w:rsid w:val="009D56EB"/>
    <w:rsid w:val="009D70D0"/>
    <w:rsid w:val="009D7222"/>
    <w:rsid w:val="009D72C6"/>
    <w:rsid w:val="009E006F"/>
    <w:rsid w:val="009E059E"/>
    <w:rsid w:val="009E0D42"/>
    <w:rsid w:val="009E0F2B"/>
    <w:rsid w:val="009E0F6A"/>
    <w:rsid w:val="009E140C"/>
    <w:rsid w:val="009E1499"/>
    <w:rsid w:val="009E1AE8"/>
    <w:rsid w:val="009E1E77"/>
    <w:rsid w:val="009E240D"/>
    <w:rsid w:val="009E26E7"/>
    <w:rsid w:val="009E27FE"/>
    <w:rsid w:val="009E2F5C"/>
    <w:rsid w:val="009E3142"/>
    <w:rsid w:val="009E3198"/>
    <w:rsid w:val="009E3ADF"/>
    <w:rsid w:val="009E4690"/>
    <w:rsid w:val="009E46B0"/>
    <w:rsid w:val="009E4C22"/>
    <w:rsid w:val="009E4CFF"/>
    <w:rsid w:val="009E56A2"/>
    <w:rsid w:val="009E574C"/>
    <w:rsid w:val="009E5886"/>
    <w:rsid w:val="009E5941"/>
    <w:rsid w:val="009E650F"/>
    <w:rsid w:val="009E6599"/>
    <w:rsid w:val="009E6A3D"/>
    <w:rsid w:val="009E6A65"/>
    <w:rsid w:val="009E7546"/>
    <w:rsid w:val="009E75F3"/>
    <w:rsid w:val="009E7959"/>
    <w:rsid w:val="009F03A7"/>
    <w:rsid w:val="009F09C2"/>
    <w:rsid w:val="009F0B4D"/>
    <w:rsid w:val="009F0F9B"/>
    <w:rsid w:val="009F11E0"/>
    <w:rsid w:val="009F1727"/>
    <w:rsid w:val="009F2348"/>
    <w:rsid w:val="009F3DB0"/>
    <w:rsid w:val="009F4107"/>
    <w:rsid w:val="009F419D"/>
    <w:rsid w:val="009F450C"/>
    <w:rsid w:val="009F4944"/>
    <w:rsid w:val="009F5473"/>
    <w:rsid w:val="009F5587"/>
    <w:rsid w:val="009F588A"/>
    <w:rsid w:val="009F5B21"/>
    <w:rsid w:val="009F5C39"/>
    <w:rsid w:val="009F63EF"/>
    <w:rsid w:val="009F6444"/>
    <w:rsid w:val="009F692B"/>
    <w:rsid w:val="009F6D1C"/>
    <w:rsid w:val="009F6F76"/>
    <w:rsid w:val="009F7267"/>
    <w:rsid w:val="009F7609"/>
    <w:rsid w:val="00A00024"/>
    <w:rsid w:val="00A000C0"/>
    <w:rsid w:val="00A00AFB"/>
    <w:rsid w:val="00A00E1F"/>
    <w:rsid w:val="00A02713"/>
    <w:rsid w:val="00A02749"/>
    <w:rsid w:val="00A02813"/>
    <w:rsid w:val="00A030FD"/>
    <w:rsid w:val="00A031F6"/>
    <w:rsid w:val="00A03D8C"/>
    <w:rsid w:val="00A03FE6"/>
    <w:rsid w:val="00A04883"/>
    <w:rsid w:val="00A04958"/>
    <w:rsid w:val="00A04CC0"/>
    <w:rsid w:val="00A05094"/>
    <w:rsid w:val="00A0527B"/>
    <w:rsid w:val="00A052A3"/>
    <w:rsid w:val="00A052F1"/>
    <w:rsid w:val="00A0633E"/>
    <w:rsid w:val="00A06804"/>
    <w:rsid w:val="00A068C2"/>
    <w:rsid w:val="00A069E0"/>
    <w:rsid w:val="00A06D38"/>
    <w:rsid w:val="00A06FFF"/>
    <w:rsid w:val="00A0746A"/>
    <w:rsid w:val="00A07BD3"/>
    <w:rsid w:val="00A07D74"/>
    <w:rsid w:val="00A10E46"/>
    <w:rsid w:val="00A10F22"/>
    <w:rsid w:val="00A10F2F"/>
    <w:rsid w:val="00A111B4"/>
    <w:rsid w:val="00A116B4"/>
    <w:rsid w:val="00A1186D"/>
    <w:rsid w:val="00A119A8"/>
    <w:rsid w:val="00A11D04"/>
    <w:rsid w:val="00A12051"/>
    <w:rsid w:val="00A12347"/>
    <w:rsid w:val="00A123BE"/>
    <w:rsid w:val="00A12551"/>
    <w:rsid w:val="00A127D1"/>
    <w:rsid w:val="00A12873"/>
    <w:rsid w:val="00A128DF"/>
    <w:rsid w:val="00A12A1C"/>
    <w:rsid w:val="00A12A8E"/>
    <w:rsid w:val="00A12B40"/>
    <w:rsid w:val="00A12B47"/>
    <w:rsid w:val="00A12B77"/>
    <w:rsid w:val="00A138DF"/>
    <w:rsid w:val="00A13A14"/>
    <w:rsid w:val="00A13D70"/>
    <w:rsid w:val="00A14834"/>
    <w:rsid w:val="00A14AD1"/>
    <w:rsid w:val="00A14BBB"/>
    <w:rsid w:val="00A159CE"/>
    <w:rsid w:val="00A16493"/>
    <w:rsid w:val="00A1687E"/>
    <w:rsid w:val="00A16A5F"/>
    <w:rsid w:val="00A16CC5"/>
    <w:rsid w:val="00A16FDA"/>
    <w:rsid w:val="00A1751A"/>
    <w:rsid w:val="00A17666"/>
    <w:rsid w:val="00A206BF"/>
    <w:rsid w:val="00A21A61"/>
    <w:rsid w:val="00A21F89"/>
    <w:rsid w:val="00A234C6"/>
    <w:rsid w:val="00A23607"/>
    <w:rsid w:val="00A23BE2"/>
    <w:rsid w:val="00A23D33"/>
    <w:rsid w:val="00A244B5"/>
    <w:rsid w:val="00A246A7"/>
    <w:rsid w:val="00A25A07"/>
    <w:rsid w:val="00A25CA3"/>
    <w:rsid w:val="00A25F82"/>
    <w:rsid w:val="00A260C6"/>
    <w:rsid w:val="00A261D8"/>
    <w:rsid w:val="00A2666E"/>
    <w:rsid w:val="00A266C0"/>
    <w:rsid w:val="00A26859"/>
    <w:rsid w:val="00A2713E"/>
    <w:rsid w:val="00A27285"/>
    <w:rsid w:val="00A272CF"/>
    <w:rsid w:val="00A278E7"/>
    <w:rsid w:val="00A279C5"/>
    <w:rsid w:val="00A27D95"/>
    <w:rsid w:val="00A302FB"/>
    <w:rsid w:val="00A30418"/>
    <w:rsid w:val="00A305A5"/>
    <w:rsid w:val="00A30CF1"/>
    <w:rsid w:val="00A30E77"/>
    <w:rsid w:val="00A30F1E"/>
    <w:rsid w:val="00A30FE1"/>
    <w:rsid w:val="00A3187F"/>
    <w:rsid w:val="00A319D4"/>
    <w:rsid w:val="00A31C17"/>
    <w:rsid w:val="00A32B03"/>
    <w:rsid w:val="00A336EC"/>
    <w:rsid w:val="00A33B32"/>
    <w:rsid w:val="00A346AF"/>
    <w:rsid w:val="00A34885"/>
    <w:rsid w:val="00A353EC"/>
    <w:rsid w:val="00A357D6"/>
    <w:rsid w:val="00A35C6A"/>
    <w:rsid w:val="00A35D29"/>
    <w:rsid w:val="00A35E17"/>
    <w:rsid w:val="00A36161"/>
    <w:rsid w:val="00A3648D"/>
    <w:rsid w:val="00A366AD"/>
    <w:rsid w:val="00A379DF"/>
    <w:rsid w:val="00A37A15"/>
    <w:rsid w:val="00A37C1B"/>
    <w:rsid w:val="00A37D37"/>
    <w:rsid w:val="00A37E5B"/>
    <w:rsid w:val="00A37E72"/>
    <w:rsid w:val="00A40096"/>
    <w:rsid w:val="00A40401"/>
    <w:rsid w:val="00A405E7"/>
    <w:rsid w:val="00A410BF"/>
    <w:rsid w:val="00A4195A"/>
    <w:rsid w:val="00A41EA9"/>
    <w:rsid w:val="00A4264F"/>
    <w:rsid w:val="00A42A59"/>
    <w:rsid w:val="00A4300D"/>
    <w:rsid w:val="00A435F5"/>
    <w:rsid w:val="00A4378C"/>
    <w:rsid w:val="00A43FC5"/>
    <w:rsid w:val="00A44024"/>
    <w:rsid w:val="00A44059"/>
    <w:rsid w:val="00A4444C"/>
    <w:rsid w:val="00A44519"/>
    <w:rsid w:val="00A44658"/>
    <w:rsid w:val="00A44846"/>
    <w:rsid w:val="00A44F02"/>
    <w:rsid w:val="00A44F1C"/>
    <w:rsid w:val="00A44F1E"/>
    <w:rsid w:val="00A4507E"/>
    <w:rsid w:val="00A45EEF"/>
    <w:rsid w:val="00A467F3"/>
    <w:rsid w:val="00A46803"/>
    <w:rsid w:val="00A46A0B"/>
    <w:rsid w:val="00A46FF3"/>
    <w:rsid w:val="00A4781B"/>
    <w:rsid w:val="00A47E4C"/>
    <w:rsid w:val="00A47F3B"/>
    <w:rsid w:val="00A501EF"/>
    <w:rsid w:val="00A507C3"/>
    <w:rsid w:val="00A514CD"/>
    <w:rsid w:val="00A5185D"/>
    <w:rsid w:val="00A518D0"/>
    <w:rsid w:val="00A52183"/>
    <w:rsid w:val="00A5249C"/>
    <w:rsid w:val="00A52EA8"/>
    <w:rsid w:val="00A5350D"/>
    <w:rsid w:val="00A54381"/>
    <w:rsid w:val="00A544CF"/>
    <w:rsid w:val="00A551B2"/>
    <w:rsid w:val="00A556B6"/>
    <w:rsid w:val="00A559E7"/>
    <w:rsid w:val="00A56346"/>
    <w:rsid w:val="00A56932"/>
    <w:rsid w:val="00A56E5B"/>
    <w:rsid w:val="00A57135"/>
    <w:rsid w:val="00A57DE5"/>
    <w:rsid w:val="00A57E42"/>
    <w:rsid w:val="00A60327"/>
    <w:rsid w:val="00A60981"/>
    <w:rsid w:val="00A6134D"/>
    <w:rsid w:val="00A613C7"/>
    <w:rsid w:val="00A628B9"/>
    <w:rsid w:val="00A62950"/>
    <w:rsid w:val="00A63002"/>
    <w:rsid w:val="00A63837"/>
    <w:rsid w:val="00A63A14"/>
    <w:rsid w:val="00A647B1"/>
    <w:rsid w:val="00A64EEA"/>
    <w:rsid w:val="00A668D0"/>
    <w:rsid w:val="00A67544"/>
    <w:rsid w:val="00A67DF3"/>
    <w:rsid w:val="00A70099"/>
    <w:rsid w:val="00A701B7"/>
    <w:rsid w:val="00A70CDA"/>
    <w:rsid w:val="00A70ED7"/>
    <w:rsid w:val="00A71344"/>
    <w:rsid w:val="00A71511"/>
    <w:rsid w:val="00A715E7"/>
    <w:rsid w:val="00A71A53"/>
    <w:rsid w:val="00A71A85"/>
    <w:rsid w:val="00A71D1C"/>
    <w:rsid w:val="00A72923"/>
    <w:rsid w:val="00A72A0B"/>
    <w:rsid w:val="00A732AC"/>
    <w:rsid w:val="00A73392"/>
    <w:rsid w:val="00A734D4"/>
    <w:rsid w:val="00A737AC"/>
    <w:rsid w:val="00A745FF"/>
    <w:rsid w:val="00A74C01"/>
    <w:rsid w:val="00A751AB"/>
    <w:rsid w:val="00A75B11"/>
    <w:rsid w:val="00A75E79"/>
    <w:rsid w:val="00A76C20"/>
    <w:rsid w:val="00A776B1"/>
    <w:rsid w:val="00A80C89"/>
    <w:rsid w:val="00A81D14"/>
    <w:rsid w:val="00A82113"/>
    <w:rsid w:val="00A82188"/>
    <w:rsid w:val="00A821B1"/>
    <w:rsid w:val="00A82210"/>
    <w:rsid w:val="00A82413"/>
    <w:rsid w:val="00A82788"/>
    <w:rsid w:val="00A82AC7"/>
    <w:rsid w:val="00A83007"/>
    <w:rsid w:val="00A833E4"/>
    <w:rsid w:val="00A8349F"/>
    <w:rsid w:val="00A83B9C"/>
    <w:rsid w:val="00A8403C"/>
    <w:rsid w:val="00A84F5D"/>
    <w:rsid w:val="00A850CD"/>
    <w:rsid w:val="00A8517B"/>
    <w:rsid w:val="00A8518C"/>
    <w:rsid w:val="00A85484"/>
    <w:rsid w:val="00A85A12"/>
    <w:rsid w:val="00A85E8B"/>
    <w:rsid w:val="00A8635A"/>
    <w:rsid w:val="00A867F9"/>
    <w:rsid w:val="00A86894"/>
    <w:rsid w:val="00A86BF6"/>
    <w:rsid w:val="00A87020"/>
    <w:rsid w:val="00A87A76"/>
    <w:rsid w:val="00A87B38"/>
    <w:rsid w:val="00A87EB5"/>
    <w:rsid w:val="00A90276"/>
    <w:rsid w:val="00A90590"/>
    <w:rsid w:val="00A90D78"/>
    <w:rsid w:val="00A90DF5"/>
    <w:rsid w:val="00A91481"/>
    <w:rsid w:val="00A91520"/>
    <w:rsid w:val="00A91D2B"/>
    <w:rsid w:val="00A9213D"/>
    <w:rsid w:val="00A9324A"/>
    <w:rsid w:val="00A9480C"/>
    <w:rsid w:val="00A94BE0"/>
    <w:rsid w:val="00A95792"/>
    <w:rsid w:val="00A95ED8"/>
    <w:rsid w:val="00A964E4"/>
    <w:rsid w:val="00A96752"/>
    <w:rsid w:val="00A96B79"/>
    <w:rsid w:val="00A96CFD"/>
    <w:rsid w:val="00A976B7"/>
    <w:rsid w:val="00A97AE7"/>
    <w:rsid w:val="00A97BD2"/>
    <w:rsid w:val="00AA005A"/>
    <w:rsid w:val="00AA04A1"/>
    <w:rsid w:val="00AA1250"/>
    <w:rsid w:val="00AA132B"/>
    <w:rsid w:val="00AA18B6"/>
    <w:rsid w:val="00AA1F0E"/>
    <w:rsid w:val="00AA27A1"/>
    <w:rsid w:val="00AA2FEF"/>
    <w:rsid w:val="00AA3298"/>
    <w:rsid w:val="00AA3643"/>
    <w:rsid w:val="00AA37FB"/>
    <w:rsid w:val="00AA4953"/>
    <w:rsid w:val="00AA4C40"/>
    <w:rsid w:val="00AA5CD3"/>
    <w:rsid w:val="00AA601A"/>
    <w:rsid w:val="00AB0110"/>
    <w:rsid w:val="00AB04F4"/>
    <w:rsid w:val="00AB0854"/>
    <w:rsid w:val="00AB0BDF"/>
    <w:rsid w:val="00AB144F"/>
    <w:rsid w:val="00AB1518"/>
    <w:rsid w:val="00AB1580"/>
    <w:rsid w:val="00AB1C07"/>
    <w:rsid w:val="00AB23B2"/>
    <w:rsid w:val="00AB2A71"/>
    <w:rsid w:val="00AB2AB4"/>
    <w:rsid w:val="00AB30CF"/>
    <w:rsid w:val="00AB3E14"/>
    <w:rsid w:val="00AB4004"/>
    <w:rsid w:val="00AB4546"/>
    <w:rsid w:val="00AB4AD9"/>
    <w:rsid w:val="00AB4C43"/>
    <w:rsid w:val="00AB5EF7"/>
    <w:rsid w:val="00AB5F9A"/>
    <w:rsid w:val="00AB61F3"/>
    <w:rsid w:val="00AB62DB"/>
    <w:rsid w:val="00AB63BE"/>
    <w:rsid w:val="00AB641A"/>
    <w:rsid w:val="00AB6518"/>
    <w:rsid w:val="00AB6C17"/>
    <w:rsid w:val="00AB6F1A"/>
    <w:rsid w:val="00AB7162"/>
    <w:rsid w:val="00AB7728"/>
    <w:rsid w:val="00AB7AA6"/>
    <w:rsid w:val="00AB7AFE"/>
    <w:rsid w:val="00AB7CD6"/>
    <w:rsid w:val="00AB7E61"/>
    <w:rsid w:val="00AB7E81"/>
    <w:rsid w:val="00AB7F94"/>
    <w:rsid w:val="00AB7FB0"/>
    <w:rsid w:val="00AC024A"/>
    <w:rsid w:val="00AC0351"/>
    <w:rsid w:val="00AC067A"/>
    <w:rsid w:val="00AC077D"/>
    <w:rsid w:val="00AC0DC3"/>
    <w:rsid w:val="00AC0F55"/>
    <w:rsid w:val="00AC0FE9"/>
    <w:rsid w:val="00AC1892"/>
    <w:rsid w:val="00AC1C68"/>
    <w:rsid w:val="00AC22FE"/>
    <w:rsid w:val="00AC32DA"/>
    <w:rsid w:val="00AC366F"/>
    <w:rsid w:val="00AC3D09"/>
    <w:rsid w:val="00AC450E"/>
    <w:rsid w:val="00AC4821"/>
    <w:rsid w:val="00AC5AF8"/>
    <w:rsid w:val="00AC664E"/>
    <w:rsid w:val="00AC675C"/>
    <w:rsid w:val="00AC6865"/>
    <w:rsid w:val="00AC6D0C"/>
    <w:rsid w:val="00AC786A"/>
    <w:rsid w:val="00AC7914"/>
    <w:rsid w:val="00AC7F56"/>
    <w:rsid w:val="00AD01A1"/>
    <w:rsid w:val="00AD03B5"/>
    <w:rsid w:val="00AD0C62"/>
    <w:rsid w:val="00AD1278"/>
    <w:rsid w:val="00AD13DC"/>
    <w:rsid w:val="00AD152B"/>
    <w:rsid w:val="00AD1987"/>
    <w:rsid w:val="00AD2AC5"/>
    <w:rsid w:val="00AD2D71"/>
    <w:rsid w:val="00AD3372"/>
    <w:rsid w:val="00AD395B"/>
    <w:rsid w:val="00AD3B2E"/>
    <w:rsid w:val="00AD46F7"/>
    <w:rsid w:val="00AD5172"/>
    <w:rsid w:val="00AD581B"/>
    <w:rsid w:val="00AD58AB"/>
    <w:rsid w:val="00AD6287"/>
    <w:rsid w:val="00AD670B"/>
    <w:rsid w:val="00AD67B2"/>
    <w:rsid w:val="00AD7280"/>
    <w:rsid w:val="00AD7B7F"/>
    <w:rsid w:val="00AD7F70"/>
    <w:rsid w:val="00AE027B"/>
    <w:rsid w:val="00AE0395"/>
    <w:rsid w:val="00AE07FD"/>
    <w:rsid w:val="00AE0CE6"/>
    <w:rsid w:val="00AE0EA9"/>
    <w:rsid w:val="00AE14CB"/>
    <w:rsid w:val="00AE193E"/>
    <w:rsid w:val="00AE22E2"/>
    <w:rsid w:val="00AE27E6"/>
    <w:rsid w:val="00AE2883"/>
    <w:rsid w:val="00AE28D5"/>
    <w:rsid w:val="00AE2B80"/>
    <w:rsid w:val="00AE2E97"/>
    <w:rsid w:val="00AE31C7"/>
    <w:rsid w:val="00AE3434"/>
    <w:rsid w:val="00AE3470"/>
    <w:rsid w:val="00AE39CD"/>
    <w:rsid w:val="00AE3CB7"/>
    <w:rsid w:val="00AE45E7"/>
    <w:rsid w:val="00AE4618"/>
    <w:rsid w:val="00AE4637"/>
    <w:rsid w:val="00AE46E0"/>
    <w:rsid w:val="00AE4D15"/>
    <w:rsid w:val="00AE4DE7"/>
    <w:rsid w:val="00AE526F"/>
    <w:rsid w:val="00AE59D1"/>
    <w:rsid w:val="00AE6F40"/>
    <w:rsid w:val="00AE7083"/>
    <w:rsid w:val="00AE7954"/>
    <w:rsid w:val="00AF0897"/>
    <w:rsid w:val="00AF11D0"/>
    <w:rsid w:val="00AF1540"/>
    <w:rsid w:val="00AF1DCA"/>
    <w:rsid w:val="00AF1ECB"/>
    <w:rsid w:val="00AF2248"/>
    <w:rsid w:val="00AF2EF0"/>
    <w:rsid w:val="00AF34C3"/>
    <w:rsid w:val="00AF35C5"/>
    <w:rsid w:val="00AF35DD"/>
    <w:rsid w:val="00AF3793"/>
    <w:rsid w:val="00AF3D6E"/>
    <w:rsid w:val="00AF3D8E"/>
    <w:rsid w:val="00AF3E1F"/>
    <w:rsid w:val="00AF3F52"/>
    <w:rsid w:val="00AF5349"/>
    <w:rsid w:val="00AF5B44"/>
    <w:rsid w:val="00AF5CD2"/>
    <w:rsid w:val="00AF5CF1"/>
    <w:rsid w:val="00AF5F49"/>
    <w:rsid w:val="00AF6042"/>
    <w:rsid w:val="00AF6062"/>
    <w:rsid w:val="00AF6105"/>
    <w:rsid w:val="00AF650F"/>
    <w:rsid w:val="00AF6783"/>
    <w:rsid w:val="00AF75A1"/>
    <w:rsid w:val="00AF7C00"/>
    <w:rsid w:val="00AF7CAF"/>
    <w:rsid w:val="00AF7D00"/>
    <w:rsid w:val="00AF7DC3"/>
    <w:rsid w:val="00B00059"/>
    <w:rsid w:val="00B00644"/>
    <w:rsid w:val="00B0101E"/>
    <w:rsid w:val="00B01399"/>
    <w:rsid w:val="00B01E88"/>
    <w:rsid w:val="00B0353B"/>
    <w:rsid w:val="00B04059"/>
    <w:rsid w:val="00B041FD"/>
    <w:rsid w:val="00B04939"/>
    <w:rsid w:val="00B053A8"/>
    <w:rsid w:val="00B05ED8"/>
    <w:rsid w:val="00B06115"/>
    <w:rsid w:val="00B061B6"/>
    <w:rsid w:val="00B07565"/>
    <w:rsid w:val="00B07711"/>
    <w:rsid w:val="00B07ABF"/>
    <w:rsid w:val="00B07B4C"/>
    <w:rsid w:val="00B07FFD"/>
    <w:rsid w:val="00B102E2"/>
    <w:rsid w:val="00B10B02"/>
    <w:rsid w:val="00B11611"/>
    <w:rsid w:val="00B1243F"/>
    <w:rsid w:val="00B12BC6"/>
    <w:rsid w:val="00B12FC1"/>
    <w:rsid w:val="00B13A58"/>
    <w:rsid w:val="00B13ADD"/>
    <w:rsid w:val="00B14D67"/>
    <w:rsid w:val="00B16214"/>
    <w:rsid w:val="00B16345"/>
    <w:rsid w:val="00B16418"/>
    <w:rsid w:val="00B1679D"/>
    <w:rsid w:val="00B16C51"/>
    <w:rsid w:val="00B17327"/>
    <w:rsid w:val="00B17332"/>
    <w:rsid w:val="00B1738E"/>
    <w:rsid w:val="00B17584"/>
    <w:rsid w:val="00B175FC"/>
    <w:rsid w:val="00B17BFF"/>
    <w:rsid w:val="00B20AE6"/>
    <w:rsid w:val="00B211AC"/>
    <w:rsid w:val="00B21348"/>
    <w:rsid w:val="00B21E8C"/>
    <w:rsid w:val="00B2218F"/>
    <w:rsid w:val="00B226AC"/>
    <w:rsid w:val="00B22764"/>
    <w:rsid w:val="00B2277A"/>
    <w:rsid w:val="00B228C1"/>
    <w:rsid w:val="00B229F5"/>
    <w:rsid w:val="00B22E84"/>
    <w:rsid w:val="00B22EA8"/>
    <w:rsid w:val="00B2396F"/>
    <w:rsid w:val="00B239C3"/>
    <w:rsid w:val="00B23B16"/>
    <w:rsid w:val="00B2464D"/>
    <w:rsid w:val="00B246AE"/>
    <w:rsid w:val="00B2477F"/>
    <w:rsid w:val="00B24828"/>
    <w:rsid w:val="00B24973"/>
    <w:rsid w:val="00B24993"/>
    <w:rsid w:val="00B24DAD"/>
    <w:rsid w:val="00B2500A"/>
    <w:rsid w:val="00B267CA"/>
    <w:rsid w:val="00B26BA7"/>
    <w:rsid w:val="00B27AC1"/>
    <w:rsid w:val="00B27C65"/>
    <w:rsid w:val="00B27DFE"/>
    <w:rsid w:val="00B27E97"/>
    <w:rsid w:val="00B27FB1"/>
    <w:rsid w:val="00B308E8"/>
    <w:rsid w:val="00B309E3"/>
    <w:rsid w:val="00B30CD0"/>
    <w:rsid w:val="00B312CA"/>
    <w:rsid w:val="00B3137F"/>
    <w:rsid w:val="00B32689"/>
    <w:rsid w:val="00B3308C"/>
    <w:rsid w:val="00B33329"/>
    <w:rsid w:val="00B33581"/>
    <w:rsid w:val="00B3382A"/>
    <w:rsid w:val="00B34231"/>
    <w:rsid w:val="00B351CE"/>
    <w:rsid w:val="00B35D64"/>
    <w:rsid w:val="00B35F3C"/>
    <w:rsid w:val="00B379DD"/>
    <w:rsid w:val="00B37D14"/>
    <w:rsid w:val="00B37F53"/>
    <w:rsid w:val="00B4052A"/>
    <w:rsid w:val="00B40935"/>
    <w:rsid w:val="00B40AD6"/>
    <w:rsid w:val="00B40EDC"/>
    <w:rsid w:val="00B4144D"/>
    <w:rsid w:val="00B41B2B"/>
    <w:rsid w:val="00B41EAA"/>
    <w:rsid w:val="00B420B9"/>
    <w:rsid w:val="00B420CE"/>
    <w:rsid w:val="00B42747"/>
    <w:rsid w:val="00B435F2"/>
    <w:rsid w:val="00B439E4"/>
    <w:rsid w:val="00B439FC"/>
    <w:rsid w:val="00B43CBA"/>
    <w:rsid w:val="00B43EAC"/>
    <w:rsid w:val="00B44263"/>
    <w:rsid w:val="00B45293"/>
    <w:rsid w:val="00B4559F"/>
    <w:rsid w:val="00B46833"/>
    <w:rsid w:val="00B46981"/>
    <w:rsid w:val="00B47BF2"/>
    <w:rsid w:val="00B47C6B"/>
    <w:rsid w:val="00B47CD6"/>
    <w:rsid w:val="00B507A0"/>
    <w:rsid w:val="00B51DF8"/>
    <w:rsid w:val="00B51F7A"/>
    <w:rsid w:val="00B53195"/>
    <w:rsid w:val="00B5366C"/>
    <w:rsid w:val="00B53AE1"/>
    <w:rsid w:val="00B53B5E"/>
    <w:rsid w:val="00B53BA4"/>
    <w:rsid w:val="00B53EC5"/>
    <w:rsid w:val="00B5472A"/>
    <w:rsid w:val="00B553D5"/>
    <w:rsid w:val="00B56121"/>
    <w:rsid w:val="00B5703C"/>
    <w:rsid w:val="00B57160"/>
    <w:rsid w:val="00B5720C"/>
    <w:rsid w:val="00B57F52"/>
    <w:rsid w:val="00B60500"/>
    <w:rsid w:val="00B60E52"/>
    <w:rsid w:val="00B61107"/>
    <w:rsid w:val="00B61609"/>
    <w:rsid w:val="00B61666"/>
    <w:rsid w:val="00B617DD"/>
    <w:rsid w:val="00B622A7"/>
    <w:rsid w:val="00B62A97"/>
    <w:rsid w:val="00B62AAB"/>
    <w:rsid w:val="00B62BF6"/>
    <w:rsid w:val="00B62E17"/>
    <w:rsid w:val="00B63AE2"/>
    <w:rsid w:val="00B64CEE"/>
    <w:rsid w:val="00B65342"/>
    <w:rsid w:val="00B659C7"/>
    <w:rsid w:val="00B65ABC"/>
    <w:rsid w:val="00B65D0B"/>
    <w:rsid w:val="00B65FFA"/>
    <w:rsid w:val="00B66693"/>
    <w:rsid w:val="00B70007"/>
    <w:rsid w:val="00B706B9"/>
    <w:rsid w:val="00B7072E"/>
    <w:rsid w:val="00B70851"/>
    <w:rsid w:val="00B70F36"/>
    <w:rsid w:val="00B71470"/>
    <w:rsid w:val="00B71654"/>
    <w:rsid w:val="00B71DAC"/>
    <w:rsid w:val="00B727E1"/>
    <w:rsid w:val="00B72A7D"/>
    <w:rsid w:val="00B73799"/>
    <w:rsid w:val="00B7426E"/>
    <w:rsid w:val="00B7427C"/>
    <w:rsid w:val="00B74C30"/>
    <w:rsid w:val="00B75C29"/>
    <w:rsid w:val="00B763A4"/>
    <w:rsid w:val="00B7692A"/>
    <w:rsid w:val="00B76A10"/>
    <w:rsid w:val="00B8004C"/>
    <w:rsid w:val="00B8013F"/>
    <w:rsid w:val="00B80163"/>
    <w:rsid w:val="00B804EB"/>
    <w:rsid w:val="00B811C6"/>
    <w:rsid w:val="00B820F9"/>
    <w:rsid w:val="00B82353"/>
    <w:rsid w:val="00B82375"/>
    <w:rsid w:val="00B825B1"/>
    <w:rsid w:val="00B82752"/>
    <w:rsid w:val="00B82869"/>
    <w:rsid w:val="00B82F34"/>
    <w:rsid w:val="00B83257"/>
    <w:rsid w:val="00B83797"/>
    <w:rsid w:val="00B837A3"/>
    <w:rsid w:val="00B8388A"/>
    <w:rsid w:val="00B8469F"/>
    <w:rsid w:val="00B84B66"/>
    <w:rsid w:val="00B84C72"/>
    <w:rsid w:val="00B85333"/>
    <w:rsid w:val="00B85505"/>
    <w:rsid w:val="00B85694"/>
    <w:rsid w:val="00B85D46"/>
    <w:rsid w:val="00B85DFC"/>
    <w:rsid w:val="00B861EF"/>
    <w:rsid w:val="00B8687B"/>
    <w:rsid w:val="00B86AF4"/>
    <w:rsid w:val="00B877F7"/>
    <w:rsid w:val="00B87C11"/>
    <w:rsid w:val="00B87D93"/>
    <w:rsid w:val="00B90963"/>
    <w:rsid w:val="00B90A3E"/>
    <w:rsid w:val="00B914A4"/>
    <w:rsid w:val="00B91C80"/>
    <w:rsid w:val="00B92251"/>
    <w:rsid w:val="00B92600"/>
    <w:rsid w:val="00B92632"/>
    <w:rsid w:val="00B9292A"/>
    <w:rsid w:val="00B9404C"/>
    <w:rsid w:val="00B94B68"/>
    <w:rsid w:val="00B94C76"/>
    <w:rsid w:val="00B9520E"/>
    <w:rsid w:val="00B957D8"/>
    <w:rsid w:val="00B95B09"/>
    <w:rsid w:val="00B964CD"/>
    <w:rsid w:val="00B9668A"/>
    <w:rsid w:val="00B96A31"/>
    <w:rsid w:val="00B96B17"/>
    <w:rsid w:val="00B974A1"/>
    <w:rsid w:val="00BA0487"/>
    <w:rsid w:val="00BA06D2"/>
    <w:rsid w:val="00BA0A5B"/>
    <w:rsid w:val="00BA0A85"/>
    <w:rsid w:val="00BA0F87"/>
    <w:rsid w:val="00BA1700"/>
    <w:rsid w:val="00BA1B50"/>
    <w:rsid w:val="00BA1BD7"/>
    <w:rsid w:val="00BA1C2B"/>
    <w:rsid w:val="00BA1EAD"/>
    <w:rsid w:val="00BA36AC"/>
    <w:rsid w:val="00BA3802"/>
    <w:rsid w:val="00BA3E2D"/>
    <w:rsid w:val="00BA3E81"/>
    <w:rsid w:val="00BA400A"/>
    <w:rsid w:val="00BA4133"/>
    <w:rsid w:val="00BA4813"/>
    <w:rsid w:val="00BA49D2"/>
    <w:rsid w:val="00BA4B0A"/>
    <w:rsid w:val="00BA5DCC"/>
    <w:rsid w:val="00BA60CD"/>
    <w:rsid w:val="00BA61EC"/>
    <w:rsid w:val="00BA65C9"/>
    <w:rsid w:val="00BA6E93"/>
    <w:rsid w:val="00BA734F"/>
    <w:rsid w:val="00BA755A"/>
    <w:rsid w:val="00BB03A6"/>
    <w:rsid w:val="00BB03D1"/>
    <w:rsid w:val="00BB05D7"/>
    <w:rsid w:val="00BB1D0D"/>
    <w:rsid w:val="00BB1DA3"/>
    <w:rsid w:val="00BB20D7"/>
    <w:rsid w:val="00BB2426"/>
    <w:rsid w:val="00BB25D3"/>
    <w:rsid w:val="00BB2780"/>
    <w:rsid w:val="00BB2839"/>
    <w:rsid w:val="00BB293C"/>
    <w:rsid w:val="00BB2A1B"/>
    <w:rsid w:val="00BB31BA"/>
    <w:rsid w:val="00BB3D40"/>
    <w:rsid w:val="00BB3F00"/>
    <w:rsid w:val="00BB46D3"/>
    <w:rsid w:val="00BB50D1"/>
    <w:rsid w:val="00BB52A4"/>
    <w:rsid w:val="00BB5D77"/>
    <w:rsid w:val="00BB5D93"/>
    <w:rsid w:val="00BB614A"/>
    <w:rsid w:val="00BB6300"/>
    <w:rsid w:val="00BB65B5"/>
    <w:rsid w:val="00BB65F9"/>
    <w:rsid w:val="00BB6713"/>
    <w:rsid w:val="00BB682B"/>
    <w:rsid w:val="00BB6CC1"/>
    <w:rsid w:val="00BB6DBF"/>
    <w:rsid w:val="00BB6EA9"/>
    <w:rsid w:val="00BB76C3"/>
    <w:rsid w:val="00BC05A5"/>
    <w:rsid w:val="00BC0913"/>
    <w:rsid w:val="00BC0F5F"/>
    <w:rsid w:val="00BC1219"/>
    <w:rsid w:val="00BC175D"/>
    <w:rsid w:val="00BC1BF9"/>
    <w:rsid w:val="00BC1D99"/>
    <w:rsid w:val="00BC23E0"/>
    <w:rsid w:val="00BC240C"/>
    <w:rsid w:val="00BC2888"/>
    <w:rsid w:val="00BC2AD7"/>
    <w:rsid w:val="00BC2C82"/>
    <w:rsid w:val="00BC2DCE"/>
    <w:rsid w:val="00BC597A"/>
    <w:rsid w:val="00BC59AD"/>
    <w:rsid w:val="00BC5F10"/>
    <w:rsid w:val="00BC60FF"/>
    <w:rsid w:val="00BC6735"/>
    <w:rsid w:val="00BC6B69"/>
    <w:rsid w:val="00BC703C"/>
    <w:rsid w:val="00BC7250"/>
    <w:rsid w:val="00BC76A4"/>
    <w:rsid w:val="00BC790C"/>
    <w:rsid w:val="00BD12B7"/>
    <w:rsid w:val="00BD163A"/>
    <w:rsid w:val="00BD163B"/>
    <w:rsid w:val="00BD1A3E"/>
    <w:rsid w:val="00BD1F43"/>
    <w:rsid w:val="00BD2612"/>
    <w:rsid w:val="00BD28E8"/>
    <w:rsid w:val="00BD2CCE"/>
    <w:rsid w:val="00BD378E"/>
    <w:rsid w:val="00BD3BED"/>
    <w:rsid w:val="00BD3C7F"/>
    <w:rsid w:val="00BD476E"/>
    <w:rsid w:val="00BD47B5"/>
    <w:rsid w:val="00BD4F11"/>
    <w:rsid w:val="00BD515C"/>
    <w:rsid w:val="00BD516D"/>
    <w:rsid w:val="00BD568A"/>
    <w:rsid w:val="00BD56A7"/>
    <w:rsid w:val="00BD573D"/>
    <w:rsid w:val="00BD5E3D"/>
    <w:rsid w:val="00BD5EA4"/>
    <w:rsid w:val="00BD66A7"/>
    <w:rsid w:val="00BD713C"/>
    <w:rsid w:val="00BD7BEE"/>
    <w:rsid w:val="00BD7C57"/>
    <w:rsid w:val="00BD7EF3"/>
    <w:rsid w:val="00BE0184"/>
    <w:rsid w:val="00BE02C5"/>
    <w:rsid w:val="00BE0724"/>
    <w:rsid w:val="00BE11F5"/>
    <w:rsid w:val="00BE1438"/>
    <w:rsid w:val="00BE185A"/>
    <w:rsid w:val="00BE1EA3"/>
    <w:rsid w:val="00BE1F5C"/>
    <w:rsid w:val="00BE1F9E"/>
    <w:rsid w:val="00BE25E0"/>
    <w:rsid w:val="00BE271A"/>
    <w:rsid w:val="00BE2A0E"/>
    <w:rsid w:val="00BE2A3B"/>
    <w:rsid w:val="00BE2E52"/>
    <w:rsid w:val="00BE3056"/>
    <w:rsid w:val="00BE3096"/>
    <w:rsid w:val="00BE3204"/>
    <w:rsid w:val="00BE3492"/>
    <w:rsid w:val="00BE36EB"/>
    <w:rsid w:val="00BE3C89"/>
    <w:rsid w:val="00BE49EE"/>
    <w:rsid w:val="00BE4A8D"/>
    <w:rsid w:val="00BE5744"/>
    <w:rsid w:val="00BE5BFA"/>
    <w:rsid w:val="00BE5CD5"/>
    <w:rsid w:val="00BE5CFD"/>
    <w:rsid w:val="00BE5DFD"/>
    <w:rsid w:val="00BE74F7"/>
    <w:rsid w:val="00BE7A93"/>
    <w:rsid w:val="00BF050C"/>
    <w:rsid w:val="00BF090E"/>
    <w:rsid w:val="00BF0BBC"/>
    <w:rsid w:val="00BF1AB7"/>
    <w:rsid w:val="00BF1EBB"/>
    <w:rsid w:val="00BF29DB"/>
    <w:rsid w:val="00BF2CD8"/>
    <w:rsid w:val="00BF2F8F"/>
    <w:rsid w:val="00BF398B"/>
    <w:rsid w:val="00BF3B6A"/>
    <w:rsid w:val="00BF4015"/>
    <w:rsid w:val="00BF419A"/>
    <w:rsid w:val="00BF440D"/>
    <w:rsid w:val="00BF4704"/>
    <w:rsid w:val="00BF50E0"/>
    <w:rsid w:val="00BF50E6"/>
    <w:rsid w:val="00BF5705"/>
    <w:rsid w:val="00BF597D"/>
    <w:rsid w:val="00BF60C2"/>
    <w:rsid w:val="00BF635A"/>
    <w:rsid w:val="00BF6404"/>
    <w:rsid w:val="00BF64AB"/>
    <w:rsid w:val="00BF662F"/>
    <w:rsid w:val="00BF79BC"/>
    <w:rsid w:val="00BF7B48"/>
    <w:rsid w:val="00C003D9"/>
    <w:rsid w:val="00C00935"/>
    <w:rsid w:val="00C00EB0"/>
    <w:rsid w:val="00C01636"/>
    <w:rsid w:val="00C02447"/>
    <w:rsid w:val="00C0265C"/>
    <w:rsid w:val="00C0269A"/>
    <w:rsid w:val="00C031A8"/>
    <w:rsid w:val="00C03E3F"/>
    <w:rsid w:val="00C04099"/>
    <w:rsid w:val="00C0479E"/>
    <w:rsid w:val="00C04FF0"/>
    <w:rsid w:val="00C068D5"/>
    <w:rsid w:val="00C07443"/>
    <w:rsid w:val="00C07CE9"/>
    <w:rsid w:val="00C1035E"/>
    <w:rsid w:val="00C108F8"/>
    <w:rsid w:val="00C10AA2"/>
    <w:rsid w:val="00C11101"/>
    <w:rsid w:val="00C1152A"/>
    <w:rsid w:val="00C11A5F"/>
    <w:rsid w:val="00C11E88"/>
    <w:rsid w:val="00C11FFF"/>
    <w:rsid w:val="00C122F3"/>
    <w:rsid w:val="00C12836"/>
    <w:rsid w:val="00C12B80"/>
    <w:rsid w:val="00C1338C"/>
    <w:rsid w:val="00C15036"/>
    <w:rsid w:val="00C15311"/>
    <w:rsid w:val="00C15588"/>
    <w:rsid w:val="00C157E8"/>
    <w:rsid w:val="00C15AF1"/>
    <w:rsid w:val="00C1665B"/>
    <w:rsid w:val="00C16C24"/>
    <w:rsid w:val="00C17197"/>
    <w:rsid w:val="00C17973"/>
    <w:rsid w:val="00C20853"/>
    <w:rsid w:val="00C20B1F"/>
    <w:rsid w:val="00C20D3E"/>
    <w:rsid w:val="00C20F20"/>
    <w:rsid w:val="00C21002"/>
    <w:rsid w:val="00C21724"/>
    <w:rsid w:val="00C21BD3"/>
    <w:rsid w:val="00C22091"/>
    <w:rsid w:val="00C224D5"/>
    <w:rsid w:val="00C22FA6"/>
    <w:rsid w:val="00C23177"/>
    <w:rsid w:val="00C23BD0"/>
    <w:rsid w:val="00C23DDB"/>
    <w:rsid w:val="00C2405E"/>
    <w:rsid w:val="00C24225"/>
    <w:rsid w:val="00C24AB3"/>
    <w:rsid w:val="00C24D0B"/>
    <w:rsid w:val="00C24DB6"/>
    <w:rsid w:val="00C2606D"/>
    <w:rsid w:val="00C26B01"/>
    <w:rsid w:val="00C272C3"/>
    <w:rsid w:val="00C27E80"/>
    <w:rsid w:val="00C30C2E"/>
    <w:rsid w:val="00C30C4F"/>
    <w:rsid w:val="00C3102C"/>
    <w:rsid w:val="00C31069"/>
    <w:rsid w:val="00C310FE"/>
    <w:rsid w:val="00C31745"/>
    <w:rsid w:val="00C329A7"/>
    <w:rsid w:val="00C32D9A"/>
    <w:rsid w:val="00C3310D"/>
    <w:rsid w:val="00C338DC"/>
    <w:rsid w:val="00C33FF4"/>
    <w:rsid w:val="00C340EE"/>
    <w:rsid w:val="00C340F2"/>
    <w:rsid w:val="00C343E5"/>
    <w:rsid w:val="00C3455F"/>
    <w:rsid w:val="00C34D25"/>
    <w:rsid w:val="00C35866"/>
    <w:rsid w:val="00C359FB"/>
    <w:rsid w:val="00C35DD3"/>
    <w:rsid w:val="00C364E5"/>
    <w:rsid w:val="00C368B3"/>
    <w:rsid w:val="00C36D35"/>
    <w:rsid w:val="00C37757"/>
    <w:rsid w:val="00C378CB"/>
    <w:rsid w:val="00C37DEB"/>
    <w:rsid w:val="00C40724"/>
    <w:rsid w:val="00C40AFD"/>
    <w:rsid w:val="00C40C53"/>
    <w:rsid w:val="00C417DF"/>
    <w:rsid w:val="00C41A1C"/>
    <w:rsid w:val="00C41BC3"/>
    <w:rsid w:val="00C427CC"/>
    <w:rsid w:val="00C429CF"/>
    <w:rsid w:val="00C429D4"/>
    <w:rsid w:val="00C4349B"/>
    <w:rsid w:val="00C434C0"/>
    <w:rsid w:val="00C436CF"/>
    <w:rsid w:val="00C437ED"/>
    <w:rsid w:val="00C43B1D"/>
    <w:rsid w:val="00C43E79"/>
    <w:rsid w:val="00C43FC6"/>
    <w:rsid w:val="00C442A7"/>
    <w:rsid w:val="00C444DB"/>
    <w:rsid w:val="00C455B5"/>
    <w:rsid w:val="00C4698A"/>
    <w:rsid w:val="00C46DC8"/>
    <w:rsid w:val="00C472A2"/>
    <w:rsid w:val="00C476A2"/>
    <w:rsid w:val="00C479AF"/>
    <w:rsid w:val="00C47C59"/>
    <w:rsid w:val="00C47C8E"/>
    <w:rsid w:val="00C47E7C"/>
    <w:rsid w:val="00C47F76"/>
    <w:rsid w:val="00C50224"/>
    <w:rsid w:val="00C504E0"/>
    <w:rsid w:val="00C5090D"/>
    <w:rsid w:val="00C51200"/>
    <w:rsid w:val="00C52273"/>
    <w:rsid w:val="00C530CE"/>
    <w:rsid w:val="00C53C32"/>
    <w:rsid w:val="00C5420C"/>
    <w:rsid w:val="00C54567"/>
    <w:rsid w:val="00C54934"/>
    <w:rsid w:val="00C54DD4"/>
    <w:rsid w:val="00C55696"/>
    <w:rsid w:val="00C55D12"/>
    <w:rsid w:val="00C56FA0"/>
    <w:rsid w:val="00C57565"/>
    <w:rsid w:val="00C57E52"/>
    <w:rsid w:val="00C60A13"/>
    <w:rsid w:val="00C60C9C"/>
    <w:rsid w:val="00C60E93"/>
    <w:rsid w:val="00C61E08"/>
    <w:rsid w:val="00C629C7"/>
    <w:rsid w:val="00C630E0"/>
    <w:rsid w:val="00C634C7"/>
    <w:rsid w:val="00C63D16"/>
    <w:rsid w:val="00C63F5B"/>
    <w:rsid w:val="00C64D62"/>
    <w:rsid w:val="00C65246"/>
    <w:rsid w:val="00C653C3"/>
    <w:rsid w:val="00C65411"/>
    <w:rsid w:val="00C666D2"/>
    <w:rsid w:val="00C668BA"/>
    <w:rsid w:val="00C66C0F"/>
    <w:rsid w:val="00C6710A"/>
    <w:rsid w:val="00C6742A"/>
    <w:rsid w:val="00C67D5C"/>
    <w:rsid w:val="00C70315"/>
    <w:rsid w:val="00C703B0"/>
    <w:rsid w:val="00C70419"/>
    <w:rsid w:val="00C70544"/>
    <w:rsid w:val="00C709F1"/>
    <w:rsid w:val="00C70B77"/>
    <w:rsid w:val="00C70CE4"/>
    <w:rsid w:val="00C71E34"/>
    <w:rsid w:val="00C72A01"/>
    <w:rsid w:val="00C72FC7"/>
    <w:rsid w:val="00C73DFE"/>
    <w:rsid w:val="00C74B45"/>
    <w:rsid w:val="00C750AB"/>
    <w:rsid w:val="00C750E2"/>
    <w:rsid w:val="00C7622A"/>
    <w:rsid w:val="00C76619"/>
    <w:rsid w:val="00C76680"/>
    <w:rsid w:val="00C77BE6"/>
    <w:rsid w:val="00C806B3"/>
    <w:rsid w:val="00C8098C"/>
    <w:rsid w:val="00C81088"/>
    <w:rsid w:val="00C811AE"/>
    <w:rsid w:val="00C8190F"/>
    <w:rsid w:val="00C82572"/>
    <w:rsid w:val="00C83131"/>
    <w:rsid w:val="00C8335C"/>
    <w:rsid w:val="00C83609"/>
    <w:rsid w:val="00C83931"/>
    <w:rsid w:val="00C83963"/>
    <w:rsid w:val="00C83DA3"/>
    <w:rsid w:val="00C84252"/>
    <w:rsid w:val="00C84300"/>
    <w:rsid w:val="00C84B20"/>
    <w:rsid w:val="00C84DC0"/>
    <w:rsid w:val="00C84E4A"/>
    <w:rsid w:val="00C84F4A"/>
    <w:rsid w:val="00C853A0"/>
    <w:rsid w:val="00C85E06"/>
    <w:rsid w:val="00C86BAC"/>
    <w:rsid w:val="00C86D56"/>
    <w:rsid w:val="00C873B8"/>
    <w:rsid w:val="00C87733"/>
    <w:rsid w:val="00C9019A"/>
    <w:rsid w:val="00C90C9F"/>
    <w:rsid w:val="00C9141A"/>
    <w:rsid w:val="00C9176C"/>
    <w:rsid w:val="00C91DA1"/>
    <w:rsid w:val="00C9250A"/>
    <w:rsid w:val="00C9306F"/>
    <w:rsid w:val="00C93E26"/>
    <w:rsid w:val="00C941AA"/>
    <w:rsid w:val="00C941AE"/>
    <w:rsid w:val="00C959D4"/>
    <w:rsid w:val="00C967C7"/>
    <w:rsid w:val="00C967F9"/>
    <w:rsid w:val="00C9750C"/>
    <w:rsid w:val="00C9763F"/>
    <w:rsid w:val="00C97EB9"/>
    <w:rsid w:val="00CA0BDC"/>
    <w:rsid w:val="00CA1002"/>
    <w:rsid w:val="00CA167C"/>
    <w:rsid w:val="00CA17F3"/>
    <w:rsid w:val="00CA2221"/>
    <w:rsid w:val="00CA25AA"/>
    <w:rsid w:val="00CA2800"/>
    <w:rsid w:val="00CA2814"/>
    <w:rsid w:val="00CA2E9C"/>
    <w:rsid w:val="00CA3683"/>
    <w:rsid w:val="00CA3A96"/>
    <w:rsid w:val="00CA3AE5"/>
    <w:rsid w:val="00CA3C8D"/>
    <w:rsid w:val="00CA3DE8"/>
    <w:rsid w:val="00CA3E51"/>
    <w:rsid w:val="00CA4B65"/>
    <w:rsid w:val="00CA4C1B"/>
    <w:rsid w:val="00CA53A9"/>
    <w:rsid w:val="00CA5707"/>
    <w:rsid w:val="00CA6626"/>
    <w:rsid w:val="00CA6D3D"/>
    <w:rsid w:val="00CA6FA8"/>
    <w:rsid w:val="00CA7B1B"/>
    <w:rsid w:val="00CA7F8E"/>
    <w:rsid w:val="00CB04D7"/>
    <w:rsid w:val="00CB0556"/>
    <w:rsid w:val="00CB06E7"/>
    <w:rsid w:val="00CB078B"/>
    <w:rsid w:val="00CB085A"/>
    <w:rsid w:val="00CB0BCC"/>
    <w:rsid w:val="00CB2626"/>
    <w:rsid w:val="00CB33B2"/>
    <w:rsid w:val="00CB37A8"/>
    <w:rsid w:val="00CB37DD"/>
    <w:rsid w:val="00CB39BC"/>
    <w:rsid w:val="00CB3EA2"/>
    <w:rsid w:val="00CB4216"/>
    <w:rsid w:val="00CB4395"/>
    <w:rsid w:val="00CB501A"/>
    <w:rsid w:val="00CB50AE"/>
    <w:rsid w:val="00CB530D"/>
    <w:rsid w:val="00CB5507"/>
    <w:rsid w:val="00CB5AD4"/>
    <w:rsid w:val="00CB5E8F"/>
    <w:rsid w:val="00CB6B18"/>
    <w:rsid w:val="00CB7A5D"/>
    <w:rsid w:val="00CC00C7"/>
    <w:rsid w:val="00CC0163"/>
    <w:rsid w:val="00CC0289"/>
    <w:rsid w:val="00CC05EE"/>
    <w:rsid w:val="00CC07D2"/>
    <w:rsid w:val="00CC08F4"/>
    <w:rsid w:val="00CC0BA5"/>
    <w:rsid w:val="00CC0F0F"/>
    <w:rsid w:val="00CC163D"/>
    <w:rsid w:val="00CC1E50"/>
    <w:rsid w:val="00CC281C"/>
    <w:rsid w:val="00CC2842"/>
    <w:rsid w:val="00CC2E77"/>
    <w:rsid w:val="00CC365F"/>
    <w:rsid w:val="00CC43F6"/>
    <w:rsid w:val="00CC46E1"/>
    <w:rsid w:val="00CC55B5"/>
    <w:rsid w:val="00CC5983"/>
    <w:rsid w:val="00CC5FE6"/>
    <w:rsid w:val="00CC6870"/>
    <w:rsid w:val="00CC69AB"/>
    <w:rsid w:val="00CC71B3"/>
    <w:rsid w:val="00CC7401"/>
    <w:rsid w:val="00CD0109"/>
    <w:rsid w:val="00CD0642"/>
    <w:rsid w:val="00CD1156"/>
    <w:rsid w:val="00CD1789"/>
    <w:rsid w:val="00CD17E2"/>
    <w:rsid w:val="00CD19D1"/>
    <w:rsid w:val="00CD257A"/>
    <w:rsid w:val="00CD275B"/>
    <w:rsid w:val="00CD283E"/>
    <w:rsid w:val="00CD2A69"/>
    <w:rsid w:val="00CD3166"/>
    <w:rsid w:val="00CD40BF"/>
    <w:rsid w:val="00CD4875"/>
    <w:rsid w:val="00CD58F4"/>
    <w:rsid w:val="00CD6CDD"/>
    <w:rsid w:val="00CE0F99"/>
    <w:rsid w:val="00CE113E"/>
    <w:rsid w:val="00CE2718"/>
    <w:rsid w:val="00CE2EE5"/>
    <w:rsid w:val="00CE3525"/>
    <w:rsid w:val="00CE356F"/>
    <w:rsid w:val="00CE35AF"/>
    <w:rsid w:val="00CE37E4"/>
    <w:rsid w:val="00CE3D02"/>
    <w:rsid w:val="00CE40CD"/>
    <w:rsid w:val="00CE411C"/>
    <w:rsid w:val="00CE55DC"/>
    <w:rsid w:val="00CE579C"/>
    <w:rsid w:val="00CE5BD0"/>
    <w:rsid w:val="00CE687F"/>
    <w:rsid w:val="00CE68D2"/>
    <w:rsid w:val="00CE719F"/>
    <w:rsid w:val="00CF0E93"/>
    <w:rsid w:val="00CF1248"/>
    <w:rsid w:val="00CF19A6"/>
    <w:rsid w:val="00CF1C21"/>
    <w:rsid w:val="00CF201B"/>
    <w:rsid w:val="00CF26CF"/>
    <w:rsid w:val="00CF31C6"/>
    <w:rsid w:val="00CF3AEC"/>
    <w:rsid w:val="00CF3CE0"/>
    <w:rsid w:val="00CF3FF7"/>
    <w:rsid w:val="00CF405B"/>
    <w:rsid w:val="00CF49ED"/>
    <w:rsid w:val="00CF4E36"/>
    <w:rsid w:val="00CF52F0"/>
    <w:rsid w:val="00CF5BDA"/>
    <w:rsid w:val="00CF5C03"/>
    <w:rsid w:val="00CF611B"/>
    <w:rsid w:val="00CF67DD"/>
    <w:rsid w:val="00CF6AE5"/>
    <w:rsid w:val="00CF6F22"/>
    <w:rsid w:val="00CF7074"/>
    <w:rsid w:val="00CF7547"/>
    <w:rsid w:val="00CF7DB0"/>
    <w:rsid w:val="00CF7E6E"/>
    <w:rsid w:val="00CF7F70"/>
    <w:rsid w:val="00CF7FB5"/>
    <w:rsid w:val="00D00031"/>
    <w:rsid w:val="00D002E7"/>
    <w:rsid w:val="00D01445"/>
    <w:rsid w:val="00D015FE"/>
    <w:rsid w:val="00D01D62"/>
    <w:rsid w:val="00D01E3B"/>
    <w:rsid w:val="00D01FDD"/>
    <w:rsid w:val="00D03963"/>
    <w:rsid w:val="00D05163"/>
    <w:rsid w:val="00D05D75"/>
    <w:rsid w:val="00D064AB"/>
    <w:rsid w:val="00D0658C"/>
    <w:rsid w:val="00D0694A"/>
    <w:rsid w:val="00D07CB1"/>
    <w:rsid w:val="00D102D7"/>
    <w:rsid w:val="00D10CB4"/>
    <w:rsid w:val="00D11DA9"/>
    <w:rsid w:val="00D12ACE"/>
    <w:rsid w:val="00D12EC2"/>
    <w:rsid w:val="00D1380C"/>
    <w:rsid w:val="00D13902"/>
    <w:rsid w:val="00D14087"/>
    <w:rsid w:val="00D142EC"/>
    <w:rsid w:val="00D1440E"/>
    <w:rsid w:val="00D148D1"/>
    <w:rsid w:val="00D1542C"/>
    <w:rsid w:val="00D155F2"/>
    <w:rsid w:val="00D15A52"/>
    <w:rsid w:val="00D15C73"/>
    <w:rsid w:val="00D162D1"/>
    <w:rsid w:val="00D163A5"/>
    <w:rsid w:val="00D163AC"/>
    <w:rsid w:val="00D167AA"/>
    <w:rsid w:val="00D16854"/>
    <w:rsid w:val="00D16F8D"/>
    <w:rsid w:val="00D1700A"/>
    <w:rsid w:val="00D203FF"/>
    <w:rsid w:val="00D206B2"/>
    <w:rsid w:val="00D2092F"/>
    <w:rsid w:val="00D20E93"/>
    <w:rsid w:val="00D21616"/>
    <w:rsid w:val="00D2260B"/>
    <w:rsid w:val="00D227CA"/>
    <w:rsid w:val="00D228BE"/>
    <w:rsid w:val="00D22970"/>
    <w:rsid w:val="00D23406"/>
    <w:rsid w:val="00D2399E"/>
    <w:rsid w:val="00D23B31"/>
    <w:rsid w:val="00D23F76"/>
    <w:rsid w:val="00D24FC6"/>
    <w:rsid w:val="00D2508C"/>
    <w:rsid w:val="00D25B42"/>
    <w:rsid w:val="00D25B50"/>
    <w:rsid w:val="00D25F62"/>
    <w:rsid w:val="00D2642A"/>
    <w:rsid w:val="00D2648D"/>
    <w:rsid w:val="00D265E0"/>
    <w:rsid w:val="00D2680C"/>
    <w:rsid w:val="00D2788B"/>
    <w:rsid w:val="00D3034D"/>
    <w:rsid w:val="00D307B1"/>
    <w:rsid w:val="00D314F2"/>
    <w:rsid w:val="00D326CF"/>
    <w:rsid w:val="00D327D6"/>
    <w:rsid w:val="00D3281C"/>
    <w:rsid w:val="00D32BA6"/>
    <w:rsid w:val="00D32DA8"/>
    <w:rsid w:val="00D32F7E"/>
    <w:rsid w:val="00D33AF7"/>
    <w:rsid w:val="00D33D27"/>
    <w:rsid w:val="00D34AE0"/>
    <w:rsid w:val="00D34C77"/>
    <w:rsid w:val="00D34F87"/>
    <w:rsid w:val="00D3511E"/>
    <w:rsid w:val="00D351E1"/>
    <w:rsid w:val="00D35942"/>
    <w:rsid w:val="00D35978"/>
    <w:rsid w:val="00D35B00"/>
    <w:rsid w:val="00D35EF5"/>
    <w:rsid w:val="00D363B5"/>
    <w:rsid w:val="00D36B1F"/>
    <w:rsid w:val="00D36B6A"/>
    <w:rsid w:val="00D37223"/>
    <w:rsid w:val="00D37B06"/>
    <w:rsid w:val="00D405CB"/>
    <w:rsid w:val="00D41669"/>
    <w:rsid w:val="00D41690"/>
    <w:rsid w:val="00D41B51"/>
    <w:rsid w:val="00D42366"/>
    <w:rsid w:val="00D4297B"/>
    <w:rsid w:val="00D42B4C"/>
    <w:rsid w:val="00D42BD9"/>
    <w:rsid w:val="00D42EAB"/>
    <w:rsid w:val="00D4314C"/>
    <w:rsid w:val="00D4348C"/>
    <w:rsid w:val="00D43A6B"/>
    <w:rsid w:val="00D4425D"/>
    <w:rsid w:val="00D44727"/>
    <w:rsid w:val="00D44D4C"/>
    <w:rsid w:val="00D44E67"/>
    <w:rsid w:val="00D44FD9"/>
    <w:rsid w:val="00D45248"/>
    <w:rsid w:val="00D45DBC"/>
    <w:rsid w:val="00D4600B"/>
    <w:rsid w:val="00D4658D"/>
    <w:rsid w:val="00D46693"/>
    <w:rsid w:val="00D472D6"/>
    <w:rsid w:val="00D4730F"/>
    <w:rsid w:val="00D4759A"/>
    <w:rsid w:val="00D47955"/>
    <w:rsid w:val="00D47E1E"/>
    <w:rsid w:val="00D50BCB"/>
    <w:rsid w:val="00D51A12"/>
    <w:rsid w:val="00D51CB2"/>
    <w:rsid w:val="00D51E99"/>
    <w:rsid w:val="00D53906"/>
    <w:rsid w:val="00D53C25"/>
    <w:rsid w:val="00D540BF"/>
    <w:rsid w:val="00D545BF"/>
    <w:rsid w:val="00D54636"/>
    <w:rsid w:val="00D54A2A"/>
    <w:rsid w:val="00D54A7D"/>
    <w:rsid w:val="00D54F93"/>
    <w:rsid w:val="00D551E8"/>
    <w:rsid w:val="00D5525C"/>
    <w:rsid w:val="00D55934"/>
    <w:rsid w:val="00D55B30"/>
    <w:rsid w:val="00D55E2A"/>
    <w:rsid w:val="00D56319"/>
    <w:rsid w:val="00D563E0"/>
    <w:rsid w:val="00D56DEA"/>
    <w:rsid w:val="00D56E63"/>
    <w:rsid w:val="00D570FB"/>
    <w:rsid w:val="00D57139"/>
    <w:rsid w:val="00D57F9B"/>
    <w:rsid w:val="00D600AA"/>
    <w:rsid w:val="00D6049C"/>
    <w:rsid w:val="00D60AAC"/>
    <w:rsid w:val="00D60BB0"/>
    <w:rsid w:val="00D60E0C"/>
    <w:rsid w:val="00D6125A"/>
    <w:rsid w:val="00D61674"/>
    <w:rsid w:val="00D619F2"/>
    <w:rsid w:val="00D61BF7"/>
    <w:rsid w:val="00D62674"/>
    <w:rsid w:val="00D632D7"/>
    <w:rsid w:val="00D6421A"/>
    <w:rsid w:val="00D643CD"/>
    <w:rsid w:val="00D65113"/>
    <w:rsid w:val="00D652FF"/>
    <w:rsid w:val="00D653F6"/>
    <w:rsid w:val="00D65AEA"/>
    <w:rsid w:val="00D667FB"/>
    <w:rsid w:val="00D66EBF"/>
    <w:rsid w:val="00D6775A"/>
    <w:rsid w:val="00D67CE6"/>
    <w:rsid w:val="00D71052"/>
    <w:rsid w:val="00D71542"/>
    <w:rsid w:val="00D71968"/>
    <w:rsid w:val="00D7208C"/>
    <w:rsid w:val="00D72B7A"/>
    <w:rsid w:val="00D73D81"/>
    <w:rsid w:val="00D73F6D"/>
    <w:rsid w:val="00D73F7A"/>
    <w:rsid w:val="00D741C0"/>
    <w:rsid w:val="00D743AD"/>
    <w:rsid w:val="00D74611"/>
    <w:rsid w:val="00D75934"/>
    <w:rsid w:val="00D7661C"/>
    <w:rsid w:val="00D76B9B"/>
    <w:rsid w:val="00D76F09"/>
    <w:rsid w:val="00D77061"/>
    <w:rsid w:val="00D776B2"/>
    <w:rsid w:val="00D77B2F"/>
    <w:rsid w:val="00D80CD3"/>
    <w:rsid w:val="00D8106F"/>
    <w:rsid w:val="00D81E85"/>
    <w:rsid w:val="00D81F56"/>
    <w:rsid w:val="00D82064"/>
    <w:rsid w:val="00D82905"/>
    <w:rsid w:val="00D82EF9"/>
    <w:rsid w:val="00D8320A"/>
    <w:rsid w:val="00D836BE"/>
    <w:rsid w:val="00D838D4"/>
    <w:rsid w:val="00D83B0D"/>
    <w:rsid w:val="00D83CFA"/>
    <w:rsid w:val="00D841C4"/>
    <w:rsid w:val="00D85616"/>
    <w:rsid w:val="00D85883"/>
    <w:rsid w:val="00D86315"/>
    <w:rsid w:val="00D86399"/>
    <w:rsid w:val="00D869AA"/>
    <w:rsid w:val="00D87160"/>
    <w:rsid w:val="00D87528"/>
    <w:rsid w:val="00D875FD"/>
    <w:rsid w:val="00D90438"/>
    <w:rsid w:val="00D904B7"/>
    <w:rsid w:val="00D9055A"/>
    <w:rsid w:val="00D908FA"/>
    <w:rsid w:val="00D90A33"/>
    <w:rsid w:val="00D92199"/>
    <w:rsid w:val="00D92E64"/>
    <w:rsid w:val="00D93D32"/>
    <w:rsid w:val="00D9486F"/>
    <w:rsid w:val="00D94ADD"/>
    <w:rsid w:val="00D94FFE"/>
    <w:rsid w:val="00D954FB"/>
    <w:rsid w:val="00D9554A"/>
    <w:rsid w:val="00D9588E"/>
    <w:rsid w:val="00D95988"/>
    <w:rsid w:val="00D95E71"/>
    <w:rsid w:val="00D9641C"/>
    <w:rsid w:val="00D9723F"/>
    <w:rsid w:val="00D97428"/>
    <w:rsid w:val="00D975AA"/>
    <w:rsid w:val="00D97761"/>
    <w:rsid w:val="00D97C48"/>
    <w:rsid w:val="00DA0368"/>
    <w:rsid w:val="00DA0426"/>
    <w:rsid w:val="00DA093D"/>
    <w:rsid w:val="00DA12FF"/>
    <w:rsid w:val="00DA1338"/>
    <w:rsid w:val="00DA1C11"/>
    <w:rsid w:val="00DA1EC6"/>
    <w:rsid w:val="00DA2119"/>
    <w:rsid w:val="00DA2613"/>
    <w:rsid w:val="00DA3895"/>
    <w:rsid w:val="00DA3D69"/>
    <w:rsid w:val="00DA463F"/>
    <w:rsid w:val="00DA4C55"/>
    <w:rsid w:val="00DA5398"/>
    <w:rsid w:val="00DA5480"/>
    <w:rsid w:val="00DA56EE"/>
    <w:rsid w:val="00DA5C6A"/>
    <w:rsid w:val="00DA5CCC"/>
    <w:rsid w:val="00DA5CFE"/>
    <w:rsid w:val="00DA5F49"/>
    <w:rsid w:val="00DA67F5"/>
    <w:rsid w:val="00DA6AB2"/>
    <w:rsid w:val="00DA6B51"/>
    <w:rsid w:val="00DB1509"/>
    <w:rsid w:val="00DB2271"/>
    <w:rsid w:val="00DB244E"/>
    <w:rsid w:val="00DB33C6"/>
    <w:rsid w:val="00DB341C"/>
    <w:rsid w:val="00DB39A7"/>
    <w:rsid w:val="00DB3AA2"/>
    <w:rsid w:val="00DB5450"/>
    <w:rsid w:val="00DB5505"/>
    <w:rsid w:val="00DB56F2"/>
    <w:rsid w:val="00DB5CF4"/>
    <w:rsid w:val="00DB6BD0"/>
    <w:rsid w:val="00DB6DD1"/>
    <w:rsid w:val="00DB6FFD"/>
    <w:rsid w:val="00DB74C3"/>
    <w:rsid w:val="00DB792C"/>
    <w:rsid w:val="00DC012C"/>
    <w:rsid w:val="00DC1134"/>
    <w:rsid w:val="00DC1CE1"/>
    <w:rsid w:val="00DC1F06"/>
    <w:rsid w:val="00DC25D4"/>
    <w:rsid w:val="00DC2651"/>
    <w:rsid w:val="00DC27F3"/>
    <w:rsid w:val="00DC2C2D"/>
    <w:rsid w:val="00DC2CAC"/>
    <w:rsid w:val="00DC2FAE"/>
    <w:rsid w:val="00DC3435"/>
    <w:rsid w:val="00DC40D5"/>
    <w:rsid w:val="00DC41AC"/>
    <w:rsid w:val="00DC48AB"/>
    <w:rsid w:val="00DC607F"/>
    <w:rsid w:val="00DC69D2"/>
    <w:rsid w:val="00DC7068"/>
    <w:rsid w:val="00DC75F4"/>
    <w:rsid w:val="00DC7AFB"/>
    <w:rsid w:val="00DD008F"/>
    <w:rsid w:val="00DD019A"/>
    <w:rsid w:val="00DD0634"/>
    <w:rsid w:val="00DD06DE"/>
    <w:rsid w:val="00DD1345"/>
    <w:rsid w:val="00DD16C5"/>
    <w:rsid w:val="00DD17E8"/>
    <w:rsid w:val="00DD1879"/>
    <w:rsid w:val="00DD1B9E"/>
    <w:rsid w:val="00DD22E5"/>
    <w:rsid w:val="00DD29B6"/>
    <w:rsid w:val="00DD2CAE"/>
    <w:rsid w:val="00DD30BE"/>
    <w:rsid w:val="00DD3E97"/>
    <w:rsid w:val="00DD3F2F"/>
    <w:rsid w:val="00DD4336"/>
    <w:rsid w:val="00DD486F"/>
    <w:rsid w:val="00DD4966"/>
    <w:rsid w:val="00DD499C"/>
    <w:rsid w:val="00DD5348"/>
    <w:rsid w:val="00DD5C87"/>
    <w:rsid w:val="00DD6043"/>
    <w:rsid w:val="00DD6085"/>
    <w:rsid w:val="00DD6ED0"/>
    <w:rsid w:val="00DD6FE8"/>
    <w:rsid w:val="00DD7790"/>
    <w:rsid w:val="00DE090F"/>
    <w:rsid w:val="00DE0DA3"/>
    <w:rsid w:val="00DE0F7E"/>
    <w:rsid w:val="00DE11DC"/>
    <w:rsid w:val="00DE13F5"/>
    <w:rsid w:val="00DE148F"/>
    <w:rsid w:val="00DE1BC8"/>
    <w:rsid w:val="00DE1D45"/>
    <w:rsid w:val="00DE1FBA"/>
    <w:rsid w:val="00DE3BC3"/>
    <w:rsid w:val="00DE3D9E"/>
    <w:rsid w:val="00DE3F14"/>
    <w:rsid w:val="00DE42A5"/>
    <w:rsid w:val="00DE488C"/>
    <w:rsid w:val="00DE48CB"/>
    <w:rsid w:val="00DE4C8D"/>
    <w:rsid w:val="00DE4F46"/>
    <w:rsid w:val="00DE4FE0"/>
    <w:rsid w:val="00DE5763"/>
    <w:rsid w:val="00DE5AFA"/>
    <w:rsid w:val="00DE6106"/>
    <w:rsid w:val="00DE6A39"/>
    <w:rsid w:val="00DE6D44"/>
    <w:rsid w:val="00DE74E2"/>
    <w:rsid w:val="00DE756F"/>
    <w:rsid w:val="00DE775A"/>
    <w:rsid w:val="00DE78DD"/>
    <w:rsid w:val="00DE79A0"/>
    <w:rsid w:val="00DE7EA6"/>
    <w:rsid w:val="00DF0964"/>
    <w:rsid w:val="00DF12A8"/>
    <w:rsid w:val="00DF1A83"/>
    <w:rsid w:val="00DF2570"/>
    <w:rsid w:val="00DF2617"/>
    <w:rsid w:val="00DF27D1"/>
    <w:rsid w:val="00DF393F"/>
    <w:rsid w:val="00DF3B01"/>
    <w:rsid w:val="00DF40BC"/>
    <w:rsid w:val="00DF46C9"/>
    <w:rsid w:val="00DF4797"/>
    <w:rsid w:val="00DF4C1A"/>
    <w:rsid w:val="00DF4F4F"/>
    <w:rsid w:val="00DF5424"/>
    <w:rsid w:val="00DF5471"/>
    <w:rsid w:val="00DF5A3C"/>
    <w:rsid w:val="00DF6A52"/>
    <w:rsid w:val="00DF7355"/>
    <w:rsid w:val="00DF7384"/>
    <w:rsid w:val="00DF751A"/>
    <w:rsid w:val="00E005EC"/>
    <w:rsid w:val="00E007AF"/>
    <w:rsid w:val="00E00C2A"/>
    <w:rsid w:val="00E00E43"/>
    <w:rsid w:val="00E00F89"/>
    <w:rsid w:val="00E01370"/>
    <w:rsid w:val="00E025FC"/>
    <w:rsid w:val="00E02718"/>
    <w:rsid w:val="00E029A0"/>
    <w:rsid w:val="00E03157"/>
    <w:rsid w:val="00E033E6"/>
    <w:rsid w:val="00E036C1"/>
    <w:rsid w:val="00E03931"/>
    <w:rsid w:val="00E0430B"/>
    <w:rsid w:val="00E048D2"/>
    <w:rsid w:val="00E052C3"/>
    <w:rsid w:val="00E05537"/>
    <w:rsid w:val="00E0576C"/>
    <w:rsid w:val="00E0637F"/>
    <w:rsid w:val="00E06529"/>
    <w:rsid w:val="00E06B83"/>
    <w:rsid w:val="00E06C29"/>
    <w:rsid w:val="00E06FB6"/>
    <w:rsid w:val="00E0716F"/>
    <w:rsid w:val="00E0730F"/>
    <w:rsid w:val="00E0744C"/>
    <w:rsid w:val="00E07643"/>
    <w:rsid w:val="00E077DD"/>
    <w:rsid w:val="00E078EB"/>
    <w:rsid w:val="00E07EA4"/>
    <w:rsid w:val="00E10DD8"/>
    <w:rsid w:val="00E10E94"/>
    <w:rsid w:val="00E10F33"/>
    <w:rsid w:val="00E1170D"/>
    <w:rsid w:val="00E11DBD"/>
    <w:rsid w:val="00E12886"/>
    <w:rsid w:val="00E12BC2"/>
    <w:rsid w:val="00E13033"/>
    <w:rsid w:val="00E13218"/>
    <w:rsid w:val="00E137C9"/>
    <w:rsid w:val="00E13AF2"/>
    <w:rsid w:val="00E13E3D"/>
    <w:rsid w:val="00E147AA"/>
    <w:rsid w:val="00E14DF1"/>
    <w:rsid w:val="00E14F53"/>
    <w:rsid w:val="00E16628"/>
    <w:rsid w:val="00E1699C"/>
    <w:rsid w:val="00E17434"/>
    <w:rsid w:val="00E174C3"/>
    <w:rsid w:val="00E17608"/>
    <w:rsid w:val="00E17609"/>
    <w:rsid w:val="00E17714"/>
    <w:rsid w:val="00E17912"/>
    <w:rsid w:val="00E17A91"/>
    <w:rsid w:val="00E17EB8"/>
    <w:rsid w:val="00E2036B"/>
    <w:rsid w:val="00E21183"/>
    <w:rsid w:val="00E2159A"/>
    <w:rsid w:val="00E2212E"/>
    <w:rsid w:val="00E22218"/>
    <w:rsid w:val="00E22A9B"/>
    <w:rsid w:val="00E237C0"/>
    <w:rsid w:val="00E23D68"/>
    <w:rsid w:val="00E2428E"/>
    <w:rsid w:val="00E2498D"/>
    <w:rsid w:val="00E2502A"/>
    <w:rsid w:val="00E2571F"/>
    <w:rsid w:val="00E25C09"/>
    <w:rsid w:val="00E25E17"/>
    <w:rsid w:val="00E26590"/>
    <w:rsid w:val="00E266F0"/>
    <w:rsid w:val="00E2711B"/>
    <w:rsid w:val="00E2720C"/>
    <w:rsid w:val="00E273F1"/>
    <w:rsid w:val="00E27696"/>
    <w:rsid w:val="00E279B0"/>
    <w:rsid w:val="00E27FE4"/>
    <w:rsid w:val="00E300AB"/>
    <w:rsid w:val="00E30375"/>
    <w:rsid w:val="00E30754"/>
    <w:rsid w:val="00E30A8F"/>
    <w:rsid w:val="00E30BCD"/>
    <w:rsid w:val="00E30C75"/>
    <w:rsid w:val="00E31934"/>
    <w:rsid w:val="00E31CC4"/>
    <w:rsid w:val="00E32547"/>
    <w:rsid w:val="00E326C5"/>
    <w:rsid w:val="00E3297A"/>
    <w:rsid w:val="00E33170"/>
    <w:rsid w:val="00E334DD"/>
    <w:rsid w:val="00E338F2"/>
    <w:rsid w:val="00E339C2"/>
    <w:rsid w:val="00E33FED"/>
    <w:rsid w:val="00E3452E"/>
    <w:rsid w:val="00E34814"/>
    <w:rsid w:val="00E3585D"/>
    <w:rsid w:val="00E35D42"/>
    <w:rsid w:val="00E36DFF"/>
    <w:rsid w:val="00E37240"/>
    <w:rsid w:val="00E37999"/>
    <w:rsid w:val="00E37DC0"/>
    <w:rsid w:val="00E40214"/>
    <w:rsid w:val="00E4037C"/>
    <w:rsid w:val="00E4093E"/>
    <w:rsid w:val="00E4126E"/>
    <w:rsid w:val="00E41546"/>
    <w:rsid w:val="00E422C1"/>
    <w:rsid w:val="00E42658"/>
    <w:rsid w:val="00E42DFC"/>
    <w:rsid w:val="00E436C0"/>
    <w:rsid w:val="00E43713"/>
    <w:rsid w:val="00E43CBE"/>
    <w:rsid w:val="00E448FE"/>
    <w:rsid w:val="00E44A40"/>
    <w:rsid w:val="00E45382"/>
    <w:rsid w:val="00E45A59"/>
    <w:rsid w:val="00E45E0B"/>
    <w:rsid w:val="00E45E88"/>
    <w:rsid w:val="00E46B5C"/>
    <w:rsid w:val="00E46CBB"/>
    <w:rsid w:val="00E46E91"/>
    <w:rsid w:val="00E46FA1"/>
    <w:rsid w:val="00E47A1C"/>
    <w:rsid w:val="00E50004"/>
    <w:rsid w:val="00E5106C"/>
    <w:rsid w:val="00E514E0"/>
    <w:rsid w:val="00E51A5D"/>
    <w:rsid w:val="00E51EC3"/>
    <w:rsid w:val="00E52038"/>
    <w:rsid w:val="00E522F4"/>
    <w:rsid w:val="00E526C7"/>
    <w:rsid w:val="00E52C65"/>
    <w:rsid w:val="00E52F12"/>
    <w:rsid w:val="00E52FF4"/>
    <w:rsid w:val="00E53A57"/>
    <w:rsid w:val="00E54BB2"/>
    <w:rsid w:val="00E552A8"/>
    <w:rsid w:val="00E5569C"/>
    <w:rsid w:val="00E55B62"/>
    <w:rsid w:val="00E55BB4"/>
    <w:rsid w:val="00E55EA5"/>
    <w:rsid w:val="00E55F63"/>
    <w:rsid w:val="00E563D6"/>
    <w:rsid w:val="00E56A61"/>
    <w:rsid w:val="00E57317"/>
    <w:rsid w:val="00E576CF"/>
    <w:rsid w:val="00E57865"/>
    <w:rsid w:val="00E60032"/>
    <w:rsid w:val="00E60432"/>
    <w:rsid w:val="00E60785"/>
    <w:rsid w:val="00E609B9"/>
    <w:rsid w:val="00E60C8F"/>
    <w:rsid w:val="00E60E24"/>
    <w:rsid w:val="00E61610"/>
    <w:rsid w:val="00E61B4A"/>
    <w:rsid w:val="00E62221"/>
    <w:rsid w:val="00E622D1"/>
    <w:rsid w:val="00E62499"/>
    <w:rsid w:val="00E62C69"/>
    <w:rsid w:val="00E62EDE"/>
    <w:rsid w:val="00E63B93"/>
    <w:rsid w:val="00E64059"/>
    <w:rsid w:val="00E642A8"/>
    <w:rsid w:val="00E64C1A"/>
    <w:rsid w:val="00E64CB0"/>
    <w:rsid w:val="00E64F49"/>
    <w:rsid w:val="00E652E2"/>
    <w:rsid w:val="00E658E4"/>
    <w:rsid w:val="00E65B11"/>
    <w:rsid w:val="00E65B1C"/>
    <w:rsid w:val="00E65D2C"/>
    <w:rsid w:val="00E65F17"/>
    <w:rsid w:val="00E663F1"/>
    <w:rsid w:val="00E66A73"/>
    <w:rsid w:val="00E67440"/>
    <w:rsid w:val="00E67CED"/>
    <w:rsid w:val="00E702E0"/>
    <w:rsid w:val="00E70ABC"/>
    <w:rsid w:val="00E712D9"/>
    <w:rsid w:val="00E7146A"/>
    <w:rsid w:val="00E717D2"/>
    <w:rsid w:val="00E719CB"/>
    <w:rsid w:val="00E71FCF"/>
    <w:rsid w:val="00E72536"/>
    <w:rsid w:val="00E729AE"/>
    <w:rsid w:val="00E733AC"/>
    <w:rsid w:val="00E73742"/>
    <w:rsid w:val="00E737FF"/>
    <w:rsid w:val="00E73DDF"/>
    <w:rsid w:val="00E73F5A"/>
    <w:rsid w:val="00E741B0"/>
    <w:rsid w:val="00E74498"/>
    <w:rsid w:val="00E74661"/>
    <w:rsid w:val="00E74DA6"/>
    <w:rsid w:val="00E74E78"/>
    <w:rsid w:val="00E75487"/>
    <w:rsid w:val="00E75CA9"/>
    <w:rsid w:val="00E75DEE"/>
    <w:rsid w:val="00E76550"/>
    <w:rsid w:val="00E76F50"/>
    <w:rsid w:val="00E76FC0"/>
    <w:rsid w:val="00E770CF"/>
    <w:rsid w:val="00E77214"/>
    <w:rsid w:val="00E77340"/>
    <w:rsid w:val="00E7734F"/>
    <w:rsid w:val="00E775CF"/>
    <w:rsid w:val="00E779C2"/>
    <w:rsid w:val="00E8005C"/>
    <w:rsid w:val="00E80275"/>
    <w:rsid w:val="00E804EC"/>
    <w:rsid w:val="00E80EE2"/>
    <w:rsid w:val="00E811AE"/>
    <w:rsid w:val="00E81378"/>
    <w:rsid w:val="00E81406"/>
    <w:rsid w:val="00E81B60"/>
    <w:rsid w:val="00E81DC6"/>
    <w:rsid w:val="00E81F04"/>
    <w:rsid w:val="00E8345B"/>
    <w:rsid w:val="00E8379A"/>
    <w:rsid w:val="00E83F33"/>
    <w:rsid w:val="00E849AC"/>
    <w:rsid w:val="00E8518A"/>
    <w:rsid w:val="00E852D6"/>
    <w:rsid w:val="00E8552B"/>
    <w:rsid w:val="00E85810"/>
    <w:rsid w:val="00E85CD1"/>
    <w:rsid w:val="00E86097"/>
    <w:rsid w:val="00E86480"/>
    <w:rsid w:val="00E86B4A"/>
    <w:rsid w:val="00E87415"/>
    <w:rsid w:val="00E877E4"/>
    <w:rsid w:val="00E87931"/>
    <w:rsid w:val="00E87C7B"/>
    <w:rsid w:val="00E87ECC"/>
    <w:rsid w:val="00E90055"/>
    <w:rsid w:val="00E905B9"/>
    <w:rsid w:val="00E9083F"/>
    <w:rsid w:val="00E911A3"/>
    <w:rsid w:val="00E91863"/>
    <w:rsid w:val="00E91E4C"/>
    <w:rsid w:val="00E92D73"/>
    <w:rsid w:val="00E9354F"/>
    <w:rsid w:val="00E94049"/>
    <w:rsid w:val="00E944C3"/>
    <w:rsid w:val="00E950F7"/>
    <w:rsid w:val="00E95732"/>
    <w:rsid w:val="00E9587B"/>
    <w:rsid w:val="00E96943"/>
    <w:rsid w:val="00E96F6A"/>
    <w:rsid w:val="00E96F92"/>
    <w:rsid w:val="00E96FBF"/>
    <w:rsid w:val="00E97C4C"/>
    <w:rsid w:val="00E97C55"/>
    <w:rsid w:val="00E97D3D"/>
    <w:rsid w:val="00EA0121"/>
    <w:rsid w:val="00EA015E"/>
    <w:rsid w:val="00EA0260"/>
    <w:rsid w:val="00EA0FD1"/>
    <w:rsid w:val="00EA117D"/>
    <w:rsid w:val="00EA1F47"/>
    <w:rsid w:val="00EA27E4"/>
    <w:rsid w:val="00EA36DA"/>
    <w:rsid w:val="00EA47C4"/>
    <w:rsid w:val="00EA4AE7"/>
    <w:rsid w:val="00EA57C3"/>
    <w:rsid w:val="00EA5917"/>
    <w:rsid w:val="00EA5F50"/>
    <w:rsid w:val="00EA668E"/>
    <w:rsid w:val="00EA6AAF"/>
    <w:rsid w:val="00EA6CB8"/>
    <w:rsid w:val="00EA7341"/>
    <w:rsid w:val="00EA7385"/>
    <w:rsid w:val="00EA7557"/>
    <w:rsid w:val="00EA75BD"/>
    <w:rsid w:val="00EA7D85"/>
    <w:rsid w:val="00EB05A6"/>
    <w:rsid w:val="00EB0F7C"/>
    <w:rsid w:val="00EB0FEB"/>
    <w:rsid w:val="00EB1337"/>
    <w:rsid w:val="00EB2334"/>
    <w:rsid w:val="00EB2BB3"/>
    <w:rsid w:val="00EB2C68"/>
    <w:rsid w:val="00EB344D"/>
    <w:rsid w:val="00EB34C0"/>
    <w:rsid w:val="00EB395D"/>
    <w:rsid w:val="00EB3E2E"/>
    <w:rsid w:val="00EB3E74"/>
    <w:rsid w:val="00EB43DC"/>
    <w:rsid w:val="00EB472F"/>
    <w:rsid w:val="00EB4872"/>
    <w:rsid w:val="00EB55B7"/>
    <w:rsid w:val="00EB6220"/>
    <w:rsid w:val="00EB6C26"/>
    <w:rsid w:val="00EB6EFF"/>
    <w:rsid w:val="00EB7903"/>
    <w:rsid w:val="00EB79DF"/>
    <w:rsid w:val="00EC0293"/>
    <w:rsid w:val="00EC02F3"/>
    <w:rsid w:val="00EC0409"/>
    <w:rsid w:val="00EC056D"/>
    <w:rsid w:val="00EC08A4"/>
    <w:rsid w:val="00EC08AB"/>
    <w:rsid w:val="00EC0A5D"/>
    <w:rsid w:val="00EC0DCA"/>
    <w:rsid w:val="00EC0E76"/>
    <w:rsid w:val="00EC1AD1"/>
    <w:rsid w:val="00EC21ED"/>
    <w:rsid w:val="00EC264F"/>
    <w:rsid w:val="00EC2969"/>
    <w:rsid w:val="00EC2EF7"/>
    <w:rsid w:val="00EC3BEB"/>
    <w:rsid w:val="00EC405C"/>
    <w:rsid w:val="00EC5195"/>
    <w:rsid w:val="00EC58A0"/>
    <w:rsid w:val="00EC5EFE"/>
    <w:rsid w:val="00EC6696"/>
    <w:rsid w:val="00EC7926"/>
    <w:rsid w:val="00ED0424"/>
    <w:rsid w:val="00ED059E"/>
    <w:rsid w:val="00ED0D4E"/>
    <w:rsid w:val="00ED0E95"/>
    <w:rsid w:val="00ED1105"/>
    <w:rsid w:val="00ED1DB2"/>
    <w:rsid w:val="00ED1F16"/>
    <w:rsid w:val="00ED22E4"/>
    <w:rsid w:val="00ED25F6"/>
    <w:rsid w:val="00ED30DA"/>
    <w:rsid w:val="00ED3337"/>
    <w:rsid w:val="00ED381E"/>
    <w:rsid w:val="00ED40DE"/>
    <w:rsid w:val="00ED438E"/>
    <w:rsid w:val="00ED4E80"/>
    <w:rsid w:val="00ED5381"/>
    <w:rsid w:val="00ED5446"/>
    <w:rsid w:val="00ED55AD"/>
    <w:rsid w:val="00ED5759"/>
    <w:rsid w:val="00ED57AC"/>
    <w:rsid w:val="00ED598D"/>
    <w:rsid w:val="00ED61DB"/>
    <w:rsid w:val="00ED62F3"/>
    <w:rsid w:val="00ED6530"/>
    <w:rsid w:val="00ED71AB"/>
    <w:rsid w:val="00ED7474"/>
    <w:rsid w:val="00ED77B2"/>
    <w:rsid w:val="00ED792C"/>
    <w:rsid w:val="00EE0123"/>
    <w:rsid w:val="00EE0679"/>
    <w:rsid w:val="00EE1489"/>
    <w:rsid w:val="00EE18CD"/>
    <w:rsid w:val="00EE1CF3"/>
    <w:rsid w:val="00EE2933"/>
    <w:rsid w:val="00EE3E43"/>
    <w:rsid w:val="00EE4B4F"/>
    <w:rsid w:val="00EE4FD8"/>
    <w:rsid w:val="00EE593A"/>
    <w:rsid w:val="00EE5949"/>
    <w:rsid w:val="00EE5B44"/>
    <w:rsid w:val="00EE67FB"/>
    <w:rsid w:val="00EE6EF6"/>
    <w:rsid w:val="00EE7060"/>
    <w:rsid w:val="00EE722A"/>
    <w:rsid w:val="00EE7729"/>
    <w:rsid w:val="00EE7763"/>
    <w:rsid w:val="00EE776D"/>
    <w:rsid w:val="00EE7E61"/>
    <w:rsid w:val="00EE7F49"/>
    <w:rsid w:val="00EF00E9"/>
    <w:rsid w:val="00EF0B7B"/>
    <w:rsid w:val="00EF0E92"/>
    <w:rsid w:val="00EF1197"/>
    <w:rsid w:val="00EF236F"/>
    <w:rsid w:val="00EF292A"/>
    <w:rsid w:val="00EF292C"/>
    <w:rsid w:val="00EF2BCE"/>
    <w:rsid w:val="00EF2E97"/>
    <w:rsid w:val="00EF3124"/>
    <w:rsid w:val="00EF39E7"/>
    <w:rsid w:val="00EF3AA8"/>
    <w:rsid w:val="00EF40A5"/>
    <w:rsid w:val="00EF466C"/>
    <w:rsid w:val="00EF522E"/>
    <w:rsid w:val="00EF6077"/>
    <w:rsid w:val="00EF6909"/>
    <w:rsid w:val="00EF716F"/>
    <w:rsid w:val="00EF7494"/>
    <w:rsid w:val="00EF74FF"/>
    <w:rsid w:val="00EF76C1"/>
    <w:rsid w:val="00F005E7"/>
    <w:rsid w:val="00F0179C"/>
    <w:rsid w:val="00F01BB7"/>
    <w:rsid w:val="00F01DCE"/>
    <w:rsid w:val="00F02117"/>
    <w:rsid w:val="00F0218D"/>
    <w:rsid w:val="00F0227C"/>
    <w:rsid w:val="00F022A5"/>
    <w:rsid w:val="00F02C35"/>
    <w:rsid w:val="00F03286"/>
    <w:rsid w:val="00F0411B"/>
    <w:rsid w:val="00F046A0"/>
    <w:rsid w:val="00F04849"/>
    <w:rsid w:val="00F0492C"/>
    <w:rsid w:val="00F04AF0"/>
    <w:rsid w:val="00F04EBF"/>
    <w:rsid w:val="00F0515A"/>
    <w:rsid w:val="00F0559A"/>
    <w:rsid w:val="00F059A9"/>
    <w:rsid w:val="00F05DB9"/>
    <w:rsid w:val="00F061DF"/>
    <w:rsid w:val="00F06B93"/>
    <w:rsid w:val="00F07421"/>
    <w:rsid w:val="00F077E4"/>
    <w:rsid w:val="00F07A39"/>
    <w:rsid w:val="00F07EF6"/>
    <w:rsid w:val="00F104FC"/>
    <w:rsid w:val="00F1061E"/>
    <w:rsid w:val="00F106C6"/>
    <w:rsid w:val="00F1074D"/>
    <w:rsid w:val="00F10D43"/>
    <w:rsid w:val="00F10FB5"/>
    <w:rsid w:val="00F10FF8"/>
    <w:rsid w:val="00F11937"/>
    <w:rsid w:val="00F11CA8"/>
    <w:rsid w:val="00F12368"/>
    <w:rsid w:val="00F1359A"/>
    <w:rsid w:val="00F14739"/>
    <w:rsid w:val="00F14868"/>
    <w:rsid w:val="00F14936"/>
    <w:rsid w:val="00F14F4B"/>
    <w:rsid w:val="00F15276"/>
    <w:rsid w:val="00F159A2"/>
    <w:rsid w:val="00F15CA8"/>
    <w:rsid w:val="00F161EA"/>
    <w:rsid w:val="00F1651C"/>
    <w:rsid w:val="00F1664F"/>
    <w:rsid w:val="00F17255"/>
    <w:rsid w:val="00F17431"/>
    <w:rsid w:val="00F1780B"/>
    <w:rsid w:val="00F17E1A"/>
    <w:rsid w:val="00F201AE"/>
    <w:rsid w:val="00F2025B"/>
    <w:rsid w:val="00F20BCC"/>
    <w:rsid w:val="00F2134D"/>
    <w:rsid w:val="00F2168E"/>
    <w:rsid w:val="00F218F0"/>
    <w:rsid w:val="00F2210E"/>
    <w:rsid w:val="00F226E1"/>
    <w:rsid w:val="00F22BE7"/>
    <w:rsid w:val="00F23122"/>
    <w:rsid w:val="00F23834"/>
    <w:rsid w:val="00F238FA"/>
    <w:rsid w:val="00F23A81"/>
    <w:rsid w:val="00F23DA4"/>
    <w:rsid w:val="00F244BC"/>
    <w:rsid w:val="00F24C61"/>
    <w:rsid w:val="00F267B0"/>
    <w:rsid w:val="00F26A73"/>
    <w:rsid w:val="00F2703A"/>
    <w:rsid w:val="00F272A6"/>
    <w:rsid w:val="00F2781F"/>
    <w:rsid w:val="00F27C9D"/>
    <w:rsid w:val="00F30A5B"/>
    <w:rsid w:val="00F3150A"/>
    <w:rsid w:val="00F3296D"/>
    <w:rsid w:val="00F33261"/>
    <w:rsid w:val="00F34B3B"/>
    <w:rsid w:val="00F350A6"/>
    <w:rsid w:val="00F352E5"/>
    <w:rsid w:val="00F35780"/>
    <w:rsid w:val="00F35D3A"/>
    <w:rsid w:val="00F35E1C"/>
    <w:rsid w:val="00F3643F"/>
    <w:rsid w:val="00F36769"/>
    <w:rsid w:val="00F36D42"/>
    <w:rsid w:val="00F370F4"/>
    <w:rsid w:val="00F373C0"/>
    <w:rsid w:val="00F37474"/>
    <w:rsid w:val="00F37DDE"/>
    <w:rsid w:val="00F403B1"/>
    <w:rsid w:val="00F40ACB"/>
    <w:rsid w:val="00F40DD0"/>
    <w:rsid w:val="00F414A4"/>
    <w:rsid w:val="00F421A1"/>
    <w:rsid w:val="00F424AB"/>
    <w:rsid w:val="00F4267A"/>
    <w:rsid w:val="00F42AE4"/>
    <w:rsid w:val="00F43912"/>
    <w:rsid w:val="00F43AF5"/>
    <w:rsid w:val="00F4410F"/>
    <w:rsid w:val="00F44747"/>
    <w:rsid w:val="00F44998"/>
    <w:rsid w:val="00F44C1D"/>
    <w:rsid w:val="00F44F39"/>
    <w:rsid w:val="00F4514B"/>
    <w:rsid w:val="00F45536"/>
    <w:rsid w:val="00F46291"/>
    <w:rsid w:val="00F463E8"/>
    <w:rsid w:val="00F4656D"/>
    <w:rsid w:val="00F47DC2"/>
    <w:rsid w:val="00F50182"/>
    <w:rsid w:val="00F509DB"/>
    <w:rsid w:val="00F50B3A"/>
    <w:rsid w:val="00F51344"/>
    <w:rsid w:val="00F513F2"/>
    <w:rsid w:val="00F51818"/>
    <w:rsid w:val="00F5201F"/>
    <w:rsid w:val="00F52FB8"/>
    <w:rsid w:val="00F53106"/>
    <w:rsid w:val="00F5313D"/>
    <w:rsid w:val="00F5390F"/>
    <w:rsid w:val="00F539A0"/>
    <w:rsid w:val="00F542BA"/>
    <w:rsid w:val="00F548FE"/>
    <w:rsid w:val="00F54B22"/>
    <w:rsid w:val="00F54D87"/>
    <w:rsid w:val="00F558EC"/>
    <w:rsid w:val="00F55B82"/>
    <w:rsid w:val="00F55FC1"/>
    <w:rsid w:val="00F561F5"/>
    <w:rsid w:val="00F563D7"/>
    <w:rsid w:val="00F56CEE"/>
    <w:rsid w:val="00F6015B"/>
    <w:rsid w:val="00F607EF"/>
    <w:rsid w:val="00F613E4"/>
    <w:rsid w:val="00F614CE"/>
    <w:rsid w:val="00F61FE0"/>
    <w:rsid w:val="00F622BB"/>
    <w:rsid w:val="00F62C30"/>
    <w:rsid w:val="00F6344A"/>
    <w:rsid w:val="00F63607"/>
    <w:rsid w:val="00F637B3"/>
    <w:rsid w:val="00F648A7"/>
    <w:rsid w:val="00F64D99"/>
    <w:rsid w:val="00F64E92"/>
    <w:rsid w:val="00F64EE4"/>
    <w:rsid w:val="00F65E84"/>
    <w:rsid w:val="00F661B7"/>
    <w:rsid w:val="00F66555"/>
    <w:rsid w:val="00F66E2A"/>
    <w:rsid w:val="00F671A9"/>
    <w:rsid w:val="00F672DF"/>
    <w:rsid w:val="00F67306"/>
    <w:rsid w:val="00F67C49"/>
    <w:rsid w:val="00F7056A"/>
    <w:rsid w:val="00F709D8"/>
    <w:rsid w:val="00F70C36"/>
    <w:rsid w:val="00F71768"/>
    <w:rsid w:val="00F71B5B"/>
    <w:rsid w:val="00F72182"/>
    <w:rsid w:val="00F723A1"/>
    <w:rsid w:val="00F72993"/>
    <w:rsid w:val="00F7334D"/>
    <w:rsid w:val="00F73603"/>
    <w:rsid w:val="00F7383F"/>
    <w:rsid w:val="00F73BE9"/>
    <w:rsid w:val="00F741D2"/>
    <w:rsid w:val="00F74220"/>
    <w:rsid w:val="00F7432D"/>
    <w:rsid w:val="00F745DE"/>
    <w:rsid w:val="00F7510E"/>
    <w:rsid w:val="00F75999"/>
    <w:rsid w:val="00F7643C"/>
    <w:rsid w:val="00F76B9B"/>
    <w:rsid w:val="00F76C50"/>
    <w:rsid w:val="00F774A7"/>
    <w:rsid w:val="00F7765B"/>
    <w:rsid w:val="00F77FC7"/>
    <w:rsid w:val="00F80230"/>
    <w:rsid w:val="00F81901"/>
    <w:rsid w:val="00F81BC4"/>
    <w:rsid w:val="00F82020"/>
    <w:rsid w:val="00F82119"/>
    <w:rsid w:val="00F821F6"/>
    <w:rsid w:val="00F825E9"/>
    <w:rsid w:val="00F82E31"/>
    <w:rsid w:val="00F837F1"/>
    <w:rsid w:val="00F838E3"/>
    <w:rsid w:val="00F83BD8"/>
    <w:rsid w:val="00F84666"/>
    <w:rsid w:val="00F85768"/>
    <w:rsid w:val="00F85A23"/>
    <w:rsid w:val="00F8622F"/>
    <w:rsid w:val="00F8690D"/>
    <w:rsid w:val="00F86B9A"/>
    <w:rsid w:val="00F86C9C"/>
    <w:rsid w:val="00F86EBE"/>
    <w:rsid w:val="00F86ECE"/>
    <w:rsid w:val="00F87955"/>
    <w:rsid w:val="00F879D3"/>
    <w:rsid w:val="00F91380"/>
    <w:rsid w:val="00F91407"/>
    <w:rsid w:val="00F91F19"/>
    <w:rsid w:val="00F921AF"/>
    <w:rsid w:val="00F9301C"/>
    <w:rsid w:val="00F93289"/>
    <w:rsid w:val="00F9394F"/>
    <w:rsid w:val="00F94C60"/>
    <w:rsid w:val="00F94F05"/>
    <w:rsid w:val="00F94FDB"/>
    <w:rsid w:val="00F95635"/>
    <w:rsid w:val="00F95C37"/>
    <w:rsid w:val="00F962A4"/>
    <w:rsid w:val="00F963CB"/>
    <w:rsid w:val="00F96988"/>
    <w:rsid w:val="00FA0186"/>
    <w:rsid w:val="00FA0267"/>
    <w:rsid w:val="00FA08D6"/>
    <w:rsid w:val="00FA0A4E"/>
    <w:rsid w:val="00FA1404"/>
    <w:rsid w:val="00FA1418"/>
    <w:rsid w:val="00FA17BB"/>
    <w:rsid w:val="00FA20D8"/>
    <w:rsid w:val="00FA23CF"/>
    <w:rsid w:val="00FA2643"/>
    <w:rsid w:val="00FA2A3F"/>
    <w:rsid w:val="00FA34D9"/>
    <w:rsid w:val="00FA4251"/>
    <w:rsid w:val="00FA43F4"/>
    <w:rsid w:val="00FA529D"/>
    <w:rsid w:val="00FA5578"/>
    <w:rsid w:val="00FA57E6"/>
    <w:rsid w:val="00FA5C44"/>
    <w:rsid w:val="00FA6091"/>
    <w:rsid w:val="00FA6166"/>
    <w:rsid w:val="00FA6222"/>
    <w:rsid w:val="00FA6939"/>
    <w:rsid w:val="00FA6978"/>
    <w:rsid w:val="00FA7056"/>
    <w:rsid w:val="00FA7355"/>
    <w:rsid w:val="00FA7DC9"/>
    <w:rsid w:val="00FB03BE"/>
    <w:rsid w:val="00FB0E74"/>
    <w:rsid w:val="00FB13D4"/>
    <w:rsid w:val="00FB166E"/>
    <w:rsid w:val="00FB16DE"/>
    <w:rsid w:val="00FB173D"/>
    <w:rsid w:val="00FB1793"/>
    <w:rsid w:val="00FB1B63"/>
    <w:rsid w:val="00FB201D"/>
    <w:rsid w:val="00FB229B"/>
    <w:rsid w:val="00FB2781"/>
    <w:rsid w:val="00FB2BE2"/>
    <w:rsid w:val="00FB2BF1"/>
    <w:rsid w:val="00FB2FD7"/>
    <w:rsid w:val="00FB33C8"/>
    <w:rsid w:val="00FB394F"/>
    <w:rsid w:val="00FB3D78"/>
    <w:rsid w:val="00FB5604"/>
    <w:rsid w:val="00FB5E02"/>
    <w:rsid w:val="00FB6168"/>
    <w:rsid w:val="00FB633F"/>
    <w:rsid w:val="00FB6A74"/>
    <w:rsid w:val="00FB6B2C"/>
    <w:rsid w:val="00FB7D31"/>
    <w:rsid w:val="00FB7F4B"/>
    <w:rsid w:val="00FC0060"/>
    <w:rsid w:val="00FC00A3"/>
    <w:rsid w:val="00FC032D"/>
    <w:rsid w:val="00FC071D"/>
    <w:rsid w:val="00FC1598"/>
    <w:rsid w:val="00FC2FFE"/>
    <w:rsid w:val="00FC30D5"/>
    <w:rsid w:val="00FC3555"/>
    <w:rsid w:val="00FC3A78"/>
    <w:rsid w:val="00FC3CBB"/>
    <w:rsid w:val="00FC4572"/>
    <w:rsid w:val="00FC476F"/>
    <w:rsid w:val="00FC4A7F"/>
    <w:rsid w:val="00FC5C07"/>
    <w:rsid w:val="00FC5DB9"/>
    <w:rsid w:val="00FC72A2"/>
    <w:rsid w:val="00FC7C52"/>
    <w:rsid w:val="00FD056D"/>
    <w:rsid w:val="00FD05ED"/>
    <w:rsid w:val="00FD0F96"/>
    <w:rsid w:val="00FD109E"/>
    <w:rsid w:val="00FD10BC"/>
    <w:rsid w:val="00FD1A6B"/>
    <w:rsid w:val="00FD1BEB"/>
    <w:rsid w:val="00FD1CF3"/>
    <w:rsid w:val="00FD1F0D"/>
    <w:rsid w:val="00FD23F7"/>
    <w:rsid w:val="00FD2CD3"/>
    <w:rsid w:val="00FD354D"/>
    <w:rsid w:val="00FD3595"/>
    <w:rsid w:val="00FD37B4"/>
    <w:rsid w:val="00FD39D0"/>
    <w:rsid w:val="00FD43EF"/>
    <w:rsid w:val="00FD440F"/>
    <w:rsid w:val="00FD45AF"/>
    <w:rsid w:val="00FD47DE"/>
    <w:rsid w:val="00FD4CA3"/>
    <w:rsid w:val="00FD4D30"/>
    <w:rsid w:val="00FD4DD6"/>
    <w:rsid w:val="00FD4FA1"/>
    <w:rsid w:val="00FD561F"/>
    <w:rsid w:val="00FD5CAE"/>
    <w:rsid w:val="00FD6998"/>
    <w:rsid w:val="00FD6C93"/>
    <w:rsid w:val="00FE0EFF"/>
    <w:rsid w:val="00FE1056"/>
    <w:rsid w:val="00FE1097"/>
    <w:rsid w:val="00FE10EB"/>
    <w:rsid w:val="00FE1636"/>
    <w:rsid w:val="00FE1D09"/>
    <w:rsid w:val="00FE2242"/>
    <w:rsid w:val="00FE24C9"/>
    <w:rsid w:val="00FE27F0"/>
    <w:rsid w:val="00FE2823"/>
    <w:rsid w:val="00FE2D5C"/>
    <w:rsid w:val="00FE36F8"/>
    <w:rsid w:val="00FE3F30"/>
    <w:rsid w:val="00FE4057"/>
    <w:rsid w:val="00FE4573"/>
    <w:rsid w:val="00FE4740"/>
    <w:rsid w:val="00FE4BEE"/>
    <w:rsid w:val="00FE4E73"/>
    <w:rsid w:val="00FE4FFB"/>
    <w:rsid w:val="00FE5172"/>
    <w:rsid w:val="00FE5396"/>
    <w:rsid w:val="00FE58D8"/>
    <w:rsid w:val="00FE6EEB"/>
    <w:rsid w:val="00FE7544"/>
    <w:rsid w:val="00FF0575"/>
    <w:rsid w:val="00FF0C5D"/>
    <w:rsid w:val="00FF0FF6"/>
    <w:rsid w:val="00FF1F5C"/>
    <w:rsid w:val="00FF1F85"/>
    <w:rsid w:val="00FF1F8C"/>
    <w:rsid w:val="00FF254B"/>
    <w:rsid w:val="00FF2E52"/>
    <w:rsid w:val="00FF2E9C"/>
    <w:rsid w:val="00FF31CD"/>
    <w:rsid w:val="00FF31D6"/>
    <w:rsid w:val="00FF3323"/>
    <w:rsid w:val="00FF335C"/>
    <w:rsid w:val="00FF360A"/>
    <w:rsid w:val="00FF370D"/>
    <w:rsid w:val="00FF3A7F"/>
    <w:rsid w:val="00FF3C3E"/>
    <w:rsid w:val="00FF3D24"/>
    <w:rsid w:val="00FF3ECC"/>
    <w:rsid w:val="00FF476D"/>
    <w:rsid w:val="00FF5143"/>
    <w:rsid w:val="00FF5ED0"/>
    <w:rsid w:val="00FF63A3"/>
    <w:rsid w:val="00FF63AE"/>
    <w:rsid w:val="00FF6BBC"/>
    <w:rsid w:val="00FF6C10"/>
    <w:rsid w:val="00FF6EA4"/>
    <w:rsid w:val="00FF7A5A"/>
  </w:rsids>
  <m:mathPr>
    <m:mathFont m:val="Cambria Math"/>
    <m:brkBin m:val="before"/>
    <m:brkBinSub m:val="--"/>
    <m:smallFrac m:val="0"/>
    <m:dispDef/>
    <m:lMargin m:val="0"/>
    <m:rMargin m:val="0"/>
    <m:defJc m:val="centerGroup"/>
    <m:wrapIndent m:val="1440"/>
    <m:intLim m:val="subSup"/>
    <m:naryLim m:val="undOvr"/>
  </m:mathPr>
  <w:themeFontLang w:val="de-DE"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stockticker"/>
  <w:smartTagType w:namespaceuri="urn:schemas-microsoft-com:office:smarttags" w:name="metricconverter"/>
  <w:shapeDefaults>
    <o:shapedefaults v:ext="edit" spidmax="2049"/>
    <o:shapelayout v:ext="edit">
      <o:idmap v:ext="edit" data="1"/>
    </o:shapelayout>
  </w:shapeDefaults>
  <w:decimalSymbol w:val="."/>
  <w:listSeparator w:val=","/>
  <w14:docId w14:val="58C68205"/>
  <w15:docId w15:val="{71E8DDAC-909C-472E-87D6-56139237D11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fr-FR" w:eastAsia="fr-FR"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99"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34231"/>
    <w:rPr>
      <w:rFonts w:ascii="Palatino Linotype" w:hAnsi="Palatino Linotype"/>
      <w:sz w:val="24"/>
      <w:szCs w:val="24"/>
      <w:lang w:val="en-GB" w:eastAsia="en-GB"/>
    </w:rPr>
  </w:style>
  <w:style w:type="paragraph" w:styleId="Heading1">
    <w:name w:val="heading 1"/>
    <w:basedOn w:val="Normal"/>
    <w:next w:val="paragraph"/>
    <w:link w:val="Heading1Char"/>
    <w:qFormat/>
    <w:rsid w:val="00480C53"/>
    <w:pPr>
      <w:keepNext/>
      <w:keepLines/>
      <w:pageBreakBefore/>
      <w:numPr>
        <w:numId w:val="17"/>
      </w:numPr>
      <w:pBdr>
        <w:bottom w:val="single" w:sz="2" w:space="1" w:color="auto"/>
      </w:pBdr>
      <w:suppressAutoHyphens/>
      <w:spacing w:before="1320" w:after="840"/>
      <w:jc w:val="right"/>
      <w:outlineLvl w:val="0"/>
    </w:pPr>
    <w:rPr>
      <w:rFonts w:ascii="Arial" w:hAnsi="Arial" w:cs="Arial"/>
      <w:b/>
      <w:bCs/>
      <w:kern w:val="32"/>
      <w:sz w:val="44"/>
      <w:szCs w:val="32"/>
    </w:rPr>
  </w:style>
  <w:style w:type="paragraph" w:styleId="Heading2">
    <w:name w:val="heading 2"/>
    <w:next w:val="paragraph"/>
    <w:link w:val="Heading2Char"/>
    <w:qFormat/>
    <w:rsid w:val="007A36CA"/>
    <w:pPr>
      <w:keepNext/>
      <w:keepLines/>
      <w:numPr>
        <w:ilvl w:val="1"/>
        <w:numId w:val="17"/>
      </w:numPr>
      <w:suppressAutoHyphens/>
      <w:spacing w:before="600"/>
      <w:outlineLvl w:val="1"/>
    </w:pPr>
    <w:rPr>
      <w:rFonts w:ascii="Arial" w:hAnsi="Arial" w:cs="Arial"/>
      <w:b/>
      <w:bCs/>
      <w:iCs/>
      <w:sz w:val="32"/>
      <w:szCs w:val="28"/>
      <w:lang w:val="en-GB" w:eastAsia="en-GB"/>
    </w:rPr>
  </w:style>
  <w:style w:type="paragraph" w:styleId="Heading3">
    <w:name w:val="heading 3"/>
    <w:next w:val="paragraph"/>
    <w:link w:val="Heading3Char"/>
    <w:qFormat/>
    <w:rsid w:val="00B17584"/>
    <w:pPr>
      <w:keepNext/>
      <w:keepLines/>
      <w:numPr>
        <w:ilvl w:val="2"/>
        <w:numId w:val="17"/>
      </w:numPr>
      <w:suppressAutoHyphens/>
      <w:spacing w:before="480"/>
      <w:outlineLvl w:val="2"/>
    </w:pPr>
    <w:rPr>
      <w:rFonts w:ascii="Arial" w:hAnsi="Arial" w:cs="Arial"/>
      <w:b/>
      <w:bCs/>
      <w:sz w:val="28"/>
      <w:szCs w:val="26"/>
      <w:lang w:val="en-GB" w:eastAsia="en-GB"/>
    </w:rPr>
  </w:style>
  <w:style w:type="paragraph" w:styleId="Heading4">
    <w:name w:val="heading 4"/>
    <w:basedOn w:val="Normal"/>
    <w:next w:val="paragraph"/>
    <w:link w:val="Heading4Char"/>
    <w:qFormat/>
    <w:rsid w:val="007A36CA"/>
    <w:pPr>
      <w:keepNext/>
      <w:keepLines/>
      <w:numPr>
        <w:ilvl w:val="3"/>
        <w:numId w:val="17"/>
      </w:numPr>
      <w:suppressAutoHyphens/>
      <w:spacing w:before="360"/>
      <w:outlineLvl w:val="3"/>
    </w:pPr>
    <w:rPr>
      <w:rFonts w:ascii="Arial" w:hAnsi="Arial"/>
      <w:b/>
      <w:bCs/>
      <w:szCs w:val="28"/>
    </w:rPr>
  </w:style>
  <w:style w:type="paragraph" w:styleId="Heading5">
    <w:name w:val="heading 5"/>
    <w:next w:val="paragraph"/>
    <w:link w:val="Heading5Char"/>
    <w:qFormat/>
    <w:rsid w:val="007A36CA"/>
    <w:pPr>
      <w:keepNext/>
      <w:keepLines/>
      <w:numPr>
        <w:ilvl w:val="4"/>
        <w:numId w:val="17"/>
      </w:numPr>
      <w:suppressAutoHyphens/>
      <w:spacing w:before="240"/>
      <w:outlineLvl w:val="4"/>
    </w:pPr>
    <w:rPr>
      <w:rFonts w:ascii="Arial" w:hAnsi="Arial"/>
      <w:bCs/>
      <w:iCs/>
      <w:sz w:val="22"/>
      <w:szCs w:val="26"/>
      <w:lang w:val="en-GB" w:eastAsia="en-GB"/>
    </w:rPr>
  </w:style>
  <w:style w:type="paragraph" w:styleId="Heading6">
    <w:name w:val="heading 6"/>
    <w:basedOn w:val="Normal"/>
    <w:next w:val="Normal"/>
    <w:link w:val="Heading6Char"/>
    <w:qFormat/>
    <w:rsid w:val="003544BC"/>
    <w:pPr>
      <w:spacing w:before="240" w:after="60"/>
      <w:outlineLvl w:val="5"/>
    </w:pPr>
    <w:rPr>
      <w:b/>
      <w:bCs/>
      <w:sz w:val="22"/>
      <w:szCs w:val="22"/>
    </w:rPr>
  </w:style>
  <w:style w:type="paragraph" w:styleId="Heading7">
    <w:name w:val="heading 7"/>
    <w:basedOn w:val="Normal"/>
    <w:next w:val="Normal"/>
    <w:link w:val="Heading7Char"/>
    <w:qFormat/>
    <w:rsid w:val="003544BC"/>
    <w:pPr>
      <w:spacing w:before="240" w:after="60"/>
      <w:outlineLvl w:val="6"/>
    </w:pPr>
  </w:style>
  <w:style w:type="paragraph" w:styleId="Heading8">
    <w:name w:val="heading 8"/>
    <w:basedOn w:val="Normal"/>
    <w:next w:val="Normal"/>
    <w:qFormat/>
    <w:rsid w:val="003544BC"/>
    <w:pPr>
      <w:spacing w:before="240" w:after="60"/>
      <w:outlineLvl w:val="7"/>
    </w:pPr>
    <w:rPr>
      <w:i/>
      <w:iCs/>
    </w:rPr>
  </w:style>
  <w:style w:type="paragraph" w:styleId="Heading9">
    <w:name w:val="heading 9"/>
    <w:basedOn w:val="Normal"/>
    <w:next w:val="Normal"/>
    <w:qFormat/>
    <w:rsid w:val="003544BC"/>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paragraph">
    <w:name w:val="paragraph"/>
    <w:link w:val="paragraphChar"/>
    <w:qFormat/>
    <w:rsid w:val="00227B89"/>
    <w:pPr>
      <w:suppressAutoHyphens/>
      <w:spacing w:before="120"/>
      <w:jc w:val="both"/>
    </w:pPr>
    <w:rPr>
      <w:rFonts w:ascii="Palatino Linotype" w:hAnsi="Palatino Linotype"/>
      <w:szCs w:val="22"/>
      <w:lang w:val="en-GB" w:eastAsia="en-GB"/>
    </w:rPr>
  </w:style>
  <w:style w:type="paragraph" w:styleId="Header">
    <w:name w:val="header"/>
    <w:link w:val="HeaderChar"/>
    <w:rsid w:val="00E326C5"/>
    <w:pPr>
      <w:pBdr>
        <w:bottom w:val="single" w:sz="4" w:space="1" w:color="auto"/>
      </w:pBdr>
      <w:tabs>
        <w:tab w:val="center" w:pos="4153"/>
        <w:tab w:val="right" w:pos="8306"/>
      </w:tabs>
      <w:spacing w:after="120"/>
      <w:contextualSpacing/>
      <w:jc w:val="right"/>
    </w:pPr>
    <w:rPr>
      <w:rFonts w:ascii="Palatino Linotype" w:hAnsi="Palatino Linotype"/>
      <w:sz w:val="22"/>
      <w:szCs w:val="22"/>
      <w:lang w:val="en-GB" w:eastAsia="en-GB"/>
    </w:rPr>
  </w:style>
  <w:style w:type="paragraph" w:customStyle="1" w:styleId="graphic">
    <w:name w:val="graphic"/>
    <w:link w:val="graphicChar"/>
    <w:rsid w:val="00937BDA"/>
    <w:pPr>
      <w:keepNext/>
      <w:keepLines/>
      <w:spacing w:before="360"/>
      <w:jc w:val="center"/>
    </w:pPr>
    <w:rPr>
      <w:szCs w:val="24"/>
      <w:lang w:val="en-US" w:eastAsia="en-GB"/>
    </w:rPr>
  </w:style>
  <w:style w:type="paragraph" w:styleId="Title">
    <w:name w:val="Title"/>
    <w:next w:val="Subtitle"/>
    <w:link w:val="TitleChar"/>
    <w:qFormat/>
    <w:rsid w:val="003544BC"/>
    <w:pPr>
      <w:pBdr>
        <w:bottom w:val="single" w:sz="48" w:space="6" w:color="339966"/>
      </w:pBdr>
      <w:spacing w:before="1680" w:after="120"/>
      <w:ind w:left="1418"/>
      <w:outlineLvl w:val="0"/>
    </w:pPr>
    <w:rPr>
      <w:rFonts w:ascii="Arial" w:hAnsi="Arial" w:cs="Arial"/>
      <w:b/>
      <w:bCs/>
      <w:kern w:val="28"/>
      <w:sz w:val="72"/>
      <w:szCs w:val="32"/>
      <w:lang w:val="en-GB" w:eastAsia="en-GB"/>
    </w:rPr>
  </w:style>
  <w:style w:type="paragraph" w:styleId="Subtitle">
    <w:name w:val="Subtitle"/>
    <w:qFormat/>
    <w:rsid w:val="003544BC"/>
    <w:pPr>
      <w:spacing w:before="240" w:after="60"/>
      <w:ind w:left="1418"/>
      <w:outlineLvl w:val="1"/>
    </w:pPr>
    <w:rPr>
      <w:rFonts w:ascii="Arial" w:hAnsi="Arial" w:cs="Arial"/>
      <w:b/>
      <w:sz w:val="44"/>
      <w:szCs w:val="24"/>
      <w:lang w:val="en-GB" w:eastAsia="en-GB"/>
    </w:rPr>
  </w:style>
  <w:style w:type="paragraph" w:styleId="Footer">
    <w:name w:val="footer"/>
    <w:basedOn w:val="Normal"/>
    <w:link w:val="FooterChar"/>
    <w:rsid w:val="00CA0BDC"/>
    <w:pPr>
      <w:pBdr>
        <w:top w:val="single" w:sz="4" w:space="1" w:color="auto"/>
      </w:pBdr>
      <w:tabs>
        <w:tab w:val="center" w:pos="4153"/>
        <w:tab w:val="right" w:pos="8306"/>
      </w:tabs>
      <w:spacing w:before="240"/>
      <w:jc w:val="center"/>
    </w:pPr>
    <w:rPr>
      <w:sz w:val="22"/>
    </w:rPr>
  </w:style>
  <w:style w:type="paragraph" w:customStyle="1" w:styleId="ECSSsecretariat">
    <w:name w:val="ECSSsecretariat"/>
    <w:rsid w:val="003544BC"/>
    <w:pPr>
      <w:spacing w:before="5160"/>
      <w:contextualSpacing/>
      <w:jc w:val="right"/>
    </w:pPr>
    <w:rPr>
      <w:rFonts w:ascii="Arial" w:hAnsi="Arial"/>
      <w:b/>
      <w:sz w:val="24"/>
      <w:szCs w:val="24"/>
      <w:lang w:val="en-GB" w:eastAsia="en-GB"/>
    </w:rPr>
  </w:style>
  <w:style w:type="paragraph" w:customStyle="1" w:styleId="Heading0">
    <w:name w:val="Heading 0"/>
    <w:next w:val="paragraph"/>
    <w:link w:val="Heading0Char"/>
    <w:qFormat/>
    <w:rsid w:val="00480C53"/>
    <w:pPr>
      <w:keepNext/>
      <w:keepLines/>
      <w:pageBreakBefore/>
      <w:pBdr>
        <w:bottom w:val="single" w:sz="2" w:space="1" w:color="auto"/>
      </w:pBdr>
      <w:suppressAutoHyphens/>
      <w:spacing w:before="1320" w:after="840"/>
      <w:jc w:val="right"/>
    </w:pPr>
    <w:rPr>
      <w:rFonts w:ascii="Arial" w:hAnsi="Arial"/>
      <w:b/>
      <w:sz w:val="40"/>
      <w:szCs w:val="24"/>
      <w:lang w:val="en-GB" w:eastAsia="en-GB"/>
    </w:rPr>
  </w:style>
  <w:style w:type="paragraph" w:customStyle="1" w:styleId="Style2">
    <w:name w:val="Style2"/>
    <w:basedOn w:val="NOTEnumbered"/>
    <w:link w:val="Style2Car"/>
    <w:qFormat/>
    <w:rsid w:val="00011512"/>
    <w:pPr>
      <w:ind w:left="3969"/>
    </w:pPr>
    <w:rPr>
      <w:lang w:val="en-GB"/>
    </w:rPr>
  </w:style>
  <w:style w:type="paragraph" w:customStyle="1" w:styleId="requirelevel1">
    <w:name w:val="require:level1"/>
    <w:rsid w:val="00D1542C"/>
    <w:pPr>
      <w:tabs>
        <w:tab w:val="num" w:pos="2552"/>
      </w:tabs>
      <w:spacing w:before="120"/>
      <w:ind w:left="2552" w:hanging="567"/>
      <w:jc w:val="both"/>
    </w:pPr>
    <w:rPr>
      <w:rFonts w:ascii="Palatino Linotype" w:hAnsi="Palatino Linotype"/>
      <w:szCs w:val="22"/>
      <w:lang w:val="en-GB" w:eastAsia="en-GB"/>
    </w:rPr>
  </w:style>
  <w:style w:type="character" w:customStyle="1" w:styleId="NOTEnumberedCar">
    <w:name w:val="NOTE:numbered Car"/>
    <w:link w:val="NOTEnumbered"/>
    <w:rsid w:val="00011512"/>
    <w:rPr>
      <w:rFonts w:ascii="Palatino Linotype" w:hAnsi="Palatino Linotype"/>
      <w:szCs w:val="22"/>
      <w:lang w:val="en-US" w:eastAsia="en-GB"/>
    </w:rPr>
  </w:style>
  <w:style w:type="paragraph" w:customStyle="1" w:styleId="NOTE">
    <w:name w:val="NOTE"/>
    <w:link w:val="NOTEChar"/>
    <w:rsid w:val="00B82869"/>
    <w:pPr>
      <w:numPr>
        <w:numId w:val="19"/>
      </w:numPr>
      <w:spacing w:before="120"/>
      <w:ind w:right="567"/>
      <w:jc w:val="both"/>
    </w:pPr>
    <w:rPr>
      <w:rFonts w:ascii="Palatino Linotype" w:hAnsi="Palatino Linotype"/>
      <w:szCs w:val="22"/>
      <w:lang w:val="en-GB" w:eastAsia="en-GB"/>
    </w:rPr>
  </w:style>
  <w:style w:type="paragraph" w:customStyle="1" w:styleId="requireindent2">
    <w:name w:val="require:indent2"/>
    <w:basedOn w:val="require"/>
    <w:semiHidden/>
    <w:rsid w:val="00B0353B"/>
    <w:pPr>
      <w:ind w:left="3119"/>
    </w:pPr>
  </w:style>
  <w:style w:type="paragraph" w:customStyle="1" w:styleId="NOTEcont">
    <w:name w:val="NOTE:cont"/>
    <w:rsid w:val="00342A05"/>
    <w:pPr>
      <w:numPr>
        <w:ilvl w:val="3"/>
        <w:numId w:val="19"/>
      </w:numPr>
      <w:spacing w:before="60"/>
      <w:ind w:right="567"/>
      <w:jc w:val="both"/>
    </w:pPr>
    <w:rPr>
      <w:rFonts w:ascii="Palatino Linotype" w:hAnsi="Palatino Linotype"/>
      <w:szCs w:val="22"/>
      <w:lang w:val="en-GB" w:eastAsia="en-GB"/>
    </w:rPr>
  </w:style>
  <w:style w:type="paragraph" w:customStyle="1" w:styleId="requireindentpara2">
    <w:name w:val="require:indentpara2"/>
    <w:semiHidden/>
    <w:rsid w:val="00B0353B"/>
    <w:pPr>
      <w:tabs>
        <w:tab w:val="left" w:pos="2761"/>
        <w:tab w:val="left" w:pos="4201"/>
        <w:tab w:val="left" w:pos="5641"/>
        <w:tab w:val="left" w:pos="7081"/>
      </w:tabs>
      <w:autoSpaceDE w:val="0"/>
      <w:autoSpaceDN w:val="0"/>
      <w:adjustRightInd w:val="0"/>
      <w:spacing w:before="60" w:after="60" w:line="240" w:lineRule="atLeast"/>
      <w:ind w:left="3119"/>
      <w:jc w:val="both"/>
    </w:pPr>
    <w:rPr>
      <w:rFonts w:cs="NewCenturySchlbk"/>
      <w:noProof/>
      <w:lang w:val="en-US" w:eastAsia="en-US"/>
    </w:rPr>
  </w:style>
  <w:style w:type="paragraph" w:customStyle="1" w:styleId="NOTEnumbered">
    <w:name w:val="NOTE:numbered"/>
    <w:link w:val="NOTEnumberedCar"/>
    <w:rsid w:val="000E4FCD"/>
    <w:pPr>
      <w:numPr>
        <w:ilvl w:val="1"/>
        <w:numId w:val="19"/>
      </w:numPr>
      <w:spacing w:before="60"/>
      <w:ind w:right="567"/>
      <w:jc w:val="both"/>
    </w:pPr>
    <w:rPr>
      <w:rFonts w:ascii="Palatino Linotype" w:hAnsi="Palatino Linotype"/>
      <w:szCs w:val="22"/>
      <w:lang w:val="en-US" w:eastAsia="en-GB"/>
    </w:rPr>
  </w:style>
  <w:style w:type="paragraph" w:customStyle="1" w:styleId="NOTEbul">
    <w:name w:val="NOTE:bul"/>
    <w:rsid w:val="00B82869"/>
    <w:pPr>
      <w:numPr>
        <w:ilvl w:val="2"/>
        <w:numId w:val="19"/>
      </w:numPr>
      <w:tabs>
        <w:tab w:val="num" w:pos="3969"/>
      </w:tabs>
      <w:spacing w:before="60"/>
      <w:ind w:right="567"/>
      <w:jc w:val="both"/>
    </w:pPr>
    <w:rPr>
      <w:rFonts w:ascii="Palatino Linotype" w:hAnsi="Palatino Linotype"/>
      <w:szCs w:val="22"/>
      <w:lang w:val="en-GB" w:eastAsia="en-GB"/>
    </w:rPr>
  </w:style>
  <w:style w:type="character" w:customStyle="1" w:styleId="Style2Car">
    <w:name w:val="Style2 Car"/>
    <w:link w:val="Style2"/>
    <w:rsid w:val="00011512"/>
    <w:rPr>
      <w:rFonts w:ascii="Palatino Linotype" w:hAnsi="Palatino Linotype"/>
      <w:szCs w:val="22"/>
      <w:lang w:val="en-GB" w:eastAsia="en-GB"/>
    </w:rPr>
  </w:style>
  <w:style w:type="paragraph" w:styleId="Caption">
    <w:name w:val="caption"/>
    <w:next w:val="paragraph"/>
    <w:link w:val="CaptionChar"/>
    <w:qFormat/>
    <w:rsid w:val="000F5A87"/>
    <w:pPr>
      <w:spacing w:before="120" w:after="240"/>
      <w:jc w:val="center"/>
    </w:pPr>
    <w:rPr>
      <w:rFonts w:ascii="Palatino Linotype" w:hAnsi="Palatino Linotype"/>
      <w:b/>
      <w:bCs/>
      <w:sz w:val="24"/>
      <w:lang w:val="en-GB" w:eastAsia="en-GB"/>
    </w:rPr>
  </w:style>
  <w:style w:type="paragraph" w:customStyle="1" w:styleId="TablecellLEFT">
    <w:name w:val="Table:cellLEFT"/>
    <w:link w:val="TablecellLEFTChar"/>
    <w:qFormat/>
    <w:rsid w:val="001C3FA2"/>
    <w:pPr>
      <w:spacing w:before="80"/>
    </w:pPr>
    <w:rPr>
      <w:rFonts w:ascii="Palatino Linotype" w:hAnsi="Palatino Linotype"/>
      <w:lang w:val="en-GB" w:eastAsia="en-GB"/>
    </w:rPr>
  </w:style>
  <w:style w:type="paragraph" w:customStyle="1" w:styleId="TablecellCENTER">
    <w:name w:val="Table:cellCENTER"/>
    <w:basedOn w:val="TablecellLEFT"/>
    <w:rsid w:val="00B82752"/>
    <w:pPr>
      <w:jc w:val="center"/>
    </w:pPr>
  </w:style>
  <w:style w:type="paragraph" w:customStyle="1" w:styleId="TableHeaderLEFT">
    <w:name w:val="Table:HeaderLEFT"/>
    <w:basedOn w:val="TablecellLEFT"/>
    <w:rsid w:val="007A6E6F"/>
    <w:rPr>
      <w:b/>
      <w:sz w:val="22"/>
      <w:szCs w:val="22"/>
    </w:rPr>
  </w:style>
  <w:style w:type="paragraph" w:customStyle="1" w:styleId="TableHeaderCENTER">
    <w:name w:val="Table:HeaderCENTER"/>
    <w:basedOn w:val="TablecellLEFT"/>
    <w:rsid w:val="005751AF"/>
    <w:pPr>
      <w:jc w:val="center"/>
    </w:pPr>
    <w:rPr>
      <w:b/>
      <w:sz w:val="22"/>
    </w:rPr>
  </w:style>
  <w:style w:type="paragraph" w:customStyle="1" w:styleId="Bul1">
    <w:name w:val="Bul1"/>
    <w:link w:val="Bul1Zchn"/>
    <w:qFormat/>
    <w:rsid w:val="007815E9"/>
    <w:pPr>
      <w:numPr>
        <w:numId w:val="38"/>
      </w:numPr>
      <w:spacing w:before="100"/>
      <w:jc w:val="both"/>
    </w:pPr>
    <w:rPr>
      <w:rFonts w:ascii="Palatino Linotype" w:hAnsi="Palatino Linotype"/>
      <w:lang w:val="en-GB" w:eastAsia="en-GB"/>
    </w:rPr>
  </w:style>
  <w:style w:type="paragraph" w:styleId="TOC1">
    <w:name w:val="toc 1"/>
    <w:next w:val="Normal"/>
    <w:uiPriority w:val="39"/>
    <w:rsid w:val="00A91481"/>
    <w:pPr>
      <w:tabs>
        <w:tab w:val="right" w:leader="dot" w:pos="284"/>
        <w:tab w:val="right" w:leader="dot" w:pos="9072"/>
      </w:tabs>
      <w:spacing w:before="240"/>
      <w:ind w:left="284" w:right="567" w:hanging="284"/>
    </w:pPr>
    <w:rPr>
      <w:rFonts w:ascii="Arial" w:hAnsi="Arial"/>
      <w:b/>
      <w:noProof/>
      <w:sz w:val="24"/>
      <w:szCs w:val="24"/>
      <w:lang w:val="en-GB" w:eastAsia="en-GB"/>
    </w:rPr>
  </w:style>
  <w:style w:type="paragraph" w:styleId="TOC2">
    <w:name w:val="toc 2"/>
    <w:next w:val="Normal"/>
    <w:uiPriority w:val="39"/>
    <w:rsid w:val="00A91481"/>
    <w:pPr>
      <w:tabs>
        <w:tab w:val="left" w:pos="851"/>
        <w:tab w:val="right" w:leader="dot" w:pos="9072"/>
      </w:tabs>
      <w:spacing w:before="120"/>
      <w:ind w:left="851" w:right="567" w:hanging="567"/>
    </w:pPr>
    <w:rPr>
      <w:rFonts w:ascii="Arial" w:hAnsi="Arial"/>
      <w:noProof/>
      <w:sz w:val="22"/>
      <w:szCs w:val="22"/>
      <w:lang w:val="en-GB" w:eastAsia="en-GB"/>
    </w:rPr>
  </w:style>
  <w:style w:type="paragraph" w:styleId="TOC3">
    <w:name w:val="toc 3"/>
    <w:next w:val="paragraph"/>
    <w:uiPriority w:val="39"/>
    <w:rsid w:val="00D42EAB"/>
    <w:pPr>
      <w:tabs>
        <w:tab w:val="left" w:pos="1701"/>
        <w:tab w:val="right" w:leader="dot" w:pos="9072"/>
      </w:tabs>
      <w:spacing w:before="120"/>
      <w:ind w:left="1702" w:right="567" w:hanging="851"/>
    </w:pPr>
    <w:rPr>
      <w:rFonts w:ascii="Arial" w:hAnsi="Arial"/>
      <w:sz w:val="22"/>
      <w:szCs w:val="24"/>
      <w:lang w:val="en-GB" w:eastAsia="en-GB"/>
    </w:rPr>
  </w:style>
  <w:style w:type="paragraph" w:styleId="TOC4">
    <w:name w:val="toc 4"/>
    <w:next w:val="Normal"/>
    <w:link w:val="TOC4Char"/>
    <w:uiPriority w:val="39"/>
    <w:rsid w:val="00495251"/>
    <w:pPr>
      <w:tabs>
        <w:tab w:val="left" w:pos="2552"/>
        <w:tab w:val="right" w:leader="dot" w:pos="9072"/>
      </w:tabs>
      <w:ind w:left="2552" w:right="565" w:hanging="851"/>
    </w:pPr>
    <w:rPr>
      <w:rFonts w:ascii="Arial" w:hAnsi="Arial"/>
      <w:noProof/>
      <w:szCs w:val="24"/>
      <w:lang w:val="en-GB" w:eastAsia="en-GB"/>
    </w:rPr>
  </w:style>
  <w:style w:type="paragraph" w:styleId="TOC5">
    <w:name w:val="toc 5"/>
    <w:next w:val="Normal"/>
    <w:uiPriority w:val="39"/>
    <w:rsid w:val="003544BC"/>
    <w:pPr>
      <w:tabs>
        <w:tab w:val="right" w:pos="3686"/>
        <w:tab w:val="right" w:pos="9356"/>
      </w:tabs>
      <w:ind w:left="3686" w:hanging="1134"/>
    </w:pPr>
    <w:rPr>
      <w:rFonts w:ascii="Arial" w:hAnsi="Arial"/>
      <w:szCs w:val="24"/>
      <w:lang w:val="en-GB" w:eastAsia="en-GB"/>
    </w:rPr>
  </w:style>
  <w:style w:type="character" w:styleId="Hyperlink">
    <w:name w:val="Hyperlink"/>
    <w:uiPriority w:val="99"/>
    <w:rsid w:val="003544BC"/>
    <w:rPr>
      <w:color w:val="0000FF"/>
      <w:u w:val="single"/>
    </w:rPr>
  </w:style>
  <w:style w:type="paragraph" w:customStyle="1" w:styleId="Annex1">
    <w:name w:val="Annex1"/>
    <w:next w:val="paragraph"/>
    <w:rsid w:val="00960B04"/>
    <w:pPr>
      <w:keepNext/>
      <w:keepLines/>
      <w:pageBreakBefore/>
      <w:numPr>
        <w:numId w:val="218"/>
      </w:numPr>
      <w:pBdr>
        <w:bottom w:val="single" w:sz="4" w:space="1" w:color="auto"/>
      </w:pBdr>
      <w:suppressAutoHyphens/>
      <w:spacing w:before="1320" w:after="840"/>
      <w:jc w:val="right"/>
      <w:outlineLvl w:val="0"/>
    </w:pPr>
    <w:rPr>
      <w:rFonts w:ascii="Arial" w:hAnsi="Arial"/>
      <w:b/>
      <w:sz w:val="44"/>
      <w:szCs w:val="24"/>
      <w:lang w:val="en-GB" w:eastAsia="en-GB"/>
    </w:rPr>
  </w:style>
  <w:style w:type="paragraph" w:customStyle="1" w:styleId="Annex2">
    <w:name w:val="Annex2"/>
    <w:basedOn w:val="paragraph"/>
    <w:next w:val="paragraph"/>
    <w:rsid w:val="00960B04"/>
    <w:pPr>
      <w:keepNext/>
      <w:keepLines/>
      <w:numPr>
        <w:ilvl w:val="1"/>
        <w:numId w:val="218"/>
      </w:numPr>
      <w:spacing w:before="600"/>
      <w:jc w:val="left"/>
      <w:outlineLvl w:val="1"/>
    </w:pPr>
    <w:rPr>
      <w:rFonts w:ascii="Arial" w:hAnsi="Arial"/>
      <w:b/>
      <w:sz w:val="32"/>
      <w:szCs w:val="32"/>
    </w:rPr>
  </w:style>
  <w:style w:type="paragraph" w:customStyle="1" w:styleId="Annex3">
    <w:name w:val="Annex3"/>
    <w:basedOn w:val="paragraph"/>
    <w:next w:val="paragraph"/>
    <w:rsid w:val="001A0AEE"/>
    <w:pPr>
      <w:keepNext/>
      <w:numPr>
        <w:ilvl w:val="2"/>
        <w:numId w:val="218"/>
      </w:numPr>
      <w:spacing w:before="480"/>
      <w:jc w:val="left"/>
    </w:pPr>
    <w:rPr>
      <w:rFonts w:ascii="Arial" w:hAnsi="Arial"/>
      <w:b/>
      <w:sz w:val="26"/>
      <w:szCs w:val="28"/>
    </w:rPr>
  </w:style>
  <w:style w:type="paragraph" w:customStyle="1" w:styleId="Annex4">
    <w:name w:val="Annex4"/>
    <w:basedOn w:val="paragraph"/>
    <w:next w:val="paragraph"/>
    <w:rsid w:val="001A0AEE"/>
    <w:pPr>
      <w:keepNext/>
      <w:numPr>
        <w:ilvl w:val="3"/>
        <w:numId w:val="218"/>
      </w:numPr>
      <w:spacing w:before="360"/>
      <w:jc w:val="left"/>
    </w:pPr>
    <w:rPr>
      <w:rFonts w:ascii="Arial" w:hAnsi="Arial"/>
      <w:b/>
      <w:sz w:val="24"/>
    </w:rPr>
  </w:style>
  <w:style w:type="paragraph" w:customStyle="1" w:styleId="Annex5">
    <w:name w:val="Annex5"/>
    <w:basedOn w:val="paragraph"/>
    <w:rsid w:val="005525CE"/>
    <w:pPr>
      <w:keepNext/>
      <w:numPr>
        <w:ilvl w:val="4"/>
        <w:numId w:val="218"/>
      </w:numPr>
      <w:spacing w:before="240"/>
      <w:jc w:val="left"/>
    </w:pPr>
    <w:rPr>
      <w:rFonts w:ascii="Arial" w:hAnsi="Arial"/>
      <w:sz w:val="22"/>
    </w:rPr>
  </w:style>
  <w:style w:type="paragraph" w:customStyle="1" w:styleId="reqAnnex1">
    <w:name w:val="reqAnnex1"/>
    <w:basedOn w:val="Normal"/>
    <w:semiHidden/>
    <w:rsid w:val="00227B89"/>
  </w:style>
  <w:style w:type="paragraph" w:customStyle="1" w:styleId="reqAnnex2">
    <w:name w:val="reqAnnex2"/>
    <w:basedOn w:val="Normal"/>
    <w:semiHidden/>
    <w:rsid w:val="00227B89"/>
  </w:style>
  <w:style w:type="paragraph" w:customStyle="1" w:styleId="reqAnnex3">
    <w:name w:val="reqAnnex3"/>
    <w:basedOn w:val="Normal"/>
    <w:semiHidden/>
    <w:rsid w:val="00227B89"/>
    <w:pPr>
      <w:spacing w:before="120"/>
      <w:jc w:val="both"/>
    </w:pPr>
    <w:rPr>
      <w:sz w:val="20"/>
      <w:szCs w:val="22"/>
    </w:rPr>
  </w:style>
  <w:style w:type="paragraph" w:customStyle="1" w:styleId="Published">
    <w:name w:val="Published"/>
    <w:basedOn w:val="Normal"/>
    <w:rsid w:val="00E326C5"/>
    <w:pPr>
      <w:tabs>
        <w:tab w:val="left" w:pos="1418"/>
      </w:tabs>
      <w:autoSpaceDE w:val="0"/>
      <w:autoSpaceDN w:val="0"/>
      <w:adjustRightInd w:val="0"/>
      <w:ind w:left="1418" w:hanging="1418"/>
    </w:pPr>
    <w:rPr>
      <w:rFonts w:cs="TimesNewRomanPSMT"/>
      <w:sz w:val="18"/>
      <w:szCs w:val="18"/>
    </w:rPr>
  </w:style>
  <w:style w:type="character" w:styleId="PageNumber">
    <w:name w:val="page number"/>
    <w:basedOn w:val="DefaultParagraphFont"/>
    <w:rsid w:val="003544BC"/>
  </w:style>
  <w:style w:type="paragraph" w:customStyle="1" w:styleId="References">
    <w:name w:val="References"/>
    <w:rsid w:val="000E7991"/>
    <w:pPr>
      <w:numPr>
        <w:numId w:val="15"/>
      </w:numPr>
      <w:tabs>
        <w:tab w:val="left" w:pos="567"/>
      </w:tabs>
      <w:spacing w:before="120"/>
    </w:pPr>
    <w:rPr>
      <w:rFonts w:ascii="Palatino Linotype" w:hAnsi="Palatino Linotype"/>
      <w:szCs w:val="22"/>
      <w:lang w:val="en-GB" w:eastAsia="en-GB"/>
    </w:rPr>
  </w:style>
  <w:style w:type="character" w:styleId="CommentReference">
    <w:name w:val="annotation reference"/>
    <w:uiPriority w:val="99"/>
    <w:rsid w:val="003544BC"/>
    <w:rPr>
      <w:sz w:val="16"/>
      <w:szCs w:val="16"/>
    </w:rPr>
  </w:style>
  <w:style w:type="paragraph" w:styleId="CommentText">
    <w:name w:val="annotation text"/>
    <w:basedOn w:val="Normal"/>
    <w:link w:val="CommentTextChar"/>
    <w:uiPriority w:val="99"/>
    <w:rsid w:val="003544BC"/>
    <w:rPr>
      <w:sz w:val="20"/>
      <w:szCs w:val="20"/>
    </w:rPr>
  </w:style>
  <w:style w:type="paragraph" w:styleId="CommentSubject">
    <w:name w:val="annotation subject"/>
    <w:basedOn w:val="CommentText"/>
    <w:next w:val="CommentText"/>
    <w:link w:val="CommentSubjectChar"/>
    <w:uiPriority w:val="99"/>
    <w:semiHidden/>
    <w:rsid w:val="003544BC"/>
    <w:rPr>
      <w:b/>
      <w:bCs/>
    </w:rPr>
  </w:style>
  <w:style w:type="paragraph" w:styleId="BalloonText">
    <w:name w:val="Balloon Text"/>
    <w:basedOn w:val="Normal"/>
    <w:link w:val="BalloonTextChar"/>
    <w:uiPriority w:val="99"/>
    <w:semiHidden/>
    <w:rsid w:val="003544BC"/>
    <w:rPr>
      <w:rFonts w:ascii="Tahoma" w:hAnsi="Tahoma" w:cs="Tahoma"/>
      <w:sz w:val="16"/>
      <w:szCs w:val="16"/>
    </w:rPr>
  </w:style>
  <w:style w:type="table" w:styleId="TableGrid">
    <w:name w:val="Table Grid"/>
    <w:basedOn w:val="TableNormal"/>
    <w:rsid w:val="003544B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1">
    <w:name w:val="Style1"/>
    <w:basedOn w:val="paragraph"/>
    <w:semiHidden/>
    <w:rsid w:val="003544BC"/>
  </w:style>
  <w:style w:type="paragraph" w:customStyle="1" w:styleId="requirelevel2">
    <w:name w:val="require:level2"/>
    <w:rsid w:val="00D1542C"/>
    <w:pPr>
      <w:tabs>
        <w:tab w:val="num" w:pos="3119"/>
      </w:tabs>
      <w:spacing w:before="120"/>
      <w:ind w:left="3119" w:hanging="567"/>
      <w:jc w:val="both"/>
    </w:pPr>
    <w:rPr>
      <w:rFonts w:ascii="Palatino Linotype" w:hAnsi="Palatino Linotype"/>
      <w:szCs w:val="22"/>
      <w:lang w:val="en-GB" w:eastAsia="en-GB"/>
    </w:rPr>
  </w:style>
  <w:style w:type="paragraph" w:customStyle="1" w:styleId="requirelevel3">
    <w:name w:val="require:level3"/>
    <w:rsid w:val="00D1542C"/>
    <w:pPr>
      <w:tabs>
        <w:tab w:val="num" w:pos="3686"/>
      </w:tabs>
      <w:spacing w:before="120"/>
      <w:ind w:left="3686" w:hanging="567"/>
      <w:jc w:val="both"/>
    </w:pPr>
    <w:rPr>
      <w:rFonts w:ascii="Palatino Linotype" w:hAnsi="Palatino Linotype"/>
      <w:szCs w:val="22"/>
      <w:lang w:val="en-GB" w:eastAsia="en-GB"/>
    </w:rPr>
  </w:style>
  <w:style w:type="paragraph" w:customStyle="1" w:styleId="ExigencesJustificatif">
    <w:name w:val="Exigences_Justificatif"/>
    <w:basedOn w:val="Normal"/>
    <w:next w:val="Normal"/>
    <w:autoRedefine/>
    <w:rsid w:val="00ED0424"/>
    <w:pPr>
      <w:numPr>
        <w:numId w:val="22"/>
      </w:numPr>
      <w:tabs>
        <w:tab w:val="clear" w:pos="890"/>
      </w:tabs>
      <w:spacing w:after="120" w:line="240" w:lineRule="atLeast"/>
    </w:pPr>
    <w:rPr>
      <w:rFonts w:ascii="Arial" w:hAnsi="Arial"/>
      <w:noProof/>
      <w:sz w:val="20"/>
      <w:lang w:eastAsia="fr-FR"/>
    </w:rPr>
  </w:style>
  <w:style w:type="paragraph" w:customStyle="1" w:styleId="CaptionTable">
    <w:name w:val="CaptionTable"/>
    <w:basedOn w:val="Caption"/>
    <w:next w:val="paragraph"/>
    <w:rsid w:val="00C417DF"/>
    <w:pPr>
      <w:keepNext/>
      <w:keepLines/>
      <w:spacing w:before="360" w:after="0"/>
    </w:pPr>
  </w:style>
  <w:style w:type="numbering" w:styleId="111111">
    <w:name w:val="Outline List 2"/>
    <w:basedOn w:val="NoList"/>
    <w:semiHidden/>
    <w:rsid w:val="003544BC"/>
    <w:pPr>
      <w:numPr>
        <w:numId w:val="1"/>
      </w:numPr>
    </w:pPr>
  </w:style>
  <w:style w:type="numbering" w:styleId="1ai">
    <w:name w:val="Outline List 1"/>
    <w:basedOn w:val="NoList"/>
    <w:semiHidden/>
    <w:rsid w:val="003544BC"/>
    <w:pPr>
      <w:numPr>
        <w:numId w:val="2"/>
      </w:numPr>
    </w:pPr>
  </w:style>
  <w:style w:type="numbering" w:styleId="ArticleSection">
    <w:name w:val="Outline List 3"/>
    <w:basedOn w:val="NoList"/>
    <w:semiHidden/>
    <w:rsid w:val="003544BC"/>
    <w:pPr>
      <w:numPr>
        <w:numId w:val="3"/>
      </w:numPr>
    </w:pPr>
  </w:style>
  <w:style w:type="paragraph" w:styleId="BlockText">
    <w:name w:val="Block Text"/>
    <w:basedOn w:val="Normal"/>
    <w:semiHidden/>
    <w:rsid w:val="003544BC"/>
    <w:pPr>
      <w:spacing w:after="120"/>
      <w:ind w:left="1440" w:right="1440"/>
    </w:pPr>
  </w:style>
  <w:style w:type="paragraph" w:styleId="BodyText">
    <w:name w:val="Body Text"/>
    <w:basedOn w:val="Normal"/>
    <w:link w:val="BodyTextChar"/>
    <w:qFormat/>
    <w:rsid w:val="003544BC"/>
    <w:pPr>
      <w:spacing w:after="120"/>
    </w:pPr>
  </w:style>
  <w:style w:type="paragraph" w:styleId="BodyText2">
    <w:name w:val="Body Text 2"/>
    <w:basedOn w:val="Normal"/>
    <w:semiHidden/>
    <w:rsid w:val="003544BC"/>
    <w:pPr>
      <w:spacing w:after="120" w:line="480" w:lineRule="auto"/>
    </w:pPr>
  </w:style>
  <w:style w:type="paragraph" w:styleId="BodyText3">
    <w:name w:val="Body Text 3"/>
    <w:basedOn w:val="Normal"/>
    <w:semiHidden/>
    <w:rsid w:val="003544BC"/>
    <w:pPr>
      <w:spacing w:after="120"/>
    </w:pPr>
    <w:rPr>
      <w:sz w:val="16"/>
      <w:szCs w:val="16"/>
    </w:rPr>
  </w:style>
  <w:style w:type="paragraph" w:styleId="BodyTextFirstIndent">
    <w:name w:val="Body Text First Indent"/>
    <w:basedOn w:val="BodyText"/>
    <w:semiHidden/>
    <w:rsid w:val="003544BC"/>
    <w:pPr>
      <w:ind w:firstLine="210"/>
    </w:pPr>
  </w:style>
  <w:style w:type="paragraph" w:styleId="BodyTextIndent">
    <w:name w:val="Body Text Indent"/>
    <w:basedOn w:val="Normal"/>
    <w:semiHidden/>
    <w:rsid w:val="003544BC"/>
    <w:pPr>
      <w:spacing w:after="120"/>
      <w:ind w:left="283"/>
    </w:pPr>
  </w:style>
  <w:style w:type="paragraph" w:styleId="BodyTextFirstIndent2">
    <w:name w:val="Body Text First Indent 2"/>
    <w:basedOn w:val="BodyTextIndent"/>
    <w:semiHidden/>
    <w:rsid w:val="003544BC"/>
    <w:pPr>
      <w:ind w:firstLine="210"/>
    </w:pPr>
  </w:style>
  <w:style w:type="paragraph" w:styleId="BodyTextIndent2">
    <w:name w:val="Body Text Indent 2"/>
    <w:basedOn w:val="Normal"/>
    <w:semiHidden/>
    <w:rsid w:val="003544BC"/>
    <w:pPr>
      <w:spacing w:after="120" w:line="480" w:lineRule="auto"/>
      <w:ind w:left="283"/>
    </w:pPr>
  </w:style>
  <w:style w:type="paragraph" w:styleId="BodyTextIndent3">
    <w:name w:val="Body Text Indent 3"/>
    <w:basedOn w:val="Normal"/>
    <w:semiHidden/>
    <w:rsid w:val="003544BC"/>
    <w:pPr>
      <w:spacing w:after="120"/>
      <w:ind w:left="283"/>
    </w:pPr>
    <w:rPr>
      <w:sz w:val="16"/>
      <w:szCs w:val="16"/>
    </w:rPr>
  </w:style>
  <w:style w:type="paragraph" w:styleId="Closing">
    <w:name w:val="Closing"/>
    <w:basedOn w:val="Normal"/>
    <w:semiHidden/>
    <w:rsid w:val="003544BC"/>
    <w:pPr>
      <w:ind w:left="4252"/>
    </w:pPr>
  </w:style>
  <w:style w:type="paragraph" w:styleId="Date">
    <w:name w:val="Date"/>
    <w:basedOn w:val="Normal"/>
    <w:next w:val="Normal"/>
    <w:semiHidden/>
    <w:rsid w:val="003544BC"/>
  </w:style>
  <w:style w:type="paragraph" w:styleId="E-mailSignature">
    <w:name w:val="E-mail Signature"/>
    <w:basedOn w:val="Normal"/>
    <w:semiHidden/>
    <w:rsid w:val="003544BC"/>
  </w:style>
  <w:style w:type="character" w:styleId="Emphasis">
    <w:name w:val="Emphasis"/>
    <w:qFormat/>
    <w:rsid w:val="003544BC"/>
    <w:rPr>
      <w:i/>
      <w:iCs/>
    </w:rPr>
  </w:style>
  <w:style w:type="paragraph" w:styleId="EnvelopeAddress">
    <w:name w:val="envelope address"/>
    <w:basedOn w:val="Normal"/>
    <w:semiHidden/>
    <w:rsid w:val="003544BC"/>
    <w:pPr>
      <w:framePr w:w="7920" w:h="1980" w:hRule="exact" w:hSpace="180" w:wrap="auto" w:hAnchor="page" w:xAlign="center" w:yAlign="bottom"/>
      <w:ind w:left="2880"/>
    </w:pPr>
    <w:rPr>
      <w:rFonts w:ascii="Arial" w:hAnsi="Arial" w:cs="Arial"/>
    </w:rPr>
  </w:style>
  <w:style w:type="paragraph" w:styleId="EnvelopeReturn">
    <w:name w:val="envelope return"/>
    <w:basedOn w:val="Normal"/>
    <w:semiHidden/>
    <w:rsid w:val="003544BC"/>
    <w:rPr>
      <w:rFonts w:ascii="Arial" w:hAnsi="Arial" w:cs="Arial"/>
      <w:sz w:val="20"/>
      <w:szCs w:val="20"/>
    </w:rPr>
  </w:style>
  <w:style w:type="character" w:styleId="FollowedHyperlink">
    <w:name w:val="FollowedHyperlink"/>
    <w:semiHidden/>
    <w:rsid w:val="003544BC"/>
    <w:rPr>
      <w:color w:val="800080"/>
      <w:u w:val="single"/>
    </w:rPr>
  </w:style>
  <w:style w:type="character" w:styleId="HTMLAcronym">
    <w:name w:val="HTML Acronym"/>
    <w:basedOn w:val="DefaultParagraphFont"/>
    <w:semiHidden/>
    <w:rsid w:val="003544BC"/>
  </w:style>
  <w:style w:type="paragraph" w:styleId="HTMLAddress">
    <w:name w:val="HTML Address"/>
    <w:basedOn w:val="Normal"/>
    <w:semiHidden/>
    <w:rsid w:val="003544BC"/>
    <w:rPr>
      <w:i/>
      <w:iCs/>
    </w:rPr>
  </w:style>
  <w:style w:type="character" w:styleId="HTMLCite">
    <w:name w:val="HTML Cite"/>
    <w:semiHidden/>
    <w:rsid w:val="003544BC"/>
    <w:rPr>
      <w:i/>
      <w:iCs/>
    </w:rPr>
  </w:style>
  <w:style w:type="character" w:styleId="HTMLCode">
    <w:name w:val="HTML Code"/>
    <w:semiHidden/>
    <w:rsid w:val="003544BC"/>
    <w:rPr>
      <w:rFonts w:ascii="Courier New" w:hAnsi="Courier New" w:cs="Courier New"/>
      <w:sz w:val="20"/>
      <w:szCs w:val="20"/>
    </w:rPr>
  </w:style>
  <w:style w:type="character" w:styleId="HTMLDefinition">
    <w:name w:val="HTML Definition"/>
    <w:semiHidden/>
    <w:rsid w:val="003544BC"/>
    <w:rPr>
      <w:i/>
      <w:iCs/>
    </w:rPr>
  </w:style>
  <w:style w:type="character" w:styleId="HTMLKeyboard">
    <w:name w:val="HTML Keyboard"/>
    <w:semiHidden/>
    <w:rsid w:val="003544BC"/>
    <w:rPr>
      <w:rFonts w:ascii="Courier New" w:hAnsi="Courier New" w:cs="Courier New"/>
      <w:sz w:val="20"/>
      <w:szCs w:val="20"/>
    </w:rPr>
  </w:style>
  <w:style w:type="paragraph" w:styleId="HTMLPreformatted">
    <w:name w:val="HTML Preformatted"/>
    <w:basedOn w:val="Normal"/>
    <w:semiHidden/>
    <w:rsid w:val="003544BC"/>
    <w:rPr>
      <w:rFonts w:ascii="Courier New" w:hAnsi="Courier New" w:cs="Courier New"/>
      <w:sz w:val="20"/>
      <w:szCs w:val="20"/>
    </w:rPr>
  </w:style>
  <w:style w:type="character" w:styleId="HTMLSample">
    <w:name w:val="HTML Sample"/>
    <w:semiHidden/>
    <w:rsid w:val="003544BC"/>
    <w:rPr>
      <w:rFonts w:ascii="Courier New" w:hAnsi="Courier New" w:cs="Courier New"/>
    </w:rPr>
  </w:style>
  <w:style w:type="character" w:styleId="HTMLTypewriter">
    <w:name w:val="HTML Typewriter"/>
    <w:semiHidden/>
    <w:rsid w:val="003544BC"/>
    <w:rPr>
      <w:rFonts w:ascii="Courier New" w:hAnsi="Courier New" w:cs="Courier New"/>
      <w:sz w:val="20"/>
      <w:szCs w:val="20"/>
    </w:rPr>
  </w:style>
  <w:style w:type="character" w:styleId="HTMLVariable">
    <w:name w:val="HTML Variable"/>
    <w:semiHidden/>
    <w:rsid w:val="003544BC"/>
    <w:rPr>
      <w:i/>
      <w:iCs/>
    </w:rPr>
  </w:style>
  <w:style w:type="character" w:styleId="LineNumber">
    <w:name w:val="line number"/>
    <w:basedOn w:val="DefaultParagraphFont"/>
    <w:semiHidden/>
    <w:rsid w:val="003544BC"/>
  </w:style>
  <w:style w:type="paragraph" w:styleId="List">
    <w:name w:val="List"/>
    <w:basedOn w:val="Normal"/>
    <w:semiHidden/>
    <w:rsid w:val="003544BC"/>
    <w:pPr>
      <w:ind w:left="283" w:hanging="283"/>
    </w:pPr>
  </w:style>
  <w:style w:type="paragraph" w:styleId="List2">
    <w:name w:val="List 2"/>
    <w:basedOn w:val="Normal"/>
    <w:semiHidden/>
    <w:rsid w:val="003544BC"/>
    <w:pPr>
      <w:ind w:left="566" w:hanging="283"/>
    </w:pPr>
  </w:style>
  <w:style w:type="paragraph" w:styleId="List3">
    <w:name w:val="List 3"/>
    <w:basedOn w:val="Normal"/>
    <w:semiHidden/>
    <w:rsid w:val="003544BC"/>
    <w:pPr>
      <w:ind w:left="849" w:hanging="283"/>
    </w:pPr>
  </w:style>
  <w:style w:type="paragraph" w:styleId="List4">
    <w:name w:val="List 4"/>
    <w:basedOn w:val="Normal"/>
    <w:semiHidden/>
    <w:rsid w:val="003544BC"/>
    <w:pPr>
      <w:ind w:left="1132" w:hanging="283"/>
    </w:pPr>
  </w:style>
  <w:style w:type="paragraph" w:styleId="List5">
    <w:name w:val="List 5"/>
    <w:basedOn w:val="Normal"/>
    <w:semiHidden/>
    <w:rsid w:val="003544BC"/>
    <w:pPr>
      <w:ind w:left="1415" w:hanging="283"/>
    </w:pPr>
  </w:style>
  <w:style w:type="paragraph" w:styleId="ListBullet">
    <w:name w:val="List Bullet"/>
    <w:basedOn w:val="Normal"/>
    <w:semiHidden/>
    <w:rsid w:val="003544BC"/>
    <w:pPr>
      <w:numPr>
        <w:numId w:val="4"/>
      </w:numPr>
    </w:pPr>
  </w:style>
  <w:style w:type="paragraph" w:styleId="ListBullet2">
    <w:name w:val="List Bullet 2"/>
    <w:basedOn w:val="Normal"/>
    <w:semiHidden/>
    <w:rsid w:val="003544BC"/>
    <w:pPr>
      <w:numPr>
        <w:numId w:val="5"/>
      </w:numPr>
    </w:pPr>
  </w:style>
  <w:style w:type="paragraph" w:styleId="ListBullet3">
    <w:name w:val="List Bullet 3"/>
    <w:basedOn w:val="Normal"/>
    <w:semiHidden/>
    <w:rsid w:val="003544BC"/>
    <w:pPr>
      <w:numPr>
        <w:numId w:val="6"/>
      </w:numPr>
    </w:pPr>
  </w:style>
  <w:style w:type="paragraph" w:styleId="ListBullet4">
    <w:name w:val="List Bullet 4"/>
    <w:basedOn w:val="Normal"/>
    <w:semiHidden/>
    <w:rsid w:val="003544BC"/>
    <w:pPr>
      <w:numPr>
        <w:numId w:val="7"/>
      </w:numPr>
    </w:pPr>
  </w:style>
  <w:style w:type="paragraph" w:styleId="ListBullet5">
    <w:name w:val="List Bullet 5"/>
    <w:basedOn w:val="Normal"/>
    <w:semiHidden/>
    <w:rsid w:val="003544BC"/>
    <w:pPr>
      <w:numPr>
        <w:numId w:val="8"/>
      </w:numPr>
    </w:pPr>
  </w:style>
  <w:style w:type="paragraph" w:styleId="ListContinue">
    <w:name w:val="List Continue"/>
    <w:basedOn w:val="Normal"/>
    <w:semiHidden/>
    <w:rsid w:val="003544BC"/>
    <w:pPr>
      <w:spacing w:after="120"/>
      <w:ind w:left="283"/>
    </w:pPr>
  </w:style>
  <w:style w:type="paragraph" w:styleId="ListContinue2">
    <w:name w:val="List Continue 2"/>
    <w:basedOn w:val="Normal"/>
    <w:semiHidden/>
    <w:rsid w:val="003544BC"/>
    <w:pPr>
      <w:spacing w:after="120"/>
      <w:ind w:left="566"/>
    </w:pPr>
  </w:style>
  <w:style w:type="paragraph" w:styleId="ListContinue3">
    <w:name w:val="List Continue 3"/>
    <w:basedOn w:val="Normal"/>
    <w:semiHidden/>
    <w:rsid w:val="003544BC"/>
    <w:pPr>
      <w:spacing w:after="120"/>
      <w:ind w:left="849"/>
    </w:pPr>
  </w:style>
  <w:style w:type="paragraph" w:styleId="ListContinue4">
    <w:name w:val="List Continue 4"/>
    <w:basedOn w:val="Normal"/>
    <w:semiHidden/>
    <w:rsid w:val="003544BC"/>
    <w:pPr>
      <w:spacing w:after="120"/>
      <w:ind w:left="1132"/>
    </w:pPr>
  </w:style>
  <w:style w:type="paragraph" w:styleId="ListContinue5">
    <w:name w:val="List Continue 5"/>
    <w:basedOn w:val="Normal"/>
    <w:semiHidden/>
    <w:rsid w:val="003544BC"/>
    <w:pPr>
      <w:spacing w:after="120"/>
      <w:ind w:left="1415"/>
    </w:pPr>
  </w:style>
  <w:style w:type="paragraph" w:styleId="ListNumber">
    <w:name w:val="List Number"/>
    <w:basedOn w:val="Normal"/>
    <w:semiHidden/>
    <w:rsid w:val="003544BC"/>
    <w:pPr>
      <w:numPr>
        <w:numId w:val="9"/>
      </w:numPr>
    </w:pPr>
  </w:style>
  <w:style w:type="paragraph" w:styleId="ListNumber2">
    <w:name w:val="List Number 2"/>
    <w:basedOn w:val="Normal"/>
    <w:semiHidden/>
    <w:rsid w:val="003544BC"/>
    <w:pPr>
      <w:numPr>
        <w:numId w:val="10"/>
      </w:numPr>
    </w:pPr>
  </w:style>
  <w:style w:type="paragraph" w:styleId="ListNumber3">
    <w:name w:val="List Number 3"/>
    <w:basedOn w:val="Normal"/>
    <w:semiHidden/>
    <w:rsid w:val="003544BC"/>
    <w:pPr>
      <w:numPr>
        <w:numId w:val="11"/>
      </w:numPr>
    </w:pPr>
  </w:style>
  <w:style w:type="paragraph" w:styleId="ListNumber4">
    <w:name w:val="List Number 4"/>
    <w:basedOn w:val="Normal"/>
    <w:semiHidden/>
    <w:rsid w:val="003544BC"/>
    <w:pPr>
      <w:numPr>
        <w:numId w:val="12"/>
      </w:numPr>
    </w:pPr>
  </w:style>
  <w:style w:type="paragraph" w:styleId="ListNumber5">
    <w:name w:val="List Number 5"/>
    <w:basedOn w:val="Normal"/>
    <w:semiHidden/>
    <w:rsid w:val="003544BC"/>
    <w:pPr>
      <w:numPr>
        <w:numId w:val="13"/>
      </w:numPr>
    </w:pPr>
  </w:style>
  <w:style w:type="paragraph" w:styleId="MessageHeader">
    <w:name w:val="Message Header"/>
    <w:basedOn w:val="Normal"/>
    <w:semiHidden/>
    <w:rsid w:val="003544BC"/>
    <w:pPr>
      <w:pBdr>
        <w:top w:val="single" w:sz="6" w:space="1" w:color="auto"/>
        <w:left w:val="single" w:sz="6" w:space="1" w:color="auto"/>
        <w:bottom w:val="single" w:sz="6" w:space="1" w:color="auto"/>
        <w:right w:val="single" w:sz="6" w:space="1" w:color="auto"/>
      </w:pBdr>
      <w:shd w:val="pct20" w:color="auto" w:fill="auto"/>
      <w:ind w:left="1134" w:hanging="1134"/>
    </w:pPr>
    <w:rPr>
      <w:rFonts w:ascii="Arial" w:hAnsi="Arial" w:cs="Arial"/>
    </w:rPr>
  </w:style>
  <w:style w:type="paragraph" w:styleId="NormalWeb">
    <w:name w:val="Normal (Web)"/>
    <w:basedOn w:val="Normal"/>
    <w:uiPriority w:val="99"/>
    <w:rsid w:val="003544BC"/>
  </w:style>
  <w:style w:type="paragraph" w:styleId="NormalIndent">
    <w:name w:val="Normal Indent"/>
    <w:basedOn w:val="Normal"/>
    <w:semiHidden/>
    <w:rsid w:val="003544BC"/>
    <w:pPr>
      <w:ind w:left="720"/>
    </w:pPr>
  </w:style>
  <w:style w:type="paragraph" w:styleId="NoteHeading">
    <w:name w:val="Note Heading"/>
    <w:basedOn w:val="Normal"/>
    <w:next w:val="Normal"/>
    <w:semiHidden/>
    <w:rsid w:val="003544BC"/>
  </w:style>
  <w:style w:type="paragraph" w:styleId="PlainText">
    <w:name w:val="Plain Text"/>
    <w:basedOn w:val="Normal"/>
    <w:link w:val="PlainTextChar"/>
    <w:rsid w:val="003544BC"/>
    <w:rPr>
      <w:rFonts w:ascii="Courier New" w:hAnsi="Courier New" w:cs="Courier New"/>
      <w:sz w:val="20"/>
      <w:szCs w:val="20"/>
    </w:rPr>
  </w:style>
  <w:style w:type="paragraph" w:styleId="Salutation">
    <w:name w:val="Salutation"/>
    <w:basedOn w:val="Normal"/>
    <w:next w:val="Normal"/>
    <w:semiHidden/>
    <w:rsid w:val="003544BC"/>
  </w:style>
  <w:style w:type="paragraph" w:styleId="Signature">
    <w:name w:val="Signature"/>
    <w:basedOn w:val="Normal"/>
    <w:semiHidden/>
    <w:rsid w:val="003544BC"/>
    <w:pPr>
      <w:ind w:left="4252"/>
    </w:pPr>
  </w:style>
  <w:style w:type="character" w:styleId="Strong">
    <w:name w:val="Strong"/>
    <w:qFormat/>
    <w:rsid w:val="003544BC"/>
    <w:rPr>
      <w:b/>
      <w:bCs/>
    </w:rPr>
  </w:style>
  <w:style w:type="table" w:styleId="Table3Deffects1">
    <w:name w:val="Table 3D effects 1"/>
    <w:basedOn w:val="TableNormal"/>
    <w:semiHidden/>
    <w:rsid w:val="003544BC"/>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semiHidden/>
    <w:rsid w:val="003544BC"/>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rsid w:val="003544BC"/>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rsid w:val="003544BC"/>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rsid w:val="003544BC"/>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rsid w:val="003544BC"/>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rsid w:val="003544BC"/>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rsid w:val="003544BC"/>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rsid w:val="003544BC"/>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rsid w:val="003544BC"/>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rsid w:val="003544BC"/>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rsid w:val="003544BC"/>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rsid w:val="003544BC"/>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rsid w:val="003544BC"/>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rsid w:val="003544BC"/>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rsid w:val="003544BC"/>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rsid w:val="003544BC"/>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
    <w:name w:val="Table Grid 1"/>
    <w:basedOn w:val="TableNormal"/>
    <w:semiHidden/>
    <w:rsid w:val="003544BC"/>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rsid w:val="003544BC"/>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rsid w:val="003544BC"/>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rsid w:val="003544BC"/>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rsid w:val="003544BC"/>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rsid w:val="003544BC"/>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rsid w:val="003544BC"/>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rsid w:val="003544BC"/>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semiHidden/>
    <w:rsid w:val="003544BC"/>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rsid w:val="003544BC"/>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rsid w:val="003544BC"/>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rsid w:val="003544BC"/>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rsid w:val="003544BC"/>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rsid w:val="003544BC"/>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rsid w:val="003544BC"/>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rsid w:val="003544BC"/>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semiHidden/>
    <w:rsid w:val="003544BC"/>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rsid w:val="003544BC"/>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rsid w:val="003544BC"/>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rsid w:val="003544BC"/>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rsid w:val="003544BC"/>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rsid w:val="003544BC"/>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rsid w:val="003544B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semiHidden/>
    <w:rsid w:val="003544BC"/>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rsid w:val="003544BC"/>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rsid w:val="003544BC"/>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Definition1">
    <w:name w:val="Definition1"/>
    <w:next w:val="paragraph"/>
    <w:rsid w:val="00D74611"/>
    <w:pPr>
      <w:keepNext/>
      <w:tabs>
        <w:tab w:val="left" w:pos="851"/>
      </w:tabs>
      <w:spacing w:before="240"/>
    </w:pPr>
    <w:rPr>
      <w:rFonts w:ascii="Arial" w:hAnsi="Arial" w:cs="Arial"/>
      <w:b/>
      <w:bCs/>
      <w:sz w:val="22"/>
      <w:szCs w:val="26"/>
      <w:lang w:val="en-GB" w:eastAsia="en-GB"/>
    </w:rPr>
  </w:style>
  <w:style w:type="paragraph" w:customStyle="1" w:styleId="Definition2">
    <w:name w:val="Definition2"/>
    <w:next w:val="paragraph"/>
    <w:link w:val="Definition2Char"/>
    <w:rsid w:val="006940B3"/>
    <w:pPr>
      <w:keepNext/>
      <w:numPr>
        <w:ilvl w:val="1"/>
        <w:numId w:val="18"/>
      </w:numPr>
      <w:spacing w:before="120"/>
    </w:pPr>
    <w:rPr>
      <w:rFonts w:ascii="Arial" w:hAnsi="Arial"/>
      <w:b/>
      <w:sz w:val="22"/>
      <w:szCs w:val="24"/>
      <w:lang w:val="en-GB" w:eastAsia="en-GB"/>
    </w:rPr>
  </w:style>
  <w:style w:type="paragraph" w:customStyle="1" w:styleId="Bul2">
    <w:name w:val="Bul2"/>
    <w:rsid w:val="007815E9"/>
    <w:pPr>
      <w:numPr>
        <w:ilvl w:val="1"/>
        <w:numId w:val="38"/>
      </w:numPr>
      <w:spacing w:before="60"/>
      <w:jc w:val="both"/>
    </w:pPr>
    <w:rPr>
      <w:rFonts w:ascii="Palatino Linotype" w:hAnsi="Palatino Linotype"/>
      <w:lang w:val="en-GB" w:eastAsia="en-GB"/>
    </w:rPr>
  </w:style>
  <w:style w:type="paragraph" w:customStyle="1" w:styleId="Bul3">
    <w:name w:val="Bul3"/>
    <w:rsid w:val="00213047"/>
    <w:pPr>
      <w:numPr>
        <w:ilvl w:val="2"/>
        <w:numId w:val="38"/>
      </w:numPr>
      <w:spacing w:before="60"/>
    </w:pPr>
    <w:rPr>
      <w:rFonts w:ascii="Palatino Linotype" w:hAnsi="Palatino Linotype"/>
      <w:lang w:val="en-GB" w:eastAsia="en-GB"/>
    </w:rPr>
  </w:style>
  <w:style w:type="character" w:customStyle="1" w:styleId="TOC4Char">
    <w:name w:val="TOC 4 Char"/>
    <w:link w:val="TOC4"/>
    <w:uiPriority w:val="39"/>
    <w:rsid w:val="00495251"/>
    <w:rPr>
      <w:rFonts w:ascii="Arial" w:hAnsi="Arial"/>
      <w:noProof/>
      <w:szCs w:val="24"/>
      <w:lang w:val="en-GB" w:eastAsia="en-GB"/>
    </w:rPr>
  </w:style>
  <w:style w:type="paragraph" w:customStyle="1" w:styleId="DocumentSubtitle">
    <w:name w:val="Document:Subtitle"/>
    <w:next w:val="paragraph"/>
    <w:semiHidden/>
    <w:rsid w:val="00726C22"/>
    <w:pPr>
      <w:spacing w:before="240" w:after="60"/>
      <w:ind w:left="1418"/>
    </w:pPr>
    <w:rPr>
      <w:rFonts w:ascii="Arial" w:hAnsi="Arial" w:cs="Arial"/>
      <w:b/>
      <w:sz w:val="44"/>
      <w:szCs w:val="24"/>
      <w:lang w:val="en-GB" w:eastAsia="en-GB"/>
    </w:rPr>
  </w:style>
  <w:style w:type="paragraph" w:customStyle="1" w:styleId="DocumentTitle">
    <w:name w:val="Document:Title"/>
    <w:next w:val="DocumentSubtitle"/>
    <w:semiHidden/>
    <w:rsid w:val="00726C22"/>
    <w:pPr>
      <w:pBdr>
        <w:bottom w:val="single" w:sz="48" w:space="1" w:color="008000"/>
      </w:pBdr>
      <w:spacing w:before="1680" w:after="120"/>
      <w:ind w:left="1418"/>
    </w:pPr>
    <w:rPr>
      <w:rFonts w:ascii="Arial" w:hAnsi="Arial" w:cs="Arial"/>
      <w:b/>
      <w:bCs/>
      <w:kern w:val="28"/>
      <w:sz w:val="72"/>
      <w:szCs w:val="32"/>
      <w:lang w:val="en-GB" w:eastAsia="en-GB"/>
    </w:rPr>
  </w:style>
  <w:style w:type="paragraph" w:styleId="TableofFigures">
    <w:name w:val="table of figures"/>
    <w:basedOn w:val="Normal"/>
    <w:next w:val="paragraph"/>
    <w:uiPriority w:val="99"/>
    <w:rsid w:val="00D42EAB"/>
    <w:pPr>
      <w:tabs>
        <w:tab w:val="right" w:leader="dot" w:pos="9072"/>
      </w:tabs>
      <w:spacing w:before="120"/>
      <w:ind w:left="1134" w:right="567" w:hanging="1134"/>
    </w:pPr>
    <w:rPr>
      <w:rFonts w:ascii="Arial" w:hAnsi="Arial"/>
      <w:sz w:val="22"/>
      <w:szCs w:val="22"/>
    </w:rPr>
  </w:style>
  <w:style w:type="paragraph" w:customStyle="1" w:styleId="require">
    <w:name w:val="require"/>
    <w:semiHidden/>
    <w:rsid w:val="000D3763"/>
    <w:pPr>
      <w:spacing w:before="60" w:after="60"/>
      <w:ind w:left="1985"/>
      <w:jc w:val="both"/>
    </w:pPr>
    <w:rPr>
      <w:szCs w:val="24"/>
      <w:lang w:val="en-GB" w:eastAsia="en-GB"/>
    </w:rPr>
  </w:style>
  <w:style w:type="paragraph" w:styleId="FootnoteText">
    <w:name w:val="footnote text"/>
    <w:basedOn w:val="Normal"/>
    <w:link w:val="FootnoteTextChar"/>
    <w:rsid w:val="00272EFB"/>
    <w:rPr>
      <w:sz w:val="18"/>
      <w:szCs w:val="18"/>
    </w:rPr>
  </w:style>
  <w:style w:type="character" w:styleId="FootnoteReference">
    <w:name w:val="footnote reference"/>
    <w:semiHidden/>
    <w:rsid w:val="00047E94"/>
    <w:rPr>
      <w:vertAlign w:val="superscript"/>
    </w:rPr>
  </w:style>
  <w:style w:type="character" w:customStyle="1" w:styleId="paragraphChar">
    <w:name w:val="paragraph Char"/>
    <w:link w:val="paragraph"/>
    <w:rsid w:val="00227B89"/>
    <w:rPr>
      <w:rFonts w:ascii="Palatino Linotype" w:hAnsi="Palatino Linotype"/>
      <w:szCs w:val="22"/>
      <w:lang w:val="en-GB" w:eastAsia="en-GB" w:bidi="ar-SA"/>
    </w:rPr>
  </w:style>
  <w:style w:type="paragraph" w:customStyle="1" w:styleId="listlevel1">
    <w:name w:val="list:level1"/>
    <w:rsid w:val="003C2FC7"/>
    <w:pPr>
      <w:numPr>
        <w:ilvl w:val="5"/>
        <w:numId w:val="17"/>
      </w:numPr>
      <w:spacing w:before="120"/>
      <w:jc w:val="both"/>
    </w:pPr>
    <w:rPr>
      <w:rFonts w:ascii="Palatino Linotype" w:hAnsi="Palatino Linotype"/>
      <w:lang w:val="en-GB" w:eastAsia="en-GB"/>
    </w:rPr>
  </w:style>
  <w:style w:type="paragraph" w:customStyle="1" w:styleId="listlevel2">
    <w:name w:val="list:level2"/>
    <w:rsid w:val="003C2FC7"/>
    <w:pPr>
      <w:numPr>
        <w:ilvl w:val="6"/>
        <w:numId w:val="17"/>
      </w:numPr>
      <w:spacing w:before="120"/>
      <w:jc w:val="both"/>
    </w:pPr>
    <w:rPr>
      <w:rFonts w:ascii="Palatino Linotype" w:hAnsi="Palatino Linotype"/>
      <w:szCs w:val="24"/>
      <w:lang w:val="en-GB" w:eastAsia="en-GB"/>
    </w:rPr>
  </w:style>
  <w:style w:type="paragraph" w:customStyle="1" w:styleId="requirebulac1">
    <w:name w:val="require:bulac1"/>
    <w:basedOn w:val="Normal"/>
    <w:semiHidden/>
    <w:rsid w:val="0036463A"/>
  </w:style>
  <w:style w:type="paragraph" w:customStyle="1" w:styleId="requirebulac2">
    <w:name w:val="require:bulac2"/>
    <w:basedOn w:val="Normal"/>
    <w:semiHidden/>
    <w:rsid w:val="0036463A"/>
  </w:style>
  <w:style w:type="paragraph" w:customStyle="1" w:styleId="requirebulac3">
    <w:name w:val="require:bulac3"/>
    <w:basedOn w:val="Normal"/>
    <w:semiHidden/>
    <w:rsid w:val="0036463A"/>
  </w:style>
  <w:style w:type="paragraph" w:customStyle="1" w:styleId="listlevel3">
    <w:name w:val="list:level3"/>
    <w:rsid w:val="003C2FC7"/>
    <w:pPr>
      <w:numPr>
        <w:ilvl w:val="7"/>
        <w:numId w:val="17"/>
      </w:numPr>
      <w:spacing w:before="120"/>
      <w:jc w:val="both"/>
    </w:pPr>
    <w:rPr>
      <w:rFonts w:ascii="Palatino Linotype" w:hAnsi="Palatino Linotype"/>
      <w:szCs w:val="24"/>
      <w:lang w:val="en-GB" w:eastAsia="en-GB"/>
    </w:rPr>
  </w:style>
  <w:style w:type="paragraph" w:customStyle="1" w:styleId="listlevel4">
    <w:name w:val="list:level4"/>
    <w:rsid w:val="003C2FC7"/>
    <w:pPr>
      <w:spacing w:before="60" w:after="60"/>
    </w:pPr>
    <w:rPr>
      <w:rFonts w:ascii="Palatino Linotype" w:hAnsi="Palatino Linotype"/>
      <w:szCs w:val="24"/>
      <w:lang w:val="en-GB" w:eastAsia="en-GB"/>
    </w:rPr>
  </w:style>
  <w:style w:type="paragraph" w:customStyle="1" w:styleId="indentpara1">
    <w:name w:val="indentpara1"/>
    <w:link w:val="indentpara1Char"/>
    <w:rsid w:val="00D9641C"/>
    <w:pPr>
      <w:spacing w:before="60"/>
      <w:ind w:left="567"/>
      <w:jc w:val="both"/>
    </w:pPr>
    <w:rPr>
      <w:rFonts w:ascii="Palatino Linotype" w:hAnsi="Palatino Linotype"/>
      <w:lang w:val="en-GB" w:eastAsia="en-GB"/>
    </w:rPr>
  </w:style>
  <w:style w:type="paragraph" w:customStyle="1" w:styleId="indentpara2">
    <w:name w:val="indentpara2"/>
    <w:rsid w:val="00D9641C"/>
    <w:pPr>
      <w:spacing w:before="60"/>
      <w:ind w:left="1134"/>
      <w:jc w:val="both"/>
    </w:pPr>
    <w:rPr>
      <w:rFonts w:ascii="Palatino Linotype" w:hAnsi="Palatino Linotype"/>
      <w:lang w:val="en-GB" w:eastAsia="en-GB"/>
    </w:rPr>
  </w:style>
  <w:style w:type="paragraph" w:customStyle="1" w:styleId="indentpara3">
    <w:name w:val="indentpara3"/>
    <w:rsid w:val="00740E07"/>
    <w:pPr>
      <w:spacing w:before="60"/>
      <w:ind w:left="1701"/>
      <w:jc w:val="both"/>
    </w:pPr>
    <w:rPr>
      <w:rFonts w:ascii="Palatino Linotype" w:hAnsi="Palatino Linotype"/>
      <w:lang w:val="en-GB" w:eastAsia="en-GB"/>
    </w:rPr>
  </w:style>
  <w:style w:type="paragraph" w:customStyle="1" w:styleId="TableFootnote">
    <w:name w:val="Table:Footnote"/>
    <w:rsid w:val="00272EFB"/>
    <w:pPr>
      <w:keepNext/>
      <w:keepLines/>
      <w:tabs>
        <w:tab w:val="left" w:pos="284"/>
      </w:tabs>
      <w:spacing w:before="80"/>
      <w:ind w:left="284" w:hanging="284"/>
    </w:pPr>
    <w:rPr>
      <w:rFonts w:ascii="Palatino Linotype" w:hAnsi="Palatino Linotype"/>
      <w:sz w:val="18"/>
      <w:szCs w:val="18"/>
      <w:lang w:val="en-GB" w:eastAsia="en-GB"/>
    </w:rPr>
  </w:style>
  <w:style w:type="paragraph" w:customStyle="1" w:styleId="StyleDRD2Left35cmFirstline0cm">
    <w:name w:val="Style DRD2 + Left:  3.5 cm First line:  0 cm"/>
    <w:basedOn w:val="Normal"/>
    <w:semiHidden/>
    <w:rsid w:val="00F7383F"/>
    <w:rPr>
      <w:rFonts w:ascii="Times New Roman" w:hAnsi="Times New Roman"/>
      <w:bCs/>
      <w:szCs w:val="20"/>
    </w:rPr>
  </w:style>
  <w:style w:type="paragraph" w:customStyle="1" w:styleId="Contents">
    <w:name w:val="Contents"/>
    <w:basedOn w:val="Heading0"/>
    <w:rsid w:val="005705F4"/>
    <w:pPr>
      <w:tabs>
        <w:tab w:val="left" w:pos="567"/>
      </w:tabs>
    </w:pPr>
  </w:style>
  <w:style w:type="paragraph" w:customStyle="1" w:styleId="Bul4">
    <w:name w:val="Bul4"/>
    <w:rsid w:val="00213047"/>
    <w:pPr>
      <w:numPr>
        <w:ilvl w:val="3"/>
        <w:numId w:val="38"/>
      </w:numPr>
      <w:spacing w:before="60"/>
    </w:pPr>
    <w:rPr>
      <w:rFonts w:ascii="Palatino Linotype" w:hAnsi="Palatino Linotype"/>
      <w:lang w:val="en-GB" w:eastAsia="en-GB"/>
    </w:rPr>
  </w:style>
  <w:style w:type="paragraph" w:customStyle="1" w:styleId="DocumentNumber">
    <w:name w:val="Document Number"/>
    <w:next w:val="Date"/>
    <w:link w:val="DocumentNumberChar"/>
    <w:semiHidden/>
    <w:rsid w:val="00787A85"/>
    <w:pPr>
      <w:spacing w:before="120" w:line="289" w:lineRule="atLeast"/>
      <w:jc w:val="right"/>
    </w:pPr>
    <w:rPr>
      <w:rFonts w:ascii="Arial" w:hAnsi="Arial"/>
      <w:b/>
      <w:bCs/>
      <w:color w:val="000000"/>
      <w:sz w:val="24"/>
      <w:szCs w:val="24"/>
      <w:lang w:val="en-GB" w:eastAsia="nl-NL"/>
    </w:rPr>
  </w:style>
  <w:style w:type="character" w:customStyle="1" w:styleId="DocumentNumberChar">
    <w:name w:val="Document Number Char"/>
    <w:link w:val="DocumentNumber"/>
    <w:rsid w:val="00787A85"/>
    <w:rPr>
      <w:rFonts w:ascii="Arial" w:hAnsi="Arial"/>
      <w:b/>
      <w:bCs/>
      <w:color w:val="000000"/>
      <w:sz w:val="24"/>
      <w:szCs w:val="24"/>
      <w:lang w:val="en-GB" w:eastAsia="nl-NL" w:bidi="ar-SA"/>
    </w:rPr>
  </w:style>
  <w:style w:type="character" w:customStyle="1" w:styleId="Definition2Char">
    <w:name w:val="Definition2 Char"/>
    <w:link w:val="Definition2"/>
    <w:rsid w:val="006940B3"/>
    <w:rPr>
      <w:rFonts w:ascii="Arial" w:hAnsi="Arial"/>
      <w:b/>
      <w:sz w:val="22"/>
      <w:szCs w:val="24"/>
      <w:lang w:val="en-GB" w:eastAsia="en-GB"/>
    </w:rPr>
  </w:style>
  <w:style w:type="paragraph" w:customStyle="1" w:styleId="DocumentDate">
    <w:name w:val="Document Date"/>
    <w:semiHidden/>
    <w:rsid w:val="00787A85"/>
    <w:pPr>
      <w:jc w:val="right"/>
    </w:pPr>
    <w:rPr>
      <w:rFonts w:ascii="Arial" w:hAnsi="Arial"/>
      <w:sz w:val="22"/>
      <w:szCs w:val="22"/>
      <w:lang w:val="en-GB" w:eastAsia="en-GB"/>
    </w:rPr>
  </w:style>
  <w:style w:type="character" w:customStyle="1" w:styleId="Heading0Char">
    <w:name w:val="Heading 0 Char"/>
    <w:link w:val="Heading0"/>
    <w:rsid w:val="00480C53"/>
    <w:rPr>
      <w:rFonts w:ascii="Arial" w:hAnsi="Arial"/>
      <w:b/>
      <w:sz w:val="40"/>
      <w:szCs w:val="24"/>
      <w:lang w:val="en-GB" w:eastAsia="en-GB" w:bidi="ar-SA"/>
    </w:rPr>
  </w:style>
  <w:style w:type="paragraph" w:customStyle="1" w:styleId="TableNote">
    <w:name w:val="Table:Note"/>
    <w:basedOn w:val="TablecellLEFT"/>
    <w:rsid w:val="00B10B02"/>
    <w:pPr>
      <w:tabs>
        <w:tab w:val="left" w:pos="1134"/>
      </w:tabs>
      <w:spacing w:before="60"/>
      <w:ind w:left="851" w:hanging="851"/>
    </w:pPr>
    <w:rPr>
      <w:sz w:val="18"/>
    </w:rPr>
  </w:style>
  <w:style w:type="paragraph" w:customStyle="1" w:styleId="CaptionAnnexFigure">
    <w:name w:val="Caption:Annex Figure"/>
    <w:next w:val="paragraph"/>
    <w:rsid w:val="00B34231"/>
    <w:pPr>
      <w:numPr>
        <w:ilvl w:val="7"/>
        <w:numId w:val="218"/>
      </w:numPr>
      <w:spacing w:before="240"/>
      <w:jc w:val="center"/>
    </w:pPr>
    <w:rPr>
      <w:rFonts w:ascii="Palatino Linotype" w:hAnsi="Palatino Linotype"/>
      <w:b/>
      <w:sz w:val="24"/>
      <w:szCs w:val="24"/>
      <w:lang w:val="en-GB" w:eastAsia="en-GB"/>
    </w:rPr>
  </w:style>
  <w:style w:type="paragraph" w:customStyle="1" w:styleId="CaptionAnnexTable">
    <w:name w:val="Caption:Annex Table"/>
    <w:rsid w:val="001367A3"/>
    <w:pPr>
      <w:keepNext/>
      <w:numPr>
        <w:ilvl w:val="8"/>
        <w:numId w:val="218"/>
      </w:numPr>
      <w:spacing w:before="240"/>
      <w:jc w:val="center"/>
    </w:pPr>
    <w:rPr>
      <w:rFonts w:ascii="Palatino Linotype" w:hAnsi="Palatino Linotype"/>
      <w:b/>
      <w:sz w:val="24"/>
      <w:szCs w:val="24"/>
      <w:lang w:val="en-GB" w:eastAsia="en-GB"/>
    </w:rPr>
  </w:style>
  <w:style w:type="paragraph" w:customStyle="1" w:styleId="NOTETABLE-CELL">
    <w:name w:val="NOTE:TABLE-CELL"/>
    <w:basedOn w:val="NOTE"/>
    <w:autoRedefine/>
    <w:rsid w:val="00FA0A4E"/>
    <w:pPr>
      <w:numPr>
        <w:numId w:val="0"/>
      </w:numPr>
      <w:tabs>
        <w:tab w:val="left" w:pos="851"/>
      </w:tabs>
      <w:spacing w:before="60" w:after="60"/>
      <w:ind w:right="113"/>
    </w:pPr>
  </w:style>
  <w:style w:type="paragraph" w:customStyle="1" w:styleId="ExigencesCorps">
    <w:name w:val="Exigences_Corps"/>
    <w:basedOn w:val="Normal"/>
    <w:next w:val="Normal"/>
    <w:rsid w:val="000B4824"/>
    <w:pPr>
      <w:pBdr>
        <w:top w:val="single" w:sz="4" w:space="1" w:color="auto"/>
        <w:left w:val="single" w:sz="4" w:space="4" w:color="auto"/>
        <w:bottom w:val="single" w:sz="4" w:space="1" w:color="auto"/>
        <w:right w:val="single" w:sz="4" w:space="4" w:color="auto"/>
      </w:pBdr>
      <w:spacing w:before="120"/>
      <w:ind w:left="567" w:right="170"/>
    </w:pPr>
    <w:rPr>
      <w:rFonts w:ascii="Arial" w:hAnsi="Arial"/>
      <w:sz w:val="22"/>
      <w:lang w:val="fr-FR" w:eastAsia="fr-FR"/>
    </w:rPr>
  </w:style>
  <w:style w:type="paragraph" w:styleId="TOC9">
    <w:name w:val="toc 9"/>
    <w:basedOn w:val="Normal"/>
    <w:next w:val="Normal"/>
    <w:autoRedefine/>
    <w:uiPriority w:val="39"/>
    <w:rsid w:val="005C45C1"/>
    <w:pPr>
      <w:ind w:left="1920"/>
    </w:pPr>
  </w:style>
  <w:style w:type="character" w:customStyle="1" w:styleId="PlainTextChar">
    <w:name w:val="Plain Text Char"/>
    <w:link w:val="PlainText"/>
    <w:uiPriority w:val="99"/>
    <w:rsid w:val="006248EA"/>
    <w:rPr>
      <w:rFonts w:ascii="Courier New" w:hAnsi="Courier New" w:cs="Courier New"/>
      <w:lang w:val="en-GB" w:eastAsia="en-GB"/>
    </w:rPr>
  </w:style>
  <w:style w:type="character" w:customStyle="1" w:styleId="CaptionChar">
    <w:name w:val="Caption Char"/>
    <w:link w:val="Caption"/>
    <w:rsid w:val="000F5A87"/>
    <w:rPr>
      <w:rFonts w:ascii="Palatino Linotype" w:hAnsi="Palatino Linotype"/>
      <w:b/>
      <w:bCs/>
      <w:sz w:val="24"/>
      <w:lang w:val="en-GB" w:eastAsia="en-GB"/>
    </w:rPr>
  </w:style>
  <w:style w:type="character" w:customStyle="1" w:styleId="hps">
    <w:name w:val="hps"/>
    <w:rsid w:val="00B07ABF"/>
  </w:style>
  <w:style w:type="paragraph" w:styleId="ListParagraph">
    <w:name w:val="List Paragraph"/>
    <w:basedOn w:val="Normal"/>
    <w:uiPriority w:val="34"/>
    <w:qFormat/>
    <w:rsid w:val="00D86399"/>
    <w:pPr>
      <w:ind w:left="720"/>
      <w:contextualSpacing/>
    </w:pPr>
  </w:style>
  <w:style w:type="character" w:customStyle="1" w:styleId="BodyTextChar">
    <w:name w:val="Body Text Char"/>
    <w:link w:val="BodyText"/>
    <w:uiPriority w:val="1"/>
    <w:rsid w:val="00312D3B"/>
    <w:rPr>
      <w:rFonts w:ascii="Palatino Linotype" w:hAnsi="Palatino Linotype"/>
      <w:sz w:val="24"/>
      <w:szCs w:val="24"/>
      <w:lang w:val="en-GB" w:eastAsia="en-GB"/>
    </w:rPr>
  </w:style>
  <w:style w:type="character" w:customStyle="1" w:styleId="Heading1Char">
    <w:name w:val="Heading 1 Char"/>
    <w:link w:val="Heading1"/>
    <w:rsid w:val="00312D3B"/>
    <w:rPr>
      <w:rFonts w:ascii="Arial" w:hAnsi="Arial" w:cs="Arial"/>
      <w:b/>
      <w:bCs/>
      <w:kern w:val="32"/>
      <w:sz w:val="44"/>
      <w:szCs w:val="32"/>
      <w:lang w:val="en-GB" w:eastAsia="en-GB"/>
    </w:rPr>
  </w:style>
  <w:style w:type="character" w:customStyle="1" w:styleId="Heading2Char">
    <w:name w:val="Heading 2 Char"/>
    <w:link w:val="Heading2"/>
    <w:rsid w:val="00312D3B"/>
    <w:rPr>
      <w:rFonts w:ascii="Arial" w:hAnsi="Arial" w:cs="Arial"/>
      <w:b/>
      <w:bCs/>
      <w:iCs/>
      <w:sz w:val="32"/>
      <w:szCs w:val="28"/>
      <w:lang w:val="en-GB" w:eastAsia="en-GB"/>
    </w:rPr>
  </w:style>
  <w:style w:type="character" w:customStyle="1" w:styleId="Heading3Char">
    <w:name w:val="Heading 3 Char"/>
    <w:link w:val="Heading3"/>
    <w:rsid w:val="00B17584"/>
    <w:rPr>
      <w:rFonts w:ascii="Arial" w:hAnsi="Arial" w:cs="Arial"/>
      <w:b/>
      <w:bCs/>
      <w:sz w:val="28"/>
      <w:szCs w:val="26"/>
      <w:lang w:val="en-GB" w:eastAsia="en-GB"/>
    </w:rPr>
  </w:style>
  <w:style w:type="character" w:customStyle="1" w:styleId="Heading4Char">
    <w:name w:val="Heading 4 Char"/>
    <w:link w:val="Heading4"/>
    <w:rsid w:val="00312D3B"/>
    <w:rPr>
      <w:rFonts w:ascii="Arial" w:hAnsi="Arial"/>
      <w:b/>
      <w:bCs/>
      <w:sz w:val="24"/>
      <w:szCs w:val="28"/>
      <w:lang w:val="en-GB" w:eastAsia="en-GB"/>
    </w:rPr>
  </w:style>
  <w:style w:type="character" w:customStyle="1" w:styleId="Heading5Char">
    <w:name w:val="Heading 5 Char"/>
    <w:link w:val="Heading5"/>
    <w:rsid w:val="00312D3B"/>
    <w:rPr>
      <w:rFonts w:ascii="Arial" w:hAnsi="Arial"/>
      <w:bCs/>
      <w:iCs/>
      <w:sz w:val="22"/>
      <w:szCs w:val="26"/>
      <w:lang w:val="en-GB" w:eastAsia="en-GB"/>
    </w:rPr>
  </w:style>
  <w:style w:type="paragraph" w:customStyle="1" w:styleId="TableParagraph">
    <w:name w:val="Table Paragraph"/>
    <w:basedOn w:val="Normal"/>
    <w:uiPriority w:val="1"/>
    <w:qFormat/>
    <w:rsid w:val="00312D3B"/>
    <w:pPr>
      <w:widowControl w:val="0"/>
      <w:autoSpaceDE w:val="0"/>
      <w:autoSpaceDN w:val="0"/>
      <w:adjustRightInd w:val="0"/>
    </w:pPr>
    <w:rPr>
      <w:rFonts w:ascii="Times New Roman" w:hAnsi="Times New Roman"/>
    </w:rPr>
  </w:style>
  <w:style w:type="character" w:customStyle="1" w:styleId="HeaderChar">
    <w:name w:val="Header Char"/>
    <w:link w:val="Header"/>
    <w:uiPriority w:val="99"/>
    <w:rsid w:val="00312D3B"/>
    <w:rPr>
      <w:rFonts w:ascii="Palatino Linotype" w:hAnsi="Palatino Linotype"/>
      <w:sz w:val="22"/>
      <w:szCs w:val="22"/>
      <w:lang w:val="en-GB" w:eastAsia="en-GB"/>
    </w:rPr>
  </w:style>
  <w:style w:type="character" w:customStyle="1" w:styleId="FooterChar">
    <w:name w:val="Footer Char"/>
    <w:link w:val="Footer"/>
    <w:uiPriority w:val="99"/>
    <w:rsid w:val="00312D3B"/>
    <w:rPr>
      <w:rFonts w:ascii="Palatino Linotype" w:hAnsi="Palatino Linotype"/>
      <w:sz w:val="22"/>
      <w:szCs w:val="24"/>
      <w:lang w:val="en-GB" w:eastAsia="en-GB"/>
    </w:rPr>
  </w:style>
  <w:style w:type="character" w:styleId="BookTitle">
    <w:name w:val="Book Title"/>
    <w:uiPriority w:val="33"/>
    <w:qFormat/>
    <w:rsid w:val="00312D3B"/>
    <w:rPr>
      <w:b/>
      <w:bCs/>
      <w:smallCaps/>
      <w:spacing w:val="5"/>
    </w:rPr>
  </w:style>
  <w:style w:type="character" w:customStyle="1" w:styleId="TitleChar">
    <w:name w:val="Title Char"/>
    <w:link w:val="Title"/>
    <w:uiPriority w:val="10"/>
    <w:rsid w:val="00312D3B"/>
    <w:rPr>
      <w:rFonts w:ascii="Arial" w:hAnsi="Arial" w:cs="Arial"/>
      <w:b/>
      <w:bCs/>
      <w:kern w:val="28"/>
      <w:sz w:val="72"/>
      <w:szCs w:val="32"/>
      <w:lang w:val="en-GB" w:eastAsia="en-GB"/>
    </w:rPr>
  </w:style>
  <w:style w:type="character" w:customStyle="1" w:styleId="FootnoteTextChar">
    <w:name w:val="Footnote Text Char"/>
    <w:link w:val="FootnoteText"/>
    <w:uiPriority w:val="99"/>
    <w:rsid w:val="00312D3B"/>
    <w:rPr>
      <w:rFonts w:ascii="Palatino Linotype" w:hAnsi="Palatino Linotype"/>
      <w:sz w:val="18"/>
      <w:szCs w:val="18"/>
      <w:lang w:val="en-GB" w:eastAsia="en-GB"/>
    </w:rPr>
  </w:style>
  <w:style w:type="character" w:customStyle="1" w:styleId="CommentTextChar">
    <w:name w:val="Comment Text Char"/>
    <w:link w:val="CommentText"/>
    <w:uiPriority w:val="99"/>
    <w:rsid w:val="00F723A1"/>
    <w:rPr>
      <w:rFonts w:ascii="Palatino Linotype" w:hAnsi="Palatino Linotype"/>
      <w:lang w:val="en-GB" w:eastAsia="en-GB"/>
    </w:rPr>
  </w:style>
  <w:style w:type="paragraph" w:styleId="NoSpacing">
    <w:name w:val="No Spacing"/>
    <w:uiPriority w:val="1"/>
    <w:qFormat/>
    <w:rsid w:val="00D540BF"/>
    <w:rPr>
      <w:rFonts w:ascii="Calibri" w:eastAsia="Calibri" w:hAnsi="Calibri"/>
      <w:sz w:val="22"/>
      <w:szCs w:val="22"/>
      <w:lang w:val="en-GB" w:eastAsia="en-US"/>
    </w:rPr>
  </w:style>
  <w:style w:type="paragraph" w:styleId="Index3">
    <w:name w:val="index 3"/>
    <w:basedOn w:val="Normal"/>
    <w:next w:val="Normal"/>
    <w:autoRedefine/>
    <w:rsid w:val="00891561"/>
    <w:pPr>
      <w:ind w:left="720" w:hanging="240"/>
    </w:pPr>
  </w:style>
  <w:style w:type="paragraph" w:styleId="Index4">
    <w:name w:val="index 4"/>
    <w:basedOn w:val="Normal"/>
    <w:next w:val="Normal"/>
    <w:autoRedefine/>
    <w:rsid w:val="00C34D25"/>
    <w:pPr>
      <w:ind w:left="960" w:hanging="240"/>
    </w:pPr>
  </w:style>
  <w:style w:type="paragraph" w:customStyle="1" w:styleId="Bul1-list">
    <w:name w:val="Bul1-list"/>
    <w:basedOn w:val="Bul1"/>
    <w:qFormat/>
    <w:rsid w:val="007E1621"/>
  </w:style>
  <w:style w:type="paragraph" w:customStyle="1" w:styleId="Bul2-list">
    <w:name w:val="Bul2-list"/>
    <w:basedOn w:val="Bul2"/>
    <w:qFormat/>
    <w:rsid w:val="007E1621"/>
  </w:style>
  <w:style w:type="paragraph" w:styleId="TOC6">
    <w:name w:val="toc 6"/>
    <w:basedOn w:val="Normal"/>
    <w:next w:val="Normal"/>
    <w:autoRedefine/>
    <w:uiPriority w:val="39"/>
    <w:unhideWhenUsed/>
    <w:rsid w:val="003E03D5"/>
    <w:pPr>
      <w:spacing w:after="100" w:line="276" w:lineRule="auto"/>
      <w:ind w:left="1100"/>
    </w:pPr>
    <w:rPr>
      <w:rFonts w:asciiTheme="minorHAnsi" w:eastAsiaTheme="minorEastAsia" w:hAnsiTheme="minorHAnsi" w:cstheme="minorBidi"/>
      <w:sz w:val="22"/>
      <w:szCs w:val="22"/>
    </w:rPr>
  </w:style>
  <w:style w:type="paragraph" w:styleId="TOC7">
    <w:name w:val="toc 7"/>
    <w:basedOn w:val="Normal"/>
    <w:next w:val="Normal"/>
    <w:autoRedefine/>
    <w:uiPriority w:val="39"/>
    <w:unhideWhenUsed/>
    <w:rsid w:val="003E03D5"/>
    <w:pPr>
      <w:spacing w:after="100" w:line="276" w:lineRule="auto"/>
      <w:ind w:left="1320"/>
    </w:pPr>
    <w:rPr>
      <w:rFonts w:asciiTheme="minorHAnsi" w:eastAsiaTheme="minorEastAsia" w:hAnsiTheme="minorHAnsi" w:cstheme="minorBidi"/>
      <w:sz w:val="22"/>
      <w:szCs w:val="22"/>
    </w:rPr>
  </w:style>
  <w:style w:type="paragraph" w:styleId="TOC8">
    <w:name w:val="toc 8"/>
    <w:basedOn w:val="Normal"/>
    <w:next w:val="Normal"/>
    <w:autoRedefine/>
    <w:uiPriority w:val="39"/>
    <w:unhideWhenUsed/>
    <w:rsid w:val="003E03D5"/>
    <w:pPr>
      <w:spacing w:after="100" w:line="276" w:lineRule="auto"/>
      <w:ind w:left="1540"/>
    </w:pPr>
    <w:rPr>
      <w:rFonts w:asciiTheme="minorHAnsi" w:eastAsiaTheme="minorEastAsia" w:hAnsiTheme="minorHAnsi" w:cstheme="minorBidi"/>
      <w:sz w:val="22"/>
      <w:szCs w:val="22"/>
    </w:rPr>
  </w:style>
  <w:style w:type="paragraph" w:styleId="Revision">
    <w:name w:val="Revision"/>
    <w:hidden/>
    <w:uiPriority w:val="99"/>
    <w:semiHidden/>
    <w:rsid w:val="00B65FFA"/>
    <w:rPr>
      <w:rFonts w:ascii="Palatino Linotype" w:hAnsi="Palatino Linotype"/>
      <w:sz w:val="24"/>
      <w:szCs w:val="24"/>
      <w:lang w:val="en-GB" w:eastAsia="en-GB"/>
    </w:rPr>
  </w:style>
  <w:style w:type="paragraph" w:customStyle="1" w:styleId="para">
    <w:name w:val="para"/>
    <w:rsid w:val="009E3198"/>
    <w:pPr>
      <w:tabs>
        <w:tab w:val="left" w:pos="0"/>
        <w:tab w:val="left" w:pos="1440"/>
        <w:tab w:val="left" w:pos="2880"/>
        <w:tab w:val="left" w:pos="4320"/>
      </w:tabs>
      <w:suppressAutoHyphens/>
      <w:autoSpaceDE w:val="0"/>
      <w:spacing w:before="120"/>
      <w:jc w:val="both"/>
    </w:pPr>
    <w:rPr>
      <w:rFonts w:eastAsia="Arial"/>
      <w:sz w:val="24"/>
      <w:szCs w:val="24"/>
      <w:lang w:val="en-US" w:eastAsia="ar-SA"/>
    </w:rPr>
  </w:style>
  <w:style w:type="paragraph" w:customStyle="1" w:styleId="Default">
    <w:name w:val="Default"/>
    <w:rsid w:val="00343BAC"/>
    <w:pPr>
      <w:autoSpaceDE w:val="0"/>
      <w:autoSpaceDN w:val="0"/>
      <w:adjustRightInd w:val="0"/>
    </w:pPr>
    <w:rPr>
      <w:rFonts w:ascii="Arial" w:hAnsi="Arial" w:cs="Arial"/>
      <w:color w:val="000000"/>
      <w:sz w:val="24"/>
      <w:szCs w:val="24"/>
    </w:rPr>
  </w:style>
  <w:style w:type="character" w:customStyle="1" w:styleId="Abbreviation">
    <w:name w:val="Abbreviation"/>
    <w:basedOn w:val="DefaultParagraphFont"/>
    <w:semiHidden/>
    <w:rsid w:val="008A6016"/>
    <w:rPr>
      <w:b/>
    </w:rPr>
  </w:style>
  <w:style w:type="character" w:customStyle="1" w:styleId="WW8Num17z4">
    <w:name w:val="WW8Num17z4"/>
    <w:rsid w:val="006B1B31"/>
    <w:rPr>
      <w:rFonts w:ascii="Courier New" w:hAnsi="Courier New" w:cs="Courier New"/>
    </w:rPr>
  </w:style>
  <w:style w:type="paragraph" w:customStyle="1" w:styleId="Table-Bul1">
    <w:name w:val="Table-Bul1"/>
    <w:qFormat/>
    <w:rsid w:val="00E62C69"/>
    <w:pPr>
      <w:keepNext/>
      <w:keepLines/>
      <w:numPr>
        <w:numId w:val="157"/>
      </w:numPr>
      <w:spacing w:before="60"/>
    </w:pPr>
    <w:rPr>
      <w:rFonts w:ascii="Palatino Linotype" w:hAnsi="Palatino Linotype"/>
      <w:lang w:val="en-GB" w:eastAsia="en-GB"/>
    </w:rPr>
  </w:style>
  <w:style w:type="paragraph" w:customStyle="1" w:styleId="EXPECTEDOUTPUT">
    <w:name w:val="EXPECTED OUTPUT"/>
    <w:next w:val="paragraph"/>
    <w:rsid w:val="001C775B"/>
    <w:pPr>
      <w:numPr>
        <w:numId w:val="162"/>
      </w:numPr>
      <w:spacing w:before="120"/>
      <w:jc w:val="both"/>
    </w:pPr>
    <w:rPr>
      <w:rFonts w:ascii="Palatino Linotype" w:hAnsi="Palatino Linotype"/>
      <w:i/>
      <w:szCs w:val="24"/>
      <w:lang w:val="en-GB" w:eastAsia="en-GB"/>
    </w:rPr>
  </w:style>
  <w:style w:type="paragraph" w:customStyle="1" w:styleId="DRD1">
    <w:name w:val="DRD1"/>
    <w:next w:val="Normal"/>
    <w:rsid w:val="001C775B"/>
    <w:pPr>
      <w:keepNext/>
      <w:keepLines/>
      <w:numPr>
        <w:numId w:val="163"/>
      </w:numPr>
      <w:suppressAutoHyphens/>
      <w:spacing w:before="360"/>
    </w:pPr>
    <w:rPr>
      <w:rFonts w:ascii="Palatino Linotype" w:hAnsi="Palatino Linotype"/>
      <w:b/>
      <w:sz w:val="24"/>
      <w:szCs w:val="24"/>
      <w:lang w:val="en-GB" w:eastAsia="en-GB"/>
    </w:rPr>
  </w:style>
  <w:style w:type="paragraph" w:customStyle="1" w:styleId="DRD2">
    <w:name w:val="DRD2"/>
    <w:next w:val="Normal"/>
    <w:rsid w:val="001C775B"/>
    <w:pPr>
      <w:keepNext/>
      <w:keepLines/>
      <w:numPr>
        <w:ilvl w:val="1"/>
        <w:numId w:val="163"/>
      </w:numPr>
      <w:suppressAutoHyphens/>
      <w:spacing w:before="240"/>
    </w:pPr>
    <w:rPr>
      <w:rFonts w:ascii="Palatino Linotype" w:hAnsi="Palatino Linotype"/>
      <w:b/>
      <w:sz w:val="22"/>
      <w:szCs w:val="22"/>
      <w:lang w:val="en-GB" w:eastAsia="en-GB"/>
    </w:rPr>
  </w:style>
  <w:style w:type="paragraph" w:customStyle="1" w:styleId="EXPECTEDOUTPUTCONT">
    <w:name w:val="EXPECTED OUTPUT:CONT"/>
    <w:basedOn w:val="Normal"/>
    <w:rsid w:val="001C775B"/>
    <w:pPr>
      <w:keepLines/>
      <w:tabs>
        <w:tab w:val="left" w:pos="5103"/>
      </w:tabs>
      <w:autoSpaceDE w:val="0"/>
      <w:autoSpaceDN w:val="0"/>
      <w:adjustRightInd w:val="0"/>
      <w:spacing w:before="60" w:after="60" w:line="240" w:lineRule="atLeast"/>
      <w:ind w:left="5104" w:hanging="284"/>
      <w:jc w:val="both"/>
    </w:pPr>
    <w:rPr>
      <w:rFonts w:cs="NewCenturySchlbk"/>
      <w:i/>
      <w:iCs/>
      <w:sz w:val="20"/>
      <w:szCs w:val="20"/>
      <w:lang w:eastAsia="en-US"/>
    </w:rPr>
  </w:style>
  <w:style w:type="paragraph" w:customStyle="1" w:styleId="DRD3">
    <w:name w:val="DRD3"/>
    <w:next w:val="Normal"/>
    <w:rsid w:val="001C775B"/>
    <w:pPr>
      <w:keepNext/>
      <w:keepLines/>
      <w:numPr>
        <w:ilvl w:val="2"/>
        <w:numId w:val="163"/>
      </w:numPr>
      <w:spacing w:before="240"/>
    </w:pPr>
    <w:rPr>
      <w:rFonts w:ascii="Palatino Linotype" w:hAnsi="Palatino Linotype"/>
      <w:sz w:val="22"/>
      <w:szCs w:val="24"/>
      <w:lang w:val="en-GB" w:eastAsia="en-GB"/>
    </w:rPr>
  </w:style>
  <w:style w:type="character" w:customStyle="1" w:styleId="Bul1Zchn">
    <w:name w:val="Bul1 Zchn"/>
    <w:link w:val="Bul1"/>
    <w:rsid w:val="007815E9"/>
    <w:rPr>
      <w:rFonts w:ascii="Palatino Linotype" w:hAnsi="Palatino Linotype"/>
      <w:lang w:val="en-GB" w:eastAsia="en-GB"/>
    </w:rPr>
  </w:style>
  <w:style w:type="character" w:customStyle="1" w:styleId="graphicChar">
    <w:name w:val="graphic Char"/>
    <w:link w:val="graphic"/>
    <w:rsid w:val="001C775B"/>
    <w:rPr>
      <w:szCs w:val="24"/>
      <w:lang w:val="en-US" w:eastAsia="en-GB"/>
    </w:rPr>
  </w:style>
  <w:style w:type="character" w:customStyle="1" w:styleId="TablecellLEFTChar">
    <w:name w:val="Table:cellLEFT Char"/>
    <w:link w:val="TablecellLEFT"/>
    <w:rsid w:val="001C775B"/>
    <w:rPr>
      <w:rFonts w:ascii="Palatino Linotype" w:hAnsi="Palatino Linotype"/>
      <w:lang w:val="en-GB" w:eastAsia="en-GB"/>
    </w:rPr>
  </w:style>
  <w:style w:type="character" w:customStyle="1" w:styleId="indentpara1Char">
    <w:name w:val="indentpara1 Char"/>
    <w:link w:val="indentpara1"/>
    <w:rsid w:val="001C775B"/>
    <w:rPr>
      <w:rFonts w:ascii="Palatino Linotype" w:hAnsi="Palatino Linotype"/>
      <w:lang w:val="en-GB" w:eastAsia="en-GB"/>
    </w:rPr>
  </w:style>
  <w:style w:type="character" w:customStyle="1" w:styleId="paragraphCar">
    <w:name w:val="paragraph Car"/>
    <w:rsid w:val="001C775B"/>
    <w:rPr>
      <w:rFonts w:ascii="Palatino Linotype" w:hAnsi="Palatino Linotype"/>
      <w:szCs w:val="22"/>
      <w:lang w:val="en-GB" w:eastAsia="en-GB" w:bidi="ar-SA"/>
    </w:rPr>
  </w:style>
  <w:style w:type="paragraph" w:customStyle="1" w:styleId="paragraphCarCarCarCarCarCarCar">
    <w:name w:val="paragraph Car Car Car Car Car Car Car"/>
    <w:link w:val="paragraphCarCarCarCarCarCarCarCar"/>
    <w:rsid w:val="001C775B"/>
    <w:pPr>
      <w:suppressAutoHyphens/>
      <w:spacing w:before="120"/>
      <w:jc w:val="both"/>
    </w:pPr>
    <w:rPr>
      <w:rFonts w:ascii="Palatino Linotype" w:hAnsi="Palatino Linotype"/>
      <w:szCs w:val="22"/>
      <w:lang w:val="en-GB" w:eastAsia="en-GB"/>
    </w:rPr>
  </w:style>
  <w:style w:type="character" w:customStyle="1" w:styleId="paragraphCarCarCarCarCarCarCarCar">
    <w:name w:val="paragraph Car Car Car Car Car Car Car Car"/>
    <w:link w:val="paragraphCarCarCarCarCarCarCar"/>
    <w:rsid w:val="001C775B"/>
    <w:rPr>
      <w:rFonts w:ascii="Palatino Linotype" w:hAnsi="Palatino Linotype"/>
      <w:szCs w:val="22"/>
      <w:lang w:val="en-GB" w:eastAsia="en-GB"/>
    </w:rPr>
  </w:style>
  <w:style w:type="paragraph" w:customStyle="1" w:styleId="paragraphCharChar">
    <w:name w:val="paragraph Char Char"/>
    <w:link w:val="paragraphCharCharChar"/>
    <w:qFormat/>
    <w:rsid w:val="001C775B"/>
    <w:pPr>
      <w:suppressAutoHyphens/>
      <w:spacing w:before="120"/>
      <w:jc w:val="both"/>
    </w:pPr>
    <w:rPr>
      <w:rFonts w:ascii="Palatino Linotype" w:hAnsi="Palatino Linotype"/>
      <w:szCs w:val="22"/>
      <w:lang w:val="en-GB" w:eastAsia="en-GB"/>
    </w:rPr>
  </w:style>
  <w:style w:type="character" w:customStyle="1" w:styleId="paragraphCharCharChar">
    <w:name w:val="paragraph Char Char Char"/>
    <w:link w:val="paragraphCharChar"/>
    <w:rsid w:val="001C775B"/>
    <w:rPr>
      <w:rFonts w:ascii="Palatino Linotype" w:hAnsi="Palatino Linotype"/>
      <w:szCs w:val="22"/>
      <w:lang w:val="en-GB" w:eastAsia="en-GB"/>
    </w:rPr>
  </w:style>
  <w:style w:type="character" w:customStyle="1" w:styleId="Heading6Char">
    <w:name w:val="Heading 6 Char"/>
    <w:link w:val="Heading6"/>
    <w:rsid w:val="001C775B"/>
    <w:rPr>
      <w:rFonts w:ascii="Palatino Linotype" w:hAnsi="Palatino Linotype"/>
      <w:b/>
      <w:bCs/>
      <w:sz w:val="22"/>
      <w:szCs w:val="22"/>
      <w:lang w:val="en-GB" w:eastAsia="en-GB"/>
    </w:rPr>
  </w:style>
  <w:style w:type="character" w:customStyle="1" w:styleId="NOTEChar">
    <w:name w:val="NOTE Char"/>
    <w:link w:val="NOTE"/>
    <w:rsid w:val="001C775B"/>
    <w:rPr>
      <w:rFonts w:ascii="Palatino Linotype" w:hAnsi="Palatino Linotype"/>
      <w:szCs w:val="22"/>
      <w:lang w:val="en-GB" w:eastAsia="en-GB"/>
    </w:rPr>
  </w:style>
  <w:style w:type="paragraph" w:customStyle="1" w:styleId="ParagraphT12">
    <w:name w:val="Paragraph:T12"/>
    <w:link w:val="ParagraphT12Char"/>
    <w:rsid w:val="001C775B"/>
    <w:pPr>
      <w:spacing w:before="120" w:after="120"/>
    </w:pPr>
    <w:rPr>
      <w:rFonts w:ascii="Times" w:hAnsi="Times"/>
      <w:snapToGrid w:val="0"/>
      <w:sz w:val="24"/>
      <w:lang w:val="en-US" w:eastAsia="en-US"/>
    </w:rPr>
  </w:style>
  <w:style w:type="character" w:customStyle="1" w:styleId="ParagraphT12Char">
    <w:name w:val="Paragraph:T12 Char"/>
    <w:basedOn w:val="DefaultParagraphFont"/>
    <w:link w:val="ParagraphT12"/>
    <w:rsid w:val="001C775B"/>
    <w:rPr>
      <w:rFonts w:ascii="Times" w:hAnsi="Times"/>
      <w:snapToGrid w:val="0"/>
      <w:sz w:val="24"/>
      <w:lang w:val="en-US" w:eastAsia="en-US"/>
    </w:rPr>
  </w:style>
  <w:style w:type="character" w:customStyle="1" w:styleId="text">
    <w:name w:val="text"/>
    <w:rsid w:val="009D53BD"/>
  </w:style>
  <w:style w:type="character" w:customStyle="1" w:styleId="Menzionenonrisolta1">
    <w:name w:val="Menzione non risolta1"/>
    <w:basedOn w:val="DefaultParagraphFont"/>
    <w:uiPriority w:val="99"/>
    <w:semiHidden/>
    <w:unhideWhenUsed/>
    <w:rsid w:val="007A6EBC"/>
    <w:rPr>
      <w:color w:val="605E5C"/>
      <w:shd w:val="clear" w:color="auto" w:fill="E1DFDD"/>
    </w:rPr>
  </w:style>
  <w:style w:type="character" w:customStyle="1" w:styleId="Heading7Char">
    <w:name w:val="Heading 7 Char"/>
    <w:basedOn w:val="DefaultParagraphFont"/>
    <w:link w:val="Heading7"/>
    <w:rsid w:val="006C6EEA"/>
    <w:rPr>
      <w:rFonts w:ascii="Palatino Linotype" w:hAnsi="Palatino Linotype"/>
      <w:sz w:val="24"/>
      <w:szCs w:val="24"/>
      <w:lang w:val="en-GB" w:eastAsia="en-GB"/>
    </w:rPr>
  </w:style>
  <w:style w:type="table" w:styleId="MediumGrid3-Accent1">
    <w:name w:val="Medium Grid 3 Accent 1"/>
    <w:basedOn w:val="TableNormal"/>
    <w:rsid w:val="006C6EEA"/>
    <w:rPr>
      <w:rFonts w:ascii="Arial" w:hAnsi="Arial"/>
      <w:lang w:val="en-US" w:eastAsia="en-US"/>
    </w:rPr>
    <w:tblPr>
      <w:tblStyleRowBandSize w:val="1"/>
      <w:tblStyleCol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auto"/>
    </w:tcPr>
    <w:tblStylePr w:type="firstRow">
      <w:rPr>
        <w:b/>
        <w:bCs/>
        <w:i w:val="0"/>
        <w:iCs w:val="0"/>
        <w:color w:val="FFFFFF"/>
      </w:rPr>
      <w:tblPr/>
      <w:trPr>
        <w:tblHeader/>
      </w:trPr>
      <w:tcPr>
        <w:shd w:val="clear" w:color="auto" w:fill="808080" w:themeFill="background1" w:themeFillShade="80"/>
      </w:tcPr>
    </w:tblStylePr>
    <w:tblStylePr w:type="lastRow">
      <w:rPr>
        <w:b/>
        <w:bCs/>
        <w:i w:val="0"/>
        <w:iCs w:val="0"/>
        <w:color w:val="FFFFFF"/>
      </w:rPr>
      <w:tblPr/>
      <w:tcPr>
        <w:shd w:val="clear" w:color="auto" w:fill="808080" w:themeFill="background1" w:themeFillShade="80"/>
      </w:tcPr>
    </w:tblStylePr>
    <w:tblStylePr w:type="firstCol">
      <w:rPr>
        <w:b/>
        <w:bCs/>
        <w:i w:val="0"/>
        <w:iCs w:val="0"/>
        <w:color w:val="FFFFFF"/>
      </w:rPr>
      <w:tblPr/>
      <w:tcPr>
        <w:shd w:val="clear" w:color="auto" w:fill="808080" w:themeFill="background1" w:themeFillShade="80"/>
      </w:tcPr>
    </w:tblStylePr>
    <w:tblStylePr w:type="lastCol">
      <w:rPr>
        <w:b/>
        <w:bCs/>
        <w:i w:val="0"/>
        <w:iCs w:val="0"/>
        <w:color w:val="FFFFFF"/>
      </w:rPr>
      <w:tblPr/>
      <w:tcPr>
        <w:shd w:val="clear" w:color="auto" w:fill="808080" w:themeFill="background1" w:themeFillShade="80"/>
      </w:tcPr>
    </w:tblStylePr>
  </w:style>
  <w:style w:type="character" w:customStyle="1" w:styleId="BalloonTextChar">
    <w:name w:val="Balloon Text Char"/>
    <w:basedOn w:val="DefaultParagraphFont"/>
    <w:link w:val="BalloonText"/>
    <w:uiPriority w:val="99"/>
    <w:semiHidden/>
    <w:rsid w:val="006C6EEA"/>
    <w:rPr>
      <w:rFonts w:ascii="Tahoma" w:hAnsi="Tahoma" w:cs="Tahoma"/>
      <w:sz w:val="16"/>
      <w:szCs w:val="16"/>
      <w:lang w:val="en-GB" w:eastAsia="en-GB"/>
    </w:rPr>
  </w:style>
  <w:style w:type="table" w:styleId="MediumGrid3-Accent3">
    <w:name w:val="Medium Grid 3 Accent 3"/>
    <w:basedOn w:val="TableNormal"/>
    <w:uiPriority w:val="69"/>
    <w:rsid w:val="006C6EEA"/>
    <w:rPr>
      <w:rFonts w:asciiTheme="minorHAnsi" w:hAnsiTheme="minorHAnsi" w:cstheme="minorBidi"/>
      <w:sz w:val="22"/>
      <w:szCs w:val="22"/>
      <w:lang w:val="en-GB" w:eastAsia="en-US"/>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character" w:customStyle="1" w:styleId="CommentSubjectChar">
    <w:name w:val="Comment Subject Char"/>
    <w:basedOn w:val="CommentTextChar"/>
    <w:link w:val="CommentSubject"/>
    <w:uiPriority w:val="99"/>
    <w:semiHidden/>
    <w:rsid w:val="006C6EEA"/>
    <w:rPr>
      <w:rFonts w:ascii="Palatino Linotype" w:hAnsi="Palatino Linotype"/>
      <w:b/>
      <w:bCs/>
      <w:lang w:val="en-GB" w:eastAsia="en-GB"/>
    </w:rPr>
  </w:style>
  <w:style w:type="paragraph" w:customStyle="1" w:styleId="ret3">
    <w:name w:val="ret 3"/>
    <w:basedOn w:val="Normal"/>
    <w:rsid w:val="007B4800"/>
    <w:pPr>
      <w:widowControl w:val="0"/>
      <w:spacing w:before="60"/>
      <w:ind w:left="709"/>
    </w:pPr>
    <w:rPr>
      <w:rFonts w:ascii="Arial" w:hAnsi="Arial" w:cs="Arial"/>
      <w:sz w:val="22"/>
      <w:szCs w:val="22"/>
      <w:lang w:val="fr-FR" w:eastAsia="fr-FR"/>
    </w:rPr>
  </w:style>
  <w:style w:type="paragraph" w:customStyle="1" w:styleId="paragraph-bold">
    <w:name w:val="paragraph-bold"/>
    <w:qFormat/>
    <w:rsid w:val="00807752"/>
    <w:pPr>
      <w:keepNext/>
      <w:spacing w:before="120"/>
    </w:pPr>
    <w:rPr>
      <w:rFonts w:ascii="Palatino Linotype" w:hAnsi="Palatino Linotype"/>
      <w:b/>
      <w:szCs w:val="22"/>
      <w:lang w:val="en-GB" w:eastAsia="en-GB"/>
    </w:rPr>
  </w:style>
  <w:style w:type="character" w:styleId="PlaceholderText">
    <w:name w:val="Placeholder Text"/>
    <w:basedOn w:val="DefaultParagraphFont"/>
    <w:uiPriority w:val="99"/>
    <w:semiHidden/>
    <w:rsid w:val="00BE1F9E"/>
    <w:rPr>
      <w:color w:val="808080"/>
    </w:rPr>
  </w:style>
  <w:style w:type="character" w:customStyle="1" w:styleId="Menzionenonrisolta2">
    <w:name w:val="Menzione non risolta2"/>
    <w:basedOn w:val="DefaultParagraphFont"/>
    <w:uiPriority w:val="99"/>
    <w:semiHidden/>
    <w:unhideWhenUsed/>
    <w:rsid w:val="00FB13D4"/>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0031479">
      <w:bodyDiv w:val="1"/>
      <w:marLeft w:val="0"/>
      <w:marRight w:val="0"/>
      <w:marTop w:val="0"/>
      <w:marBottom w:val="0"/>
      <w:divBdr>
        <w:top w:val="none" w:sz="0" w:space="0" w:color="auto"/>
        <w:left w:val="none" w:sz="0" w:space="0" w:color="auto"/>
        <w:bottom w:val="none" w:sz="0" w:space="0" w:color="auto"/>
        <w:right w:val="none" w:sz="0" w:space="0" w:color="auto"/>
      </w:divBdr>
    </w:div>
    <w:div w:id="51973376">
      <w:bodyDiv w:val="1"/>
      <w:marLeft w:val="0"/>
      <w:marRight w:val="0"/>
      <w:marTop w:val="0"/>
      <w:marBottom w:val="0"/>
      <w:divBdr>
        <w:top w:val="none" w:sz="0" w:space="0" w:color="auto"/>
        <w:left w:val="none" w:sz="0" w:space="0" w:color="auto"/>
        <w:bottom w:val="none" w:sz="0" w:space="0" w:color="auto"/>
        <w:right w:val="none" w:sz="0" w:space="0" w:color="auto"/>
      </w:divBdr>
    </w:div>
    <w:div w:id="220674932">
      <w:bodyDiv w:val="1"/>
      <w:marLeft w:val="0"/>
      <w:marRight w:val="0"/>
      <w:marTop w:val="0"/>
      <w:marBottom w:val="0"/>
      <w:divBdr>
        <w:top w:val="none" w:sz="0" w:space="0" w:color="auto"/>
        <w:left w:val="none" w:sz="0" w:space="0" w:color="auto"/>
        <w:bottom w:val="none" w:sz="0" w:space="0" w:color="auto"/>
        <w:right w:val="none" w:sz="0" w:space="0" w:color="auto"/>
      </w:divBdr>
    </w:div>
    <w:div w:id="230164029">
      <w:bodyDiv w:val="1"/>
      <w:marLeft w:val="0"/>
      <w:marRight w:val="0"/>
      <w:marTop w:val="0"/>
      <w:marBottom w:val="0"/>
      <w:divBdr>
        <w:top w:val="none" w:sz="0" w:space="0" w:color="auto"/>
        <w:left w:val="none" w:sz="0" w:space="0" w:color="auto"/>
        <w:bottom w:val="none" w:sz="0" w:space="0" w:color="auto"/>
        <w:right w:val="none" w:sz="0" w:space="0" w:color="auto"/>
      </w:divBdr>
    </w:div>
    <w:div w:id="241062439">
      <w:bodyDiv w:val="1"/>
      <w:marLeft w:val="0"/>
      <w:marRight w:val="0"/>
      <w:marTop w:val="0"/>
      <w:marBottom w:val="0"/>
      <w:divBdr>
        <w:top w:val="none" w:sz="0" w:space="0" w:color="auto"/>
        <w:left w:val="none" w:sz="0" w:space="0" w:color="auto"/>
        <w:bottom w:val="none" w:sz="0" w:space="0" w:color="auto"/>
        <w:right w:val="none" w:sz="0" w:space="0" w:color="auto"/>
      </w:divBdr>
    </w:div>
    <w:div w:id="264727459">
      <w:bodyDiv w:val="1"/>
      <w:marLeft w:val="0"/>
      <w:marRight w:val="0"/>
      <w:marTop w:val="0"/>
      <w:marBottom w:val="0"/>
      <w:divBdr>
        <w:top w:val="none" w:sz="0" w:space="0" w:color="auto"/>
        <w:left w:val="none" w:sz="0" w:space="0" w:color="auto"/>
        <w:bottom w:val="none" w:sz="0" w:space="0" w:color="auto"/>
        <w:right w:val="none" w:sz="0" w:space="0" w:color="auto"/>
      </w:divBdr>
    </w:div>
    <w:div w:id="289284927">
      <w:bodyDiv w:val="1"/>
      <w:marLeft w:val="0"/>
      <w:marRight w:val="0"/>
      <w:marTop w:val="0"/>
      <w:marBottom w:val="0"/>
      <w:divBdr>
        <w:top w:val="none" w:sz="0" w:space="0" w:color="auto"/>
        <w:left w:val="none" w:sz="0" w:space="0" w:color="auto"/>
        <w:bottom w:val="none" w:sz="0" w:space="0" w:color="auto"/>
        <w:right w:val="none" w:sz="0" w:space="0" w:color="auto"/>
      </w:divBdr>
    </w:div>
    <w:div w:id="320934648">
      <w:bodyDiv w:val="1"/>
      <w:marLeft w:val="0"/>
      <w:marRight w:val="0"/>
      <w:marTop w:val="0"/>
      <w:marBottom w:val="0"/>
      <w:divBdr>
        <w:top w:val="none" w:sz="0" w:space="0" w:color="auto"/>
        <w:left w:val="none" w:sz="0" w:space="0" w:color="auto"/>
        <w:bottom w:val="none" w:sz="0" w:space="0" w:color="auto"/>
        <w:right w:val="none" w:sz="0" w:space="0" w:color="auto"/>
      </w:divBdr>
    </w:div>
    <w:div w:id="383454676">
      <w:bodyDiv w:val="1"/>
      <w:marLeft w:val="0"/>
      <w:marRight w:val="0"/>
      <w:marTop w:val="0"/>
      <w:marBottom w:val="0"/>
      <w:divBdr>
        <w:top w:val="none" w:sz="0" w:space="0" w:color="auto"/>
        <w:left w:val="none" w:sz="0" w:space="0" w:color="auto"/>
        <w:bottom w:val="none" w:sz="0" w:space="0" w:color="auto"/>
        <w:right w:val="none" w:sz="0" w:space="0" w:color="auto"/>
      </w:divBdr>
    </w:div>
    <w:div w:id="429663267">
      <w:bodyDiv w:val="1"/>
      <w:marLeft w:val="0"/>
      <w:marRight w:val="0"/>
      <w:marTop w:val="0"/>
      <w:marBottom w:val="0"/>
      <w:divBdr>
        <w:top w:val="none" w:sz="0" w:space="0" w:color="auto"/>
        <w:left w:val="none" w:sz="0" w:space="0" w:color="auto"/>
        <w:bottom w:val="none" w:sz="0" w:space="0" w:color="auto"/>
        <w:right w:val="none" w:sz="0" w:space="0" w:color="auto"/>
      </w:divBdr>
    </w:div>
    <w:div w:id="434907704">
      <w:bodyDiv w:val="1"/>
      <w:marLeft w:val="0"/>
      <w:marRight w:val="0"/>
      <w:marTop w:val="0"/>
      <w:marBottom w:val="0"/>
      <w:divBdr>
        <w:top w:val="none" w:sz="0" w:space="0" w:color="auto"/>
        <w:left w:val="none" w:sz="0" w:space="0" w:color="auto"/>
        <w:bottom w:val="none" w:sz="0" w:space="0" w:color="auto"/>
        <w:right w:val="none" w:sz="0" w:space="0" w:color="auto"/>
      </w:divBdr>
    </w:div>
    <w:div w:id="540900008">
      <w:bodyDiv w:val="1"/>
      <w:marLeft w:val="0"/>
      <w:marRight w:val="0"/>
      <w:marTop w:val="0"/>
      <w:marBottom w:val="0"/>
      <w:divBdr>
        <w:top w:val="none" w:sz="0" w:space="0" w:color="auto"/>
        <w:left w:val="none" w:sz="0" w:space="0" w:color="auto"/>
        <w:bottom w:val="none" w:sz="0" w:space="0" w:color="auto"/>
        <w:right w:val="none" w:sz="0" w:space="0" w:color="auto"/>
      </w:divBdr>
    </w:div>
    <w:div w:id="641272844">
      <w:bodyDiv w:val="1"/>
      <w:marLeft w:val="0"/>
      <w:marRight w:val="0"/>
      <w:marTop w:val="0"/>
      <w:marBottom w:val="0"/>
      <w:divBdr>
        <w:top w:val="none" w:sz="0" w:space="0" w:color="auto"/>
        <w:left w:val="none" w:sz="0" w:space="0" w:color="auto"/>
        <w:bottom w:val="none" w:sz="0" w:space="0" w:color="auto"/>
        <w:right w:val="none" w:sz="0" w:space="0" w:color="auto"/>
      </w:divBdr>
    </w:div>
    <w:div w:id="717434626">
      <w:bodyDiv w:val="1"/>
      <w:marLeft w:val="0"/>
      <w:marRight w:val="0"/>
      <w:marTop w:val="0"/>
      <w:marBottom w:val="0"/>
      <w:divBdr>
        <w:top w:val="none" w:sz="0" w:space="0" w:color="auto"/>
        <w:left w:val="none" w:sz="0" w:space="0" w:color="auto"/>
        <w:bottom w:val="none" w:sz="0" w:space="0" w:color="auto"/>
        <w:right w:val="none" w:sz="0" w:space="0" w:color="auto"/>
      </w:divBdr>
    </w:div>
    <w:div w:id="856428528">
      <w:bodyDiv w:val="1"/>
      <w:marLeft w:val="0"/>
      <w:marRight w:val="0"/>
      <w:marTop w:val="0"/>
      <w:marBottom w:val="0"/>
      <w:divBdr>
        <w:top w:val="none" w:sz="0" w:space="0" w:color="auto"/>
        <w:left w:val="none" w:sz="0" w:space="0" w:color="auto"/>
        <w:bottom w:val="none" w:sz="0" w:space="0" w:color="auto"/>
        <w:right w:val="none" w:sz="0" w:space="0" w:color="auto"/>
      </w:divBdr>
    </w:div>
    <w:div w:id="911617878">
      <w:bodyDiv w:val="1"/>
      <w:marLeft w:val="0"/>
      <w:marRight w:val="0"/>
      <w:marTop w:val="0"/>
      <w:marBottom w:val="0"/>
      <w:divBdr>
        <w:top w:val="none" w:sz="0" w:space="0" w:color="auto"/>
        <w:left w:val="none" w:sz="0" w:space="0" w:color="auto"/>
        <w:bottom w:val="none" w:sz="0" w:space="0" w:color="auto"/>
        <w:right w:val="none" w:sz="0" w:space="0" w:color="auto"/>
      </w:divBdr>
    </w:div>
    <w:div w:id="1007102836">
      <w:bodyDiv w:val="1"/>
      <w:marLeft w:val="0"/>
      <w:marRight w:val="0"/>
      <w:marTop w:val="0"/>
      <w:marBottom w:val="0"/>
      <w:divBdr>
        <w:top w:val="none" w:sz="0" w:space="0" w:color="auto"/>
        <w:left w:val="none" w:sz="0" w:space="0" w:color="auto"/>
        <w:bottom w:val="none" w:sz="0" w:space="0" w:color="auto"/>
        <w:right w:val="none" w:sz="0" w:space="0" w:color="auto"/>
      </w:divBdr>
      <w:divsChild>
        <w:div w:id="1127578140">
          <w:marLeft w:val="0"/>
          <w:marRight w:val="0"/>
          <w:marTop w:val="0"/>
          <w:marBottom w:val="0"/>
          <w:divBdr>
            <w:top w:val="none" w:sz="0" w:space="0" w:color="auto"/>
            <w:left w:val="none" w:sz="0" w:space="0" w:color="auto"/>
            <w:bottom w:val="none" w:sz="0" w:space="0" w:color="auto"/>
            <w:right w:val="none" w:sz="0" w:space="0" w:color="auto"/>
          </w:divBdr>
          <w:divsChild>
            <w:div w:id="743987371">
              <w:marLeft w:val="0"/>
              <w:marRight w:val="0"/>
              <w:marTop w:val="0"/>
              <w:marBottom w:val="0"/>
              <w:divBdr>
                <w:top w:val="none" w:sz="0" w:space="0" w:color="auto"/>
                <w:left w:val="none" w:sz="0" w:space="0" w:color="auto"/>
                <w:bottom w:val="none" w:sz="0" w:space="0" w:color="auto"/>
                <w:right w:val="none" w:sz="0" w:space="0" w:color="auto"/>
              </w:divBdr>
              <w:divsChild>
                <w:div w:id="345865199">
                  <w:marLeft w:val="0"/>
                  <w:marRight w:val="0"/>
                  <w:marTop w:val="0"/>
                  <w:marBottom w:val="0"/>
                  <w:divBdr>
                    <w:top w:val="none" w:sz="0" w:space="0" w:color="auto"/>
                    <w:left w:val="none" w:sz="0" w:space="0" w:color="auto"/>
                    <w:bottom w:val="none" w:sz="0" w:space="0" w:color="auto"/>
                    <w:right w:val="none" w:sz="0" w:space="0" w:color="auto"/>
                  </w:divBdr>
                  <w:divsChild>
                    <w:div w:id="1930385885">
                      <w:marLeft w:val="0"/>
                      <w:marRight w:val="0"/>
                      <w:marTop w:val="0"/>
                      <w:marBottom w:val="0"/>
                      <w:divBdr>
                        <w:top w:val="none" w:sz="0" w:space="0" w:color="auto"/>
                        <w:left w:val="none" w:sz="0" w:space="0" w:color="auto"/>
                        <w:bottom w:val="none" w:sz="0" w:space="0" w:color="auto"/>
                        <w:right w:val="none" w:sz="0" w:space="0" w:color="auto"/>
                      </w:divBdr>
                      <w:divsChild>
                        <w:div w:id="427311965">
                          <w:marLeft w:val="0"/>
                          <w:marRight w:val="0"/>
                          <w:marTop w:val="0"/>
                          <w:marBottom w:val="0"/>
                          <w:divBdr>
                            <w:top w:val="none" w:sz="0" w:space="0" w:color="auto"/>
                            <w:left w:val="none" w:sz="0" w:space="0" w:color="auto"/>
                            <w:bottom w:val="none" w:sz="0" w:space="0" w:color="auto"/>
                            <w:right w:val="none" w:sz="0" w:space="0" w:color="auto"/>
                          </w:divBdr>
                          <w:divsChild>
                            <w:div w:id="306133357">
                              <w:marLeft w:val="0"/>
                              <w:marRight w:val="0"/>
                              <w:marTop w:val="0"/>
                              <w:marBottom w:val="0"/>
                              <w:divBdr>
                                <w:top w:val="none" w:sz="0" w:space="0" w:color="auto"/>
                                <w:left w:val="none" w:sz="0" w:space="0" w:color="auto"/>
                                <w:bottom w:val="none" w:sz="0" w:space="0" w:color="auto"/>
                                <w:right w:val="none" w:sz="0" w:space="0" w:color="auto"/>
                              </w:divBdr>
                              <w:divsChild>
                                <w:div w:id="1694652459">
                                  <w:marLeft w:val="0"/>
                                  <w:marRight w:val="0"/>
                                  <w:marTop w:val="0"/>
                                  <w:marBottom w:val="0"/>
                                  <w:divBdr>
                                    <w:top w:val="none" w:sz="0" w:space="0" w:color="auto"/>
                                    <w:left w:val="none" w:sz="0" w:space="0" w:color="auto"/>
                                    <w:bottom w:val="none" w:sz="0" w:space="0" w:color="auto"/>
                                    <w:right w:val="none" w:sz="0" w:space="0" w:color="auto"/>
                                  </w:divBdr>
                                  <w:divsChild>
                                    <w:div w:id="844517277">
                                      <w:marLeft w:val="0"/>
                                      <w:marRight w:val="0"/>
                                      <w:marTop w:val="0"/>
                                      <w:marBottom w:val="0"/>
                                      <w:divBdr>
                                        <w:top w:val="none" w:sz="0" w:space="0" w:color="auto"/>
                                        <w:left w:val="none" w:sz="0" w:space="0" w:color="auto"/>
                                        <w:bottom w:val="none" w:sz="0" w:space="0" w:color="auto"/>
                                        <w:right w:val="none" w:sz="0" w:space="0" w:color="auto"/>
                                      </w:divBdr>
                                      <w:divsChild>
                                        <w:div w:id="1883202184">
                                          <w:marLeft w:val="0"/>
                                          <w:marRight w:val="0"/>
                                          <w:marTop w:val="0"/>
                                          <w:marBottom w:val="0"/>
                                          <w:divBdr>
                                            <w:top w:val="none" w:sz="0" w:space="0" w:color="auto"/>
                                            <w:left w:val="none" w:sz="0" w:space="0" w:color="auto"/>
                                            <w:bottom w:val="none" w:sz="0" w:space="0" w:color="auto"/>
                                            <w:right w:val="none" w:sz="0" w:space="0" w:color="auto"/>
                                          </w:divBdr>
                                          <w:divsChild>
                                            <w:div w:id="286357765">
                                              <w:marLeft w:val="0"/>
                                              <w:marRight w:val="0"/>
                                              <w:marTop w:val="0"/>
                                              <w:marBottom w:val="0"/>
                                              <w:divBdr>
                                                <w:top w:val="none" w:sz="0" w:space="0" w:color="auto"/>
                                                <w:left w:val="none" w:sz="0" w:space="0" w:color="auto"/>
                                                <w:bottom w:val="none" w:sz="0" w:space="0" w:color="auto"/>
                                                <w:right w:val="none" w:sz="0" w:space="0" w:color="auto"/>
                                              </w:divBdr>
                                              <w:divsChild>
                                                <w:div w:id="55711666">
                                                  <w:marLeft w:val="0"/>
                                                  <w:marRight w:val="0"/>
                                                  <w:marTop w:val="0"/>
                                                  <w:marBottom w:val="0"/>
                                                  <w:divBdr>
                                                    <w:top w:val="none" w:sz="0" w:space="0" w:color="auto"/>
                                                    <w:left w:val="none" w:sz="0" w:space="0" w:color="auto"/>
                                                    <w:bottom w:val="none" w:sz="0" w:space="0" w:color="auto"/>
                                                    <w:right w:val="none" w:sz="0" w:space="0" w:color="auto"/>
                                                  </w:divBdr>
                                                  <w:divsChild>
                                                    <w:div w:id="2015373835">
                                                      <w:marLeft w:val="0"/>
                                                      <w:marRight w:val="0"/>
                                                      <w:marTop w:val="0"/>
                                                      <w:marBottom w:val="0"/>
                                                      <w:divBdr>
                                                        <w:top w:val="none" w:sz="0" w:space="0" w:color="auto"/>
                                                        <w:left w:val="none" w:sz="0" w:space="0" w:color="auto"/>
                                                        <w:bottom w:val="none" w:sz="0" w:space="0" w:color="auto"/>
                                                        <w:right w:val="none" w:sz="0" w:space="0" w:color="auto"/>
                                                      </w:divBdr>
                                                      <w:divsChild>
                                                        <w:div w:id="521092103">
                                                          <w:marLeft w:val="0"/>
                                                          <w:marRight w:val="0"/>
                                                          <w:marTop w:val="0"/>
                                                          <w:marBottom w:val="0"/>
                                                          <w:divBdr>
                                                            <w:top w:val="none" w:sz="0" w:space="0" w:color="auto"/>
                                                            <w:left w:val="none" w:sz="0" w:space="0" w:color="auto"/>
                                                            <w:bottom w:val="none" w:sz="0" w:space="0" w:color="auto"/>
                                                            <w:right w:val="none" w:sz="0" w:space="0" w:color="auto"/>
                                                          </w:divBdr>
                                                          <w:divsChild>
                                                            <w:div w:id="998919658">
                                                              <w:marLeft w:val="0"/>
                                                              <w:marRight w:val="0"/>
                                                              <w:marTop w:val="0"/>
                                                              <w:marBottom w:val="0"/>
                                                              <w:divBdr>
                                                                <w:top w:val="none" w:sz="0" w:space="0" w:color="auto"/>
                                                                <w:left w:val="none" w:sz="0" w:space="0" w:color="auto"/>
                                                                <w:bottom w:val="none" w:sz="0" w:space="0" w:color="auto"/>
                                                                <w:right w:val="none" w:sz="0" w:space="0" w:color="auto"/>
                                                              </w:divBdr>
                                                              <w:divsChild>
                                                                <w:div w:id="2019041474">
                                                                  <w:marLeft w:val="0"/>
                                                                  <w:marRight w:val="0"/>
                                                                  <w:marTop w:val="0"/>
                                                                  <w:marBottom w:val="0"/>
                                                                  <w:divBdr>
                                                                    <w:top w:val="none" w:sz="0" w:space="0" w:color="auto"/>
                                                                    <w:left w:val="none" w:sz="0" w:space="0" w:color="auto"/>
                                                                    <w:bottom w:val="none" w:sz="0" w:space="0" w:color="auto"/>
                                                                    <w:right w:val="none" w:sz="0" w:space="0" w:color="auto"/>
                                                                  </w:divBdr>
                                                                  <w:divsChild>
                                                                    <w:div w:id="1658263783">
                                                                      <w:marLeft w:val="0"/>
                                                                      <w:marRight w:val="0"/>
                                                                      <w:marTop w:val="0"/>
                                                                      <w:marBottom w:val="0"/>
                                                                      <w:divBdr>
                                                                        <w:top w:val="none" w:sz="0" w:space="0" w:color="auto"/>
                                                                        <w:left w:val="none" w:sz="0" w:space="0" w:color="auto"/>
                                                                        <w:bottom w:val="none" w:sz="0" w:space="0" w:color="auto"/>
                                                                        <w:right w:val="none" w:sz="0" w:space="0" w:color="auto"/>
                                                                      </w:divBdr>
                                                                      <w:divsChild>
                                                                        <w:div w:id="797530274">
                                                                          <w:marLeft w:val="0"/>
                                                                          <w:marRight w:val="0"/>
                                                                          <w:marTop w:val="0"/>
                                                                          <w:marBottom w:val="0"/>
                                                                          <w:divBdr>
                                                                            <w:top w:val="none" w:sz="0" w:space="0" w:color="auto"/>
                                                                            <w:left w:val="none" w:sz="0" w:space="0" w:color="auto"/>
                                                                            <w:bottom w:val="none" w:sz="0" w:space="0" w:color="auto"/>
                                                                            <w:right w:val="none" w:sz="0" w:space="0" w:color="auto"/>
                                                                          </w:divBdr>
                                                                          <w:divsChild>
                                                                            <w:div w:id="423065079">
                                                                              <w:marLeft w:val="0"/>
                                                                              <w:marRight w:val="0"/>
                                                                              <w:marTop w:val="0"/>
                                                                              <w:marBottom w:val="0"/>
                                                                              <w:divBdr>
                                                                                <w:top w:val="none" w:sz="0" w:space="0" w:color="auto"/>
                                                                                <w:left w:val="none" w:sz="0" w:space="0" w:color="auto"/>
                                                                                <w:bottom w:val="none" w:sz="0" w:space="0" w:color="auto"/>
                                                                                <w:right w:val="none" w:sz="0" w:space="0" w:color="auto"/>
                                                                              </w:divBdr>
                                                                              <w:divsChild>
                                                                                <w:div w:id="424880605">
                                                                                  <w:marLeft w:val="0"/>
                                                                                  <w:marRight w:val="0"/>
                                                                                  <w:marTop w:val="0"/>
                                                                                  <w:marBottom w:val="0"/>
                                                                                  <w:divBdr>
                                                                                    <w:top w:val="none" w:sz="0" w:space="0" w:color="auto"/>
                                                                                    <w:left w:val="none" w:sz="0" w:space="0" w:color="auto"/>
                                                                                    <w:bottom w:val="none" w:sz="0" w:space="0" w:color="auto"/>
                                                                                    <w:right w:val="none" w:sz="0" w:space="0" w:color="auto"/>
                                                                                  </w:divBdr>
                                                                                  <w:divsChild>
                                                                                    <w:div w:id="3560859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143237685">
      <w:bodyDiv w:val="1"/>
      <w:marLeft w:val="0"/>
      <w:marRight w:val="0"/>
      <w:marTop w:val="0"/>
      <w:marBottom w:val="0"/>
      <w:divBdr>
        <w:top w:val="none" w:sz="0" w:space="0" w:color="auto"/>
        <w:left w:val="none" w:sz="0" w:space="0" w:color="auto"/>
        <w:bottom w:val="none" w:sz="0" w:space="0" w:color="auto"/>
        <w:right w:val="none" w:sz="0" w:space="0" w:color="auto"/>
      </w:divBdr>
    </w:div>
    <w:div w:id="1165442001">
      <w:bodyDiv w:val="1"/>
      <w:marLeft w:val="0"/>
      <w:marRight w:val="0"/>
      <w:marTop w:val="0"/>
      <w:marBottom w:val="0"/>
      <w:divBdr>
        <w:top w:val="none" w:sz="0" w:space="0" w:color="auto"/>
        <w:left w:val="none" w:sz="0" w:space="0" w:color="auto"/>
        <w:bottom w:val="none" w:sz="0" w:space="0" w:color="auto"/>
        <w:right w:val="none" w:sz="0" w:space="0" w:color="auto"/>
      </w:divBdr>
    </w:div>
    <w:div w:id="1195776899">
      <w:bodyDiv w:val="1"/>
      <w:marLeft w:val="0"/>
      <w:marRight w:val="0"/>
      <w:marTop w:val="0"/>
      <w:marBottom w:val="0"/>
      <w:divBdr>
        <w:top w:val="none" w:sz="0" w:space="0" w:color="auto"/>
        <w:left w:val="none" w:sz="0" w:space="0" w:color="auto"/>
        <w:bottom w:val="none" w:sz="0" w:space="0" w:color="auto"/>
        <w:right w:val="none" w:sz="0" w:space="0" w:color="auto"/>
      </w:divBdr>
    </w:div>
    <w:div w:id="1199782061">
      <w:bodyDiv w:val="1"/>
      <w:marLeft w:val="0"/>
      <w:marRight w:val="0"/>
      <w:marTop w:val="0"/>
      <w:marBottom w:val="0"/>
      <w:divBdr>
        <w:top w:val="none" w:sz="0" w:space="0" w:color="auto"/>
        <w:left w:val="none" w:sz="0" w:space="0" w:color="auto"/>
        <w:bottom w:val="none" w:sz="0" w:space="0" w:color="auto"/>
        <w:right w:val="none" w:sz="0" w:space="0" w:color="auto"/>
      </w:divBdr>
    </w:div>
    <w:div w:id="1210804104">
      <w:bodyDiv w:val="1"/>
      <w:marLeft w:val="0"/>
      <w:marRight w:val="0"/>
      <w:marTop w:val="0"/>
      <w:marBottom w:val="0"/>
      <w:divBdr>
        <w:top w:val="none" w:sz="0" w:space="0" w:color="auto"/>
        <w:left w:val="none" w:sz="0" w:space="0" w:color="auto"/>
        <w:bottom w:val="none" w:sz="0" w:space="0" w:color="auto"/>
        <w:right w:val="none" w:sz="0" w:space="0" w:color="auto"/>
      </w:divBdr>
    </w:div>
    <w:div w:id="1218010341">
      <w:bodyDiv w:val="1"/>
      <w:marLeft w:val="0"/>
      <w:marRight w:val="0"/>
      <w:marTop w:val="0"/>
      <w:marBottom w:val="0"/>
      <w:divBdr>
        <w:top w:val="none" w:sz="0" w:space="0" w:color="auto"/>
        <w:left w:val="none" w:sz="0" w:space="0" w:color="auto"/>
        <w:bottom w:val="none" w:sz="0" w:space="0" w:color="auto"/>
        <w:right w:val="none" w:sz="0" w:space="0" w:color="auto"/>
      </w:divBdr>
    </w:div>
    <w:div w:id="1274437420">
      <w:bodyDiv w:val="1"/>
      <w:marLeft w:val="0"/>
      <w:marRight w:val="0"/>
      <w:marTop w:val="0"/>
      <w:marBottom w:val="0"/>
      <w:divBdr>
        <w:top w:val="none" w:sz="0" w:space="0" w:color="auto"/>
        <w:left w:val="none" w:sz="0" w:space="0" w:color="auto"/>
        <w:bottom w:val="none" w:sz="0" w:space="0" w:color="auto"/>
        <w:right w:val="none" w:sz="0" w:space="0" w:color="auto"/>
      </w:divBdr>
    </w:div>
    <w:div w:id="1292400472">
      <w:bodyDiv w:val="1"/>
      <w:marLeft w:val="0"/>
      <w:marRight w:val="0"/>
      <w:marTop w:val="0"/>
      <w:marBottom w:val="0"/>
      <w:divBdr>
        <w:top w:val="none" w:sz="0" w:space="0" w:color="auto"/>
        <w:left w:val="none" w:sz="0" w:space="0" w:color="auto"/>
        <w:bottom w:val="none" w:sz="0" w:space="0" w:color="auto"/>
        <w:right w:val="none" w:sz="0" w:space="0" w:color="auto"/>
      </w:divBdr>
      <w:divsChild>
        <w:div w:id="1264874212">
          <w:marLeft w:val="0"/>
          <w:marRight w:val="0"/>
          <w:marTop w:val="0"/>
          <w:marBottom w:val="0"/>
          <w:divBdr>
            <w:top w:val="none" w:sz="0" w:space="0" w:color="auto"/>
            <w:left w:val="none" w:sz="0" w:space="0" w:color="auto"/>
            <w:bottom w:val="none" w:sz="0" w:space="0" w:color="auto"/>
            <w:right w:val="none" w:sz="0" w:space="0" w:color="auto"/>
          </w:divBdr>
          <w:divsChild>
            <w:div w:id="1595282749">
              <w:marLeft w:val="0"/>
              <w:marRight w:val="0"/>
              <w:marTop w:val="0"/>
              <w:marBottom w:val="0"/>
              <w:divBdr>
                <w:top w:val="none" w:sz="0" w:space="0" w:color="auto"/>
                <w:left w:val="none" w:sz="0" w:space="0" w:color="auto"/>
                <w:bottom w:val="none" w:sz="0" w:space="0" w:color="auto"/>
                <w:right w:val="none" w:sz="0" w:space="0" w:color="auto"/>
              </w:divBdr>
              <w:divsChild>
                <w:div w:id="55786589">
                  <w:marLeft w:val="0"/>
                  <w:marRight w:val="0"/>
                  <w:marTop w:val="0"/>
                  <w:marBottom w:val="0"/>
                  <w:divBdr>
                    <w:top w:val="none" w:sz="0" w:space="0" w:color="auto"/>
                    <w:left w:val="none" w:sz="0" w:space="0" w:color="auto"/>
                    <w:bottom w:val="none" w:sz="0" w:space="0" w:color="auto"/>
                    <w:right w:val="none" w:sz="0" w:space="0" w:color="auto"/>
                  </w:divBdr>
                  <w:divsChild>
                    <w:div w:id="115488809">
                      <w:marLeft w:val="0"/>
                      <w:marRight w:val="0"/>
                      <w:marTop w:val="0"/>
                      <w:marBottom w:val="0"/>
                      <w:divBdr>
                        <w:top w:val="none" w:sz="0" w:space="0" w:color="auto"/>
                        <w:left w:val="none" w:sz="0" w:space="0" w:color="auto"/>
                        <w:bottom w:val="none" w:sz="0" w:space="0" w:color="auto"/>
                        <w:right w:val="none" w:sz="0" w:space="0" w:color="auto"/>
                      </w:divBdr>
                      <w:divsChild>
                        <w:div w:id="1242255422">
                          <w:marLeft w:val="0"/>
                          <w:marRight w:val="0"/>
                          <w:marTop w:val="0"/>
                          <w:marBottom w:val="0"/>
                          <w:divBdr>
                            <w:top w:val="none" w:sz="0" w:space="0" w:color="auto"/>
                            <w:left w:val="none" w:sz="0" w:space="0" w:color="auto"/>
                            <w:bottom w:val="none" w:sz="0" w:space="0" w:color="auto"/>
                            <w:right w:val="none" w:sz="0" w:space="0" w:color="auto"/>
                          </w:divBdr>
                          <w:divsChild>
                            <w:div w:id="1137260216">
                              <w:marLeft w:val="0"/>
                              <w:marRight w:val="0"/>
                              <w:marTop w:val="0"/>
                              <w:marBottom w:val="0"/>
                              <w:divBdr>
                                <w:top w:val="none" w:sz="0" w:space="0" w:color="auto"/>
                                <w:left w:val="none" w:sz="0" w:space="0" w:color="auto"/>
                                <w:bottom w:val="none" w:sz="0" w:space="0" w:color="auto"/>
                                <w:right w:val="none" w:sz="0" w:space="0" w:color="auto"/>
                              </w:divBdr>
                              <w:divsChild>
                                <w:div w:id="2060325891">
                                  <w:marLeft w:val="0"/>
                                  <w:marRight w:val="0"/>
                                  <w:marTop w:val="0"/>
                                  <w:marBottom w:val="0"/>
                                  <w:divBdr>
                                    <w:top w:val="none" w:sz="0" w:space="0" w:color="auto"/>
                                    <w:left w:val="none" w:sz="0" w:space="0" w:color="auto"/>
                                    <w:bottom w:val="none" w:sz="0" w:space="0" w:color="auto"/>
                                    <w:right w:val="none" w:sz="0" w:space="0" w:color="auto"/>
                                  </w:divBdr>
                                  <w:divsChild>
                                    <w:div w:id="1135024006">
                                      <w:marLeft w:val="0"/>
                                      <w:marRight w:val="0"/>
                                      <w:marTop w:val="0"/>
                                      <w:marBottom w:val="0"/>
                                      <w:divBdr>
                                        <w:top w:val="none" w:sz="0" w:space="0" w:color="auto"/>
                                        <w:left w:val="none" w:sz="0" w:space="0" w:color="auto"/>
                                        <w:bottom w:val="none" w:sz="0" w:space="0" w:color="auto"/>
                                        <w:right w:val="none" w:sz="0" w:space="0" w:color="auto"/>
                                      </w:divBdr>
                                      <w:divsChild>
                                        <w:div w:id="1072462608">
                                          <w:marLeft w:val="0"/>
                                          <w:marRight w:val="0"/>
                                          <w:marTop w:val="0"/>
                                          <w:marBottom w:val="0"/>
                                          <w:divBdr>
                                            <w:top w:val="none" w:sz="0" w:space="0" w:color="auto"/>
                                            <w:left w:val="none" w:sz="0" w:space="0" w:color="auto"/>
                                            <w:bottom w:val="none" w:sz="0" w:space="0" w:color="auto"/>
                                            <w:right w:val="none" w:sz="0" w:space="0" w:color="auto"/>
                                          </w:divBdr>
                                          <w:divsChild>
                                            <w:div w:id="988561184">
                                              <w:marLeft w:val="0"/>
                                              <w:marRight w:val="0"/>
                                              <w:marTop w:val="0"/>
                                              <w:marBottom w:val="0"/>
                                              <w:divBdr>
                                                <w:top w:val="none" w:sz="0" w:space="0" w:color="auto"/>
                                                <w:left w:val="none" w:sz="0" w:space="0" w:color="auto"/>
                                                <w:bottom w:val="none" w:sz="0" w:space="0" w:color="auto"/>
                                                <w:right w:val="none" w:sz="0" w:space="0" w:color="auto"/>
                                              </w:divBdr>
                                              <w:divsChild>
                                                <w:div w:id="2099863533">
                                                  <w:marLeft w:val="0"/>
                                                  <w:marRight w:val="0"/>
                                                  <w:marTop w:val="0"/>
                                                  <w:marBottom w:val="0"/>
                                                  <w:divBdr>
                                                    <w:top w:val="none" w:sz="0" w:space="0" w:color="auto"/>
                                                    <w:left w:val="none" w:sz="0" w:space="0" w:color="auto"/>
                                                    <w:bottom w:val="none" w:sz="0" w:space="0" w:color="auto"/>
                                                    <w:right w:val="none" w:sz="0" w:space="0" w:color="auto"/>
                                                  </w:divBdr>
                                                  <w:divsChild>
                                                    <w:div w:id="511575931">
                                                      <w:marLeft w:val="0"/>
                                                      <w:marRight w:val="0"/>
                                                      <w:marTop w:val="0"/>
                                                      <w:marBottom w:val="0"/>
                                                      <w:divBdr>
                                                        <w:top w:val="none" w:sz="0" w:space="0" w:color="auto"/>
                                                        <w:left w:val="none" w:sz="0" w:space="0" w:color="auto"/>
                                                        <w:bottom w:val="none" w:sz="0" w:space="0" w:color="auto"/>
                                                        <w:right w:val="none" w:sz="0" w:space="0" w:color="auto"/>
                                                      </w:divBdr>
                                                      <w:divsChild>
                                                        <w:div w:id="1314290517">
                                                          <w:marLeft w:val="0"/>
                                                          <w:marRight w:val="0"/>
                                                          <w:marTop w:val="0"/>
                                                          <w:marBottom w:val="0"/>
                                                          <w:divBdr>
                                                            <w:top w:val="none" w:sz="0" w:space="0" w:color="auto"/>
                                                            <w:left w:val="none" w:sz="0" w:space="0" w:color="auto"/>
                                                            <w:bottom w:val="none" w:sz="0" w:space="0" w:color="auto"/>
                                                            <w:right w:val="none" w:sz="0" w:space="0" w:color="auto"/>
                                                          </w:divBdr>
                                                          <w:divsChild>
                                                            <w:div w:id="1643775729">
                                                              <w:marLeft w:val="0"/>
                                                              <w:marRight w:val="0"/>
                                                              <w:marTop w:val="0"/>
                                                              <w:marBottom w:val="0"/>
                                                              <w:divBdr>
                                                                <w:top w:val="none" w:sz="0" w:space="0" w:color="auto"/>
                                                                <w:left w:val="none" w:sz="0" w:space="0" w:color="auto"/>
                                                                <w:bottom w:val="none" w:sz="0" w:space="0" w:color="auto"/>
                                                                <w:right w:val="none" w:sz="0" w:space="0" w:color="auto"/>
                                                              </w:divBdr>
                                                              <w:divsChild>
                                                                <w:div w:id="1357852508">
                                                                  <w:marLeft w:val="0"/>
                                                                  <w:marRight w:val="0"/>
                                                                  <w:marTop w:val="0"/>
                                                                  <w:marBottom w:val="0"/>
                                                                  <w:divBdr>
                                                                    <w:top w:val="none" w:sz="0" w:space="0" w:color="auto"/>
                                                                    <w:left w:val="none" w:sz="0" w:space="0" w:color="auto"/>
                                                                    <w:bottom w:val="none" w:sz="0" w:space="0" w:color="auto"/>
                                                                    <w:right w:val="none" w:sz="0" w:space="0" w:color="auto"/>
                                                                  </w:divBdr>
                                                                  <w:divsChild>
                                                                    <w:div w:id="1352301008">
                                                                      <w:marLeft w:val="0"/>
                                                                      <w:marRight w:val="0"/>
                                                                      <w:marTop w:val="0"/>
                                                                      <w:marBottom w:val="0"/>
                                                                      <w:divBdr>
                                                                        <w:top w:val="none" w:sz="0" w:space="0" w:color="auto"/>
                                                                        <w:left w:val="none" w:sz="0" w:space="0" w:color="auto"/>
                                                                        <w:bottom w:val="none" w:sz="0" w:space="0" w:color="auto"/>
                                                                        <w:right w:val="none" w:sz="0" w:space="0" w:color="auto"/>
                                                                      </w:divBdr>
                                                                      <w:divsChild>
                                                                        <w:div w:id="1175922242">
                                                                          <w:marLeft w:val="0"/>
                                                                          <w:marRight w:val="0"/>
                                                                          <w:marTop w:val="0"/>
                                                                          <w:marBottom w:val="0"/>
                                                                          <w:divBdr>
                                                                            <w:top w:val="none" w:sz="0" w:space="0" w:color="auto"/>
                                                                            <w:left w:val="none" w:sz="0" w:space="0" w:color="auto"/>
                                                                            <w:bottom w:val="none" w:sz="0" w:space="0" w:color="auto"/>
                                                                            <w:right w:val="none" w:sz="0" w:space="0" w:color="auto"/>
                                                                          </w:divBdr>
                                                                          <w:divsChild>
                                                                            <w:div w:id="855272077">
                                                                              <w:marLeft w:val="0"/>
                                                                              <w:marRight w:val="0"/>
                                                                              <w:marTop w:val="0"/>
                                                                              <w:marBottom w:val="0"/>
                                                                              <w:divBdr>
                                                                                <w:top w:val="none" w:sz="0" w:space="0" w:color="auto"/>
                                                                                <w:left w:val="none" w:sz="0" w:space="0" w:color="auto"/>
                                                                                <w:bottom w:val="none" w:sz="0" w:space="0" w:color="auto"/>
                                                                                <w:right w:val="none" w:sz="0" w:space="0" w:color="auto"/>
                                                                              </w:divBdr>
                                                                              <w:divsChild>
                                                                                <w:div w:id="1118065201">
                                                                                  <w:marLeft w:val="0"/>
                                                                                  <w:marRight w:val="0"/>
                                                                                  <w:marTop w:val="0"/>
                                                                                  <w:marBottom w:val="0"/>
                                                                                  <w:divBdr>
                                                                                    <w:top w:val="none" w:sz="0" w:space="0" w:color="auto"/>
                                                                                    <w:left w:val="none" w:sz="0" w:space="0" w:color="auto"/>
                                                                                    <w:bottom w:val="none" w:sz="0" w:space="0" w:color="auto"/>
                                                                                    <w:right w:val="none" w:sz="0" w:space="0" w:color="auto"/>
                                                                                  </w:divBdr>
                                                                                  <w:divsChild>
                                                                                    <w:div w:id="6906410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317371517">
      <w:bodyDiv w:val="1"/>
      <w:marLeft w:val="0"/>
      <w:marRight w:val="0"/>
      <w:marTop w:val="0"/>
      <w:marBottom w:val="0"/>
      <w:divBdr>
        <w:top w:val="none" w:sz="0" w:space="0" w:color="auto"/>
        <w:left w:val="none" w:sz="0" w:space="0" w:color="auto"/>
        <w:bottom w:val="none" w:sz="0" w:space="0" w:color="auto"/>
        <w:right w:val="none" w:sz="0" w:space="0" w:color="auto"/>
      </w:divBdr>
    </w:div>
    <w:div w:id="1465198408">
      <w:bodyDiv w:val="1"/>
      <w:marLeft w:val="0"/>
      <w:marRight w:val="0"/>
      <w:marTop w:val="0"/>
      <w:marBottom w:val="0"/>
      <w:divBdr>
        <w:top w:val="none" w:sz="0" w:space="0" w:color="auto"/>
        <w:left w:val="none" w:sz="0" w:space="0" w:color="auto"/>
        <w:bottom w:val="none" w:sz="0" w:space="0" w:color="auto"/>
        <w:right w:val="none" w:sz="0" w:space="0" w:color="auto"/>
      </w:divBdr>
    </w:div>
    <w:div w:id="1521892973">
      <w:bodyDiv w:val="1"/>
      <w:marLeft w:val="0"/>
      <w:marRight w:val="0"/>
      <w:marTop w:val="0"/>
      <w:marBottom w:val="0"/>
      <w:divBdr>
        <w:top w:val="none" w:sz="0" w:space="0" w:color="auto"/>
        <w:left w:val="none" w:sz="0" w:space="0" w:color="auto"/>
        <w:bottom w:val="none" w:sz="0" w:space="0" w:color="auto"/>
        <w:right w:val="none" w:sz="0" w:space="0" w:color="auto"/>
      </w:divBdr>
    </w:div>
    <w:div w:id="1533492830">
      <w:bodyDiv w:val="1"/>
      <w:marLeft w:val="0"/>
      <w:marRight w:val="0"/>
      <w:marTop w:val="0"/>
      <w:marBottom w:val="0"/>
      <w:divBdr>
        <w:top w:val="none" w:sz="0" w:space="0" w:color="auto"/>
        <w:left w:val="none" w:sz="0" w:space="0" w:color="auto"/>
        <w:bottom w:val="none" w:sz="0" w:space="0" w:color="auto"/>
        <w:right w:val="none" w:sz="0" w:space="0" w:color="auto"/>
      </w:divBdr>
    </w:div>
    <w:div w:id="1557005792">
      <w:bodyDiv w:val="1"/>
      <w:marLeft w:val="0"/>
      <w:marRight w:val="0"/>
      <w:marTop w:val="0"/>
      <w:marBottom w:val="0"/>
      <w:divBdr>
        <w:top w:val="none" w:sz="0" w:space="0" w:color="auto"/>
        <w:left w:val="none" w:sz="0" w:space="0" w:color="auto"/>
        <w:bottom w:val="none" w:sz="0" w:space="0" w:color="auto"/>
        <w:right w:val="none" w:sz="0" w:space="0" w:color="auto"/>
      </w:divBdr>
    </w:div>
    <w:div w:id="1561478278">
      <w:bodyDiv w:val="1"/>
      <w:marLeft w:val="0"/>
      <w:marRight w:val="0"/>
      <w:marTop w:val="0"/>
      <w:marBottom w:val="0"/>
      <w:divBdr>
        <w:top w:val="none" w:sz="0" w:space="0" w:color="auto"/>
        <w:left w:val="none" w:sz="0" w:space="0" w:color="auto"/>
        <w:bottom w:val="none" w:sz="0" w:space="0" w:color="auto"/>
        <w:right w:val="none" w:sz="0" w:space="0" w:color="auto"/>
      </w:divBdr>
    </w:div>
    <w:div w:id="1601915993">
      <w:bodyDiv w:val="1"/>
      <w:marLeft w:val="0"/>
      <w:marRight w:val="0"/>
      <w:marTop w:val="0"/>
      <w:marBottom w:val="0"/>
      <w:divBdr>
        <w:top w:val="none" w:sz="0" w:space="0" w:color="auto"/>
        <w:left w:val="none" w:sz="0" w:space="0" w:color="auto"/>
        <w:bottom w:val="none" w:sz="0" w:space="0" w:color="auto"/>
        <w:right w:val="none" w:sz="0" w:space="0" w:color="auto"/>
      </w:divBdr>
    </w:div>
    <w:div w:id="1800957889">
      <w:bodyDiv w:val="1"/>
      <w:marLeft w:val="0"/>
      <w:marRight w:val="0"/>
      <w:marTop w:val="0"/>
      <w:marBottom w:val="0"/>
      <w:divBdr>
        <w:top w:val="none" w:sz="0" w:space="0" w:color="auto"/>
        <w:left w:val="none" w:sz="0" w:space="0" w:color="auto"/>
        <w:bottom w:val="none" w:sz="0" w:space="0" w:color="auto"/>
        <w:right w:val="none" w:sz="0" w:space="0" w:color="auto"/>
      </w:divBdr>
    </w:div>
    <w:div w:id="1881160978">
      <w:bodyDiv w:val="1"/>
      <w:marLeft w:val="0"/>
      <w:marRight w:val="0"/>
      <w:marTop w:val="0"/>
      <w:marBottom w:val="0"/>
      <w:divBdr>
        <w:top w:val="none" w:sz="0" w:space="0" w:color="auto"/>
        <w:left w:val="none" w:sz="0" w:space="0" w:color="auto"/>
        <w:bottom w:val="none" w:sz="0" w:space="0" w:color="auto"/>
        <w:right w:val="none" w:sz="0" w:space="0" w:color="auto"/>
      </w:divBdr>
    </w:div>
    <w:div w:id="1923488024">
      <w:bodyDiv w:val="1"/>
      <w:marLeft w:val="0"/>
      <w:marRight w:val="0"/>
      <w:marTop w:val="0"/>
      <w:marBottom w:val="0"/>
      <w:divBdr>
        <w:top w:val="none" w:sz="0" w:space="0" w:color="auto"/>
        <w:left w:val="none" w:sz="0" w:space="0" w:color="auto"/>
        <w:bottom w:val="none" w:sz="0" w:space="0" w:color="auto"/>
        <w:right w:val="none" w:sz="0" w:space="0" w:color="auto"/>
      </w:divBdr>
    </w:div>
    <w:div w:id="2031251697">
      <w:bodyDiv w:val="1"/>
      <w:marLeft w:val="0"/>
      <w:marRight w:val="0"/>
      <w:marTop w:val="0"/>
      <w:marBottom w:val="0"/>
      <w:divBdr>
        <w:top w:val="none" w:sz="0" w:space="0" w:color="auto"/>
        <w:left w:val="none" w:sz="0" w:space="0" w:color="auto"/>
        <w:bottom w:val="none" w:sz="0" w:space="0" w:color="auto"/>
        <w:right w:val="none" w:sz="0" w:space="0" w:color="auto"/>
      </w:divBdr>
    </w:div>
    <w:div w:id="2041279448">
      <w:bodyDiv w:val="1"/>
      <w:marLeft w:val="0"/>
      <w:marRight w:val="0"/>
      <w:marTop w:val="0"/>
      <w:marBottom w:val="0"/>
      <w:divBdr>
        <w:top w:val="none" w:sz="0" w:space="0" w:color="auto"/>
        <w:left w:val="none" w:sz="0" w:space="0" w:color="auto"/>
        <w:bottom w:val="none" w:sz="0" w:space="0" w:color="auto"/>
        <w:right w:val="none" w:sz="0" w:space="0" w:color="auto"/>
      </w:divBdr>
    </w:div>
    <w:div w:id="208799312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png"/><Relationship Id="rId117" Type="http://schemas.openxmlformats.org/officeDocument/2006/relationships/image" Target="media/image95.jpg"/><Relationship Id="rId21" Type="http://schemas.openxmlformats.org/officeDocument/2006/relationships/image" Target="media/image8.emf"/><Relationship Id="rId42" Type="http://schemas.openxmlformats.org/officeDocument/2006/relationships/image" Target="media/image22.png"/><Relationship Id="rId47" Type="http://schemas.openxmlformats.org/officeDocument/2006/relationships/header" Target="header1.xml"/><Relationship Id="rId63" Type="http://schemas.openxmlformats.org/officeDocument/2006/relationships/image" Target="media/image41.JPG"/><Relationship Id="rId68" Type="http://schemas.openxmlformats.org/officeDocument/2006/relationships/image" Target="media/image46.emf"/><Relationship Id="rId84" Type="http://schemas.openxmlformats.org/officeDocument/2006/relationships/image" Target="media/image62.jpeg"/><Relationship Id="rId89" Type="http://schemas.openxmlformats.org/officeDocument/2006/relationships/image" Target="media/image67.png"/><Relationship Id="rId112" Type="http://schemas.openxmlformats.org/officeDocument/2006/relationships/image" Target="media/image90.jpg"/><Relationship Id="rId133" Type="http://schemas.openxmlformats.org/officeDocument/2006/relationships/image" Target="media/image110.emf"/><Relationship Id="rId138" Type="http://schemas.openxmlformats.org/officeDocument/2006/relationships/image" Target="media/image115.png"/><Relationship Id="rId154" Type="http://schemas.openxmlformats.org/officeDocument/2006/relationships/image" Target="media/image130.png"/><Relationship Id="rId159" Type="http://schemas.openxmlformats.org/officeDocument/2006/relationships/hyperlink" Target="https://ecss.nl/get_attachment.php?file=2022/05/ECSSMET-2016-article_Dynamic-Tests-What-s-behind-the-curve.pdf" TargetMode="External"/><Relationship Id="rId170" Type="http://schemas.openxmlformats.org/officeDocument/2006/relationships/fontTable" Target="fontTable.xml"/><Relationship Id="rId16" Type="http://schemas.openxmlformats.org/officeDocument/2006/relationships/image" Target="media/image3.jpeg"/><Relationship Id="rId107" Type="http://schemas.openxmlformats.org/officeDocument/2006/relationships/image" Target="media/image85.jpg"/><Relationship Id="rId11" Type="http://schemas.openxmlformats.org/officeDocument/2006/relationships/endnotes" Target="endnotes.xml"/><Relationship Id="rId37" Type="http://schemas.openxmlformats.org/officeDocument/2006/relationships/image" Target="media/image17.emf"/><Relationship Id="rId53" Type="http://schemas.openxmlformats.org/officeDocument/2006/relationships/image" Target="media/image31.jpg"/><Relationship Id="rId58" Type="http://schemas.openxmlformats.org/officeDocument/2006/relationships/image" Target="media/image36.wmf"/><Relationship Id="rId74" Type="http://schemas.openxmlformats.org/officeDocument/2006/relationships/image" Target="media/image52.jpg"/><Relationship Id="rId79" Type="http://schemas.openxmlformats.org/officeDocument/2006/relationships/image" Target="media/image57.jpg"/><Relationship Id="rId102" Type="http://schemas.openxmlformats.org/officeDocument/2006/relationships/image" Target="media/image80.jpg"/><Relationship Id="rId123" Type="http://schemas.openxmlformats.org/officeDocument/2006/relationships/package" Target="embeddings/Microsoft_Visio_Drawing.vsdx"/><Relationship Id="rId128" Type="http://schemas.openxmlformats.org/officeDocument/2006/relationships/image" Target="media/image105.png"/><Relationship Id="rId144" Type="http://schemas.openxmlformats.org/officeDocument/2006/relationships/image" Target="media/image120.png"/><Relationship Id="rId149" Type="http://schemas.openxmlformats.org/officeDocument/2006/relationships/image" Target="media/image125.emf"/><Relationship Id="rId5" Type="http://schemas.openxmlformats.org/officeDocument/2006/relationships/customXml" Target="../customXml/item5.xml"/><Relationship Id="rId90" Type="http://schemas.openxmlformats.org/officeDocument/2006/relationships/image" Target="media/image68.png"/><Relationship Id="rId95" Type="http://schemas.openxmlformats.org/officeDocument/2006/relationships/image" Target="media/image73.emf"/><Relationship Id="rId160" Type="http://schemas.openxmlformats.org/officeDocument/2006/relationships/image" Target="media/image133.emf"/><Relationship Id="rId165" Type="http://schemas.openxmlformats.org/officeDocument/2006/relationships/oleObject" Target="embeddings/oleObject6.bin"/><Relationship Id="rId22" Type="http://schemas.openxmlformats.org/officeDocument/2006/relationships/image" Target="media/image9.emf"/><Relationship Id="rId27" Type="http://schemas.openxmlformats.org/officeDocument/2006/relationships/image" Target="media/image11.emf"/><Relationship Id="rId43" Type="http://schemas.openxmlformats.org/officeDocument/2006/relationships/image" Target="media/image23.emf"/><Relationship Id="rId48" Type="http://schemas.openxmlformats.org/officeDocument/2006/relationships/footer" Target="footer1.xml"/><Relationship Id="rId64" Type="http://schemas.openxmlformats.org/officeDocument/2006/relationships/image" Target="media/image42.jpeg"/><Relationship Id="rId69" Type="http://schemas.openxmlformats.org/officeDocument/2006/relationships/image" Target="media/image47.jpg"/><Relationship Id="rId113" Type="http://schemas.openxmlformats.org/officeDocument/2006/relationships/image" Target="media/image91.png"/><Relationship Id="rId118" Type="http://schemas.openxmlformats.org/officeDocument/2006/relationships/image" Target="media/image96.png"/><Relationship Id="rId134" Type="http://schemas.openxmlformats.org/officeDocument/2006/relationships/image" Target="media/image111.png"/><Relationship Id="rId139" Type="http://schemas.openxmlformats.org/officeDocument/2006/relationships/image" Target="media/image116.png"/><Relationship Id="rId80" Type="http://schemas.openxmlformats.org/officeDocument/2006/relationships/image" Target="media/image58.jpg"/><Relationship Id="rId85" Type="http://schemas.openxmlformats.org/officeDocument/2006/relationships/image" Target="media/image63.jpeg"/><Relationship Id="rId150" Type="http://schemas.openxmlformats.org/officeDocument/2006/relationships/image" Target="media/image126.emf"/><Relationship Id="rId155" Type="http://schemas.openxmlformats.org/officeDocument/2006/relationships/image" Target="media/image131.emf"/><Relationship Id="rId171" Type="http://schemas.openxmlformats.org/officeDocument/2006/relationships/theme" Target="theme/theme1.xml"/><Relationship Id="rId12" Type="http://schemas.openxmlformats.org/officeDocument/2006/relationships/image" Target="media/image1.jpeg"/><Relationship Id="rId17" Type="http://schemas.openxmlformats.org/officeDocument/2006/relationships/image" Target="media/image4.jpeg"/><Relationship Id="rId33" Type="http://schemas.openxmlformats.org/officeDocument/2006/relationships/image" Target="media/image14.png"/><Relationship Id="rId38" Type="http://schemas.openxmlformats.org/officeDocument/2006/relationships/image" Target="media/image18.emf"/><Relationship Id="rId59" Type="http://schemas.openxmlformats.org/officeDocument/2006/relationships/image" Target="media/image37.jpg"/><Relationship Id="rId103" Type="http://schemas.openxmlformats.org/officeDocument/2006/relationships/image" Target="media/image81.jpg"/><Relationship Id="rId108" Type="http://schemas.openxmlformats.org/officeDocument/2006/relationships/image" Target="media/image86.emf"/><Relationship Id="rId124" Type="http://schemas.openxmlformats.org/officeDocument/2006/relationships/image" Target="media/image101.emf"/><Relationship Id="rId129" Type="http://schemas.openxmlformats.org/officeDocument/2006/relationships/image" Target="media/image106.jpeg"/><Relationship Id="rId54" Type="http://schemas.openxmlformats.org/officeDocument/2006/relationships/image" Target="media/image32.emf"/><Relationship Id="rId70" Type="http://schemas.openxmlformats.org/officeDocument/2006/relationships/image" Target="media/image48.jpg"/><Relationship Id="rId75" Type="http://schemas.openxmlformats.org/officeDocument/2006/relationships/image" Target="media/image53.jpg"/><Relationship Id="rId91" Type="http://schemas.openxmlformats.org/officeDocument/2006/relationships/image" Target="media/image69.png"/><Relationship Id="rId96" Type="http://schemas.openxmlformats.org/officeDocument/2006/relationships/image" Target="media/image74.emf"/><Relationship Id="rId140" Type="http://schemas.openxmlformats.org/officeDocument/2006/relationships/image" Target="media/image117.png"/><Relationship Id="rId145" Type="http://schemas.openxmlformats.org/officeDocument/2006/relationships/image" Target="media/image121.png"/><Relationship Id="rId161" Type="http://schemas.openxmlformats.org/officeDocument/2006/relationships/oleObject" Target="embeddings/oleObject4.bin"/><Relationship Id="rId166" Type="http://schemas.openxmlformats.org/officeDocument/2006/relationships/image" Target="media/image136.emf"/><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image" Target="media/image2.jpeg"/><Relationship Id="rId23" Type="http://schemas.openxmlformats.org/officeDocument/2006/relationships/hyperlink" Target="https://en.wikipedia.org/wiki/Leonardo_(ISS_module)" TargetMode="External"/><Relationship Id="rId28" Type="http://schemas.openxmlformats.org/officeDocument/2006/relationships/image" Target="media/image12.png"/><Relationship Id="rId36" Type="http://schemas.openxmlformats.org/officeDocument/2006/relationships/image" Target="media/image16.emf"/><Relationship Id="rId49" Type="http://schemas.openxmlformats.org/officeDocument/2006/relationships/header" Target="header2.xml"/><Relationship Id="rId57" Type="http://schemas.openxmlformats.org/officeDocument/2006/relationships/image" Target="media/image35.png"/><Relationship Id="rId106" Type="http://schemas.openxmlformats.org/officeDocument/2006/relationships/image" Target="media/image84.jpg"/><Relationship Id="rId114" Type="http://schemas.openxmlformats.org/officeDocument/2006/relationships/image" Target="media/image92.png"/><Relationship Id="rId119" Type="http://schemas.openxmlformats.org/officeDocument/2006/relationships/image" Target="media/image97.jpg"/><Relationship Id="rId127" Type="http://schemas.openxmlformats.org/officeDocument/2006/relationships/image" Target="media/image104.png"/><Relationship Id="rId10" Type="http://schemas.openxmlformats.org/officeDocument/2006/relationships/footnotes" Target="footnotes.xml"/><Relationship Id="rId44" Type="http://schemas.openxmlformats.org/officeDocument/2006/relationships/image" Target="media/image24.png"/><Relationship Id="rId52" Type="http://schemas.openxmlformats.org/officeDocument/2006/relationships/image" Target="media/image30.jpeg"/><Relationship Id="rId60" Type="http://schemas.openxmlformats.org/officeDocument/2006/relationships/image" Target="media/image38.jpg"/><Relationship Id="rId65" Type="http://schemas.openxmlformats.org/officeDocument/2006/relationships/image" Target="media/image43.emf"/><Relationship Id="rId73" Type="http://schemas.openxmlformats.org/officeDocument/2006/relationships/image" Target="media/image51.jpg"/><Relationship Id="rId78" Type="http://schemas.openxmlformats.org/officeDocument/2006/relationships/image" Target="media/image56.jpg"/><Relationship Id="rId81" Type="http://schemas.openxmlformats.org/officeDocument/2006/relationships/image" Target="media/image59.jpg"/><Relationship Id="rId86" Type="http://schemas.openxmlformats.org/officeDocument/2006/relationships/image" Target="media/image64.emf"/><Relationship Id="rId94" Type="http://schemas.openxmlformats.org/officeDocument/2006/relationships/image" Target="media/image72.jpg"/><Relationship Id="rId99" Type="http://schemas.openxmlformats.org/officeDocument/2006/relationships/image" Target="media/image77.jpg"/><Relationship Id="rId101" Type="http://schemas.openxmlformats.org/officeDocument/2006/relationships/image" Target="media/image79.jpg"/><Relationship Id="rId122" Type="http://schemas.openxmlformats.org/officeDocument/2006/relationships/image" Target="media/image100.emf"/><Relationship Id="rId130" Type="http://schemas.openxmlformats.org/officeDocument/2006/relationships/image" Target="media/image107.jpeg"/><Relationship Id="rId135" Type="http://schemas.openxmlformats.org/officeDocument/2006/relationships/image" Target="media/image112.png"/><Relationship Id="rId143" Type="http://schemas.openxmlformats.org/officeDocument/2006/relationships/oleObject" Target="embeddings/oleObject1.bin"/><Relationship Id="rId148" Type="http://schemas.openxmlformats.org/officeDocument/2006/relationships/image" Target="media/image124.emf"/><Relationship Id="rId151" Type="http://schemas.openxmlformats.org/officeDocument/2006/relationships/image" Target="media/image127.png"/><Relationship Id="rId156" Type="http://schemas.openxmlformats.org/officeDocument/2006/relationships/oleObject" Target="embeddings/oleObject2.bin"/><Relationship Id="rId164" Type="http://schemas.openxmlformats.org/officeDocument/2006/relationships/image" Target="media/image135.emf"/><Relationship Id="rId169" Type="http://schemas.openxmlformats.org/officeDocument/2006/relationships/header" Target="header3.xml"/><Relationship Id="rId4" Type="http://schemas.openxmlformats.org/officeDocument/2006/relationships/customXml" Target="../customXml/item4.xml"/><Relationship Id="rId9" Type="http://schemas.openxmlformats.org/officeDocument/2006/relationships/webSettings" Target="webSettings.xml"/><Relationship Id="rId172" Type="http://schemas.microsoft.com/office/2016/09/relationships/commentsIds" Target="commentsIds.xml"/><Relationship Id="rId13" Type="http://schemas.openxmlformats.org/officeDocument/2006/relationships/hyperlink" Target="https://exchange.esa.int/asset/" TargetMode="External"/><Relationship Id="rId18" Type="http://schemas.openxmlformats.org/officeDocument/2006/relationships/image" Target="media/image5.jpeg"/><Relationship Id="rId39" Type="http://schemas.openxmlformats.org/officeDocument/2006/relationships/image" Target="media/image19.emf"/><Relationship Id="rId109" Type="http://schemas.openxmlformats.org/officeDocument/2006/relationships/image" Target="media/image87.emf"/><Relationship Id="rId34" Type="http://schemas.openxmlformats.org/officeDocument/2006/relationships/image" Target="media/image13.emf"/><Relationship Id="rId50" Type="http://schemas.openxmlformats.org/officeDocument/2006/relationships/image" Target="media/image28.emf"/><Relationship Id="rId55" Type="http://schemas.openxmlformats.org/officeDocument/2006/relationships/image" Target="media/image33.jpg"/><Relationship Id="rId76" Type="http://schemas.openxmlformats.org/officeDocument/2006/relationships/image" Target="media/image54.jpg"/><Relationship Id="rId97" Type="http://schemas.openxmlformats.org/officeDocument/2006/relationships/image" Target="media/image75.jpg"/><Relationship Id="rId104" Type="http://schemas.openxmlformats.org/officeDocument/2006/relationships/image" Target="media/image82.jpg"/><Relationship Id="rId120" Type="http://schemas.openxmlformats.org/officeDocument/2006/relationships/image" Target="media/image98.jpg"/><Relationship Id="rId125" Type="http://schemas.openxmlformats.org/officeDocument/2006/relationships/image" Target="media/image102.emf"/><Relationship Id="rId141" Type="http://schemas.openxmlformats.org/officeDocument/2006/relationships/image" Target="media/image118.png"/><Relationship Id="rId146" Type="http://schemas.openxmlformats.org/officeDocument/2006/relationships/image" Target="media/image122.png"/><Relationship Id="rId167" Type="http://schemas.openxmlformats.org/officeDocument/2006/relationships/oleObject" Target="embeddings/oleObject7.bin"/><Relationship Id="rId7" Type="http://schemas.openxmlformats.org/officeDocument/2006/relationships/styles" Target="styles.xml"/><Relationship Id="rId71" Type="http://schemas.openxmlformats.org/officeDocument/2006/relationships/image" Target="media/image49.jpg"/><Relationship Id="rId92" Type="http://schemas.openxmlformats.org/officeDocument/2006/relationships/image" Target="media/image70.jpeg"/><Relationship Id="rId162" Type="http://schemas.openxmlformats.org/officeDocument/2006/relationships/image" Target="media/image134.emf"/><Relationship Id="rId2" Type="http://schemas.openxmlformats.org/officeDocument/2006/relationships/customXml" Target="../customXml/item2.xml"/><Relationship Id="rId24" Type="http://schemas.openxmlformats.org/officeDocument/2006/relationships/hyperlink" Target="https://en.wikipedia.org/wiki/Raffaello_MPLM" TargetMode="External"/><Relationship Id="rId40" Type="http://schemas.openxmlformats.org/officeDocument/2006/relationships/image" Target="media/image20.emf"/><Relationship Id="rId45" Type="http://schemas.openxmlformats.org/officeDocument/2006/relationships/image" Target="media/image25.emf"/><Relationship Id="rId66" Type="http://schemas.openxmlformats.org/officeDocument/2006/relationships/image" Target="media/image44.emf"/><Relationship Id="rId87" Type="http://schemas.openxmlformats.org/officeDocument/2006/relationships/image" Target="media/image65.png"/><Relationship Id="rId110" Type="http://schemas.openxmlformats.org/officeDocument/2006/relationships/image" Target="media/image88.jpeg"/><Relationship Id="rId115" Type="http://schemas.openxmlformats.org/officeDocument/2006/relationships/image" Target="media/image93.jpg"/><Relationship Id="rId131" Type="http://schemas.openxmlformats.org/officeDocument/2006/relationships/image" Target="media/image108.emf"/><Relationship Id="rId136" Type="http://schemas.openxmlformats.org/officeDocument/2006/relationships/image" Target="media/image113.png"/><Relationship Id="rId157" Type="http://schemas.openxmlformats.org/officeDocument/2006/relationships/image" Target="media/image132.emf"/><Relationship Id="rId61" Type="http://schemas.openxmlformats.org/officeDocument/2006/relationships/image" Target="media/image39.jpg"/><Relationship Id="rId82" Type="http://schemas.openxmlformats.org/officeDocument/2006/relationships/image" Target="media/image60.jpg"/><Relationship Id="rId152" Type="http://schemas.openxmlformats.org/officeDocument/2006/relationships/image" Target="media/image128.png"/><Relationship Id="rId173" Type="http://schemas.microsoft.com/office/2018/08/relationships/commentsExtensible" Target="commentsExtensible.xml"/><Relationship Id="rId19" Type="http://schemas.openxmlformats.org/officeDocument/2006/relationships/image" Target="media/image6.jpg"/><Relationship Id="rId14" Type="http://schemas.openxmlformats.org/officeDocument/2006/relationships/hyperlink" Target="https://indico.esa.int/event/151/" TargetMode="External"/><Relationship Id="rId35" Type="http://schemas.openxmlformats.org/officeDocument/2006/relationships/image" Target="media/image15.png"/><Relationship Id="rId56" Type="http://schemas.openxmlformats.org/officeDocument/2006/relationships/image" Target="media/image34.png"/><Relationship Id="rId77" Type="http://schemas.openxmlformats.org/officeDocument/2006/relationships/image" Target="media/image55.jpg"/><Relationship Id="rId100" Type="http://schemas.openxmlformats.org/officeDocument/2006/relationships/image" Target="media/image78.jpg"/><Relationship Id="rId105" Type="http://schemas.openxmlformats.org/officeDocument/2006/relationships/image" Target="media/image83.png"/><Relationship Id="rId126" Type="http://schemas.openxmlformats.org/officeDocument/2006/relationships/image" Target="media/image103.png"/><Relationship Id="rId147" Type="http://schemas.openxmlformats.org/officeDocument/2006/relationships/image" Target="media/image123.png"/><Relationship Id="rId168" Type="http://schemas.openxmlformats.org/officeDocument/2006/relationships/footer" Target="footer2.xml"/><Relationship Id="rId8" Type="http://schemas.openxmlformats.org/officeDocument/2006/relationships/settings" Target="settings.xml"/><Relationship Id="rId51" Type="http://schemas.openxmlformats.org/officeDocument/2006/relationships/image" Target="media/image29.emf"/><Relationship Id="rId72" Type="http://schemas.openxmlformats.org/officeDocument/2006/relationships/image" Target="media/image50.jpg"/><Relationship Id="rId93" Type="http://schemas.openxmlformats.org/officeDocument/2006/relationships/image" Target="media/image71.jpeg"/><Relationship Id="rId98" Type="http://schemas.openxmlformats.org/officeDocument/2006/relationships/image" Target="media/image76.emf"/><Relationship Id="rId121" Type="http://schemas.openxmlformats.org/officeDocument/2006/relationships/image" Target="media/image99.jpg"/><Relationship Id="rId142" Type="http://schemas.openxmlformats.org/officeDocument/2006/relationships/image" Target="media/image119.wmf"/><Relationship Id="rId163" Type="http://schemas.openxmlformats.org/officeDocument/2006/relationships/oleObject" Target="embeddings/oleObject5.bin"/><Relationship Id="rId3" Type="http://schemas.openxmlformats.org/officeDocument/2006/relationships/customXml" Target="../customXml/item3.xml"/><Relationship Id="rId25" Type="http://schemas.openxmlformats.org/officeDocument/2006/relationships/hyperlink" Target="https://www.nasa.gov/mission_pages/station/structure/elements/spacehab.html" TargetMode="External"/><Relationship Id="rId46" Type="http://schemas.openxmlformats.org/officeDocument/2006/relationships/image" Target="media/image26.png"/><Relationship Id="rId67" Type="http://schemas.openxmlformats.org/officeDocument/2006/relationships/image" Target="media/image45.emf"/><Relationship Id="rId116" Type="http://schemas.openxmlformats.org/officeDocument/2006/relationships/image" Target="media/image94.emf"/><Relationship Id="rId137" Type="http://schemas.openxmlformats.org/officeDocument/2006/relationships/image" Target="media/image114.png"/><Relationship Id="rId158" Type="http://schemas.openxmlformats.org/officeDocument/2006/relationships/oleObject" Target="embeddings/oleObject3.bin"/><Relationship Id="rId20" Type="http://schemas.openxmlformats.org/officeDocument/2006/relationships/image" Target="media/image7.jpeg"/><Relationship Id="rId41" Type="http://schemas.openxmlformats.org/officeDocument/2006/relationships/image" Target="media/image21.png"/><Relationship Id="rId62" Type="http://schemas.openxmlformats.org/officeDocument/2006/relationships/image" Target="media/image40.png"/><Relationship Id="rId83" Type="http://schemas.openxmlformats.org/officeDocument/2006/relationships/image" Target="media/image61.emf"/><Relationship Id="rId88" Type="http://schemas.openxmlformats.org/officeDocument/2006/relationships/image" Target="media/image66.emf"/><Relationship Id="rId111" Type="http://schemas.openxmlformats.org/officeDocument/2006/relationships/image" Target="media/image89.png"/><Relationship Id="rId132" Type="http://schemas.openxmlformats.org/officeDocument/2006/relationships/image" Target="media/image109.png"/><Relationship Id="rId153" Type="http://schemas.openxmlformats.org/officeDocument/2006/relationships/image" Target="media/image129.emf"/></Relationships>
</file>

<file path=word/_rels/header1.xml.rels><?xml version="1.0" encoding="UTF-8" standalone="yes"?>
<Relationships xmlns="http://schemas.openxmlformats.org/package/2006/relationships"><Relationship Id="rId1" Type="http://schemas.openxmlformats.org/officeDocument/2006/relationships/image" Target="media/image27.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Klaus%20Ehrlich\AppData\Roaming\Microsoft\Templates\ECSS\ECSS-Handbook-Template-Version5.6(24Aug2010).dot" TargetMode="Externa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DocumentNumber xmlns="2d4616ae-a3f4-4cc0-b443-5176c5ee4d46">ECSS-E-HB-10-03A-WG</DocumentNumber>
    <_dlc_DocId xmlns="55a64bb4-9ef1-43bf-ba25-b61dc6317d70">ECSSID-1801523936-466</_dlc_DocId>
    <_dlc_DocIdUrl xmlns="55a64bb4-9ef1-43bf-ba25-b61dc6317d70">
      <Url>https://myteams.ecss.nl/teams/e-hb-10-03a/_layouts/15/DocIdRedir.aspx?ID=ECSSID-1801523936-466</Url>
      <Description>ECSSID-1801523936-466</Description>
    </_dlc_DocIdUrl>
  </documentManagement>
</p:properties>
</file>

<file path=customXml/item3.xml><?xml version="1.0" encoding="utf-8"?>
<ct:contentTypeSchema xmlns:ct="http://schemas.microsoft.com/office/2006/metadata/contentType" xmlns:ma="http://schemas.microsoft.com/office/2006/metadata/properties/metaAttributes" ct:_="" ma:_="" ma:contentTypeName="Basic ECSS Document" ma:contentTypeID="0x0101001557868DBA160749A1A741F8318C99C5006105D87EF785514DB4A647BE6BB98389" ma:contentTypeVersion="0" ma:contentTypeDescription="Basic ECSS Document" ma:contentTypeScope="" ma:versionID="c1890922f9f798de475224b73933a27a">
  <xsd:schema xmlns:xsd="http://www.w3.org/2001/XMLSchema" xmlns:xs="http://www.w3.org/2001/XMLSchema" xmlns:p="http://schemas.microsoft.com/office/2006/metadata/properties" xmlns:ns2="55a64bb4-9ef1-43bf-ba25-b61dc6317d70" xmlns:ns3="2d4616ae-a3f4-4cc0-b443-5176c5ee4d46" targetNamespace="http://schemas.microsoft.com/office/2006/metadata/properties" ma:root="true" ma:fieldsID="6c6e30d14a1bdea045b1b5d56c86facd" ns2:_="" ns3:_="">
    <xsd:import namespace="55a64bb4-9ef1-43bf-ba25-b61dc6317d70"/>
    <xsd:import namespace="2d4616ae-a3f4-4cc0-b443-5176c5ee4d46"/>
    <xsd:element name="properties">
      <xsd:complexType>
        <xsd:sequence>
          <xsd:element name="documentManagement">
            <xsd:complexType>
              <xsd:all>
                <xsd:element ref="ns2:_dlc_DocId" minOccurs="0"/>
                <xsd:element ref="ns2:_dlc_DocIdUrl" minOccurs="0"/>
                <xsd:element ref="ns2:_dlc_DocIdPersistId" minOccurs="0"/>
                <xsd:element ref="ns3:DocumentNumbe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5a64bb4-9ef1-43bf-ba25-b61dc6317d70"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2d4616ae-a3f4-4cc0-b443-5176c5ee4d46" elementFormDefault="qualified">
    <xsd:import namespace="http://schemas.microsoft.com/office/2006/documentManagement/types"/>
    <xsd:import namespace="http://schemas.microsoft.com/office/infopath/2007/PartnerControls"/>
    <xsd:element name="DocumentNumber" ma:index="11" nillable="true" ma:displayName="ECSS Doc Number" ma:default="ECSS-" ma:internalName="DocumentNumber">
      <xsd:simpleType>
        <xsd:restriction base="dms:Text">
          <xsd:maxLength value="50"/>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Version=15.0.0.0, Culture=neutral, PublicKeyToken=71e9bce111e9429c</Assembly>
    <Class>Microsoft.Office.DocumentManagement.Internal.DocIdHandler</Class>
    <Data/>
    <Filter/>
  </Receiver>
</spe:Receivers>
</file>

<file path=customXml/item5.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343C660-7681-4EA0-844A-AC8F42F4FE25}">
  <ds:schemaRefs>
    <ds:schemaRef ds:uri="http://schemas.microsoft.com/sharepoint/v3/contenttype/forms"/>
  </ds:schemaRefs>
</ds:datastoreItem>
</file>

<file path=customXml/itemProps2.xml><?xml version="1.0" encoding="utf-8"?>
<ds:datastoreItem xmlns:ds="http://schemas.openxmlformats.org/officeDocument/2006/customXml" ds:itemID="{1F1917F2-F708-4791-A023-9E15DE306CD3}">
  <ds:schemaRefs>
    <ds:schemaRef ds:uri="http://schemas.microsoft.com/office/2006/metadata/properties"/>
    <ds:schemaRef ds:uri="http://schemas.microsoft.com/office/infopath/2007/PartnerControls"/>
    <ds:schemaRef ds:uri="2d4616ae-a3f4-4cc0-b443-5176c5ee4d46"/>
    <ds:schemaRef ds:uri="55a64bb4-9ef1-43bf-ba25-b61dc6317d70"/>
  </ds:schemaRefs>
</ds:datastoreItem>
</file>

<file path=customXml/itemProps3.xml><?xml version="1.0" encoding="utf-8"?>
<ds:datastoreItem xmlns:ds="http://schemas.openxmlformats.org/officeDocument/2006/customXml" ds:itemID="{97FE6553-46EA-4A52-A506-783553198C7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5a64bb4-9ef1-43bf-ba25-b61dc6317d70"/>
    <ds:schemaRef ds:uri="2d4616ae-a3f4-4cc0-b443-5176c5ee4d4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0D3A13E8-DDC2-468A-81A1-A0DFFC9E86D1}">
  <ds:schemaRefs>
    <ds:schemaRef ds:uri="http://schemas.microsoft.com/sharepoint/events"/>
  </ds:schemaRefs>
</ds:datastoreItem>
</file>

<file path=customXml/itemProps5.xml><?xml version="1.0" encoding="utf-8"?>
<ds:datastoreItem xmlns:ds="http://schemas.openxmlformats.org/officeDocument/2006/customXml" ds:itemID="{C6538EEF-D588-4E0A-8426-431C7E57ECA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ECSS-Handbook-Template-Version5.6(24Aug2010)</Template>
  <TotalTime>42</TotalTime>
  <Pages>1</Pages>
  <Words>82633</Words>
  <Characters>453659</Characters>
  <Application>Microsoft Office Word</Application>
  <DocSecurity>8</DocSecurity>
  <Lines>9073</Lines>
  <Paragraphs>5705</Paragraphs>
  <ScaleCrop>false</ScaleCrop>
  <HeadingPairs>
    <vt:vector size="8" baseType="variant">
      <vt:variant>
        <vt:lpstr>Title</vt:lpstr>
      </vt:variant>
      <vt:variant>
        <vt:i4>1</vt:i4>
      </vt:variant>
      <vt:variant>
        <vt:lpstr>Titolo</vt:lpstr>
      </vt:variant>
      <vt:variant>
        <vt:i4>1</vt:i4>
      </vt:variant>
      <vt:variant>
        <vt:lpstr>Titre</vt:lpstr>
      </vt:variant>
      <vt:variant>
        <vt:i4>1</vt:i4>
      </vt:variant>
      <vt:variant>
        <vt:lpstr>Titel</vt:lpstr>
      </vt:variant>
      <vt:variant>
        <vt:i4>1</vt:i4>
      </vt:variant>
    </vt:vector>
  </HeadingPairs>
  <TitlesOfParts>
    <vt:vector size="4" baseType="lpstr">
      <vt:lpstr>ECSS-E-HB-10-03A</vt:lpstr>
      <vt:lpstr>ECSS-E-HB-10-03A</vt:lpstr>
      <vt:lpstr>ECSS-E-HB-10-03A</vt:lpstr>
      <vt:lpstr>ECSS-E-HB-10-03A</vt:lpstr>
    </vt:vector>
  </TitlesOfParts>
  <Company>ESA</Company>
  <LinksUpToDate>false</LinksUpToDate>
  <CharactersWithSpaces>530587</CharactersWithSpaces>
  <SharedDoc>false</SharedDoc>
  <HLinks>
    <vt:vector size="306" baseType="variant">
      <vt:variant>
        <vt:i4>4849687</vt:i4>
      </vt:variant>
      <vt:variant>
        <vt:i4>335</vt:i4>
      </vt:variant>
      <vt:variant>
        <vt:i4>0</vt:i4>
      </vt:variant>
      <vt:variant>
        <vt:i4>5</vt:i4>
      </vt:variant>
      <vt:variant>
        <vt:lpwstr>http://eetfi.esa.int/</vt:lpwstr>
      </vt:variant>
      <vt:variant>
        <vt:lpwstr/>
      </vt:variant>
      <vt:variant>
        <vt:i4>1179704</vt:i4>
      </vt:variant>
      <vt:variant>
        <vt:i4>319</vt:i4>
      </vt:variant>
      <vt:variant>
        <vt:i4>0</vt:i4>
      </vt:variant>
      <vt:variant>
        <vt:i4>5</vt:i4>
      </vt:variant>
      <vt:variant>
        <vt:lpwstr/>
      </vt:variant>
      <vt:variant>
        <vt:lpwstr>_Toc404097123</vt:lpwstr>
      </vt:variant>
      <vt:variant>
        <vt:i4>1245240</vt:i4>
      </vt:variant>
      <vt:variant>
        <vt:i4>310</vt:i4>
      </vt:variant>
      <vt:variant>
        <vt:i4>0</vt:i4>
      </vt:variant>
      <vt:variant>
        <vt:i4>5</vt:i4>
      </vt:variant>
      <vt:variant>
        <vt:lpwstr/>
      </vt:variant>
      <vt:variant>
        <vt:lpwstr>_Toc404097131</vt:lpwstr>
      </vt:variant>
      <vt:variant>
        <vt:i4>1245240</vt:i4>
      </vt:variant>
      <vt:variant>
        <vt:i4>304</vt:i4>
      </vt:variant>
      <vt:variant>
        <vt:i4>0</vt:i4>
      </vt:variant>
      <vt:variant>
        <vt:i4>5</vt:i4>
      </vt:variant>
      <vt:variant>
        <vt:lpwstr/>
      </vt:variant>
      <vt:variant>
        <vt:lpwstr>_Toc404097130</vt:lpwstr>
      </vt:variant>
      <vt:variant>
        <vt:i4>1179704</vt:i4>
      </vt:variant>
      <vt:variant>
        <vt:i4>298</vt:i4>
      </vt:variant>
      <vt:variant>
        <vt:i4>0</vt:i4>
      </vt:variant>
      <vt:variant>
        <vt:i4>5</vt:i4>
      </vt:variant>
      <vt:variant>
        <vt:lpwstr/>
      </vt:variant>
      <vt:variant>
        <vt:lpwstr>_Toc404097129</vt:lpwstr>
      </vt:variant>
      <vt:variant>
        <vt:i4>1179704</vt:i4>
      </vt:variant>
      <vt:variant>
        <vt:i4>292</vt:i4>
      </vt:variant>
      <vt:variant>
        <vt:i4>0</vt:i4>
      </vt:variant>
      <vt:variant>
        <vt:i4>5</vt:i4>
      </vt:variant>
      <vt:variant>
        <vt:lpwstr/>
      </vt:variant>
      <vt:variant>
        <vt:lpwstr>_Toc404097128</vt:lpwstr>
      </vt:variant>
      <vt:variant>
        <vt:i4>1245240</vt:i4>
      </vt:variant>
      <vt:variant>
        <vt:i4>283</vt:i4>
      </vt:variant>
      <vt:variant>
        <vt:i4>0</vt:i4>
      </vt:variant>
      <vt:variant>
        <vt:i4>5</vt:i4>
      </vt:variant>
      <vt:variant>
        <vt:lpwstr/>
      </vt:variant>
      <vt:variant>
        <vt:lpwstr>_Toc404097137</vt:lpwstr>
      </vt:variant>
      <vt:variant>
        <vt:i4>1245240</vt:i4>
      </vt:variant>
      <vt:variant>
        <vt:i4>277</vt:i4>
      </vt:variant>
      <vt:variant>
        <vt:i4>0</vt:i4>
      </vt:variant>
      <vt:variant>
        <vt:i4>5</vt:i4>
      </vt:variant>
      <vt:variant>
        <vt:lpwstr/>
      </vt:variant>
      <vt:variant>
        <vt:lpwstr>_Toc404097136</vt:lpwstr>
      </vt:variant>
      <vt:variant>
        <vt:i4>1376312</vt:i4>
      </vt:variant>
      <vt:variant>
        <vt:i4>268</vt:i4>
      </vt:variant>
      <vt:variant>
        <vt:i4>0</vt:i4>
      </vt:variant>
      <vt:variant>
        <vt:i4>5</vt:i4>
      </vt:variant>
      <vt:variant>
        <vt:lpwstr/>
      </vt:variant>
      <vt:variant>
        <vt:lpwstr>_Toc404097156</vt:lpwstr>
      </vt:variant>
      <vt:variant>
        <vt:i4>1376312</vt:i4>
      </vt:variant>
      <vt:variant>
        <vt:i4>262</vt:i4>
      </vt:variant>
      <vt:variant>
        <vt:i4>0</vt:i4>
      </vt:variant>
      <vt:variant>
        <vt:i4>5</vt:i4>
      </vt:variant>
      <vt:variant>
        <vt:lpwstr/>
      </vt:variant>
      <vt:variant>
        <vt:lpwstr>_Toc404097155</vt:lpwstr>
      </vt:variant>
      <vt:variant>
        <vt:i4>1376312</vt:i4>
      </vt:variant>
      <vt:variant>
        <vt:i4>256</vt:i4>
      </vt:variant>
      <vt:variant>
        <vt:i4>0</vt:i4>
      </vt:variant>
      <vt:variant>
        <vt:i4>5</vt:i4>
      </vt:variant>
      <vt:variant>
        <vt:lpwstr/>
      </vt:variant>
      <vt:variant>
        <vt:lpwstr>_Toc404097154</vt:lpwstr>
      </vt:variant>
      <vt:variant>
        <vt:i4>1376312</vt:i4>
      </vt:variant>
      <vt:variant>
        <vt:i4>250</vt:i4>
      </vt:variant>
      <vt:variant>
        <vt:i4>0</vt:i4>
      </vt:variant>
      <vt:variant>
        <vt:i4>5</vt:i4>
      </vt:variant>
      <vt:variant>
        <vt:lpwstr/>
      </vt:variant>
      <vt:variant>
        <vt:lpwstr>_Toc404097153</vt:lpwstr>
      </vt:variant>
      <vt:variant>
        <vt:i4>1376312</vt:i4>
      </vt:variant>
      <vt:variant>
        <vt:i4>244</vt:i4>
      </vt:variant>
      <vt:variant>
        <vt:i4>0</vt:i4>
      </vt:variant>
      <vt:variant>
        <vt:i4>5</vt:i4>
      </vt:variant>
      <vt:variant>
        <vt:lpwstr/>
      </vt:variant>
      <vt:variant>
        <vt:lpwstr>_Toc404097152</vt:lpwstr>
      </vt:variant>
      <vt:variant>
        <vt:i4>1376312</vt:i4>
      </vt:variant>
      <vt:variant>
        <vt:i4>238</vt:i4>
      </vt:variant>
      <vt:variant>
        <vt:i4>0</vt:i4>
      </vt:variant>
      <vt:variant>
        <vt:i4>5</vt:i4>
      </vt:variant>
      <vt:variant>
        <vt:lpwstr/>
      </vt:variant>
      <vt:variant>
        <vt:lpwstr>_Toc404097151</vt:lpwstr>
      </vt:variant>
      <vt:variant>
        <vt:i4>1376312</vt:i4>
      </vt:variant>
      <vt:variant>
        <vt:i4>232</vt:i4>
      </vt:variant>
      <vt:variant>
        <vt:i4>0</vt:i4>
      </vt:variant>
      <vt:variant>
        <vt:i4>5</vt:i4>
      </vt:variant>
      <vt:variant>
        <vt:lpwstr/>
      </vt:variant>
      <vt:variant>
        <vt:lpwstr>_Toc404097150</vt:lpwstr>
      </vt:variant>
      <vt:variant>
        <vt:i4>1310776</vt:i4>
      </vt:variant>
      <vt:variant>
        <vt:i4>226</vt:i4>
      </vt:variant>
      <vt:variant>
        <vt:i4>0</vt:i4>
      </vt:variant>
      <vt:variant>
        <vt:i4>5</vt:i4>
      </vt:variant>
      <vt:variant>
        <vt:lpwstr/>
      </vt:variant>
      <vt:variant>
        <vt:lpwstr>_Toc404097149</vt:lpwstr>
      </vt:variant>
      <vt:variant>
        <vt:i4>1310776</vt:i4>
      </vt:variant>
      <vt:variant>
        <vt:i4>220</vt:i4>
      </vt:variant>
      <vt:variant>
        <vt:i4>0</vt:i4>
      </vt:variant>
      <vt:variant>
        <vt:i4>5</vt:i4>
      </vt:variant>
      <vt:variant>
        <vt:lpwstr/>
      </vt:variant>
      <vt:variant>
        <vt:lpwstr>_Toc404097148</vt:lpwstr>
      </vt:variant>
      <vt:variant>
        <vt:i4>1310776</vt:i4>
      </vt:variant>
      <vt:variant>
        <vt:i4>214</vt:i4>
      </vt:variant>
      <vt:variant>
        <vt:i4>0</vt:i4>
      </vt:variant>
      <vt:variant>
        <vt:i4>5</vt:i4>
      </vt:variant>
      <vt:variant>
        <vt:lpwstr/>
      </vt:variant>
      <vt:variant>
        <vt:lpwstr>_Toc404097147</vt:lpwstr>
      </vt:variant>
      <vt:variant>
        <vt:i4>1572920</vt:i4>
      </vt:variant>
      <vt:variant>
        <vt:i4>205</vt:i4>
      </vt:variant>
      <vt:variant>
        <vt:i4>0</vt:i4>
      </vt:variant>
      <vt:variant>
        <vt:i4>5</vt:i4>
      </vt:variant>
      <vt:variant>
        <vt:lpwstr/>
      </vt:variant>
      <vt:variant>
        <vt:lpwstr>_Toc404097189</vt:lpwstr>
      </vt:variant>
      <vt:variant>
        <vt:i4>1572920</vt:i4>
      </vt:variant>
      <vt:variant>
        <vt:i4>199</vt:i4>
      </vt:variant>
      <vt:variant>
        <vt:i4>0</vt:i4>
      </vt:variant>
      <vt:variant>
        <vt:i4>5</vt:i4>
      </vt:variant>
      <vt:variant>
        <vt:lpwstr/>
      </vt:variant>
      <vt:variant>
        <vt:lpwstr>_Toc404097188</vt:lpwstr>
      </vt:variant>
      <vt:variant>
        <vt:i4>1572920</vt:i4>
      </vt:variant>
      <vt:variant>
        <vt:i4>193</vt:i4>
      </vt:variant>
      <vt:variant>
        <vt:i4>0</vt:i4>
      </vt:variant>
      <vt:variant>
        <vt:i4>5</vt:i4>
      </vt:variant>
      <vt:variant>
        <vt:lpwstr/>
      </vt:variant>
      <vt:variant>
        <vt:lpwstr>_Toc404097187</vt:lpwstr>
      </vt:variant>
      <vt:variant>
        <vt:i4>1572920</vt:i4>
      </vt:variant>
      <vt:variant>
        <vt:i4>187</vt:i4>
      </vt:variant>
      <vt:variant>
        <vt:i4>0</vt:i4>
      </vt:variant>
      <vt:variant>
        <vt:i4>5</vt:i4>
      </vt:variant>
      <vt:variant>
        <vt:lpwstr/>
      </vt:variant>
      <vt:variant>
        <vt:lpwstr>_Toc404097186</vt:lpwstr>
      </vt:variant>
      <vt:variant>
        <vt:i4>1572920</vt:i4>
      </vt:variant>
      <vt:variant>
        <vt:i4>181</vt:i4>
      </vt:variant>
      <vt:variant>
        <vt:i4>0</vt:i4>
      </vt:variant>
      <vt:variant>
        <vt:i4>5</vt:i4>
      </vt:variant>
      <vt:variant>
        <vt:lpwstr/>
      </vt:variant>
      <vt:variant>
        <vt:lpwstr>_Toc404097185</vt:lpwstr>
      </vt:variant>
      <vt:variant>
        <vt:i4>1572920</vt:i4>
      </vt:variant>
      <vt:variant>
        <vt:i4>175</vt:i4>
      </vt:variant>
      <vt:variant>
        <vt:i4>0</vt:i4>
      </vt:variant>
      <vt:variant>
        <vt:i4>5</vt:i4>
      </vt:variant>
      <vt:variant>
        <vt:lpwstr/>
      </vt:variant>
      <vt:variant>
        <vt:lpwstr>_Toc404097184</vt:lpwstr>
      </vt:variant>
      <vt:variant>
        <vt:i4>1572920</vt:i4>
      </vt:variant>
      <vt:variant>
        <vt:i4>169</vt:i4>
      </vt:variant>
      <vt:variant>
        <vt:i4>0</vt:i4>
      </vt:variant>
      <vt:variant>
        <vt:i4>5</vt:i4>
      </vt:variant>
      <vt:variant>
        <vt:lpwstr/>
      </vt:variant>
      <vt:variant>
        <vt:lpwstr>_Toc404097183</vt:lpwstr>
      </vt:variant>
      <vt:variant>
        <vt:i4>1572920</vt:i4>
      </vt:variant>
      <vt:variant>
        <vt:i4>163</vt:i4>
      </vt:variant>
      <vt:variant>
        <vt:i4>0</vt:i4>
      </vt:variant>
      <vt:variant>
        <vt:i4>5</vt:i4>
      </vt:variant>
      <vt:variant>
        <vt:lpwstr/>
      </vt:variant>
      <vt:variant>
        <vt:lpwstr>_Toc404097182</vt:lpwstr>
      </vt:variant>
      <vt:variant>
        <vt:i4>1572920</vt:i4>
      </vt:variant>
      <vt:variant>
        <vt:i4>157</vt:i4>
      </vt:variant>
      <vt:variant>
        <vt:i4>0</vt:i4>
      </vt:variant>
      <vt:variant>
        <vt:i4>5</vt:i4>
      </vt:variant>
      <vt:variant>
        <vt:lpwstr/>
      </vt:variant>
      <vt:variant>
        <vt:lpwstr>_Toc404097181</vt:lpwstr>
      </vt:variant>
      <vt:variant>
        <vt:i4>1572920</vt:i4>
      </vt:variant>
      <vt:variant>
        <vt:i4>151</vt:i4>
      </vt:variant>
      <vt:variant>
        <vt:i4>0</vt:i4>
      </vt:variant>
      <vt:variant>
        <vt:i4>5</vt:i4>
      </vt:variant>
      <vt:variant>
        <vt:lpwstr/>
      </vt:variant>
      <vt:variant>
        <vt:lpwstr>_Toc404097180</vt:lpwstr>
      </vt:variant>
      <vt:variant>
        <vt:i4>1507384</vt:i4>
      </vt:variant>
      <vt:variant>
        <vt:i4>145</vt:i4>
      </vt:variant>
      <vt:variant>
        <vt:i4>0</vt:i4>
      </vt:variant>
      <vt:variant>
        <vt:i4>5</vt:i4>
      </vt:variant>
      <vt:variant>
        <vt:lpwstr/>
      </vt:variant>
      <vt:variant>
        <vt:lpwstr>_Toc404097179</vt:lpwstr>
      </vt:variant>
      <vt:variant>
        <vt:i4>1507384</vt:i4>
      </vt:variant>
      <vt:variant>
        <vt:i4>139</vt:i4>
      </vt:variant>
      <vt:variant>
        <vt:i4>0</vt:i4>
      </vt:variant>
      <vt:variant>
        <vt:i4>5</vt:i4>
      </vt:variant>
      <vt:variant>
        <vt:lpwstr/>
      </vt:variant>
      <vt:variant>
        <vt:lpwstr>_Toc404097178</vt:lpwstr>
      </vt:variant>
      <vt:variant>
        <vt:i4>1507384</vt:i4>
      </vt:variant>
      <vt:variant>
        <vt:i4>133</vt:i4>
      </vt:variant>
      <vt:variant>
        <vt:i4>0</vt:i4>
      </vt:variant>
      <vt:variant>
        <vt:i4>5</vt:i4>
      </vt:variant>
      <vt:variant>
        <vt:lpwstr/>
      </vt:variant>
      <vt:variant>
        <vt:lpwstr>_Toc404097177</vt:lpwstr>
      </vt:variant>
      <vt:variant>
        <vt:i4>1507384</vt:i4>
      </vt:variant>
      <vt:variant>
        <vt:i4>127</vt:i4>
      </vt:variant>
      <vt:variant>
        <vt:i4>0</vt:i4>
      </vt:variant>
      <vt:variant>
        <vt:i4>5</vt:i4>
      </vt:variant>
      <vt:variant>
        <vt:lpwstr/>
      </vt:variant>
      <vt:variant>
        <vt:lpwstr>_Toc404097176</vt:lpwstr>
      </vt:variant>
      <vt:variant>
        <vt:i4>1507384</vt:i4>
      </vt:variant>
      <vt:variant>
        <vt:i4>121</vt:i4>
      </vt:variant>
      <vt:variant>
        <vt:i4>0</vt:i4>
      </vt:variant>
      <vt:variant>
        <vt:i4>5</vt:i4>
      </vt:variant>
      <vt:variant>
        <vt:lpwstr/>
      </vt:variant>
      <vt:variant>
        <vt:lpwstr>_Toc404097175</vt:lpwstr>
      </vt:variant>
      <vt:variant>
        <vt:i4>1507384</vt:i4>
      </vt:variant>
      <vt:variant>
        <vt:i4>115</vt:i4>
      </vt:variant>
      <vt:variant>
        <vt:i4>0</vt:i4>
      </vt:variant>
      <vt:variant>
        <vt:i4>5</vt:i4>
      </vt:variant>
      <vt:variant>
        <vt:lpwstr/>
      </vt:variant>
      <vt:variant>
        <vt:lpwstr>_Toc404097174</vt:lpwstr>
      </vt:variant>
      <vt:variant>
        <vt:i4>1507384</vt:i4>
      </vt:variant>
      <vt:variant>
        <vt:i4>109</vt:i4>
      </vt:variant>
      <vt:variant>
        <vt:i4>0</vt:i4>
      </vt:variant>
      <vt:variant>
        <vt:i4>5</vt:i4>
      </vt:variant>
      <vt:variant>
        <vt:lpwstr/>
      </vt:variant>
      <vt:variant>
        <vt:lpwstr>_Toc404097173</vt:lpwstr>
      </vt:variant>
      <vt:variant>
        <vt:i4>1507384</vt:i4>
      </vt:variant>
      <vt:variant>
        <vt:i4>103</vt:i4>
      </vt:variant>
      <vt:variant>
        <vt:i4>0</vt:i4>
      </vt:variant>
      <vt:variant>
        <vt:i4>5</vt:i4>
      </vt:variant>
      <vt:variant>
        <vt:lpwstr/>
      </vt:variant>
      <vt:variant>
        <vt:lpwstr>_Toc404097172</vt:lpwstr>
      </vt:variant>
      <vt:variant>
        <vt:i4>1507384</vt:i4>
      </vt:variant>
      <vt:variant>
        <vt:i4>97</vt:i4>
      </vt:variant>
      <vt:variant>
        <vt:i4>0</vt:i4>
      </vt:variant>
      <vt:variant>
        <vt:i4>5</vt:i4>
      </vt:variant>
      <vt:variant>
        <vt:lpwstr/>
      </vt:variant>
      <vt:variant>
        <vt:lpwstr>_Toc404097171</vt:lpwstr>
      </vt:variant>
      <vt:variant>
        <vt:i4>1507384</vt:i4>
      </vt:variant>
      <vt:variant>
        <vt:i4>91</vt:i4>
      </vt:variant>
      <vt:variant>
        <vt:i4>0</vt:i4>
      </vt:variant>
      <vt:variant>
        <vt:i4>5</vt:i4>
      </vt:variant>
      <vt:variant>
        <vt:lpwstr/>
      </vt:variant>
      <vt:variant>
        <vt:lpwstr>_Toc404097170</vt:lpwstr>
      </vt:variant>
      <vt:variant>
        <vt:i4>1441848</vt:i4>
      </vt:variant>
      <vt:variant>
        <vt:i4>85</vt:i4>
      </vt:variant>
      <vt:variant>
        <vt:i4>0</vt:i4>
      </vt:variant>
      <vt:variant>
        <vt:i4>5</vt:i4>
      </vt:variant>
      <vt:variant>
        <vt:lpwstr/>
      </vt:variant>
      <vt:variant>
        <vt:lpwstr>_Toc404097169</vt:lpwstr>
      </vt:variant>
      <vt:variant>
        <vt:i4>1441848</vt:i4>
      </vt:variant>
      <vt:variant>
        <vt:i4>79</vt:i4>
      </vt:variant>
      <vt:variant>
        <vt:i4>0</vt:i4>
      </vt:variant>
      <vt:variant>
        <vt:i4>5</vt:i4>
      </vt:variant>
      <vt:variant>
        <vt:lpwstr/>
      </vt:variant>
      <vt:variant>
        <vt:lpwstr>_Toc404097168</vt:lpwstr>
      </vt:variant>
      <vt:variant>
        <vt:i4>1441848</vt:i4>
      </vt:variant>
      <vt:variant>
        <vt:i4>73</vt:i4>
      </vt:variant>
      <vt:variant>
        <vt:i4>0</vt:i4>
      </vt:variant>
      <vt:variant>
        <vt:i4>5</vt:i4>
      </vt:variant>
      <vt:variant>
        <vt:lpwstr/>
      </vt:variant>
      <vt:variant>
        <vt:lpwstr>_Toc404097167</vt:lpwstr>
      </vt:variant>
      <vt:variant>
        <vt:i4>1441848</vt:i4>
      </vt:variant>
      <vt:variant>
        <vt:i4>67</vt:i4>
      </vt:variant>
      <vt:variant>
        <vt:i4>0</vt:i4>
      </vt:variant>
      <vt:variant>
        <vt:i4>5</vt:i4>
      </vt:variant>
      <vt:variant>
        <vt:lpwstr/>
      </vt:variant>
      <vt:variant>
        <vt:lpwstr>_Toc404097166</vt:lpwstr>
      </vt:variant>
      <vt:variant>
        <vt:i4>1441848</vt:i4>
      </vt:variant>
      <vt:variant>
        <vt:i4>61</vt:i4>
      </vt:variant>
      <vt:variant>
        <vt:i4>0</vt:i4>
      </vt:variant>
      <vt:variant>
        <vt:i4>5</vt:i4>
      </vt:variant>
      <vt:variant>
        <vt:lpwstr/>
      </vt:variant>
      <vt:variant>
        <vt:lpwstr>_Toc404097165</vt:lpwstr>
      </vt:variant>
      <vt:variant>
        <vt:i4>1441848</vt:i4>
      </vt:variant>
      <vt:variant>
        <vt:i4>55</vt:i4>
      </vt:variant>
      <vt:variant>
        <vt:i4>0</vt:i4>
      </vt:variant>
      <vt:variant>
        <vt:i4>5</vt:i4>
      </vt:variant>
      <vt:variant>
        <vt:lpwstr/>
      </vt:variant>
      <vt:variant>
        <vt:lpwstr>_Toc404097164</vt:lpwstr>
      </vt:variant>
      <vt:variant>
        <vt:i4>1441848</vt:i4>
      </vt:variant>
      <vt:variant>
        <vt:i4>49</vt:i4>
      </vt:variant>
      <vt:variant>
        <vt:i4>0</vt:i4>
      </vt:variant>
      <vt:variant>
        <vt:i4>5</vt:i4>
      </vt:variant>
      <vt:variant>
        <vt:lpwstr/>
      </vt:variant>
      <vt:variant>
        <vt:lpwstr>_Toc404097163</vt:lpwstr>
      </vt:variant>
      <vt:variant>
        <vt:i4>1441848</vt:i4>
      </vt:variant>
      <vt:variant>
        <vt:i4>43</vt:i4>
      </vt:variant>
      <vt:variant>
        <vt:i4>0</vt:i4>
      </vt:variant>
      <vt:variant>
        <vt:i4>5</vt:i4>
      </vt:variant>
      <vt:variant>
        <vt:lpwstr/>
      </vt:variant>
      <vt:variant>
        <vt:lpwstr>_Toc404097162</vt:lpwstr>
      </vt:variant>
      <vt:variant>
        <vt:i4>1441848</vt:i4>
      </vt:variant>
      <vt:variant>
        <vt:i4>37</vt:i4>
      </vt:variant>
      <vt:variant>
        <vt:i4>0</vt:i4>
      </vt:variant>
      <vt:variant>
        <vt:i4>5</vt:i4>
      </vt:variant>
      <vt:variant>
        <vt:lpwstr/>
      </vt:variant>
      <vt:variant>
        <vt:lpwstr>_Toc404097161</vt:lpwstr>
      </vt:variant>
      <vt:variant>
        <vt:i4>1441848</vt:i4>
      </vt:variant>
      <vt:variant>
        <vt:i4>31</vt:i4>
      </vt:variant>
      <vt:variant>
        <vt:i4>0</vt:i4>
      </vt:variant>
      <vt:variant>
        <vt:i4>5</vt:i4>
      </vt:variant>
      <vt:variant>
        <vt:lpwstr/>
      </vt:variant>
      <vt:variant>
        <vt:lpwstr>_Toc404097160</vt:lpwstr>
      </vt:variant>
      <vt:variant>
        <vt:i4>1376312</vt:i4>
      </vt:variant>
      <vt:variant>
        <vt:i4>25</vt:i4>
      </vt:variant>
      <vt:variant>
        <vt:i4>0</vt:i4>
      </vt:variant>
      <vt:variant>
        <vt:i4>5</vt:i4>
      </vt:variant>
      <vt:variant>
        <vt:lpwstr/>
      </vt:variant>
      <vt:variant>
        <vt:lpwstr>_Toc404097159</vt:lpwstr>
      </vt:variant>
      <vt:variant>
        <vt:i4>1376312</vt:i4>
      </vt:variant>
      <vt:variant>
        <vt:i4>19</vt:i4>
      </vt:variant>
      <vt:variant>
        <vt:i4>0</vt:i4>
      </vt:variant>
      <vt:variant>
        <vt:i4>5</vt:i4>
      </vt:variant>
      <vt:variant>
        <vt:lpwstr/>
      </vt:variant>
      <vt:variant>
        <vt:lpwstr>_Toc404097158</vt:lpwstr>
      </vt:variant>
      <vt:variant>
        <vt:i4>1376312</vt:i4>
      </vt:variant>
      <vt:variant>
        <vt:i4>13</vt:i4>
      </vt:variant>
      <vt:variant>
        <vt:i4>0</vt:i4>
      </vt:variant>
      <vt:variant>
        <vt:i4>5</vt:i4>
      </vt:variant>
      <vt:variant>
        <vt:lpwstr/>
      </vt:variant>
      <vt:variant>
        <vt:lpwstr>_Toc404097157</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ECSS-E-HB-10-03A</dc:title>
  <dc:subject>Testing guidelines</dc:subject>
  <dc:creator>ECSS Executive Secretariat</dc:creator>
  <cp:lastModifiedBy>Klaus Ehrlich</cp:lastModifiedBy>
  <cp:revision>20</cp:revision>
  <cp:lastPrinted>2022-01-05T15:57:00Z</cp:lastPrinted>
  <dcterms:created xsi:type="dcterms:W3CDTF">2022-05-31T09:27:00Z</dcterms:created>
  <dcterms:modified xsi:type="dcterms:W3CDTF">2022-05-31T13:13:00Z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ECSS Working Group">
    <vt:lpwstr>ECSS-E-HB-10-03A</vt:lpwstr>
  </property>
  <property fmtid="{D5CDD505-2E9C-101B-9397-08002B2CF9AE}" pid="3" name="ECSS Discipline">
    <vt:lpwstr>Space engineering</vt:lpwstr>
  </property>
  <property fmtid="{D5CDD505-2E9C-101B-9397-08002B2CF9AE}" pid="4" name="ECSS Handbook Issue Date">
    <vt:lpwstr>31 May 2022</vt:lpwstr>
  </property>
  <property fmtid="{D5CDD505-2E9C-101B-9397-08002B2CF9AE}" pid="5" name="ECSS Handbook Number">
    <vt:lpwstr>ECSS-E-HB-10-03A</vt:lpwstr>
  </property>
  <property fmtid="{D5CDD505-2E9C-101B-9397-08002B2CF9AE}" pid="6" name="ContentTypeId">
    <vt:lpwstr>0x0101001557868DBA160749A1A741F8318C99C5006105D87EF785514DB4A647BE6BB98389</vt:lpwstr>
  </property>
  <property fmtid="{D5CDD505-2E9C-101B-9397-08002B2CF9AE}" pid="7" name="_dlc_DocIdItemGuid">
    <vt:lpwstr>9d0c2cdb-9a51-4247-b484-5cc78ec01ce4</vt:lpwstr>
  </property>
  <property fmtid="{D5CDD505-2E9C-101B-9397-08002B2CF9AE}" pid="8" name="EURefNum">
    <vt:lpwstr>prTR17603-10-03</vt:lpwstr>
  </property>
  <property fmtid="{D5CDD505-2E9C-101B-9397-08002B2CF9AE}" pid="9" name="EUTITL1">
    <vt:lpwstr>Space engineering - Testing guidelines</vt:lpwstr>
  </property>
  <property fmtid="{D5CDD505-2E9C-101B-9397-08002B2CF9AE}" pid="10" name="EUTITL2">
    <vt:lpwstr>German title to be added</vt:lpwstr>
  </property>
  <property fmtid="{D5CDD505-2E9C-101B-9397-08002B2CF9AE}" pid="11" name="EUTITL3">
    <vt:lpwstr>French title to be added</vt:lpwstr>
  </property>
  <property fmtid="{D5CDD505-2E9C-101B-9397-08002B2CF9AE}" pid="12" name="EUStatDev">
    <vt:lpwstr>Technical Report</vt:lpwstr>
  </property>
  <property fmtid="{D5CDD505-2E9C-101B-9397-08002B2CF9AE}" pid="13" name="EUDocSubType">
    <vt:lpwstr> </vt:lpwstr>
  </property>
  <property fmtid="{D5CDD505-2E9C-101B-9397-08002B2CF9AE}" pid="14" name="EUStageDev">
    <vt:lpwstr>Publication</vt:lpwstr>
  </property>
  <property fmtid="{D5CDD505-2E9C-101B-9397-08002B2CF9AE}" pid="15" name="EUDocLanguage">
    <vt:lpwstr>E</vt:lpwstr>
  </property>
  <property fmtid="{D5CDD505-2E9C-101B-9397-08002B2CF9AE}" pid="16" name="EUYEAR">
    <vt:lpwstr>2022</vt:lpwstr>
  </property>
  <property fmtid="{D5CDD505-2E9C-101B-9397-08002B2CF9AE}" pid="17" name="EUMONTH">
    <vt:lpwstr>5</vt:lpwstr>
  </property>
  <property fmtid="{D5CDD505-2E9C-101B-9397-08002B2CF9AE}" pid="18" name="LibICS">
    <vt:lpwstr> </vt:lpwstr>
  </property>
  <property fmtid="{D5CDD505-2E9C-101B-9397-08002B2CF9AE}" pid="19" name="LibDESC">
    <vt:lpwstr> </vt:lpwstr>
  </property>
  <property fmtid="{D5CDD505-2E9C-101B-9397-08002B2CF9AE}" pid="20" name="EN-Supported">
    <vt:lpwstr>EN 16603-10-03</vt:lpwstr>
  </property>
</Properties>
</file>